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BE" w:rsidRPr="002B1723" w:rsidRDefault="009070BE" w:rsidP="009070BE">
      <w:r w:rsidRPr="002B1723">
        <w:rPr>
          <w:noProof/>
          <w:lang w:eastAsia="fr-FR"/>
        </w:rPr>
        <w:drawing>
          <wp:inline distT="0" distB="0" distL="0" distR="0" wp14:anchorId="68F94857" wp14:editId="3E592778">
            <wp:extent cx="1625600" cy="1684655"/>
            <wp:effectExtent l="0" t="0" r="0" b="0"/>
            <wp:docPr id="9" name="Image 9" descr="RÃ©sultat de recherche d'images pour &quot;ministÃ¨re de la santÃ© Guine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RÃ©sultat de recherche d'images pour &quot;ministÃ¨re de la santÃ© Guinee 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84655"/>
                    </a:xfrm>
                    <a:prstGeom prst="rect">
                      <a:avLst/>
                    </a:prstGeom>
                    <a:noFill/>
                    <a:ln>
                      <a:noFill/>
                    </a:ln>
                    <a:effectLst>
                      <a:softEdge rad="50800"/>
                    </a:effectLst>
                  </pic:spPr>
                </pic:pic>
              </a:graphicData>
            </a:graphic>
          </wp:inline>
        </w:drawing>
      </w:r>
      <w:r w:rsidRPr="002B1723">
        <w:t xml:space="preserve">                                                                                    </w:t>
      </w:r>
      <w:r w:rsidRPr="002B1723">
        <w:rPr>
          <w:noProof/>
          <w:lang w:eastAsia="fr-FR"/>
        </w:rPr>
        <w:drawing>
          <wp:inline distT="0" distB="0" distL="0" distR="0" wp14:anchorId="7D4BF5B7" wp14:editId="661E667D">
            <wp:extent cx="1456055" cy="1544320"/>
            <wp:effectExtent l="0" t="0" r="0" b="0"/>
            <wp:docPr id="8" name="Image 8" descr="RÃ©sultat de recherche d'images pour &quot;SE CNLS Guine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Ã©sultat de recherche d'images pour &quot;SE CNLS Guinee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1544320"/>
                    </a:xfrm>
                    <a:prstGeom prst="rect">
                      <a:avLst/>
                    </a:prstGeom>
                    <a:noFill/>
                    <a:ln>
                      <a:noFill/>
                    </a:ln>
                  </pic:spPr>
                </pic:pic>
              </a:graphicData>
            </a:graphic>
          </wp:inline>
        </w:drawing>
      </w:r>
      <w:r>
        <w:t xml:space="preserve"> </w:t>
      </w:r>
    </w:p>
    <w:p w:rsidR="009070BE" w:rsidRPr="002B1723" w:rsidRDefault="009070BE" w:rsidP="009070BE">
      <w:pPr>
        <w:jc w:val="center"/>
        <w:rPr>
          <w:rFonts w:ascii="Arial" w:hAnsi="Arial"/>
          <w:color w:val="000000"/>
          <w:sz w:val="32"/>
        </w:rPr>
      </w:pPr>
    </w:p>
    <w:p w:rsidR="009070BE" w:rsidRDefault="000E1795" w:rsidP="009070BE">
      <w:pPr>
        <w:jc w:val="center"/>
        <w:rPr>
          <w:rFonts w:ascii="Arial" w:hAnsi="Arial"/>
          <w:color w:val="000000"/>
          <w:sz w:val="32"/>
        </w:rPr>
      </w:pPr>
      <w:r w:rsidRPr="002B1723">
        <w:rPr>
          <w:noProof/>
          <w:lang w:eastAsia="fr-FR"/>
        </w:rPr>
        <mc:AlternateContent>
          <mc:Choice Requires="wps">
            <w:drawing>
              <wp:anchor distT="0" distB="0" distL="114300" distR="114300" simplePos="0" relativeHeight="251659264" behindDoc="0" locked="0" layoutInCell="1" allowOverlap="1" wp14:anchorId="374EB0BD" wp14:editId="60DF08A4">
                <wp:simplePos x="0" y="0"/>
                <wp:positionH relativeFrom="margin">
                  <wp:posOffset>186055</wp:posOffset>
                </wp:positionH>
                <wp:positionV relativeFrom="margin">
                  <wp:posOffset>2671445</wp:posOffset>
                </wp:positionV>
                <wp:extent cx="5421630" cy="771525"/>
                <wp:effectExtent l="0" t="0" r="7620"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1630" cy="771525"/>
                        </a:xfrm>
                        <a:prstGeom prst="rect">
                          <a:avLst/>
                        </a:prstGeom>
                        <a:solidFill>
                          <a:srgbClr val="A5A5A5">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1A" w:rsidRPr="00737DDD" w:rsidRDefault="0033371A" w:rsidP="0033371A">
                            <w:pPr>
                              <w:spacing w:after="0"/>
                              <w:jc w:val="both"/>
                              <w:rPr>
                                <w:rFonts w:ascii="Comic Sans MS" w:hAnsi="Comic Sans MS"/>
                                <w:sz w:val="40"/>
                                <w:szCs w:val="44"/>
                              </w:rPr>
                            </w:pPr>
                            <w:r w:rsidRPr="000E1795">
                              <w:rPr>
                                <w:rFonts w:ascii="Times New Roman" w:hAnsi="Times New Roman"/>
                                <w:bCs/>
                                <w:caps/>
                                <w:sz w:val="28"/>
                                <w:szCs w:val="32"/>
                              </w:rPr>
                              <w:t>RAPPORT DE L’ATELIER QUANTIFICATION DES INTRANTS UTILISES DANS LA PREVENTION ET LA PRISE EN CHARGE DU VIH/sida, DE LA TUBERCULOSE (TB) ET DU PALUDISME</w:t>
                            </w:r>
                            <w:r w:rsidRPr="000E1795">
                              <w:rPr>
                                <w:rFonts w:ascii="Verdana" w:hAnsi="Verdana"/>
                                <w:bCs/>
                                <w:sz w:val="18"/>
                                <w:szCs w:val="36"/>
                              </w:rPr>
                              <w:t xml:space="preserve"> </w:t>
                            </w:r>
                            <w:r w:rsidRPr="00737DDD">
                              <w:rPr>
                                <w:rFonts w:ascii="Verdana" w:hAnsi="Verdana"/>
                                <w:b/>
                                <w:sz w:val="18"/>
                                <w:szCs w:val="3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EB0BD" id="Rectangle 2" o:spid="_x0000_s1026" style="position:absolute;left:0;text-align:left;margin-left:14.65pt;margin-top:210.35pt;width:426.9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" fillcolor="#a5a5a5" stroked="f">
                <v:fill opacity="32896f"/>
                <v:textbox>
                  <w:txbxContent>
                    <w:p w:rsidR="0033371A" w:rsidRPr="00737DDD" w:rsidRDefault="0033371A" w:rsidP="0033371A">
                      <w:pPr>
                        <w:spacing w:after="0"/>
                        <w:jc w:val="both"/>
                        <w:rPr>
                          <w:rFonts w:ascii="Comic Sans MS" w:hAnsi="Comic Sans MS"/>
                          <w:sz w:val="40"/>
                          <w:szCs w:val="44"/>
                        </w:rPr>
                      </w:pPr>
                      <w:r w:rsidRPr="000E1795">
                        <w:rPr>
                          <w:rFonts w:ascii="Times New Roman" w:hAnsi="Times New Roman"/>
                          <w:bCs/>
                          <w:caps/>
                          <w:sz w:val="28"/>
                          <w:szCs w:val="32"/>
                        </w:rPr>
                        <w:t>RAPPORT DE L’ATELIER QUANTIFICATION DES INTRANTS UTILISES DANS LA PREVENTION ET LA PRISE EN CHARGE DU VIH/sida, DE LA TUBERCULOSE (TB) ET DU PALUDISME</w:t>
                      </w:r>
                      <w:r w:rsidRPr="000E1795">
                        <w:rPr>
                          <w:rFonts w:ascii="Verdana" w:hAnsi="Verdana"/>
                          <w:bCs/>
                          <w:sz w:val="18"/>
                          <w:szCs w:val="36"/>
                        </w:rPr>
                        <w:t xml:space="preserve"> </w:t>
                      </w:r>
                      <w:r w:rsidRPr="00737DDD">
                        <w:rPr>
                          <w:rFonts w:ascii="Verdana" w:hAnsi="Verdana"/>
                          <w:b/>
                          <w:sz w:val="18"/>
                          <w:szCs w:val="36"/>
                        </w:rPr>
                        <w:t xml:space="preserve">    </w:t>
                      </w:r>
                    </w:p>
                  </w:txbxContent>
                </v:textbox>
                <w10:wrap type="square" anchorx="margin" anchory="margin"/>
              </v:rect>
            </w:pict>
          </mc:Fallback>
        </mc:AlternateContent>
      </w:r>
    </w:p>
    <w:p w:rsidR="0033371A" w:rsidRDefault="0033371A" w:rsidP="0033371A">
      <w:pPr>
        <w:spacing w:after="0"/>
        <w:jc w:val="center"/>
        <w:rPr>
          <w:rFonts w:ascii="Times New Roman" w:hAnsi="Times New Roman"/>
          <w:b/>
          <w:caps/>
          <w:sz w:val="28"/>
          <w:szCs w:val="32"/>
        </w:rPr>
      </w:pPr>
    </w:p>
    <w:p w:rsidR="0033371A" w:rsidRPr="000E1795" w:rsidRDefault="0033371A" w:rsidP="0033371A">
      <w:pPr>
        <w:spacing w:after="0"/>
        <w:jc w:val="center"/>
        <w:rPr>
          <w:rFonts w:ascii="Times New Roman" w:hAnsi="Times New Roman"/>
          <w:b/>
          <w:caps/>
          <w:sz w:val="28"/>
          <w:szCs w:val="32"/>
        </w:rPr>
      </w:pPr>
      <w:r>
        <w:rPr>
          <w:rFonts w:ascii="Times New Roman" w:hAnsi="Times New Roman"/>
          <w:b/>
          <w:caps/>
          <w:sz w:val="28"/>
          <w:szCs w:val="32"/>
        </w:rPr>
        <w:t>« </w:t>
      </w:r>
      <w:r w:rsidRPr="000E1795">
        <w:rPr>
          <w:rFonts w:ascii="Times New Roman" w:hAnsi="Times New Roman"/>
          <w:b/>
          <w:caps/>
          <w:sz w:val="28"/>
          <w:szCs w:val="32"/>
        </w:rPr>
        <w:t>RESUME EXECUTIF</w:t>
      </w:r>
      <w:r>
        <w:rPr>
          <w:rFonts w:ascii="Times New Roman" w:hAnsi="Times New Roman"/>
          <w:b/>
          <w:caps/>
          <w:sz w:val="28"/>
          <w:szCs w:val="32"/>
        </w:rPr>
        <w:t> »</w:t>
      </w:r>
    </w:p>
    <w:p w:rsidR="009070BE" w:rsidRDefault="009070BE" w:rsidP="009070BE">
      <w:pPr>
        <w:jc w:val="center"/>
        <w:rPr>
          <w:rFonts w:ascii="Arial" w:hAnsi="Arial"/>
          <w:color w:val="000000"/>
          <w:sz w:val="32"/>
        </w:rPr>
      </w:pPr>
    </w:p>
    <w:p w:rsidR="009070BE" w:rsidRPr="002B1723" w:rsidRDefault="009070BE" w:rsidP="009070BE">
      <w:pPr>
        <w:jc w:val="center"/>
        <w:rPr>
          <w:rFonts w:ascii="Arial" w:hAnsi="Arial"/>
          <w:color w:val="000000"/>
          <w:sz w:val="32"/>
        </w:rPr>
      </w:pPr>
    </w:p>
    <w:p w:rsidR="009070BE" w:rsidRDefault="009070BE" w:rsidP="009070BE">
      <w:pPr>
        <w:jc w:val="both"/>
        <w:rPr>
          <w:rFonts w:ascii="Trebuchet MS" w:hAnsi="Trebuchet MS"/>
          <w:b/>
          <w:sz w:val="28"/>
          <w:szCs w:val="28"/>
        </w:rPr>
      </w:pPr>
      <w:r w:rsidRPr="002B1723">
        <w:rPr>
          <w:noProof/>
          <w:lang w:eastAsia="fr-FR"/>
        </w:rPr>
        <w:drawing>
          <wp:inline distT="0" distB="0" distL="0" distR="0" wp14:anchorId="675B6E71" wp14:editId="39A8D059">
            <wp:extent cx="2609143" cy="131445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129" cy="1325022"/>
                    </a:xfrm>
                    <a:prstGeom prst="rect">
                      <a:avLst/>
                    </a:prstGeom>
                    <a:noFill/>
                    <a:ln>
                      <a:noFill/>
                    </a:ln>
                  </pic:spPr>
                </pic:pic>
              </a:graphicData>
            </a:graphic>
          </wp:inline>
        </w:drawing>
      </w:r>
      <w:r w:rsidRPr="002B1723">
        <w:rPr>
          <w:rFonts w:ascii="Trebuchet MS" w:hAnsi="Trebuchet MS"/>
          <w:b/>
          <w:noProof/>
          <w:sz w:val="28"/>
          <w:szCs w:val="28"/>
          <w:lang w:eastAsia="fr-FR"/>
        </w:rPr>
        <w:drawing>
          <wp:inline distT="0" distB="0" distL="0" distR="0" wp14:anchorId="1C4DC45F" wp14:editId="6E732269">
            <wp:extent cx="2998648" cy="1085850"/>
            <wp:effectExtent l="0" t="0" r="0" b="0"/>
            <wp:docPr id="7" name="Image 7" descr="C:\Users\user\AppData\Local\Microsoft\Windows\INetCache\Content.MSO\3E695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ser\AppData\Local\Microsoft\Windows\INetCache\Content.MSO\3E69504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544" cy="1110074"/>
                    </a:xfrm>
                    <a:prstGeom prst="rect">
                      <a:avLst/>
                    </a:prstGeom>
                    <a:noFill/>
                    <a:ln>
                      <a:noFill/>
                    </a:ln>
                  </pic:spPr>
                </pic:pic>
              </a:graphicData>
            </a:graphic>
          </wp:inline>
        </w:drawing>
      </w:r>
    </w:p>
    <w:p w:rsidR="009070BE" w:rsidRDefault="009070BE" w:rsidP="009070BE">
      <w:pPr>
        <w:jc w:val="both"/>
        <w:rPr>
          <w:rFonts w:ascii="Trebuchet MS" w:hAnsi="Trebuchet MS"/>
          <w:b/>
          <w:sz w:val="28"/>
          <w:szCs w:val="28"/>
        </w:rPr>
      </w:pPr>
    </w:p>
    <w:p w:rsidR="009070BE" w:rsidRDefault="009070BE" w:rsidP="009070BE">
      <w:pPr>
        <w:jc w:val="center"/>
        <w:rPr>
          <w:rFonts w:ascii="Trebuchet MS" w:hAnsi="Trebuchet MS"/>
          <w:b/>
          <w:sz w:val="28"/>
          <w:szCs w:val="28"/>
        </w:rPr>
      </w:pPr>
    </w:p>
    <w:p w:rsidR="009070BE" w:rsidRDefault="009070BE" w:rsidP="009070BE">
      <w:pPr>
        <w:jc w:val="center"/>
        <w:rPr>
          <w:rFonts w:ascii="Trebuchet MS" w:hAnsi="Trebuchet MS"/>
          <w:b/>
          <w:sz w:val="28"/>
          <w:szCs w:val="28"/>
        </w:rPr>
      </w:pPr>
      <w:r>
        <w:rPr>
          <w:rFonts w:ascii="Trebuchet MS" w:hAnsi="Trebuchet MS"/>
          <w:b/>
          <w:noProof/>
          <w:sz w:val="28"/>
          <w:szCs w:val="28"/>
          <w:lang w:eastAsia="fr-FR"/>
        </w:rPr>
        <w:drawing>
          <wp:inline distT="0" distB="0" distL="0" distR="0" wp14:anchorId="51FC154C" wp14:editId="4EC9E7E4">
            <wp:extent cx="1562100" cy="709503"/>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fpa.png"/>
                    <pic:cNvPicPr/>
                  </pic:nvPicPr>
                  <pic:blipFill>
                    <a:blip r:embed="rId12">
                      <a:extLst>
                        <a:ext uri="{28A0092B-C50C-407E-A947-70E740481C1C}">
                          <a14:useLocalDpi xmlns:a14="http://schemas.microsoft.com/office/drawing/2010/main" val="0"/>
                        </a:ext>
                      </a:extLst>
                    </a:blip>
                    <a:stretch>
                      <a:fillRect/>
                    </a:stretch>
                  </pic:blipFill>
                  <pic:spPr>
                    <a:xfrm>
                      <a:off x="0" y="0"/>
                      <a:ext cx="1587982" cy="721258"/>
                    </a:xfrm>
                    <a:prstGeom prst="rect">
                      <a:avLst/>
                    </a:prstGeom>
                  </pic:spPr>
                </pic:pic>
              </a:graphicData>
            </a:graphic>
          </wp:inline>
        </w:drawing>
      </w:r>
      <w:r>
        <w:rPr>
          <w:rFonts w:ascii="Trebuchet MS" w:hAnsi="Trebuchet MS"/>
          <w:b/>
          <w:noProof/>
          <w:sz w:val="28"/>
          <w:szCs w:val="28"/>
          <w:lang w:eastAsia="fr-FR"/>
        </w:rPr>
        <w:drawing>
          <wp:inline distT="0" distB="0" distL="0" distR="0" wp14:anchorId="32D1E328" wp14:editId="39043A64">
            <wp:extent cx="981075" cy="832855"/>
            <wp:effectExtent l="0" t="0" r="0" b="571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nicef.png"/>
                    <pic:cNvPicPr/>
                  </pic:nvPicPr>
                  <pic:blipFill>
                    <a:blip r:embed="rId13">
                      <a:extLst>
                        <a:ext uri="{28A0092B-C50C-407E-A947-70E740481C1C}">
                          <a14:useLocalDpi xmlns:a14="http://schemas.microsoft.com/office/drawing/2010/main" val="0"/>
                        </a:ext>
                      </a:extLst>
                    </a:blip>
                    <a:stretch>
                      <a:fillRect/>
                    </a:stretch>
                  </pic:blipFill>
                  <pic:spPr>
                    <a:xfrm>
                      <a:off x="0" y="0"/>
                      <a:ext cx="987795" cy="838560"/>
                    </a:xfrm>
                    <a:prstGeom prst="rect">
                      <a:avLst/>
                    </a:prstGeom>
                  </pic:spPr>
                </pic:pic>
              </a:graphicData>
            </a:graphic>
          </wp:inline>
        </w:drawing>
      </w:r>
      <w:r>
        <w:rPr>
          <w:rFonts w:ascii="Trebuchet MS" w:hAnsi="Trebuchet MS"/>
          <w:b/>
          <w:noProof/>
          <w:sz w:val="28"/>
          <w:szCs w:val="28"/>
          <w:lang w:eastAsia="fr-FR"/>
        </w:rPr>
        <w:drawing>
          <wp:inline distT="0" distB="0" distL="0" distR="0" wp14:anchorId="7240E564" wp14:editId="3EAD3014">
            <wp:extent cx="1558714" cy="668020"/>
            <wp:effectExtent l="0" t="0" r="381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dex.png"/>
                    <pic:cNvPicPr/>
                  </pic:nvPicPr>
                  <pic:blipFill>
                    <a:blip r:embed="rId14">
                      <a:extLst>
                        <a:ext uri="{28A0092B-C50C-407E-A947-70E740481C1C}">
                          <a14:useLocalDpi xmlns:a14="http://schemas.microsoft.com/office/drawing/2010/main" val="0"/>
                        </a:ext>
                      </a:extLst>
                    </a:blip>
                    <a:stretch>
                      <a:fillRect/>
                    </a:stretch>
                  </pic:blipFill>
                  <pic:spPr>
                    <a:xfrm>
                      <a:off x="0" y="0"/>
                      <a:ext cx="1574799" cy="674914"/>
                    </a:xfrm>
                    <a:prstGeom prst="rect">
                      <a:avLst/>
                    </a:prstGeom>
                  </pic:spPr>
                </pic:pic>
              </a:graphicData>
            </a:graphic>
          </wp:inline>
        </w:drawing>
      </w:r>
    </w:p>
    <w:p w:rsidR="009070BE" w:rsidRDefault="009070BE" w:rsidP="009070BE">
      <w:pPr>
        <w:rPr>
          <w:rFonts w:ascii="Trebuchet MS" w:hAnsi="Trebuchet MS"/>
          <w:b/>
          <w:sz w:val="28"/>
          <w:szCs w:val="28"/>
        </w:rPr>
      </w:pPr>
    </w:p>
    <w:p w:rsidR="009070BE" w:rsidRDefault="009070BE" w:rsidP="009070BE">
      <w:pPr>
        <w:jc w:val="right"/>
        <w:rPr>
          <w:rFonts w:ascii="Trebuchet MS" w:hAnsi="Trebuchet MS"/>
          <w:b/>
          <w:sz w:val="28"/>
          <w:szCs w:val="28"/>
        </w:rPr>
      </w:pPr>
    </w:p>
    <w:p w:rsidR="009070BE" w:rsidRPr="002B1723" w:rsidRDefault="004C050C" w:rsidP="009070BE">
      <w:pPr>
        <w:jc w:val="right"/>
      </w:pPr>
      <w:bookmarkStart w:id="0" w:name="_GoBack"/>
      <w:bookmarkEnd w:id="0"/>
      <w:r>
        <w:rPr>
          <w:rFonts w:ascii="Trebuchet MS" w:hAnsi="Trebuchet MS"/>
          <w:b/>
          <w:sz w:val="28"/>
          <w:szCs w:val="28"/>
        </w:rPr>
        <w:t>Décembre</w:t>
      </w:r>
      <w:r w:rsidR="009070BE" w:rsidRPr="002B1723">
        <w:rPr>
          <w:rFonts w:ascii="Trebuchet MS" w:hAnsi="Trebuchet MS"/>
          <w:b/>
          <w:sz w:val="28"/>
          <w:szCs w:val="28"/>
        </w:rPr>
        <w:tab/>
      </w:r>
      <w:r w:rsidR="009070BE" w:rsidRPr="002B1723">
        <w:rPr>
          <w:rFonts w:ascii="Trebuchet MS" w:hAnsi="Trebuchet MS"/>
          <w:b/>
          <w:i/>
          <w:sz w:val="24"/>
          <w:szCs w:val="24"/>
        </w:rPr>
        <w:t xml:space="preserve"> 2019</w:t>
      </w:r>
    </w:p>
    <w:p w:rsidR="009070BE" w:rsidRDefault="009070BE" w:rsidP="009070BE">
      <w:pPr>
        <w:jc w:val="center"/>
        <w:rPr>
          <w:rFonts w:ascii="Arial" w:hAnsi="Arial"/>
          <w:color w:val="000000"/>
          <w:sz w:val="32"/>
        </w:rPr>
      </w:pPr>
    </w:p>
    <w:sdt>
      <w:sdtPr>
        <w:rPr>
          <w:rFonts w:ascii="Calibri" w:eastAsia="Calibri" w:hAnsi="Calibri" w:cs="Times New Roman"/>
          <w:color w:val="auto"/>
          <w:sz w:val="22"/>
          <w:szCs w:val="22"/>
          <w:lang w:eastAsia="en-US"/>
        </w:rPr>
        <w:id w:val="1649080656"/>
        <w:docPartObj>
          <w:docPartGallery w:val="Table of Contents"/>
          <w:docPartUnique/>
        </w:docPartObj>
      </w:sdtPr>
      <w:sdtEndPr>
        <w:rPr>
          <w:b/>
          <w:bCs/>
        </w:rPr>
      </w:sdtEndPr>
      <w:sdtContent>
        <w:p w:rsidR="00FB549D" w:rsidRPr="00FB549D" w:rsidRDefault="00FB549D" w:rsidP="00FB549D">
          <w:pPr>
            <w:pStyle w:val="En-ttedetabledesmatires"/>
            <w:numPr>
              <w:ilvl w:val="0"/>
              <w:numId w:val="0"/>
            </w:numPr>
            <w:ind w:left="420"/>
            <w:rPr>
              <w:rStyle w:val="Titre1Car"/>
              <w:rFonts w:eastAsiaTheme="majorEastAsia"/>
            </w:rPr>
          </w:pPr>
          <w:r w:rsidRPr="00FB549D">
            <w:rPr>
              <w:rStyle w:val="Titre1Car"/>
              <w:rFonts w:eastAsiaTheme="majorEastAsia"/>
            </w:rPr>
            <w:t>Table des matières</w:t>
          </w:r>
        </w:p>
        <w:p w:rsidR="00FB549D" w:rsidRDefault="00FB549D">
          <w:pPr>
            <w:pStyle w:val="TM1"/>
            <w:tabs>
              <w:tab w:val="left" w:pos="440"/>
            </w:tabs>
            <w:rPr>
              <w:rFonts w:eastAsiaTheme="minorEastAsia"/>
              <w:noProof/>
              <w:lang w:eastAsia="fr-FR"/>
            </w:rPr>
          </w:pPr>
          <w:r>
            <w:fldChar w:fldCharType="begin"/>
          </w:r>
          <w:r>
            <w:instrText xml:space="preserve"> TOC \o "1-3" \h \z \u </w:instrText>
          </w:r>
          <w:r>
            <w:fldChar w:fldCharType="separate"/>
          </w:r>
          <w:hyperlink w:anchor="_Toc27833194" w:history="1">
            <w:r w:rsidRPr="00BE1F5C">
              <w:rPr>
                <w:rStyle w:val="Lienhypertexte"/>
                <w:noProof/>
              </w:rPr>
              <w:t>I.</w:t>
            </w:r>
            <w:r>
              <w:rPr>
                <w:rFonts w:eastAsiaTheme="minorEastAsia"/>
                <w:noProof/>
                <w:lang w:eastAsia="fr-FR"/>
              </w:rPr>
              <w:tab/>
            </w:r>
            <w:r w:rsidRPr="00BE1F5C">
              <w:rPr>
                <w:rStyle w:val="Lienhypertexte"/>
                <w:noProof/>
              </w:rPr>
              <w:t>CONTEXTE</w:t>
            </w:r>
            <w:r>
              <w:rPr>
                <w:noProof/>
                <w:webHidden/>
              </w:rPr>
              <w:tab/>
            </w:r>
            <w:r>
              <w:rPr>
                <w:noProof/>
                <w:webHidden/>
              </w:rPr>
              <w:fldChar w:fldCharType="begin"/>
            </w:r>
            <w:r>
              <w:rPr>
                <w:noProof/>
                <w:webHidden/>
              </w:rPr>
              <w:instrText xml:space="preserve"> PAGEREF _Toc27833194 \h </w:instrText>
            </w:r>
            <w:r>
              <w:rPr>
                <w:noProof/>
                <w:webHidden/>
              </w:rPr>
            </w:r>
            <w:r>
              <w:rPr>
                <w:noProof/>
                <w:webHidden/>
              </w:rPr>
              <w:fldChar w:fldCharType="separate"/>
            </w:r>
            <w:r>
              <w:rPr>
                <w:noProof/>
                <w:webHidden/>
              </w:rPr>
              <w:t>3</w:t>
            </w:r>
            <w:r>
              <w:rPr>
                <w:noProof/>
                <w:webHidden/>
              </w:rPr>
              <w:fldChar w:fldCharType="end"/>
            </w:r>
          </w:hyperlink>
        </w:p>
        <w:p w:rsidR="00FB549D" w:rsidRDefault="00D0399A">
          <w:pPr>
            <w:pStyle w:val="TM1"/>
            <w:tabs>
              <w:tab w:val="left" w:pos="440"/>
            </w:tabs>
            <w:rPr>
              <w:rFonts w:eastAsiaTheme="minorEastAsia"/>
              <w:noProof/>
              <w:lang w:eastAsia="fr-FR"/>
            </w:rPr>
          </w:pPr>
          <w:hyperlink w:anchor="_Toc27833195" w:history="1">
            <w:r w:rsidR="00FB549D" w:rsidRPr="00BE1F5C">
              <w:rPr>
                <w:rStyle w:val="Lienhypertexte"/>
                <w:noProof/>
              </w:rPr>
              <w:t>II.</w:t>
            </w:r>
            <w:r w:rsidR="00FB549D">
              <w:rPr>
                <w:rFonts w:eastAsiaTheme="minorEastAsia"/>
                <w:noProof/>
                <w:lang w:eastAsia="fr-FR"/>
              </w:rPr>
              <w:tab/>
            </w:r>
            <w:r w:rsidR="00FB549D" w:rsidRPr="00BE1F5C">
              <w:rPr>
                <w:rStyle w:val="Lienhypertexte"/>
                <w:noProof/>
              </w:rPr>
              <w:t>PROCESSUS DE LA QUANTIFCATION</w:t>
            </w:r>
            <w:r w:rsidR="00FB549D">
              <w:rPr>
                <w:noProof/>
                <w:webHidden/>
              </w:rPr>
              <w:tab/>
            </w:r>
            <w:r w:rsidR="00FB549D">
              <w:rPr>
                <w:noProof/>
                <w:webHidden/>
              </w:rPr>
              <w:fldChar w:fldCharType="begin"/>
            </w:r>
            <w:r w:rsidR="00FB549D">
              <w:rPr>
                <w:noProof/>
                <w:webHidden/>
              </w:rPr>
              <w:instrText xml:space="preserve"> PAGEREF _Toc27833195 \h </w:instrText>
            </w:r>
            <w:r w:rsidR="00FB549D">
              <w:rPr>
                <w:noProof/>
                <w:webHidden/>
              </w:rPr>
            </w:r>
            <w:r w:rsidR="00FB549D">
              <w:rPr>
                <w:noProof/>
                <w:webHidden/>
              </w:rPr>
              <w:fldChar w:fldCharType="separate"/>
            </w:r>
            <w:r w:rsidR="00FB549D">
              <w:rPr>
                <w:noProof/>
                <w:webHidden/>
              </w:rPr>
              <w:t>4</w:t>
            </w:r>
            <w:r w:rsidR="00FB549D">
              <w:rPr>
                <w:noProof/>
                <w:webHidden/>
              </w:rPr>
              <w:fldChar w:fldCharType="end"/>
            </w:r>
          </w:hyperlink>
        </w:p>
        <w:p w:rsidR="00FB549D" w:rsidRDefault="00D0399A">
          <w:pPr>
            <w:pStyle w:val="TM1"/>
            <w:tabs>
              <w:tab w:val="left" w:pos="660"/>
            </w:tabs>
            <w:rPr>
              <w:rFonts w:eastAsiaTheme="minorEastAsia"/>
              <w:noProof/>
              <w:lang w:eastAsia="fr-FR"/>
            </w:rPr>
          </w:pPr>
          <w:hyperlink w:anchor="_Toc27833196" w:history="1">
            <w:r w:rsidR="00FB549D" w:rsidRPr="00BE1F5C">
              <w:rPr>
                <w:rStyle w:val="Lienhypertexte"/>
                <w:noProof/>
              </w:rPr>
              <w:t>III.</w:t>
            </w:r>
            <w:r w:rsidR="00FB549D">
              <w:rPr>
                <w:rFonts w:eastAsiaTheme="minorEastAsia"/>
                <w:noProof/>
                <w:lang w:eastAsia="fr-FR"/>
              </w:rPr>
              <w:tab/>
            </w:r>
            <w:r w:rsidR="00FB549D" w:rsidRPr="00BE1F5C">
              <w:rPr>
                <w:rStyle w:val="Lienhypertexte"/>
                <w:noProof/>
              </w:rPr>
              <w:t>RESULTATS</w:t>
            </w:r>
            <w:r w:rsidR="00FB549D">
              <w:rPr>
                <w:noProof/>
                <w:webHidden/>
              </w:rPr>
              <w:tab/>
            </w:r>
            <w:r w:rsidR="00FB549D">
              <w:rPr>
                <w:noProof/>
                <w:webHidden/>
              </w:rPr>
              <w:fldChar w:fldCharType="begin"/>
            </w:r>
            <w:r w:rsidR="00FB549D">
              <w:rPr>
                <w:noProof/>
                <w:webHidden/>
              </w:rPr>
              <w:instrText xml:space="preserve"> PAGEREF _Toc27833196 \h </w:instrText>
            </w:r>
            <w:r w:rsidR="00FB549D">
              <w:rPr>
                <w:noProof/>
                <w:webHidden/>
              </w:rPr>
            </w:r>
            <w:r w:rsidR="00FB549D">
              <w:rPr>
                <w:noProof/>
                <w:webHidden/>
              </w:rPr>
              <w:fldChar w:fldCharType="separate"/>
            </w:r>
            <w:r w:rsidR="00FB549D">
              <w:rPr>
                <w:noProof/>
                <w:webHidden/>
              </w:rPr>
              <w:t>5</w:t>
            </w:r>
            <w:r w:rsidR="00FB549D">
              <w:rPr>
                <w:noProof/>
                <w:webHidden/>
              </w:rPr>
              <w:fldChar w:fldCharType="end"/>
            </w:r>
          </w:hyperlink>
        </w:p>
        <w:p w:rsidR="00FB549D" w:rsidRDefault="00D0399A">
          <w:pPr>
            <w:pStyle w:val="TM2"/>
            <w:tabs>
              <w:tab w:val="left" w:pos="880"/>
              <w:tab w:val="right" w:leader="dot" w:pos="9062"/>
            </w:tabs>
            <w:rPr>
              <w:rFonts w:eastAsiaTheme="minorEastAsia"/>
              <w:noProof/>
              <w:lang w:eastAsia="fr-FR"/>
            </w:rPr>
          </w:pPr>
          <w:hyperlink w:anchor="_Toc27833197" w:history="1">
            <w:r w:rsidR="00FB549D" w:rsidRPr="00BE1F5C">
              <w:rPr>
                <w:rStyle w:val="Lienhypertexte"/>
                <w:noProof/>
              </w:rPr>
              <w:t>III.1</w:t>
            </w:r>
            <w:r w:rsidR="00FB549D">
              <w:rPr>
                <w:rFonts w:eastAsiaTheme="minorEastAsia"/>
                <w:noProof/>
                <w:lang w:eastAsia="fr-FR"/>
              </w:rPr>
              <w:tab/>
            </w:r>
            <w:r w:rsidR="00FB549D" w:rsidRPr="00BE1F5C">
              <w:rPr>
                <w:rStyle w:val="Lienhypertexte"/>
                <w:noProof/>
              </w:rPr>
              <w:t>BESOINS FINANCIERS DES PROGRAMMES</w:t>
            </w:r>
            <w:r w:rsidR="00FB549D">
              <w:rPr>
                <w:noProof/>
                <w:webHidden/>
              </w:rPr>
              <w:tab/>
            </w:r>
            <w:r w:rsidR="00FB549D">
              <w:rPr>
                <w:noProof/>
                <w:webHidden/>
              </w:rPr>
              <w:fldChar w:fldCharType="begin"/>
            </w:r>
            <w:r w:rsidR="00FB549D">
              <w:rPr>
                <w:noProof/>
                <w:webHidden/>
              </w:rPr>
              <w:instrText xml:space="preserve"> PAGEREF _Toc27833197 \h </w:instrText>
            </w:r>
            <w:r w:rsidR="00FB549D">
              <w:rPr>
                <w:noProof/>
                <w:webHidden/>
              </w:rPr>
            </w:r>
            <w:r w:rsidR="00FB549D">
              <w:rPr>
                <w:noProof/>
                <w:webHidden/>
              </w:rPr>
              <w:fldChar w:fldCharType="separate"/>
            </w:r>
            <w:r w:rsidR="00FB549D">
              <w:rPr>
                <w:noProof/>
                <w:webHidden/>
              </w:rPr>
              <w:t>5</w:t>
            </w:r>
            <w:r w:rsidR="00FB549D">
              <w:rPr>
                <w:noProof/>
                <w:webHidden/>
              </w:rPr>
              <w:fldChar w:fldCharType="end"/>
            </w:r>
          </w:hyperlink>
        </w:p>
        <w:p w:rsidR="00FB549D" w:rsidRDefault="00D0399A">
          <w:pPr>
            <w:pStyle w:val="TM3"/>
            <w:tabs>
              <w:tab w:val="left" w:pos="1320"/>
              <w:tab w:val="right" w:leader="dot" w:pos="9062"/>
            </w:tabs>
            <w:rPr>
              <w:rFonts w:eastAsiaTheme="minorEastAsia"/>
              <w:noProof/>
              <w:lang w:eastAsia="fr-FR"/>
            </w:rPr>
          </w:pPr>
          <w:hyperlink w:anchor="_Toc27833198" w:history="1">
            <w:r w:rsidR="00FB549D" w:rsidRPr="00BE1F5C">
              <w:rPr>
                <w:rStyle w:val="Lienhypertexte"/>
                <w:noProof/>
              </w:rPr>
              <w:t>III.1.1</w:t>
            </w:r>
            <w:r w:rsidR="00FB549D">
              <w:rPr>
                <w:rFonts w:eastAsiaTheme="minorEastAsia"/>
                <w:noProof/>
                <w:lang w:eastAsia="fr-FR"/>
              </w:rPr>
              <w:tab/>
            </w:r>
            <w:r w:rsidR="00FB549D" w:rsidRPr="00BE1F5C">
              <w:rPr>
                <w:rStyle w:val="Lienhypertexte"/>
                <w:noProof/>
              </w:rPr>
              <w:t>Programme National de Lutte Anti Tuberculose</w:t>
            </w:r>
            <w:r w:rsidR="00FB549D">
              <w:rPr>
                <w:noProof/>
                <w:webHidden/>
              </w:rPr>
              <w:tab/>
            </w:r>
            <w:r w:rsidR="00FB549D">
              <w:rPr>
                <w:noProof/>
                <w:webHidden/>
              </w:rPr>
              <w:fldChar w:fldCharType="begin"/>
            </w:r>
            <w:r w:rsidR="00FB549D">
              <w:rPr>
                <w:noProof/>
                <w:webHidden/>
              </w:rPr>
              <w:instrText xml:space="preserve"> PAGEREF _Toc27833198 \h </w:instrText>
            </w:r>
            <w:r w:rsidR="00FB549D">
              <w:rPr>
                <w:noProof/>
                <w:webHidden/>
              </w:rPr>
            </w:r>
            <w:r w:rsidR="00FB549D">
              <w:rPr>
                <w:noProof/>
                <w:webHidden/>
              </w:rPr>
              <w:fldChar w:fldCharType="separate"/>
            </w:r>
            <w:r w:rsidR="00FB549D">
              <w:rPr>
                <w:noProof/>
                <w:webHidden/>
              </w:rPr>
              <w:t>5</w:t>
            </w:r>
            <w:r w:rsidR="00FB549D">
              <w:rPr>
                <w:noProof/>
                <w:webHidden/>
              </w:rPr>
              <w:fldChar w:fldCharType="end"/>
            </w:r>
          </w:hyperlink>
        </w:p>
        <w:p w:rsidR="00FB549D" w:rsidRDefault="00D0399A">
          <w:pPr>
            <w:pStyle w:val="TM3"/>
            <w:tabs>
              <w:tab w:val="left" w:pos="1320"/>
              <w:tab w:val="right" w:leader="dot" w:pos="9062"/>
            </w:tabs>
            <w:rPr>
              <w:rFonts w:eastAsiaTheme="minorEastAsia"/>
              <w:noProof/>
              <w:lang w:eastAsia="fr-FR"/>
            </w:rPr>
          </w:pPr>
          <w:hyperlink w:anchor="_Toc27833199" w:history="1">
            <w:r w:rsidR="00FB549D" w:rsidRPr="00BE1F5C">
              <w:rPr>
                <w:rStyle w:val="Lienhypertexte"/>
                <w:noProof/>
              </w:rPr>
              <w:t>III.1.2</w:t>
            </w:r>
            <w:r w:rsidR="00FB549D">
              <w:rPr>
                <w:rFonts w:eastAsiaTheme="minorEastAsia"/>
                <w:noProof/>
                <w:lang w:eastAsia="fr-FR"/>
              </w:rPr>
              <w:tab/>
            </w:r>
            <w:r w:rsidR="00FB549D" w:rsidRPr="00BE1F5C">
              <w:rPr>
                <w:rStyle w:val="Lienhypertexte"/>
                <w:noProof/>
              </w:rPr>
              <w:t>Programme National de Lutte contre le Sida et Hépatites</w:t>
            </w:r>
            <w:r w:rsidR="00FB549D">
              <w:rPr>
                <w:noProof/>
                <w:webHidden/>
              </w:rPr>
              <w:tab/>
            </w:r>
            <w:r w:rsidR="00FB549D">
              <w:rPr>
                <w:noProof/>
                <w:webHidden/>
              </w:rPr>
              <w:fldChar w:fldCharType="begin"/>
            </w:r>
            <w:r w:rsidR="00FB549D">
              <w:rPr>
                <w:noProof/>
                <w:webHidden/>
              </w:rPr>
              <w:instrText xml:space="preserve"> PAGEREF _Toc27833199 \h </w:instrText>
            </w:r>
            <w:r w:rsidR="00FB549D">
              <w:rPr>
                <w:noProof/>
                <w:webHidden/>
              </w:rPr>
            </w:r>
            <w:r w:rsidR="00FB549D">
              <w:rPr>
                <w:noProof/>
                <w:webHidden/>
              </w:rPr>
              <w:fldChar w:fldCharType="separate"/>
            </w:r>
            <w:r w:rsidR="00FB549D">
              <w:rPr>
                <w:noProof/>
                <w:webHidden/>
              </w:rPr>
              <w:t>6</w:t>
            </w:r>
            <w:r w:rsidR="00FB549D">
              <w:rPr>
                <w:noProof/>
                <w:webHidden/>
              </w:rPr>
              <w:fldChar w:fldCharType="end"/>
            </w:r>
          </w:hyperlink>
        </w:p>
        <w:p w:rsidR="00FB549D" w:rsidRDefault="00D0399A">
          <w:pPr>
            <w:pStyle w:val="TM3"/>
            <w:tabs>
              <w:tab w:val="left" w:pos="1320"/>
              <w:tab w:val="right" w:leader="dot" w:pos="9062"/>
            </w:tabs>
            <w:rPr>
              <w:rFonts w:eastAsiaTheme="minorEastAsia"/>
              <w:noProof/>
              <w:lang w:eastAsia="fr-FR"/>
            </w:rPr>
          </w:pPr>
          <w:hyperlink w:anchor="_Toc27833200" w:history="1">
            <w:r w:rsidR="00FB549D" w:rsidRPr="00BE1F5C">
              <w:rPr>
                <w:rStyle w:val="Lienhypertexte"/>
                <w:noProof/>
              </w:rPr>
              <w:t>III.1.3</w:t>
            </w:r>
            <w:r w:rsidR="00FB549D">
              <w:rPr>
                <w:rFonts w:eastAsiaTheme="minorEastAsia"/>
                <w:noProof/>
                <w:lang w:eastAsia="fr-FR"/>
              </w:rPr>
              <w:tab/>
            </w:r>
            <w:r w:rsidR="00FB549D" w:rsidRPr="00BE1F5C">
              <w:rPr>
                <w:rStyle w:val="Lienhypertexte"/>
                <w:noProof/>
              </w:rPr>
              <w:t>Programme National de Lutte contre le Paludisme</w:t>
            </w:r>
            <w:r w:rsidR="00FB549D">
              <w:rPr>
                <w:noProof/>
                <w:webHidden/>
              </w:rPr>
              <w:tab/>
            </w:r>
            <w:r w:rsidR="00FB549D">
              <w:rPr>
                <w:noProof/>
                <w:webHidden/>
              </w:rPr>
              <w:fldChar w:fldCharType="begin"/>
            </w:r>
            <w:r w:rsidR="00FB549D">
              <w:rPr>
                <w:noProof/>
                <w:webHidden/>
              </w:rPr>
              <w:instrText xml:space="preserve"> PAGEREF _Toc27833200 \h </w:instrText>
            </w:r>
            <w:r w:rsidR="00FB549D">
              <w:rPr>
                <w:noProof/>
                <w:webHidden/>
              </w:rPr>
            </w:r>
            <w:r w:rsidR="00FB549D">
              <w:rPr>
                <w:noProof/>
                <w:webHidden/>
              </w:rPr>
              <w:fldChar w:fldCharType="separate"/>
            </w:r>
            <w:r w:rsidR="00FB549D">
              <w:rPr>
                <w:noProof/>
                <w:webHidden/>
              </w:rPr>
              <w:t>7</w:t>
            </w:r>
            <w:r w:rsidR="00FB549D">
              <w:rPr>
                <w:noProof/>
                <w:webHidden/>
              </w:rPr>
              <w:fldChar w:fldCharType="end"/>
            </w:r>
          </w:hyperlink>
        </w:p>
        <w:p w:rsidR="00FB549D" w:rsidRDefault="00D0399A">
          <w:pPr>
            <w:pStyle w:val="TM2"/>
            <w:tabs>
              <w:tab w:val="left" w:pos="880"/>
              <w:tab w:val="right" w:leader="dot" w:pos="9062"/>
            </w:tabs>
            <w:rPr>
              <w:rFonts w:eastAsiaTheme="minorEastAsia"/>
              <w:noProof/>
              <w:lang w:eastAsia="fr-FR"/>
            </w:rPr>
          </w:pPr>
          <w:hyperlink w:anchor="_Toc27833201" w:history="1">
            <w:r w:rsidR="00FB549D" w:rsidRPr="00BE1F5C">
              <w:rPr>
                <w:rStyle w:val="Lienhypertexte"/>
                <w:noProof/>
              </w:rPr>
              <w:t>III.2</w:t>
            </w:r>
            <w:r w:rsidR="00FB549D">
              <w:rPr>
                <w:rFonts w:eastAsiaTheme="minorEastAsia"/>
                <w:noProof/>
                <w:lang w:eastAsia="fr-FR"/>
              </w:rPr>
              <w:tab/>
            </w:r>
            <w:r w:rsidR="00FB549D" w:rsidRPr="00BE1F5C">
              <w:rPr>
                <w:rStyle w:val="Lienhypertexte"/>
                <w:noProof/>
              </w:rPr>
              <w:t>ENGAGEMENTS DE L’ETAT</w:t>
            </w:r>
            <w:r w:rsidR="00FB549D">
              <w:rPr>
                <w:noProof/>
                <w:webHidden/>
              </w:rPr>
              <w:tab/>
            </w:r>
            <w:r w:rsidR="00FB549D">
              <w:rPr>
                <w:noProof/>
                <w:webHidden/>
              </w:rPr>
              <w:fldChar w:fldCharType="begin"/>
            </w:r>
            <w:r w:rsidR="00FB549D">
              <w:rPr>
                <w:noProof/>
                <w:webHidden/>
              </w:rPr>
              <w:instrText xml:space="preserve"> PAGEREF _Toc27833201 \h </w:instrText>
            </w:r>
            <w:r w:rsidR="00FB549D">
              <w:rPr>
                <w:noProof/>
                <w:webHidden/>
              </w:rPr>
            </w:r>
            <w:r w:rsidR="00FB549D">
              <w:rPr>
                <w:noProof/>
                <w:webHidden/>
              </w:rPr>
              <w:fldChar w:fldCharType="separate"/>
            </w:r>
            <w:r w:rsidR="00FB549D">
              <w:rPr>
                <w:noProof/>
                <w:webHidden/>
              </w:rPr>
              <w:t>9</w:t>
            </w:r>
            <w:r w:rsidR="00FB549D">
              <w:rPr>
                <w:noProof/>
                <w:webHidden/>
              </w:rPr>
              <w:fldChar w:fldCharType="end"/>
            </w:r>
          </w:hyperlink>
        </w:p>
        <w:p w:rsidR="00FB549D" w:rsidRDefault="00D0399A">
          <w:pPr>
            <w:pStyle w:val="TM2"/>
            <w:tabs>
              <w:tab w:val="left" w:pos="880"/>
              <w:tab w:val="right" w:leader="dot" w:pos="9062"/>
            </w:tabs>
            <w:rPr>
              <w:rFonts w:eastAsiaTheme="minorEastAsia"/>
              <w:noProof/>
              <w:lang w:eastAsia="fr-FR"/>
            </w:rPr>
          </w:pPr>
          <w:hyperlink w:anchor="_Toc27833202" w:history="1">
            <w:r w:rsidR="00FB549D" w:rsidRPr="00BE1F5C">
              <w:rPr>
                <w:rStyle w:val="Lienhypertexte"/>
                <w:noProof/>
              </w:rPr>
              <w:t>III.3</w:t>
            </w:r>
            <w:r w:rsidR="00FB549D">
              <w:rPr>
                <w:rFonts w:eastAsiaTheme="minorEastAsia"/>
                <w:noProof/>
                <w:lang w:eastAsia="fr-FR"/>
              </w:rPr>
              <w:tab/>
            </w:r>
            <w:r w:rsidR="00FB549D" w:rsidRPr="00BE1F5C">
              <w:rPr>
                <w:rStyle w:val="Lienhypertexte"/>
                <w:noProof/>
              </w:rPr>
              <w:t>MECANISME DE SUIVI EVALUATION</w:t>
            </w:r>
            <w:r w:rsidR="00FB549D">
              <w:rPr>
                <w:noProof/>
                <w:webHidden/>
              </w:rPr>
              <w:tab/>
            </w:r>
            <w:r w:rsidR="00FB549D">
              <w:rPr>
                <w:noProof/>
                <w:webHidden/>
              </w:rPr>
              <w:fldChar w:fldCharType="begin"/>
            </w:r>
            <w:r w:rsidR="00FB549D">
              <w:rPr>
                <w:noProof/>
                <w:webHidden/>
              </w:rPr>
              <w:instrText xml:space="preserve"> PAGEREF _Toc27833202 \h </w:instrText>
            </w:r>
            <w:r w:rsidR="00FB549D">
              <w:rPr>
                <w:noProof/>
                <w:webHidden/>
              </w:rPr>
            </w:r>
            <w:r w:rsidR="00FB549D">
              <w:rPr>
                <w:noProof/>
                <w:webHidden/>
              </w:rPr>
              <w:fldChar w:fldCharType="separate"/>
            </w:r>
            <w:r w:rsidR="00FB549D">
              <w:rPr>
                <w:noProof/>
                <w:webHidden/>
              </w:rPr>
              <w:t>11</w:t>
            </w:r>
            <w:r w:rsidR="00FB549D">
              <w:rPr>
                <w:noProof/>
                <w:webHidden/>
              </w:rPr>
              <w:fldChar w:fldCharType="end"/>
            </w:r>
          </w:hyperlink>
        </w:p>
        <w:p w:rsidR="00FB549D" w:rsidRDefault="00D0399A">
          <w:pPr>
            <w:pStyle w:val="TM2"/>
            <w:tabs>
              <w:tab w:val="left" w:pos="880"/>
              <w:tab w:val="right" w:leader="dot" w:pos="9062"/>
            </w:tabs>
            <w:rPr>
              <w:rFonts w:eastAsiaTheme="minorEastAsia"/>
              <w:noProof/>
              <w:lang w:eastAsia="fr-FR"/>
            </w:rPr>
          </w:pPr>
          <w:hyperlink w:anchor="_Toc27833203" w:history="1">
            <w:r w:rsidR="00FB549D" w:rsidRPr="00BE1F5C">
              <w:rPr>
                <w:rStyle w:val="Lienhypertexte"/>
                <w:noProof/>
              </w:rPr>
              <w:t>III.4</w:t>
            </w:r>
            <w:r w:rsidR="00FB549D">
              <w:rPr>
                <w:rFonts w:eastAsiaTheme="minorEastAsia"/>
                <w:noProof/>
                <w:lang w:eastAsia="fr-FR"/>
              </w:rPr>
              <w:tab/>
            </w:r>
            <w:r w:rsidR="00FB549D" w:rsidRPr="00BE1F5C">
              <w:rPr>
                <w:rStyle w:val="Lienhypertexte"/>
                <w:noProof/>
              </w:rPr>
              <w:t>RECOMMANDATIONS ET CONCLUSION</w:t>
            </w:r>
            <w:r w:rsidR="00FB549D">
              <w:rPr>
                <w:noProof/>
                <w:webHidden/>
              </w:rPr>
              <w:tab/>
            </w:r>
            <w:r w:rsidR="00FB549D">
              <w:rPr>
                <w:noProof/>
                <w:webHidden/>
              </w:rPr>
              <w:fldChar w:fldCharType="begin"/>
            </w:r>
            <w:r w:rsidR="00FB549D">
              <w:rPr>
                <w:noProof/>
                <w:webHidden/>
              </w:rPr>
              <w:instrText xml:space="preserve"> PAGEREF _Toc27833203 \h </w:instrText>
            </w:r>
            <w:r w:rsidR="00FB549D">
              <w:rPr>
                <w:noProof/>
                <w:webHidden/>
              </w:rPr>
            </w:r>
            <w:r w:rsidR="00FB549D">
              <w:rPr>
                <w:noProof/>
                <w:webHidden/>
              </w:rPr>
              <w:fldChar w:fldCharType="separate"/>
            </w:r>
            <w:r w:rsidR="00FB549D">
              <w:rPr>
                <w:noProof/>
                <w:webHidden/>
              </w:rPr>
              <w:t>11</w:t>
            </w:r>
            <w:r w:rsidR="00FB549D">
              <w:rPr>
                <w:noProof/>
                <w:webHidden/>
              </w:rPr>
              <w:fldChar w:fldCharType="end"/>
            </w:r>
          </w:hyperlink>
        </w:p>
        <w:p w:rsidR="00FB549D" w:rsidRDefault="00FB549D">
          <w:r>
            <w:rPr>
              <w:b/>
              <w:bCs/>
            </w:rPr>
            <w:fldChar w:fldCharType="end"/>
          </w:r>
        </w:p>
      </w:sdtContent>
    </w:sdt>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FB549D" w:rsidRDefault="00FB549D" w:rsidP="00C41638">
      <w:pPr>
        <w:jc w:val="both"/>
        <w:rPr>
          <w:rFonts w:ascii="Arial Narrow" w:eastAsia="Times New Roman" w:hAnsi="Arial Narrow" w:cs="Arial"/>
          <w:b/>
          <w:sz w:val="28"/>
          <w:szCs w:val="28"/>
          <w:lang w:eastAsia="fr-FR"/>
        </w:rPr>
      </w:pPr>
    </w:p>
    <w:p w:rsidR="000E1795" w:rsidRDefault="000E1795" w:rsidP="00C41638">
      <w:pPr>
        <w:jc w:val="both"/>
        <w:rPr>
          <w:rFonts w:ascii="Arial Narrow" w:eastAsia="Times New Roman" w:hAnsi="Arial Narrow" w:cs="Arial"/>
          <w:b/>
          <w:sz w:val="28"/>
          <w:szCs w:val="28"/>
          <w:lang w:eastAsia="fr-FR"/>
        </w:rPr>
      </w:pPr>
    </w:p>
    <w:p w:rsidR="00BE03A9" w:rsidRPr="00C41638" w:rsidRDefault="00BE03A9" w:rsidP="009070BE">
      <w:pPr>
        <w:pStyle w:val="Titre1"/>
        <w:numPr>
          <w:ilvl w:val="0"/>
          <w:numId w:val="29"/>
        </w:numPr>
      </w:pPr>
      <w:bookmarkStart w:id="1" w:name="_Toc27833194"/>
      <w:r w:rsidRPr="00C41638">
        <w:lastRenderedPageBreak/>
        <w:t>CONTEXTE</w:t>
      </w:r>
      <w:bookmarkEnd w:id="1"/>
    </w:p>
    <w:p w:rsidR="00BA6594" w:rsidRPr="00C41638" w:rsidRDefault="00BA6594" w:rsidP="00BA6594">
      <w:pPr>
        <w:spacing w:before="120"/>
        <w:jc w:val="both"/>
        <w:rPr>
          <w:rFonts w:ascii="Arial Narrow" w:hAnsi="Arial Narrow" w:cs="Arial"/>
          <w:sz w:val="24"/>
          <w:szCs w:val="24"/>
          <w:lang w:eastAsia="fr-FR"/>
        </w:rPr>
      </w:pPr>
      <w:r w:rsidRPr="00C41638">
        <w:rPr>
          <w:rFonts w:ascii="Arial Narrow" w:hAnsi="Arial Narrow" w:cs="Arial"/>
          <w:sz w:val="24"/>
          <w:szCs w:val="24"/>
          <w:lang w:eastAsia="fr-FR"/>
        </w:rPr>
        <w:t xml:space="preserve">La Guinée a élaboré́ </w:t>
      </w:r>
      <w:r w:rsidR="006516C8" w:rsidRPr="00C41638">
        <w:rPr>
          <w:rFonts w:ascii="Arial Narrow" w:hAnsi="Arial Narrow" w:cs="Arial"/>
          <w:sz w:val="24"/>
          <w:szCs w:val="24"/>
          <w:lang w:eastAsia="fr-FR"/>
        </w:rPr>
        <w:t xml:space="preserve">un plan stratégique national de renforcement de la chaîne d’approvisionnent des produits de santé 2017-2024.  Pour son élaboration une évaluation préalable menée avec l’appui des partenaires </w:t>
      </w:r>
      <w:r w:rsidRPr="00C41638">
        <w:rPr>
          <w:rFonts w:ascii="Arial Narrow" w:hAnsi="Arial Narrow" w:cs="Arial"/>
          <w:sz w:val="24"/>
          <w:szCs w:val="24"/>
          <w:lang w:eastAsia="fr-FR"/>
        </w:rPr>
        <w:t xml:space="preserve">a permis de dégager les forces, faiblesses, opportunités et menaces </w:t>
      </w:r>
      <w:r w:rsidR="006516C8" w:rsidRPr="00C41638">
        <w:rPr>
          <w:rFonts w:ascii="Arial Narrow" w:hAnsi="Arial Narrow" w:cs="Arial"/>
          <w:sz w:val="24"/>
          <w:szCs w:val="24"/>
          <w:lang w:eastAsia="fr-FR"/>
        </w:rPr>
        <w:t xml:space="preserve">et </w:t>
      </w:r>
      <w:r w:rsidRPr="00C41638">
        <w:rPr>
          <w:rFonts w:ascii="Arial Narrow" w:hAnsi="Arial Narrow" w:cs="Arial"/>
          <w:sz w:val="24"/>
          <w:szCs w:val="24"/>
          <w:lang w:eastAsia="fr-FR"/>
        </w:rPr>
        <w:t xml:space="preserve">d’identifier les défis à relever. </w:t>
      </w:r>
    </w:p>
    <w:p w:rsidR="00BE672C" w:rsidRPr="00C41638" w:rsidRDefault="006516C8" w:rsidP="000E1795">
      <w:pPr>
        <w:spacing w:before="120" w:after="120"/>
        <w:jc w:val="both"/>
        <w:rPr>
          <w:rFonts w:ascii="Arial Narrow" w:hAnsi="Arial Narrow" w:cs="Arial"/>
          <w:sz w:val="24"/>
          <w:szCs w:val="24"/>
          <w:lang w:eastAsia="fr-FR"/>
        </w:rPr>
      </w:pPr>
      <w:r w:rsidRPr="00C41638">
        <w:rPr>
          <w:rFonts w:ascii="Arial Narrow" w:hAnsi="Arial Narrow" w:cs="Arial"/>
          <w:sz w:val="24"/>
          <w:szCs w:val="24"/>
          <w:lang w:eastAsia="fr-FR"/>
        </w:rPr>
        <w:t>La présente activité de quantification intégrée des intrants de lutte contre le paludisme, la tuberculose et le VIH/sida</w:t>
      </w:r>
      <w:r w:rsidR="00BA6594" w:rsidRPr="00C41638">
        <w:rPr>
          <w:rFonts w:ascii="Arial Narrow" w:hAnsi="Arial Narrow" w:cs="Arial"/>
          <w:sz w:val="24"/>
          <w:szCs w:val="24"/>
          <w:lang w:eastAsia="fr-FR"/>
        </w:rPr>
        <w:t xml:space="preserve"> </w:t>
      </w:r>
      <w:r w:rsidRPr="00C41638">
        <w:rPr>
          <w:rFonts w:ascii="Arial Narrow" w:hAnsi="Arial Narrow" w:cs="Arial"/>
          <w:sz w:val="24"/>
          <w:szCs w:val="24"/>
          <w:lang w:eastAsia="fr-FR"/>
        </w:rPr>
        <w:t>est une répons</w:t>
      </w:r>
      <w:r w:rsidR="00D51D90" w:rsidRPr="00C41638">
        <w:rPr>
          <w:rFonts w:ascii="Arial Narrow" w:hAnsi="Arial Narrow" w:cs="Arial"/>
          <w:sz w:val="24"/>
          <w:szCs w:val="24"/>
          <w:lang w:eastAsia="fr-FR"/>
        </w:rPr>
        <w:t>e à un des défis qui est</w:t>
      </w:r>
      <w:r w:rsidRPr="00C41638">
        <w:rPr>
          <w:rFonts w:ascii="Arial Narrow" w:hAnsi="Arial Narrow" w:cs="Arial"/>
          <w:sz w:val="24"/>
          <w:szCs w:val="24"/>
          <w:lang w:eastAsia="fr-FR"/>
        </w:rPr>
        <w:t xml:space="preserve"> la faibles</w:t>
      </w:r>
      <w:r w:rsidR="005B6244" w:rsidRPr="00C41638">
        <w:rPr>
          <w:rFonts w:ascii="Arial Narrow" w:hAnsi="Arial Narrow" w:cs="Arial"/>
          <w:sz w:val="24"/>
          <w:szCs w:val="24"/>
          <w:lang w:eastAsia="fr-FR"/>
        </w:rPr>
        <w:t>s</w:t>
      </w:r>
      <w:r w:rsidRPr="00C41638">
        <w:rPr>
          <w:rFonts w:ascii="Arial Narrow" w:hAnsi="Arial Narrow" w:cs="Arial"/>
          <w:sz w:val="24"/>
          <w:szCs w:val="24"/>
          <w:lang w:eastAsia="fr-FR"/>
        </w:rPr>
        <w:t xml:space="preserve">e des mécanismes de quantification </w:t>
      </w:r>
      <w:r w:rsidR="00D51D90" w:rsidRPr="00C41638">
        <w:rPr>
          <w:rFonts w:ascii="Arial Narrow" w:hAnsi="Arial Narrow" w:cs="Arial"/>
          <w:sz w:val="24"/>
          <w:szCs w:val="24"/>
          <w:lang w:eastAsia="fr-FR"/>
        </w:rPr>
        <w:t xml:space="preserve">des produits de santé </w:t>
      </w:r>
      <w:r w:rsidRPr="00C41638">
        <w:rPr>
          <w:rFonts w:ascii="Arial Narrow" w:hAnsi="Arial Narrow" w:cs="Arial"/>
          <w:sz w:val="24"/>
          <w:szCs w:val="24"/>
          <w:lang w:eastAsia="fr-FR"/>
        </w:rPr>
        <w:t>entrainant des ruptures de st</w:t>
      </w:r>
      <w:r w:rsidR="002E22C3" w:rsidRPr="00C41638">
        <w:rPr>
          <w:rFonts w:ascii="Arial Narrow" w:hAnsi="Arial Narrow" w:cs="Arial"/>
          <w:sz w:val="24"/>
          <w:szCs w:val="24"/>
          <w:lang w:eastAsia="fr-FR"/>
        </w:rPr>
        <w:t>ocks ou des surstocks avec comme conséquences</w:t>
      </w:r>
      <w:r w:rsidRPr="00C41638">
        <w:rPr>
          <w:rFonts w:ascii="Arial Narrow" w:hAnsi="Arial Narrow" w:cs="Arial"/>
          <w:sz w:val="24"/>
          <w:szCs w:val="24"/>
          <w:lang w:eastAsia="fr-FR"/>
        </w:rPr>
        <w:t xml:space="preserve"> des gaspillages </w:t>
      </w:r>
      <w:r w:rsidR="005B6244" w:rsidRPr="00C41638">
        <w:rPr>
          <w:rFonts w:ascii="Arial Narrow" w:hAnsi="Arial Narrow" w:cs="Arial"/>
          <w:sz w:val="24"/>
          <w:szCs w:val="24"/>
          <w:lang w:eastAsia="fr-FR"/>
        </w:rPr>
        <w:t>dans un contexte de ressources limitées</w:t>
      </w:r>
      <w:r w:rsidR="00BE672C" w:rsidRPr="00C41638">
        <w:rPr>
          <w:rFonts w:ascii="Arial Narrow" w:hAnsi="Arial Narrow" w:cs="Arial"/>
          <w:sz w:val="24"/>
          <w:szCs w:val="24"/>
          <w:lang w:eastAsia="fr-FR"/>
        </w:rPr>
        <w:t>.</w:t>
      </w:r>
    </w:p>
    <w:p w:rsidR="00BE672C" w:rsidRPr="00C41638" w:rsidRDefault="00BE672C" w:rsidP="000E1795">
      <w:pPr>
        <w:spacing w:after="0"/>
        <w:jc w:val="both"/>
        <w:rPr>
          <w:rFonts w:ascii="Arial Narrow" w:hAnsi="Arial Narrow" w:cs="Arial"/>
          <w:sz w:val="24"/>
          <w:szCs w:val="24"/>
          <w:lang w:eastAsia="fr-FR"/>
        </w:rPr>
      </w:pPr>
      <w:r w:rsidRPr="00C41638">
        <w:rPr>
          <w:rFonts w:ascii="Arial Narrow" w:hAnsi="Arial Narrow" w:cs="Arial"/>
          <w:sz w:val="24"/>
          <w:szCs w:val="24"/>
          <w:lang w:eastAsia="fr-FR"/>
        </w:rPr>
        <w:t xml:space="preserve"> En effet, les exercices de quantification sont limités par des facteurs qui sont entre autres :</w:t>
      </w:r>
    </w:p>
    <w:p w:rsidR="00BE672C" w:rsidRPr="00C41638" w:rsidRDefault="00BE672C" w:rsidP="000E1795">
      <w:pPr>
        <w:pStyle w:val="Paragraphedeliste"/>
        <w:numPr>
          <w:ilvl w:val="0"/>
          <w:numId w:val="15"/>
        </w:numPr>
        <w:spacing w:after="0"/>
        <w:jc w:val="both"/>
        <w:rPr>
          <w:rFonts w:ascii="Arial Narrow" w:hAnsi="Arial Narrow" w:cs="Arial"/>
          <w:sz w:val="24"/>
          <w:szCs w:val="24"/>
          <w:lang w:eastAsia="fr-FR"/>
        </w:rPr>
      </w:pPr>
      <w:r w:rsidRPr="00C41638">
        <w:rPr>
          <w:rFonts w:ascii="Arial Narrow" w:hAnsi="Arial Narrow" w:cs="Arial"/>
          <w:sz w:val="24"/>
          <w:szCs w:val="24"/>
          <w:lang w:eastAsia="fr-FR"/>
        </w:rPr>
        <w:t>L’insuffisance et la faible qualité des données épidémiologiques et programmatiques,</w:t>
      </w:r>
    </w:p>
    <w:p w:rsidR="00BE672C" w:rsidRPr="00C41638" w:rsidRDefault="00BE672C" w:rsidP="000E1795">
      <w:pPr>
        <w:pStyle w:val="Paragraphedeliste"/>
        <w:numPr>
          <w:ilvl w:val="0"/>
          <w:numId w:val="15"/>
        </w:numPr>
        <w:spacing w:after="0"/>
        <w:jc w:val="both"/>
        <w:rPr>
          <w:rFonts w:ascii="Arial Narrow" w:hAnsi="Arial Narrow" w:cs="Arial"/>
          <w:sz w:val="24"/>
          <w:szCs w:val="24"/>
          <w:lang w:eastAsia="fr-FR"/>
        </w:rPr>
      </w:pPr>
      <w:r w:rsidRPr="00C41638">
        <w:rPr>
          <w:rFonts w:ascii="Arial Narrow" w:hAnsi="Arial Narrow" w:cs="Arial"/>
          <w:sz w:val="24"/>
          <w:szCs w:val="24"/>
          <w:lang w:eastAsia="fr-FR"/>
        </w:rPr>
        <w:t xml:space="preserve">La faible visibilité des produits achetés à travers le Budget National de Développement (BND) en termes de quantité et de qualité, </w:t>
      </w:r>
    </w:p>
    <w:p w:rsidR="00BE672C" w:rsidRPr="00C41638" w:rsidRDefault="00BE672C" w:rsidP="000E1795">
      <w:pPr>
        <w:pStyle w:val="Paragraphedeliste"/>
        <w:numPr>
          <w:ilvl w:val="0"/>
          <w:numId w:val="15"/>
        </w:numPr>
        <w:spacing w:after="0"/>
        <w:jc w:val="both"/>
        <w:rPr>
          <w:rFonts w:ascii="Arial Narrow" w:hAnsi="Arial Narrow" w:cs="Arial"/>
          <w:sz w:val="24"/>
          <w:szCs w:val="24"/>
          <w:lang w:eastAsia="fr-FR"/>
        </w:rPr>
      </w:pPr>
      <w:r w:rsidRPr="00C41638">
        <w:rPr>
          <w:rFonts w:ascii="Arial Narrow" w:hAnsi="Arial Narrow" w:cs="Arial"/>
          <w:sz w:val="24"/>
          <w:szCs w:val="24"/>
          <w:lang w:eastAsia="fr-FR"/>
        </w:rPr>
        <w:t xml:space="preserve">La faible visibilité de l’achat des médicaments par certains partenaires, </w:t>
      </w:r>
    </w:p>
    <w:p w:rsidR="00BE672C" w:rsidRPr="00C41638" w:rsidRDefault="00BE672C" w:rsidP="000E1795">
      <w:pPr>
        <w:pStyle w:val="Paragraphedeliste"/>
        <w:numPr>
          <w:ilvl w:val="0"/>
          <w:numId w:val="15"/>
        </w:numPr>
        <w:spacing w:after="0"/>
        <w:jc w:val="both"/>
        <w:rPr>
          <w:rFonts w:ascii="Arial Narrow" w:hAnsi="Arial Narrow" w:cs="Arial"/>
          <w:sz w:val="24"/>
          <w:szCs w:val="24"/>
          <w:lang w:eastAsia="fr-FR"/>
        </w:rPr>
      </w:pPr>
      <w:r w:rsidRPr="00C41638">
        <w:rPr>
          <w:rFonts w:ascii="Arial Narrow" w:hAnsi="Arial Narrow" w:cs="Arial"/>
          <w:sz w:val="24"/>
          <w:szCs w:val="24"/>
          <w:lang w:eastAsia="fr-FR"/>
        </w:rPr>
        <w:t>L’insuffisance de l’analyse des GAP.</w:t>
      </w:r>
    </w:p>
    <w:p w:rsidR="002E22C3" w:rsidRPr="00C41638" w:rsidRDefault="002E22C3" w:rsidP="000E1795">
      <w:pPr>
        <w:pStyle w:val="Paragraphedeliste"/>
        <w:spacing w:after="0"/>
        <w:ind w:left="780"/>
        <w:jc w:val="both"/>
        <w:rPr>
          <w:rFonts w:ascii="Arial Narrow" w:hAnsi="Arial Narrow" w:cs="Arial"/>
          <w:sz w:val="24"/>
          <w:szCs w:val="24"/>
          <w:lang w:eastAsia="fr-FR"/>
        </w:rPr>
      </w:pPr>
    </w:p>
    <w:p w:rsidR="00B265BF" w:rsidRPr="00C41638" w:rsidRDefault="00BA6594" w:rsidP="000E1795">
      <w:pPr>
        <w:jc w:val="both"/>
        <w:rPr>
          <w:rFonts w:ascii="Arial Narrow" w:hAnsi="Arial Narrow" w:cs="Arial"/>
          <w:sz w:val="24"/>
          <w:szCs w:val="24"/>
          <w:lang w:eastAsia="fr-FR"/>
        </w:rPr>
      </w:pPr>
      <w:r w:rsidRPr="00C41638">
        <w:rPr>
          <w:rFonts w:ascii="Arial Narrow" w:hAnsi="Arial Narrow" w:cs="Arial"/>
          <w:sz w:val="24"/>
          <w:szCs w:val="24"/>
          <w:lang w:eastAsia="fr-FR"/>
        </w:rPr>
        <w:t>La mise en œuvre de ce</w:t>
      </w:r>
      <w:r w:rsidR="005B6244" w:rsidRPr="00C41638">
        <w:rPr>
          <w:rFonts w:ascii="Arial Narrow" w:hAnsi="Arial Narrow" w:cs="Arial"/>
          <w:sz w:val="24"/>
          <w:szCs w:val="24"/>
          <w:lang w:eastAsia="fr-FR"/>
        </w:rPr>
        <w:t xml:space="preserve">tte activité nationale de quantification intégrée est une réponse aux sollicitations du FM auprès du Gouvernement Guinée afin de sécuriser la contribution future du Fonds Mondial pour son cycle prochain de subvention au profit de la Guinée. </w:t>
      </w:r>
      <w:r w:rsidR="008F4F46" w:rsidRPr="00C41638">
        <w:rPr>
          <w:rFonts w:ascii="Arial Narrow" w:hAnsi="Arial Narrow" w:cs="Arial"/>
          <w:sz w:val="24"/>
          <w:szCs w:val="24"/>
          <w:lang w:eastAsia="fr-FR"/>
        </w:rPr>
        <w:t xml:space="preserve">Sur la thématique, </w:t>
      </w:r>
      <w:r w:rsidR="00C12A3A" w:rsidRPr="00C41638">
        <w:rPr>
          <w:rFonts w:ascii="Arial Narrow" w:hAnsi="Arial Narrow" w:cs="Arial"/>
          <w:sz w:val="24"/>
          <w:szCs w:val="24"/>
          <w:lang w:eastAsia="fr-FR"/>
        </w:rPr>
        <w:t>u</w:t>
      </w:r>
      <w:r w:rsidR="008F4F46" w:rsidRPr="00C41638">
        <w:rPr>
          <w:rFonts w:ascii="Arial Narrow" w:hAnsi="Arial Narrow" w:cs="Arial"/>
          <w:sz w:val="24"/>
          <w:szCs w:val="24"/>
          <w:lang w:eastAsia="fr-FR"/>
        </w:rPr>
        <w:t xml:space="preserve">ne </w:t>
      </w:r>
      <w:r w:rsidR="005B6244" w:rsidRPr="00C41638">
        <w:rPr>
          <w:rFonts w:ascii="Arial Narrow" w:hAnsi="Arial Narrow" w:cs="Arial"/>
          <w:sz w:val="24"/>
          <w:szCs w:val="24"/>
          <w:lang w:eastAsia="fr-FR"/>
        </w:rPr>
        <w:t xml:space="preserve">réunion a regroupé SE Mr le Ministre de la Santé et son Cabinet, le Secrétaire Exécutif </w:t>
      </w:r>
      <w:r w:rsidR="002E22C3" w:rsidRPr="00C41638">
        <w:rPr>
          <w:rFonts w:ascii="Arial Narrow" w:hAnsi="Arial Narrow" w:cs="Arial"/>
          <w:sz w:val="24"/>
          <w:szCs w:val="24"/>
          <w:lang w:eastAsia="fr-FR"/>
        </w:rPr>
        <w:t xml:space="preserve">du </w:t>
      </w:r>
      <w:r w:rsidR="005B6244" w:rsidRPr="00C41638">
        <w:rPr>
          <w:rFonts w:ascii="Arial Narrow" w:hAnsi="Arial Narrow" w:cs="Arial"/>
          <w:sz w:val="24"/>
          <w:szCs w:val="24"/>
          <w:lang w:eastAsia="fr-FR"/>
        </w:rPr>
        <w:t xml:space="preserve">CNLS, le Directeur Exécutif et la Directrice </w:t>
      </w:r>
      <w:r w:rsidR="00ED4120" w:rsidRPr="00C41638">
        <w:rPr>
          <w:rFonts w:ascii="Arial Narrow" w:hAnsi="Arial Narrow" w:cs="Arial"/>
          <w:sz w:val="24"/>
          <w:szCs w:val="24"/>
          <w:lang w:eastAsia="fr-FR"/>
        </w:rPr>
        <w:t xml:space="preserve">pays de l’ONUSIDA </w:t>
      </w:r>
      <w:r w:rsidR="002148C8" w:rsidRPr="00C41638">
        <w:rPr>
          <w:rFonts w:ascii="Arial Narrow" w:hAnsi="Arial Narrow" w:cs="Arial"/>
          <w:sz w:val="24"/>
          <w:szCs w:val="24"/>
          <w:lang w:eastAsia="fr-FR"/>
        </w:rPr>
        <w:t xml:space="preserve">avec pour principale </w:t>
      </w:r>
      <w:r w:rsidR="005B6244" w:rsidRPr="00C41638">
        <w:rPr>
          <w:rFonts w:ascii="Arial Narrow" w:hAnsi="Arial Narrow" w:cs="Arial"/>
          <w:sz w:val="24"/>
          <w:szCs w:val="24"/>
          <w:lang w:eastAsia="fr-FR"/>
        </w:rPr>
        <w:t>recommandation l’organisation d'un atelier national de quantification des intrants</w:t>
      </w:r>
      <w:r w:rsidR="00C12A3A" w:rsidRPr="00C41638">
        <w:rPr>
          <w:rFonts w:ascii="Arial Narrow" w:hAnsi="Arial Narrow" w:cs="Arial"/>
          <w:sz w:val="24"/>
          <w:szCs w:val="24"/>
          <w:lang w:eastAsia="fr-FR"/>
        </w:rPr>
        <w:t xml:space="preserve"> Palu,</w:t>
      </w:r>
      <w:r w:rsidR="005B6244" w:rsidRPr="00C41638">
        <w:rPr>
          <w:rFonts w:ascii="Arial Narrow" w:hAnsi="Arial Narrow" w:cs="Arial"/>
          <w:sz w:val="24"/>
          <w:szCs w:val="24"/>
          <w:lang w:eastAsia="fr-FR"/>
        </w:rPr>
        <w:t xml:space="preserve"> VIH/sida et TB</w:t>
      </w:r>
      <w:r w:rsidR="00C12A3A" w:rsidRPr="00C41638">
        <w:rPr>
          <w:rFonts w:ascii="Arial Narrow" w:hAnsi="Arial Narrow" w:cs="Arial"/>
          <w:sz w:val="24"/>
          <w:szCs w:val="24"/>
          <w:lang w:eastAsia="fr-FR"/>
        </w:rPr>
        <w:t xml:space="preserve"> avec </w:t>
      </w:r>
      <w:r w:rsidR="00B265BF" w:rsidRPr="00C41638">
        <w:rPr>
          <w:rFonts w:ascii="Arial Narrow" w:hAnsi="Arial Narrow" w:cs="Arial"/>
          <w:sz w:val="24"/>
          <w:szCs w:val="24"/>
          <w:lang w:eastAsia="fr-FR"/>
        </w:rPr>
        <w:t xml:space="preserve">tous les partenaires, spécifiquement le Fond Mondial et </w:t>
      </w:r>
      <w:r w:rsidR="00C12A3A" w:rsidRPr="00C41638">
        <w:rPr>
          <w:rFonts w:ascii="Arial Narrow" w:hAnsi="Arial Narrow" w:cs="Arial"/>
          <w:sz w:val="24"/>
          <w:szCs w:val="24"/>
          <w:lang w:eastAsia="fr-FR"/>
        </w:rPr>
        <w:t xml:space="preserve">l’appui technique et financier du bureau pays de </w:t>
      </w:r>
      <w:r w:rsidR="00B265BF" w:rsidRPr="00C41638">
        <w:rPr>
          <w:rFonts w:ascii="Arial Narrow" w:hAnsi="Arial Narrow" w:cs="Arial"/>
          <w:sz w:val="24"/>
          <w:szCs w:val="24"/>
          <w:lang w:eastAsia="fr-FR"/>
        </w:rPr>
        <w:t>ONUSIDA.</w:t>
      </w:r>
    </w:p>
    <w:p w:rsidR="009C787A" w:rsidRPr="00C41638" w:rsidRDefault="009C787A" w:rsidP="000E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Cet exercice de prévision et de quantification est crucial pour identifier les besoins en produits de santé et les financements requis pour leur acquisition. Il est aligné sur les cibles des plans stratégiques nationaux validés et fournit une excellente plate-forme pour le Ministère de la Santé et les partenaires pour discuter des besoins de financement et d'identifier les lacunes pour faciliter leur résolution à temps. C'est aussi une occasion d’interaction entre les principales parties prenantes (système de santé publique, partenaires, ONG) pour discuter des besoins, d’améliorer la gestion de la chaîne d’approvisionnement et la sécurité des produits de santé. </w:t>
      </w:r>
    </w:p>
    <w:p w:rsidR="009C787A" w:rsidRPr="00C41638" w:rsidRDefault="009C787A" w:rsidP="000E1795">
      <w:pPr>
        <w:spacing w:before="120" w:after="12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Ce processus devra permettre à terme une gestion rigoureuse de l’approvisionnement et de la distribution des médicaments sur l’ensemble du territoire.  Il permettra enfin de trouver des synergies et plus de complémentarité entre les différents bailleurs intervenant dans l’achat des intrants pour la lutte contre les 3 maladies en Guinée pour les années 2020,2021 et 2022.</w:t>
      </w:r>
    </w:p>
    <w:p w:rsidR="009C787A" w:rsidRPr="00C41638" w:rsidRDefault="009C787A" w:rsidP="000E1795">
      <w:pPr>
        <w:spacing w:before="120" w:after="120"/>
        <w:jc w:val="both"/>
        <w:rPr>
          <w:rFonts w:ascii="Arial Narrow" w:eastAsia="Times New Roman" w:hAnsi="Arial Narrow" w:cs="Arial"/>
          <w:sz w:val="24"/>
          <w:szCs w:val="24"/>
          <w:lang w:eastAsia="fr-FR"/>
        </w:rPr>
      </w:pPr>
      <w:r w:rsidRPr="00C41638">
        <w:rPr>
          <w:rFonts w:ascii="Arial Narrow" w:eastAsia="Times New Roman" w:hAnsi="Arial Narrow" w:cs="Arial"/>
          <w:b/>
          <w:sz w:val="24"/>
          <w:szCs w:val="24"/>
          <w:lang w:eastAsia="fr-FR"/>
        </w:rPr>
        <w:t>L'objectif général</w:t>
      </w:r>
      <w:r w:rsidRPr="00C41638">
        <w:rPr>
          <w:rFonts w:ascii="Arial Narrow" w:eastAsia="Times New Roman" w:hAnsi="Arial Narrow" w:cs="Arial"/>
          <w:sz w:val="24"/>
          <w:szCs w:val="24"/>
          <w:lang w:eastAsia="fr-FR"/>
        </w:rPr>
        <w:t xml:space="preserve"> de cette activité était d’élaborer un plan intégré GAS de quantification et de suivi des stocks des produits utilisés pour la prévention et la prise en charge du VIH/sida, de la Tuberculose (TB) et du Paludisme pour les années 2020, 2021 et 2022. </w:t>
      </w:r>
    </w:p>
    <w:p w:rsidR="008127B4" w:rsidRDefault="008127B4" w:rsidP="009C787A">
      <w:pPr>
        <w:spacing w:before="120" w:after="120" w:line="240" w:lineRule="auto"/>
        <w:jc w:val="both"/>
        <w:rPr>
          <w:rFonts w:ascii="Arial Narrow" w:eastAsia="Times New Roman" w:hAnsi="Arial Narrow" w:cs="Arial"/>
          <w:sz w:val="24"/>
          <w:szCs w:val="24"/>
          <w:lang w:eastAsia="fr-FR"/>
        </w:rPr>
      </w:pPr>
    </w:p>
    <w:p w:rsidR="0033371A" w:rsidRDefault="0033371A" w:rsidP="009C787A">
      <w:pPr>
        <w:spacing w:before="120" w:after="120" w:line="240" w:lineRule="auto"/>
        <w:jc w:val="both"/>
        <w:rPr>
          <w:rFonts w:ascii="Arial Narrow" w:eastAsia="Times New Roman" w:hAnsi="Arial Narrow" w:cs="Arial"/>
          <w:sz w:val="24"/>
          <w:szCs w:val="24"/>
          <w:lang w:eastAsia="fr-FR"/>
        </w:rPr>
      </w:pPr>
    </w:p>
    <w:p w:rsidR="0033371A" w:rsidRPr="00C41638" w:rsidRDefault="0033371A" w:rsidP="009C787A">
      <w:pPr>
        <w:spacing w:before="120" w:after="120" w:line="240" w:lineRule="auto"/>
        <w:jc w:val="both"/>
        <w:rPr>
          <w:rFonts w:ascii="Arial Narrow" w:eastAsia="Times New Roman" w:hAnsi="Arial Narrow" w:cs="Arial"/>
          <w:sz w:val="24"/>
          <w:szCs w:val="24"/>
          <w:lang w:eastAsia="fr-FR"/>
        </w:rPr>
      </w:pPr>
    </w:p>
    <w:p w:rsidR="009C787A" w:rsidRPr="00C41638" w:rsidRDefault="009C787A" w:rsidP="009C787A">
      <w:p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b/>
          <w:sz w:val="24"/>
          <w:szCs w:val="24"/>
          <w:lang w:eastAsia="fr-FR"/>
        </w:rPr>
        <w:lastRenderedPageBreak/>
        <w:t>Spécifiquement,</w:t>
      </w:r>
      <w:r w:rsidRPr="00C41638">
        <w:rPr>
          <w:rFonts w:ascii="Arial Narrow" w:eastAsia="Times New Roman" w:hAnsi="Arial Narrow" w:cs="Arial"/>
          <w:sz w:val="24"/>
          <w:szCs w:val="24"/>
          <w:lang w:eastAsia="fr-FR"/>
        </w:rPr>
        <w:t xml:space="preserve"> il s’agissait de : </w:t>
      </w:r>
    </w:p>
    <w:p w:rsidR="009C787A" w:rsidRPr="00C41638" w:rsidRDefault="009C787A" w:rsidP="009C787A">
      <w:pPr>
        <w:pStyle w:val="Paragraphedeliste"/>
        <w:numPr>
          <w:ilvl w:val="0"/>
          <w:numId w:val="3"/>
        </w:num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Faire une estimation des besoins globaux pour la période 2020-2022</w:t>
      </w:r>
    </w:p>
    <w:p w:rsidR="009C787A" w:rsidRPr="00C41638" w:rsidRDefault="009C787A" w:rsidP="009C787A">
      <w:pPr>
        <w:pStyle w:val="Paragraphedeliste"/>
        <w:numPr>
          <w:ilvl w:val="0"/>
          <w:numId w:val="3"/>
        </w:num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Elaborer un plan d’achats des quantités définies et budgétisées. </w:t>
      </w:r>
    </w:p>
    <w:p w:rsidR="009C787A" w:rsidRPr="00C41638" w:rsidRDefault="009C787A" w:rsidP="009C787A">
      <w:pPr>
        <w:pStyle w:val="Paragraphedeliste"/>
        <w:numPr>
          <w:ilvl w:val="0"/>
          <w:numId w:val="3"/>
        </w:num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Elaborer un plan de financement prenant en compte les fonds de contrepartie ;</w:t>
      </w:r>
    </w:p>
    <w:p w:rsidR="009C787A" w:rsidRPr="00C41638" w:rsidRDefault="009C787A" w:rsidP="009C787A">
      <w:pPr>
        <w:pStyle w:val="Paragraphedeliste"/>
        <w:numPr>
          <w:ilvl w:val="0"/>
          <w:numId w:val="3"/>
        </w:num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Elaborer un plan d’approvisionnement pour les années 2020, 2021 et 2022 ;</w:t>
      </w:r>
    </w:p>
    <w:p w:rsidR="009C787A" w:rsidRPr="00C41638" w:rsidRDefault="00AC601F" w:rsidP="009C787A">
      <w:pPr>
        <w:pStyle w:val="Paragraphedeliste"/>
        <w:numPr>
          <w:ilvl w:val="0"/>
          <w:numId w:val="3"/>
        </w:numPr>
        <w:spacing w:before="120" w:after="120" w:line="240" w:lineRule="auto"/>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Elaborer un</w:t>
      </w:r>
      <w:r w:rsidR="009C787A" w:rsidRPr="00C41638">
        <w:rPr>
          <w:rFonts w:ascii="Arial Narrow" w:eastAsia="Times New Roman" w:hAnsi="Arial Narrow" w:cs="Arial"/>
          <w:sz w:val="24"/>
          <w:szCs w:val="24"/>
          <w:lang w:eastAsia="fr-FR"/>
        </w:rPr>
        <w:t xml:space="preserve"> mécanisme de suivi-évaluation du plan d’approvisionnement </w:t>
      </w:r>
    </w:p>
    <w:p w:rsidR="00174835" w:rsidRPr="00C41638" w:rsidRDefault="00174835" w:rsidP="000E1795">
      <w:pPr>
        <w:pStyle w:val="Paragraphedeliste"/>
        <w:spacing w:before="120" w:after="120"/>
        <w:ind w:left="0"/>
        <w:contextualSpacing/>
        <w:jc w:val="both"/>
        <w:rPr>
          <w:rFonts w:ascii="Arial Narrow" w:hAnsi="Arial Narrow" w:cs="Arial"/>
          <w:sz w:val="24"/>
          <w:szCs w:val="24"/>
          <w:lang w:eastAsia="fr-FR"/>
        </w:rPr>
      </w:pPr>
      <w:r w:rsidRPr="00C41638">
        <w:rPr>
          <w:rFonts w:ascii="Arial Narrow" w:hAnsi="Arial Narrow" w:cs="Arial"/>
          <w:sz w:val="24"/>
          <w:szCs w:val="24"/>
          <w:lang w:eastAsia="fr-FR"/>
        </w:rPr>
        <w:t>Pour satisfaire les impératifs liés à cette quantification, les données recueillies provenant de différentes sources (RGPH, e-SIGL DHIS2, EDS, MICS, ESCOMB) ont été organisées par t</w:t>
      </w:r>
      <w:r w:rsidR="003C05FC" w:rsidRPr="00C41638">
        <w:rPr>
          <w:rFonts w:ascii="Arial Narrow" w:hAnsi="Arial Narrow" w:cs="Arial"/>
          <w:sz w:val="24"/>
          <w:szCs w:val="24"/>
          <w:lang w:eastAsia="fr-FR"/>
        </w:rPr>
        <w:t xml:space="preserve">ype (consommation ou morbidité) </w:t>
      </w:r>
      <w:r w:rsidRPr="00C41638">
        <w:rPr>
          <w:rFonts w:ascii="Arial Narrow" w:hAnsi="Arial Narrow" w:cs="Arial"/>
          <w:sz w:val="24"/>
          <w:szCs w:val="24"/>
          <w:lang w:eastAsia="fr-FR"/>
        </w:rPr>
        <w:t>comparées</w:t>
      </w:r>
      <w:r w:rsidR="003C05FC" w:rsidRPr="00C41638">
        <w:rPr>
          <w:rFonts w:ascii="Arial Narrow" w:hAnsi="Arial Narrow" w:cs="Arial"/>
          <w:sz w:val="24"/>
          <w:szCs w:val="24"/>
          <w:lang w:eastAsia="fr-FR"/>
        </w:rPr>
        <w:t xml:space="preserve"> et enfin ajustées après évaluation de leur </w:t>
      </w:r>
      <w:r w:rsidRPr="00C41638">
        <w:rPr>
          <w:rFonts w:ascii="Arial Narrow" w:hAnsi="Arial Narrow" w:cs="Arial"/>
          <w:sz w:val="24"/>
          <w:szCs w:val="24"/>
          <w:lang w:eastAsia="fr-FR"/>
        </w:rPr>
        <w:t xml:space="preserve">qualité. Pour combler les écarts de données ou d’informations, des hypothèses ou des données indirectes ont été définies ou identifiées. </w:t>
      </w:r>
    </w:p>
    <w:p w:rsidR="00FE3402" w:rsidRPr="00C41638" w:rsidRDefault="00A65EA2" w:rsidP="000E1795">
      <w:pPr>
        <w:jc w:val="both"/>
        <w:rPr>
          <w:rFonts w:ascii="Arial Narrow" w:eastAsia="Times New Roman" w:hAnsi="Arial Narrow" w:cs="Arial"/>
          <w:sz w:val="24"/>
          <w:szCs w:val="24"/>
          <w:lang w:eastAsia="fr-FR"/>
        </w:rPr>
      </w:pPr>
      <w:r w:rsidRPr="00C41638">
        <w:rPr>
          <w:rFonts w:ascii="Arial Narrow" w:hAnsi="Arial Narrow" w:cs="Arial"/>
          <w:lang w:eastAsia="fr-FR"/>
        </w:rPr>
        <w:t>Ils permettront d’avoir plus</w:t>
      </w:r>
      <w:r w:rsidR="00FE3402" w:rsidRPr="00C41638">
        <w:rPr>
          <w:rFonts w:ascii="Arial Narrow" w:hAnsi="Arial Narrow" w:cs="Arial"/>
          <w:lang w:eastAsia="fr-FR"/>
        </w:rPr>
        <w:t xml:space="preserve"> de prédictibilité sur les stocks </w:t>
      </w:r>
      <w:r w:rsidR="00E951A6" w:rsidRPr="00C41638">
        <w:rPr>
          <w:rFonts w:ascii="Arial Narrow" w:hAnsi="Arial Narrow" w:cs="Arial"/>
          <w:lang w:eastAsia="fr-FR"/>
        </w:rPr>
        <w:t>afin de déterminer qui va fournir quoi, quand,</w:t>
      </w:r>
      <w:r w:rsidR="00FE3402" w:rsidRPr="00C41638">
        <w:rPr>
          <w:rFonts w:ascii="Arial Narrow" w:hAnsi="Arial Narrow" w:cs="Arial"/>
          <w:lang w:eastAsia="fr-FR"/>
        </w:rPr>
        <w:t xml:space="preserve"> pour quel montant et surtout </w:t>
      </w:r>
      <w:r w:rsidR="00E951A6" w:rsidRPr="00C41638">
        <w:rPr>
          <w:rFonts w:ascii="Arial Narrow" w:hAnsi="Arial Narrow" w:cs="Arial"/>
          <w:lang w:eastAsia="fr-FR"/>
        </w:rPr>
        <w:t>d’</w:t>
      </w:r>
      <w:r w:rsidR="00FE3402" w:rsidRPr="00C41638">
        <w:rPr>
          <w:rFonts w:ascii="Arial Narrow" w:hAnsi="Arial Narrow" w:cs="Arial"/>
          <w:lang w:eastAsia="fr-FR"/>
        </w:rPr>
        <w:t>éviter les situations de rupture très souvent accompagnées de mécontentement au niveau social.</w:t>
      </w:r>
    </w:p>
    <w:p w:rsidR="00E951A6" w:rsidRPr="00C41638" w:rsidRDefault="00E951A6" w:rsidP="000E1795">
      <w:pPr>
        <w:jc w:val="both"/>
        <w:rPr>
          <w:rFonts w:ascii="Arial Narrow" w:hAnsi="Arial Narrow" w:cs="Arial"/>
          <w:lang w:eastAsia="fr-FR"/>
        </w:rPr>
      </w:pPr>
      <w:r w:rsidRPr="00C41638">
        <w:rPr>
          <w:rFonts w:ascii="Arial Narrow" w:hAnsi="Arial Narrow" w:cs="Arial"/>
          <w:lang w:eastAsia="fr-FR"/>
        </w:rPr>
        <w:t>Un</w:t>
      </w:r>
      <w:r w:rsidR="009C787A" w:rsidRPr="00C41638">
        <w:rPr>
          <w:rFonts w:ascii="Arial Narrow" w:hAnsi="Arial Narrow" w:cs="Arial"/>
          <w:lang w:eastAsia="fr-FR"/>
        </w:rPr>
        <w:t xml:space="preserve"> mécanisme de suivi évaluation du Plan d’approvisionnement </w:t>
      </w:r>
      <w:r w:rsidRPr="00C41638">
        <w:rPr>
          <w:rFonts w:ascii="Arial Narrow" w:hAnsi="Arial Narrow" w:cs="Arial"/>
          <w:lang w:eastAsia="fr-FR"/>
        </w:rPr>
        <w:t xml:space="preserve">a été proposé pour en </w:t>
      </w:r>
      <w:r w:rsidR="009C787A" w:rsidRPr="00C41638">
        <w:rPr>
          <w:rFonts w:ascii="Arial Narrow" w:hAnsi="Arial Narrow" w:cs="Arial"/>
          <w:lang w:eastAsia="fr-FR"/>
        </w:rPr>
        <w:t>assurer un</w:t>
      </w:r>
      <w:r w:rsidRPr="00C41638">
        <w:rPr>
          <w:rFonts w:ascii="Arial Narrow" w:hAnsi="Arial Narrow" w:cs="Arial"/>
          <w:lang w:eastAsia="fr-FR"/>
        </w:rPr>
        <w:t xml:space="preserve">e mise en œuvre continue afin d’avoir </w:t>
      </w:r>
      <w:r w:rsidR="009C787A" w:rsidRPr="00C41638">
        <w:rPr>
          <w:rFonts w:ascii="Arial Narrow" w:hAnsi="Arial Narrow" w:cs="Arial"/>
          <w:lang w:eastAsia="fr-FR"/>
        </w:rPr>
        <w:t xml:space="preserve">une disponibilité permanente des intrants médicaux dans les structures de santé. </w:t>
      </w:r>
    </w:p>
    <w:p w:rsidR="009C787A" w:rsidRPr="00C41638" w:rsidRDefault="009C787A" w:rsidP="000E1795">
      <w:pPr>
        <w:jc w:val="both"/>
        <w:rPr>
          <w:rFonts w:ascii="Arial Narrow" w:eastAsia="Times New Roman" w:hAnsi="Arial Narrow" w:cs="Arial"/>
          <w:lang w:eastAsia="fr-FR"/>
        </w:rPr>
      </w:pPr>
      <w:r w:rsidRPr="00C41638">
        <w:rPr>
          <w:rFonts w:ascii="Arial Narrow" w:eastAsia="Times New Roman" w:hAnsi="Arial Narrow" w:cs="Arial"/>
          <w:lang w:eastAsia="fr-FR"/>
        </w:rPr>
        <w:t xml:space="preserve">Ce mécanisme fera l’objet d’un suivi périodique et d’une évaluation annuelle qui impliqueront les services centraux du ministère de la santé, le PNLP, les partenaires et les DRS/DPS. </w:t>
      </w:r>
    </w:p>
    <w:p w:rsidR="009C787A" w:rsidRPr="00C41638" w:rsidRDefault="009C787A" w:rsidP="000E1795">
      <w:pPr>
        <w:spacing w:before="120"/>
        <w:jc w:val="both"/>
        <w:rPr>
          <w:rFonts w:ascii="Arial Narrow" w:hAnsi="Arial Narrow" w:cs="Arial"/>
        </w:rPr>
      </w:pPr>
      <w:r w:rsidRPr="00C41638">
        <w:rPr>
          <w:rFonts w:ascii="Arial Narrow" w:hAnsi="Arial Narrow" w:cs="Arial"/>
        </w:rPr>
        <w:t>Toutes ces actions seront soutenues par le MS et les partenaires évoluant dans la chaîne d’approvisionnement des intrants de prévention et de traitement du paludisme, de la Tuberculose et du VIH/SIDA.</w:t>
      </w:r>
    </w:p>
    <w:p w:rsidR="00752243" w:rsidRPr="009070BE" w:rsidRDefault="00C20968" w:rsidP="009070BE">
      <w:pPr>
        <w:pStyle w:val="Titre1"/>
        <w:numPr>
          <w:ilvl w:val="0"/>
          <w:numId w:val="31"/>
        </w:numPr>
      </w:pPr>
      <w:bookmarkStart w:id="2" w:name="_Toc27833195"/>
      <w:r w:rsidRPr="009070BE">
        <w:t>PROCESSUS DE LA QUANTIFCATION</w:t>
      </w:r>
      <w:bookmarkEnd w:id="2"/>
    </w:p>
    <w:p w:rsidR="009C787A" w:rsidRPr="00C41638" w:rsidRDefault="00647BEF" w:rsidP="009C787A">
      <w:pPr>
        <w:spacing w:before="120" w:after="120" w:line="240" w:lineRule="auto"/>
        <w:jc w:val="both"/>
        <w:rPr>
          <w:rFonts w:ascii="Arial Narrow" w:eastAsia="Times New Roman" w:hAnsi="Arial Narrow" w:cs="Arial"/>
          <w:sz w:val="24"/>
          <w:szCs w:val="24"/>
          <w:lang w:eastAsia="fr-FR"/>
        </w:rPr>
      </w:pPr>
      <w:r w:rsidRPr="00C41638">
        <w:rPr>
          <w:rFonts w:ascii="Arial Narrow" w:hAnsi="Arial Narrow" w:cs="Arial"/>
          <w:sz w:val="24"/>
          <w:szCs w:val="24"/>
        </w:rPr>
        <w:t>Le processus suivi</w:t>
      </w:r>
      <w:r w:rsidR="009C787A" w:rsidRPr="00C41638">
        <w:rPr>
          <w:rFonts w:ascii="Arial Narrow" w:hAnsi="Arial Narrow" w:cs="Arial"/>
          <w:sz w:val="24"/>
          <w:szCs w:val="24"/>
        </w:rPr>
        <w:t xml:space="preserve"> pour cette quantification </w:t>
      </w:r>
      <w:r w:rsidR="009C787A" w:rsidRPr="00C41638">
        <w:rPr>
          <w:rFonts w:ascii="Arial Narrow" w:hAnsi="Arial Narrow" w:cs="Arial"/>
          <w:b/>
        </w:rPr>
        <w:t>a été le suivant :</w:t>
      </w:r>
    </w:p>
    <w:p w:rsidR="001A52EA" w:rsidRDefault="009C787A" w:rsidP="001A52EA">
      <w:pPr>
        <w:spacing w:before="120" w:after="120" w:line="240" w:lineRule="auto"/>
        <w:jc w:val="both"/>
        <w:rPr>
          <w:rFonts w:ascii="Arial Narrow" w:hAnsi="Arial Narrow" w:cs="Arial"/>
        </w:rPr>
      </w:pPr>
      <w:r w:rsidRPr="00C41638">
        <w:rPr>
          <w:rFonts w:ascii="Arial Narrow" w:eastAsia="Times New Roman" w:hAnsi="Arial Narrow" w:cs="Arial"/>
          <w:noProof/>
          <w:sz w:val="24"/>
          <w:szCs w:val="24"/>
          <w:lang w:eastAsia="fr-FR"/>
        </w:rPr>
        <w:drawing>
          <wp:inline distT="0" distB="0" distL="0" distR="0" wp14:anchorId="3E69E561" wp14:editId="7F919FFD">
            <wp:extent cx="5724525" cy="3448050"/>
            <wp:effectExtent l="0" t="19050" r="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A52EA" w:rsidRPr="00C41638" w:rsidRDefault="001A52EA" w:rsidP="00BA6594">
      <w:pPr>
        <w:spacing w:before="120" w:after="120"/>
        <w:jc w:val="both"/>
        <w:rPr>
          <w:rFonts w:ascii="Arial Narrow" w:hAnsi="Arial Narrow" w:cs="Arial"/>
        </w:rPr>
      </w:pPr>
    </w:p>
    <w:p w:rsidR="00BA6594" w:rsidRPr="00416D49" w:rsidRDefault="00A74A6F" w:rsidP="001A52EA">
      <w:pPr>
        <w:spacing w:before="120" w:after="120" w:line="480" w:lineRule="auto"/>
        <w:jc w:val="both"/>
        <w:rPr>
          <w:rFonts w:ascii="Arial Narrow" w:hAnsi="Arial Narrow" w:cs="Arial"/>
          <w:sz w:val="24"/>
          <w:szCs w:val="24"/>
        </w:rPr>
      </w:pPr>
      <w:r w:rsidRPr="00416D49">
        <w:rPr>
          <w:rFonts w:ascii="Arial Narrow" w:hAnsi="Arial Narrow" w:cs="Arial"/>
          <w:sz w:val="24"/>
          <w:szCs w:val="24"/>
        </w:rPr>
        <w:t>Les outils utilisés pour chaque catégorie d’intrants sont les suivants :</w:t>
      </w:r>
    </w:p>
    <w:tbl>
      <w:tblPr>
        <w:tblStyle w:val="Grilledutableau"/>
        <w:tblW w:w="9156" w:type="dxa"/>
        <w:tblLook w:val="04A0" w:firstRow="1" w:lastRow="0" w:firstColumn="1" w:lastColumn="0" w:noHBand="0" w:noVBand="1"/>
      </w:tblPr>
      <w:tblGrid>
        <w:gridCol w:w="1980"/>
        <w:gridCol w:w="7176"/>
      </w:tblGrid>
      <w:tr w:rsidR="00A74A6F" w:rsidRPr="00C41638" w:rsidTr="002A6CE3">
        <w:trPr>
          <w:trHeight w:val="325"/>
        </w:trPr>
        <w:tc>
          <w:tcPr>
            <w:tcW w:w="1980"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Outils</w:t>
            </w:r>
          </w:p>
        </w:tc>
        <w:tc>
          <w:tcPr>
            <w:tcW w:w="7176"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Type d’intrants quantifiés</w:t>
            </w:r>
          </w:p>
        </w:tc>
      </w:tr>
      <w:tr w:rsidR="00A74A6F" w:rsidRPr="00C41638" w:rsidTr="002A6CE3">
        <w:trPr>
          <w:trHeight w:val="325"/>
        </w:trPr>
        <w:tc>
          <w:tcPr>
            <w:tcW w:w="1980"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Excel</w:t>
            </w:r>
          </w:p>
        </w:tc>
        <w:tc>
          <w:tcPr>
            <w:tcW w:w="7176"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Intrants de laboratoires (palu, TB, VIH), antipaludiques, médicaments contre les infections opportunistes et les IST</w:t>
            </w:r>
          </w:p>
        </w:tc>
      </w:tr>
      <w:tr w:rsidR="00A74A6F" w:rsidRPr="00C41638" w:rsidTr="002A6CE3">
        <w:trPr>
          <w:trHeight w:val="325"/>
        </w:trPr>
        <w:tc>
          <w:tcPr>
            <w:tcW w:w="1980"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Pipeline</w:t>
            </w:r>
          </w:p>
        </w:tc>
        <w:tc>
          <w:tcPr>
            <w:tcW w:w="7176"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Planification  des approvisionnements</w:t>
            </w:r>
          </w:p>
        </w:tc>
      </w:tr>
      <w:tr w:rsidR="00A74A6F" w:rsidRPr="00C41638" w:rsidTr="002A6CE3">
        <w:trPr>
          <w:trHeight w:val="325"/>
        </w:trPr>
        <w:tc>
          <w:tcPr>
            <w:tcW w:w="1980"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QuanTB</w:t>
            </w:r>
          </w:p>
        </w:tc>
        <w:tc>
          <w:tcPr>
            <w:tcW w:w="7176"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Antituberculeux</w:t>
            </w:r>
          </w:p>
        </w:tc>
      </w:tr>
      <w:tr w:rsidR="00A74A6F" w:rsidRPr="00C41638" w:rsidTr="002A6CE3">
        <w:trPr>
          <w:trHeight w:val="325"/>
        </w:trPr>
        <w:tc>
          <w:tcPr>
            <w:tcW w:w="1980"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CHAI</w:t>
            </w:r>
          </w:p>
        </w:tc>
        <w:tc>
          <w:tcPr>
            <w:tcW w:w="7176" w:type="dxa"/>
          </w:tcPr>
          <w:p w:rsidR="00A74A6F" w:rsidRPr="00C41638" w:rsidRDefault="00A74A6F" w:rsidP="002A6CE3">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ARV adulte et pédiatrique, Intrants pour la PTME (EID, Prophylaxie ARV,..)</w:t>
            </w:r>
          </w:p>
        </w:tc>
      </w:tr>
    </w:tbl>
    <w:p w:rsidR="00A74A6F" w:rsidRDefault="00A74A6F" w:rsidP="00A74A6F">
      <w:pPr>
        <w:spacing w:before="120" w:after="120"/>
        <w:ind w:firstLine="708"/>
        <w:jc w:val="both"/>
        <w:rPr>
          <w:rFonts w:ascii="Arial Narrow" w:hAnsi="Arial Narrow" w:cs="Arial"/>
        </w:rPr>
      </w:pPr>
    </w:p>
    <w:p w:rsidR="000E1795" w:rsidRPr="00C41638" w:rsidRDefault="000E1795" w:rsidP="00A74A6F">
      <w:pPr>
        <w:spacing w:before="120" w:after="120"/>
        <w:ind w:firstLine="708"/>
        <w:jc w:val="both"/>
        <w:rPr>
          <w:rFonts w:ascii="Arial Narrow" w:hAnsi="Arial Narrow" w:cs="Arial"/>
        </w:rPr>
      </w:pPr>
    </w:p>
    <w:p w:rsidR="006A012B" w:rsidRPr="00C41638" w:rsidRDefault="006A012B" w:rsidP="009070BE">
      <w:pPr>
        <w:pStyle w:val="Titre1"/>
      </w:pPr>
      <w:bookmarkStart w:id="3" w:name="_Toc27833196"/>
      <w:r w:rsidRPr="00C41638">
        <w:t>RESULTATS</w:t>
      </w:r>
      <w:bookmarkEnd w:id="3"/>
    </w:p>
    <w:p w:rsidR="006A012B" w:rsidRPr="00C41638" w:rsidRDefault="006A012B" w:rsidP="000E1795">
      <w:pPr>
        <w:spacing w:before="120" w:after="120"/>
        <w:jc w:val="both"/>
        <w:rPr>
          <w:rStyle w:val="tlid-translation"/>
          <w:rFonts w:ascii="Arial Narrow" w:hAnsi="Arial Narrow" w:cs="Arial"/>
          <w:sz w:val="24"/>
          <w:szCs w:val="24"/>
        </w:rPr>
      </w:pPr>
      <w:r w:rsidRPr="00C41638">
        <w:rPr>
          <w:rStyle w:val="tlid-translation"/>
          <w:rFonts w:ascii="Arial Narrow" w:hAnsi="Arial Narrow" w:cs="Arial"/>
          <w:sz w:val="24"/>
          <w:szCs w:val="24"/>
        </w:rPr>
        <w:t xml:space="preserve">Les résultats de la quantification, obtenus sur la base d’un consensus, ainsi que les plans </w:t>
      </w:r>
      <w:r w:rsidRPr="00C41638">
        <w:rPr>
          <w:rFonts w:ascii="Arial Narrow" w:eastAsia="Times New Roman" w:hAnsi="Arial Narrow" w:cs="Arial"/>
          <w:lang w:eastAsia="fr-FR"/>
        </w:rPr>
        <w:t>d’approvisionnement revus pour corriger certains engagements de l’Etat et des partenaires, ont été</w:t>
      </w:r>
      <w:r w:rsidRPr="00C41638">
        <w:rPr>
          <w:rStyle w:val="tlid-translation"/>
          <w:rFonts w:ascii="Arial Narrow" w:hAnsi="Arial Narrow" w:cs="Arial"/>
          <w:sz w:val="24"/>
          <w:szCs w:val="24"/>
        </w:rPr>
        <w:t xml:space="preserve"> validés par le comité de pilotage et le Ministère de la Santé lors d’une réunion qui s’est tenue le 27 Novembre 2019 à </w:t>
      </w:r>
      <w:r w:rsidR="0096692E" w:rsidRPr="00C41638">
        <w:rPr>
          <w:rStyle w:val="tlid-translation"/>
          <w:rFonts w:ascii="Arial Narrow" w:hAnsi="Arial Narrow" w:cs="Arial"/>
          <w:sz w:val="24"/>
          <w:szCs w:val="24"/>
        </w:rPr>
        <w:t>Conakry</w:t>
      </w:r>
      <w:r w:rsidRPr="00C41638">
        <w:rPr>
          <w:rStyle w:val="tlid-translation"/>
          <w:rFonts w:ascii="Arial Narrow" w:hAnsi="Arial Narrow" w:cs="Arial"/>
          <w:sz w:val="24"/>
          <w:szCs w:val="24"/>
        </w:rPr>
        <w:t>.</w:t>
      </w:r>
      <w:r w:rsidR="008A7247" w:rsidRPr="00C41638">
        <w:rPr>
          <w:rStyle w:val="tlid-translation"/>
          <w:rFonts w:ascii="Arial Narrow" w:hAnsi="Arial Narrow" w:cs="Arial"/>
          <w:sz w:val="24"/>
          <w:szCs w:val="24"/>
        </w:rPr>
        <w:t xml:space="preserve"> </w:t>
      </w:r>
    </w:p>
    <w:p w:rsidR="008A7247" w:rsidRPr="00C41638" w:rsidRDefault="008A7247" w:rsidP="000E1795">
      <w:pPr>
        <w:spacing w:before="120" w:after="120"/>
        <w:jc w:val="both"/>
        <w:rPr>
          <w:rStyle w:val="tlid-translation"/>
          <w:rFonts w:ascii="Arial Narrow" w:hAnsi="Arial Narrow" w:cs="Arial"/>
          <w:sz w:val="24"/>
          <w:szCs w:val="24"/>
        </w:rPr>
      </w:pPr>
      <w:r w:rsidRPr="00C41638">
        <w:rPr>
          <w:rFonts w:ascii="Arial Narrow" w:hAnsi="Arial Narrow" w:cs="Arial"/>
        </w:rPr>
        <w:t>Les résultats auxquels la quantification a abouti se résument à :</w:t>
      </w:r>
    </w:p>
    <w:p w:rsidR="0096692E" w:rsidRPr="00C41638" w:rsidRDefault="008A7247" w:rsidP="000E1795">
      <w:pPr>
        <w:pStyle w:val="Paragraphedeliste"/>
        <w:numPr>
          <w:ilvl w:val="0"/>
          <w:numId w:val="19"/>
        </w:numPr>
        <w:spacing w:before="120" w:after="120"/>
        <w:jc w:val="both"/>
        <w:rPr>
          <w:rFonts w:ascii="Arial Narrow" w:hAnsi="Arial Narrow" w:cs="Arial"/>
        </w:rPr>
      </w:pPr>
      <w:r w:rsidRPr="00C41638">
        <w:rPr>
          <w:rFonts w:ascii="Arial Narrow" w:hAnsi="Arial Narrow" w:cs="Arial"/>
        </w:rPr>
        <w:t>Une e</w:t>
      </w:r>
      <w:r w:rsidR="0096692E" w:rsidRPr="00C41638">
        <w:rPr>
          <w:rFonts w:ascii="Arial Narrow" w:hAnsi="Arial Narrow" w:cs="Arial"/>
        </w:rPr>
        <w:t xml:space="preserve">stimation des besoins en intrants de lutte contre le paludisme, la tuberculose et le VIH/SIDA pour la période 2020 - 2022. </w:t>
      </w:r>
    </w:p>
    <w:p w:rsidR="0096692E" w:rsidRPr="00C41638" w:rsidRDefault="008A7247" w:rsidP="000E1795">
      <w:pPr>
        <w:pStyle w:val="Paragraphedeliste"/>
        <w:numPr>
          <w:ilvl w:val="0"/>
          <w:numId w:val="19"/>
        </w:numPr>
        <w:spacing w:before="120" w:after="120"/>
        <w:jc w:val="both"/>
        <w:rPr>
          <w:rFonts w:ascii="Arial Narrow" w:hAnsi="Arial Narrow" w:cs="Arial"/>
        </w:rPr>
      </w:pPr>
      <w:r w:rsidRPr="00C41638">
        <w:rPr>
          <w:rFonts w:ascii="Arial Narrow" w:hAnsi="Arial Narrow" w:cs="Arial"/>
        </w:rPr>
        <w:t>Un p</w:t>
      </w:r>
      <w:r w:rsidR="0096692E" w:rsidRPr="00C41638">
        <w:rPr>
          <w:rFonts w:ascii="Arial Narrow" w:hAnsi="Arial Narrow" w:cs="Arial"/>
        </w:rPr>
        <w:t>lan de financement  prenant  en compte les fonds de contrepartie gouvernementale et les apports des partenaires</w:t>
      </w:r>
    </w:p>
    <w:p w:rsidR="0096692E" w:rsidRPr="00C41638" w:rsidRDefault="008A7247" w:rsidP="000E1795">
      <w:pPr>
        <w:pStyle w:val="Paragraphedeliste"/>
        <w:numPr>
          <w:ilvl w:val="0"/>
          <w:numId w:val="19"/>
        </w:numPr>
        <w:spacing w:before="120" w:after="120"/>
        <w:jc w:val="both"/>
        <w:rPr>
          <w:rFonts w:ascii="Arial Narrow" w:hAnsi="Arial Narrow" w:cs="Arial"/>
        </w:rPr>
      </w:pPr>
      <w:r w:rsidRPr="00C41638">
        <w:rPr>
          <w:rFonts w:ascii="Arial Narrow" w:hAnsi="Arial Narrow" w:cs="Arial"/>
        </w:rPr>
        <w:t>Un p</w:t>
      </w:r>
      <w:r w:rsidR="0096692E" w:rsidRPr="00C41638">
        <w:rPr>
          <w:rFonts w:ascii="Arial Narrow" w:hAnsi="Arial Narrow" w:cs="Arial"/>
        </w:rPr>
        <w:t>lan d’approvisionnement pour les années 2020, 2021 et 2022 tenant compte des cycles budgétaires des différents intervenants</w:t>
      </w:r>
    </w:p>
    <w:p w:rsidR="0096692E" w:rsidRPr="00C41638" w:rsidRDefault="008A7247" w:rsidP="000E1795">
      <w:pPr>
        <w:pStyle w:val="Paragraphedeliste"/>
        <w:numPr>
          <w:ilvl w:val="0"/>
          <w:numId w:val="19"/>
        </w:numPr>
        <w:spacing w:before="120" w:after="120"/>
        <w:jc w:val="both"/>
        <w:rPr>
          <w:rFonts w:ascii="Arial Narrow" w:hAnsi="Arial Narrow" w:cs="Arial"/>
        </w:rPr>
      </w:pPr>
      <w:r w:rsidRPr="00C41638">
        <w:rPr>
          <w:rFonts w:ascii="Arial Narrow" w:hAnsi="Arial Narrow" w:cs="Arial"/>
        </w:rPr>
        <w:t>Un m</w:t>
      </w:r>
      <w:r w:rsidR="0096692E" w:rsidRPr="00C41638">
        <w:rPr>
          <w:rFonts w:ascii="Arial Narrow" w:hAnsi="Arial Narrow" w:cs="Arial"/>
        </w:rPr>
        <w:t>écanisme de suivi évaluation</w:t>
      </w:r>
    </w:p>
    <w:p w:rsidR="0096692E" w:rsidRPr="00C41638" w:rsidRDefault="008A7247" w:rsidP="000E1795">
      <w:pPr>
        <w:pStyle w:val="Paragraphedeliste"/>
        <w:numPr>
          <w:ilvl w:val="0"/>
          <w:numId w:val="19"/>
        </w:numPr>
        <w:spacing w:before="120" w:after="120"/>
        <w:jc w:val="both"/>
        <w:rPr>
          <w:rFonts w:ascii="Arial Narrow" w:hAnsi="Arial Narrow" w:cs="Arial"/>
        </w:rPr>
      </w:pPr>
      <w:r w:rsidRPr="00C41638">
        <w:rPr>
          <w:rFonts w:ascii="Arial Narrow" w:hAnsi="Arial Narrow" w:cs="Arial"/>
        </w:rPr>
        <w:t xml:space="preserve">Des </w:t>
      </w:r>
      <w:r w:rsidR="0096692E" w:rsidRPr="00C41638">
        <w:rPr>
          <w:rFonts w:ascii="Arial Narrow" w:hAnsi="Arial Narrow" w:cs="Arial"/>
        </w:rPr>
        <w:t>Recommandations</w:t>
      </w:r>
    </w:p>
    <w:p w:rsidR="008A7247" w:rsidRPr="00C41638" w:rsidRDefault="008A7247" w:rsidP="000E1795">
      <w:pPr>
        <w:spacing w:before="120" w:after="120"/>
        <w:jc w:val="both"/>
        <w:rPr>
          <w:rFonts w:ascii="Arial Narrow" w:hAnsi="Arial Narrow" w:cs="Arial"/>
        </w:rPr>
      </w:pPr>
      <w:r w:rsidRPr="00C41638">
        <w:rPr>
          <w:rFonts w:ascii="Arial Narrow" w:hAnsi="Arial Narrow" w:cs="Arial"/>
        </w:rPr>
        <w:t xml:space="preserve">Les principaux résultats sont résumés dans les tableaux </w:t>
      </w:r>
      <w:r w:rsidR="00E02E03" w:rsidRPr="00C41638">
        <w:rPr>
          <w:rFonts w:ascii="Arial Narrow" w:hAnsi="Arial Narrow" w:cs="Arial"/>
        </w:rPr>
        <w:t>1 à 10 ci-dessous</w:t>
      </w:r>
      <w:r w:rsidRPr="00C41638">
        <w:rPr>
          <w:rFonts w:ascii="Arial Narrow" w:hAnsi="Arial Narrow" w:cs="Arial"/>
        </w:rPr>
        <w:t xml:space="preserve"> : </w:t>
      </w:r>
    </w:p>
    <w:p w:rsidR="0096692E" w:rsidRPr="00C41638" w:rsidRDefault="0096692E" w:rsidP="00C54D5F">
      <w:pPr>
        <w:spacing w:before="120" w:after="120"/>
        <w:jc w:val="both"/>
        <w:rPr>
          <w:rFonts w:ascii="Arial Narrow" w:hAnsi="Arial Narrow" w:cs="Arial"/>
        </w:rPr>
      </w:pPr>
    </w:p>
    <w:p w:rsidR="00116404" w:rsidRPr="00C41638" w:rsidRDefault="000660E3" w:rsidP="006B71AC">
      <w:pPr>
        <w:pStyle w:val="Titre2"/>
        <w:numPr>
          <w:ilvl w:val="0"/>
          <w:numId w:val="33"/>
        </w:numPr>
        <w:rPr>
          <w:b w:val="0"/>
        </w:rPr>
      </w:pPr>
      <w:bookmarkStart w:id="4" w:name="_Toc27833197"/>
      <w:r w:rsidRPr="00C41638">
        <w:rPr>
          <w:b w:val="0"/>
        </w:rPr>
        <w:t>BESOINS FINANCIERS DES PROGRAMMES</w:t>
      </w:r>
      <w:bookmarkEnd w:id="4"/>
    </w:p>
    <w:p w:rsidR="00D11151" w:rsidRPr="00C41638" w:rsidRDefault="00D11151" w:rsidP="000E1795">
      <w:pPr>
        <w:pStyle w:val="Paragraphedeliste"/>
        <w:spacing w:before="120" w:after="120"/>
        <w:ind w:left="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Les coûts globaux sont estimés sur la base des besoins en intrants des différents programmes. Ils prennent en compte les coûts d’achat des intrants, les coûts GAS 30,5% (Frets, assurances 13%, Frais Agent d'approvisionnement 5%, Coût transit (in country) 1,50%, Stockage 3%, Distribution 5%, Coût contrôle Qualité 3%), et les autres coûts de gestion 8% (gestion des périmés 4%, renforcement des compétences et supervision 3%, audit 1%). </w:t>
      </w:r>
    </w:p>
    <w:p w:rsidR="000660E3" w:rsidRDefault="000660E3" w:rsidP="007C0B07">
      <w:pPr>
        <w:spacing w:before="120" w:after="120" w:line="240" w:lineRule="auto"/>
        <w:jc w:val="both"/>
        <w:rPr>
          <w:rFonts w:ascii="Arial Narrow" w:hAnsi="Arial Narrow" w:cs="Arial"/>
          <w:b/>
          <w:sz w:val="24"/>
          <w:szCs w:val="24"/>
        </w:rPr>
      </w:pPr>
    </w:p>
    <w:p w:rsidR="00FB549D" w:rsidRDefault="00FB549D" w:rsidP="007C0B07">
      <w:pPr>
        <w:spacing w:before="120" w:after="120" w:line="240" w:lineRule="auto"/>
        <w:jc w:val="both"/>
        <w:rPr>
          <w:rFonts w:ascii="Arial Narrow" w:hAnsi="Arial Narrow" w:cs="Arial"/>
          <w:b/>
          <w:sz w:val="24"/>
          <w:szCs w:val="24"/>
        </w:rPr>
      </w:pPr>
    </w:p>
    <w:p w:rsidR="00116404" w:rsidRPr="00C41638" w:rsidRDefault="00BE03A9" w:rsidP="006B71AC">
      <w:pPr>
        <w:pStyle w:val="Titre3"/>
        <w:spacing w:after="240"/>
      </w:pPr>
      <w:bookmarkStart w:id="5" w:name="_Toc27833198"/>
      <w:r w:rsidRPr="00C41638">
        <w:t>III.1.1</w:t>
      </w:r>
      <w:r w:rsidRPr="00C41638">
        <w:tab/>
      </w:r>
      <w:r w:rsidR="00116404" w:rsidRPr="00C41638">
        <w:t>Programme National de Lutte Anti Tuberculose</w:t>
      </w:r>
      <w:bookmarkEnd w:id="5"/>
    </w:p>
    <w:p w:rsidR="000660E3" w:rsidRPr="00C41638" w:rsidRDefault="000660E3" w:rsidP="000660E3">
      <w:pPr>
        <w:pStyle w:val="Lgende"/>
        <w:rPr>
          <w:rFonts w:ascii="Arial Narrow" w:hAnsi="Arial Narrow" w:cs="Arial"/>
          <w:color w:val="auto"/>
          <w:sz w:val="24"/>
        </w:rPr>
      </w:pPr>
      <w:r w:rsidRPr="00C41638">
        <w:rPr>
          <w:rFonts w:ascii="Arial Narrow" w:hAnsi="Arial Narrow" w:cs="Arial"/>
          <w:color w:val="auto"/>
          <w:sz w:val="24"/>
        </w:rPr>
        <w:t>Tableau</w:t>
      </w:r>
      <w:r w:rsidR="00C33BC5" w:rsidRPr="00C41638">
        <w:rPr>
          <w:rFonts w:ascii="Arial Narrow" w:hAnsi="Arial Narrow" w:cs="Arial"/>
          <w:color w:val="auto"/>
          <w:sz w:val="24"/>
        </w:rPr>
        <w:t xml:space="preserve"> 1</w:t>
      </w:r>
      <w:r w:rsidR="006B71AC">
        <w:rPr>
          <w:rFonts w:ascii="Arial Narrow" w:hAnsi="Arial Narrow" w:cs="Arial"/>
          <w:color w:val="auto"/>
          <w:sz w:val="24"/>
        </w:rPr>
        <w:t xml:space="preserve"> </w:t>
      </w:r>
      <w:r w:rsidRPr="00C41638">
        <w:rPr>
          <w:rFonts w:ascii="Arial Narrow" w:hAnsi="Arial Narrow" w:cs="Arial"/>
          <w:color w:val="auto"/>
          <w:sz w:val="24"/>
        </w:rPr>
        <w:t xml:space="preserve">: </w:t>
      </w:r>
      <w:r w:rsidRPr="00C41638">
        <w:rPr>
          <w:rFonts w:ascii="Arial Narrow" w:hAnsi="Arial Narrow" w:cs="Arial"/>
          <w:b/>
          <w:color w:val="auto"/>
          <w:sz w:val="22"/>
        </w:rPr>
        <w:t>Coûts globaux par année PNLAT</w:t>
      </w:r>
    </w:p>
    <w:tbl>
      <w:tblPr>
        <w:tblStyle w:val="TableauGrille4-Accentuation11"/>
        <w:tblW w:w="5000" w:type="pct"/>
        <w:tblLook w:val="04A0" w:firstRow="1" w:lastRow="0" w:firstColumn="1" w:lastColumn="0" w:noHBand="0" w:noVBand="1"/>
      </w:tblPr>
      <w:tblGrid>
        <w:gridCol w:w="1813"/>
        <w:gridCol w:w="823"/>
        <w:gridCol w:w="2142"/>
        <w:gridCol w:w="2307"/>
        <w:gridCol w:w="1977"/>
      </w:tblGrid>
      <w:tr w:rsidR="000660E3" w:rsidRPr="00C41638" w:rsidTr="009669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00" w:type="pct"/>
            <w:vMerge w:val="restart"/>
            <w:noWrap/>
            <w:hideMark/>
          </w:tcPr>
          <w:p w:rsidR="000660E3" w:rsidRPr="00C41638" w:rsidRDefault="000660E3" w:rsidP="0096692E">
            <w:pPr>
              <w:jc w:val="center"/>
              <w:rPr>
                <w:rFonts w:ascii="Arial Narrow" w:eastAsia="Times New Roman" w:hAnsi="Arial Narrow" w:cs="Arial"/>
                <w:b w:val="0"/>
                <w:bCs w:val="0"/>
                <w:color w:val="auto"/>
                <w:lang w:eastAsia="fr-FR"/>
              </w:rPr>
            </w:pPr>
            <w:r w:rsidRPr="00C41638">
              <w:rPr>
                <w:rFonts w:ascii="Arial Narrow" w:eastAsia="Times New Roman" w:hAnsi="Arial Narrow" w:cs="Arial"/>
                <w:b w:val="0"/>
                <w:bCs w:val="0"/>
                <w:color w:val="auto"/>
                <w:lang w:eastAsia="fr-FR"/>
              </w:rPr>
              <w:t>Rubriques</w:t>
            </w:r>
          </w:p>
        </w:tc>
        <w:tc>
          <w:tcPr>
            <w:tcW w:w="4000" w:type="pct"/>
            <w:gridSpan w:val="4"/>
            <w:noWrap/>
            <w:hideMark/>
          </w:tcPr>
          <w:p w:rsidR="000660E3" w:rsidRPr="00C41638" w:rsidRDefault="000660E3" w:rsidP="0096692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lang w:eastAsia="fr-FR"/>
              </w:rPr>
            </w:pPr>
            <w:r w:rsidRPr="00C41638">
              <w:rPr>
                <w:rFonts w:ascii="Arial Narrow" w:eastAsia="Times New Roman" w:hAnsi="Arial Narrow" w:cs="Arial"/>
                <w:b w:val="0"/>
                <w:bCs w:val="0"/>
                <w:color w:val="auto"/>
                <w:lang w:eastAsia="fr-FR"/>
              </w:rPr>
              <w:t>COÛTS ANNUELS (USD)</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00" w:type="pct"/>
            <w:vMerge/>
            <w:hideMark/>
          </w:tcPr>
          <w:p w:rsidR="000660E3" w:rsidRPr="00C41638" w:rsidRDefault="000660E3" w:rsidP="0096692E">
            <w:pPr>
              <w:rPr>
                <w:rFonts w:ascii="Arial Narrow" w:eastAsia="Times New Roman" w:hAnsi="Arial Narrow" w:cs="Arial"/>
                <w:b w:val="0"/>
                <w:bCs w:val="0"/>
                <w:lang w:eastAsia="fr-FR"/>
              </w:rPr>
            </w:pPr>
          </w:p>
        </w:tc>
        <w:tc>
          <w:tcPr>
            <w:tcW w:w="454"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2019</w:t>
            </w:r>
          </w:p>
        </w:tc>
        <w:tc>
          <w:tcPr>
            <w:tcW w:w="1182"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2020</w:t>
            </w:r>
          </w:p>
        </w:tc>
        <w:tc>
          <w:tcPr>
            <w:tcW w:w="1273"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2021</w:t>
            </w:r>
          </w:p>
        </w:tc>
        <w:tc>
          <w:tcPr>
            <w:tcW w:w="109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2022</w:t>
            </w:r>
          </w:p>
        </w:tc>
      </w:tr>
      <w:tr w:rsidR="000660E3" w:rsidRPr="00C41638" w:rsidTr="0096692E">
        <w:trPr>
          <w:trHeight w:val="20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Prévention</w:t>
            </w:r>
          </w:p>
        </w:tc>
        <w:tc>
          <w:tcPr>
            <w:tcW w:w="454"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$54090,11</w:t>
            </w:r>
          </w:p>
        </w:tc>
        <w:tc>
          <w:tcPr>
            <w:tcW w:w="1273"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09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Traitement</w:t>
            </w:r>
          </w:p>
        </w:tc>
        <w:tc>
          <w:tcPr>
            <w:tcW w:w="454"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$1090911,26</w:t>
            </w:r>
          </w:p>
        </w:tc>
        <w:tc>
          <w:tcPr>
            <w:tcW w:w="1273"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$976396,40</w:t>
            </w:r>
          </w:p>
        </w:tc>
        <w:tc>
          <w:tcPr>
            <w:tcW w:w="109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$1053731,41</w:t>
            </w:r>
          </w:p>
        </w:tc>
      </w:tr>
      <w:tr w:rsidR="000660E3" w:rsidRPr="00C41638" w:rsidTr="0096692E">
        <w:trPr>
          <w:trHeight w:val="20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Laboratoire</w:t>
            </w:r>
          </w:p>
        </w:tc>
        <w:tc>
          <w:tcPr>
            <w:tcW w:w="454"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$463205,29</w:t>
            </w:r>
          </w:p>
        </w:tc>
        <w:tc>
          <w:tcPr>
            <w:tcW w:w="1273"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$894872,40</w:t>
            </w:r>
          </w:p>
        </w:tc>
        <w:tc>
          <w:tcPr>
            <w:tcW w:w="109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$597491,05</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Total</w:t>
            </w:r>
          </w:p>
        </w:tc>
        <w:tc>
          <w:tcPr>
            <w:tcW w:w="454"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$1608206,66</w:t>
            </w:r>
          </w:p>
        </w:tc>
        <w:tc>
          <w:tcPr>
            <w:tcW w:w="1273"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$1871269,00</w:t>
            </w:r>
          </w:p>
        </w:tc>
        <w:tc>
          <w:tcPr>
            <w:tcW w:w="109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$1651222,46</w:t>
            </w:r>
          </w:p>
        </w:tc>
      </w:tr>
      <w:tr w:rsidR="000660E3" w:rsidRPr="00C41638" w:rsidTr="0096692E">
        <w:trPr>
          <w:trHeight w:val="20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Coût GAS 30,5%</w:t>
            </w:r>
          </w:p>
        </w:tc>
        <w:tc>
          <w:tcPr>
            <w:tcW w:w="454"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$490503,03</w:t>
            </w:r>
          </w:p>
        </w:tc>
        <w:tc>
          <w:tcPr>
            <w:tcW w:w="1273"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$570736,97</w:t>
            </w:r>
          </w:p>
        </w:tc>
        <w:tc>
          <w:tcPr>
            <w:tcW w:w="109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$503622,85</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Autres coûts 8%</w:t>
            </w:r>
          </w:p>
        </w:tc>
        <w:tc>
          <w:tcPr>
            <w:tcW w:w="454"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w:t>
            </w:r>
          </w:p>
        </w:tc>
        <w:tc>
          <w:tcPr>
            <w:tcW w:w="1182"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$128656,53</w:t>
            </w:r>
          </w:p>
        </w:tc>
        <w:tc>
          <w:tcPr>
            <w:tcW w:w="1273"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$149701,52</w:t>
            </w:r>
          </w:p>
        </w:tc>
        <w:tc>
          <w:tcPr>
            <w:tcW w:w="109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$132097,80</w:t>
            </w:r>
          </w:p>
        </w:tc>
      </w:tr>
      <w:tr w:rsidR="000660E3" w:rsidRPr="00C41638" w:rsidTr="0096692E">
        <w:trPr>
          <w:trHeight w:val="202"/>
        </w:trPr>
        <w:tc>
          <w:tcPr>
            <w:cnfStyle w:val="001000000000" w:firstRow="0" w:lastRow="0" w:firstColumn="1" w:lastColumn="0" w:oddVBand="0" w:evenVBand="0" w:oddHBand="0" w:evenHBand="0" w:firstRowFirstColumn="0" w:firstRowLastColumn="0" w:lastRowFirstColumn="0" w:lastRowLastColumn="0"/>
            <w:tcW w:w="1000"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Total</w:t>
            </w:r>
          </w:p>
        </w:tc>
        <w:tc>
          <w:tcPr>
            <w:tcW w:w="454"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 -</w:t>
            </w:r>
          </w:p>
        </w:tc>
        <w:tc>
          <w:tcPr>
            <w:tcW w:w="1182" w:type="pct"/>
            <w:hideMark/>
          </w:tcPr>
          <w:p w:rsidR="000660E3" w:rsidRPr="00C41638" w:rsidRDefault="000660E3" w:rsidP="0096692E">
            <w:pPr>
              <w:ind w:firstLineChars="100" w:firstLine="20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$2227366,22</w:t>
            </w:r>
          </w:p>
        </w:tc>
        <w:tc>
          <w:tcPr>
            <w:tcW w:w="1273" w:type="pct"/>
            <w:hideMark/>
          </w:tcPr>
          <w:p w:rsidR="000660E3" w:rsidRPr="00C41638" w:rsidRDefault="000660E3" w:rsidP="0096692E">
            <w:pPr>
              <w:ind w:firstLineChars="100" w:firstLine="20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$2591707,49</w:t>
            </w:r>
          </w:p>
        </w:tc>
        <w:tc>
          <w:tcPr>
            <w:tcW w:w="1092" w:type="pct"/>
            <w:hideMark/>
          </w:tcPr>
          <w:p w:rsidR="000660E3" w:rsidRPr="00C41638" w:rsidRDefault="000660E3" w:rsidP="0096692E">
            <w:pPr>
              <w:ind w:firstLineChars="100" w:firstLine="20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$2286943,11</w:t>
            </w:r>
          </w:p>
        </w:tc>
      </w:tr>
    </w:tbl>
    <w:p w:rsidR="000660E3" w:rsidRDefault="000660E3" w:rsidP="000660E3">
      <w:pPr>
        <w:spacing w:after="0"/>
        <w:jc w:val="both"/>
        <w:rPr>
          <w:rFonts w:ascii="Arial Narrow" w:hAnsi="Arial Narrow" w:cs="Arial"/>
          <w:sz w:val="24"/>
          <w:szCs w:val="24"/>
        </w:rPr>
      </w:pPr>
    </w:p>
    <w:p w:rsidR="000E1795" w:rsidRPr="00C41638" w:rsidRDefault="000E1795" w:rsidP="000660E3">
      <w:pPr>
        <w:spacing w:after="0"/>
        <w:jc w:val="both"/>
        <w:rPr>
          <w:rFonts w:ascii="Arial Narrow" w:hAnsi="Arial Narrow" w:cs="Arial"/>
          <w:sz w:val="24"/>
          <w:szCs w:val="24"/>
        </w:rPr>
      </w:pPr>
    </w:p>
    <w:p w:rsidR="000660E3" w:rsidRPr="00C41638" w:rsidRDefault="000660E3" w:rsidP="000660E3">
      <w:pPr>
        <w:pStyle w:val="Lgende"/>
        <w:rPr>
          <w:rFonts w:ascii="Arial Narrow" w:hAnsi="Arial Narrow" w:cs="Arial"/>
          <w:i w:val="0"/>
          <w:color w:val="auto"/>
          <w:sz w:val="32"/>
          <w:u w:val="single"/>
        </w:rPr>
      </w:pPr>
      <w:r w:rsidRPr="00C41638">
        <w:rPr>
          <w:rFonts w:ascii="Arial Narrow" w:hAnsi="Arial Narrow" w:cs="Arial"/>
          <w:color w:val="auto"/>
          <w:sz w:val="22"/>
        </w:rPr>
        <w:t>Tableau</w:t>
      </w:r>
      <w:r w:rsidR="000927AF" w:rsidRPr="00C41638">
        <w:rPr>
          <w:rFonts w:ascii="Arial Narrow" w:hAnsi="Arial Narrow" w:cs="Arial"/>
          <w:color w:val="auto"/>
          <w:sz w:val="22"/>
        </w:rPr>
        <w:t xml:space="preserve"> </w:t>
      </w:r>
      <w:r w:rsidR="00C33BC5" w:rsidRPr="00C41638">
        <w:rPr>
          <w:rFonts w:ascii="Arial Narrow" w:hAnsi="Arial Narrow" w:cs="Arial"/>
          <w:color w:val="auto"/>
          <w:sz w:val="22"/>
        </w:rPr>
        <w:t>2</w:t>
      </w:r>
      <w:r w:rsidR="000E1795">
        <w:rPr>
          <w:rFonts w:ascii="Arial Narrow" w:hAnsi="Arial Narrow" w:cs="Arial"/>
          <w:color w:val="auto"/>
          <w:sz w:val="22"/>
        </w:rPr>
        <w:t xml:space="preserve"> </w:t>
      </w:r>
      <w:r w:rsidRPr="00C41638">
        <w:rPr>
          <w:rFonts w:ascii="Arial Narrow" w:hAnsi="Arial Narrow" w:cs="Arial"/>
          <w:color w:val="auto"/>
          <w:sz w:val="22"/>
        </w:rPr>
        <w:t xml:space="preserve">: </w:t>
      </w:r>
      <w:r w:rsidRPr="00C41638">
        <w:rPr>
          <w:rFonts w:ascii="Arial Narrow" w:hAnsi="Arial Narrow" w:cs="Arial"/>
          <w:b/>
          <w:color w:val="auto"/>
          <w:sz w:val="22"/>
        </w:rPr>
        <w:t>Répartition des Coûts globaux par partenaire pour 2020 PNLAT</w:t>
      </w:r>
    </w:p>
    <w:tbl>
      <w:tblPr>
        <w:tblStyle w:val="TableauGrille4-Accentuation11"/>
        <w:tblW w:w="5000" w:type="pct"/>
        <w:tblLook w:val="04A0" w:firstRow="1" w:lastRow="0" w:firstColumn="1" w:lastColumn="0" w:noHBand="0" w:noVBand="1"/>
      </w:tblPr>
      <w:tblGrid>
        <w:gridCol w:w="1974"/>
        <w:gridCol w:w="2046"/>
        <w:gridCol w:w="2381"/>
        <w:gridCol w:w="2661"/>
      </w:tblGrid>
      <w:tr w:rsidR="000660E3" w:rsidRPr="00C41638" w:rsidTr="0096692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9" w:type="pct"/>
            <w:vMerge w:val="restart"/>
            <w:noWrap/>
            <w:hideMark/>
          </w:tcPr>
          <w:p w:rsidR="000660E3" w:rsidRPr="00C41638" w:rsidRDefault="000660E3" w:rsidP="0096692E">
            <w:pPr>
              <w:jc w:val="center"/>
              <w:rPr>
                <w:rFonts w:ascii="Arial Narrow" w:eastAsia="Times New Roman" w:hAnsi="Arial Narrow" w:cs="Arial"/>
                <w:b w:val="0"/>
                <w:color w:val="auto"/>
                <w:lang w:eastAsia="fr-FR"/>
              </w:rPr>
            </w:pPr>
            <w:r w:rsidRPr="00C41638">
              <w:rPr>
                <w:rFonts w:ascii="Arial Narrow" w:eastAsia="Times New Roman" w:hAnsi="Arial Narrow" w:cs="Arial"/>
                <w:b w:val="0"/>
                <w:color w:val="auto"/>
                <w:lang w:eastAsia="fr-FR"/>
              </w:rPr>
              <w:t>Rubriques</w:t>
            </w:r>
          </w:p>
        </w:tc>
        <w:tc>
          <w:tcPr>
            <w:tcW w:w="3911" w:type="pct"/>
            <w:gridSpan w:val="3"/>
            <w:noWrap/>
            <w:hideMark/>
          </w:tcPr>
          <w:p w:rsidR="000660E3" w:rsidRPr="00C41638" w:rsidRDefault="000660E3" w:rsidP="0096692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auto"/>
                <w:lang w:eastAsia="fr-FR"/>
              </w:rPr>
            </w:pPr>
            <w:r w:rsidRPr="00C41638">
              <w:rPr>
                <w:rFonts w:ascii="Arial Narrow" w:eastAsia="Times New Roman" w:hAnsi="Arial Narrow" w:cs="Arial"/>
                <w:b w:val="0"/>
                <w:color w:val="auto"/>
                <w:lang w:eastAsia="fr-FR"/>
              </w:rPr>
              <w:t>REPARTITION PAR PARTENAIRE 2020</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9" w:type="pct"/>
            <w:vMerge/>
            <w:hideMark/>
          </w:tcPr>
          <w:p w:rsidR="000660E3" w:rsidRPr="00C41638" w:rsidRDefault="000660E3" w:rsidP="0096692E">
            <w:pPr>
              <w:rPr>
                <w:rFonts w:ascii="Arial Narrow" w:eastAsia="Times New Roman" w:hAnsi="Arial Narrow" w:cs="Arial"/>
                <w:b w:val="0"/>
                <w:lang w:eastAsia="fr-FR"/>
              </w:rPr>
            </w:pPr>
          </w:p>
        </w:tc>
        <w:tc>
          <w:tcPr>
            <w:tcW w:w="1129" w:type="pct"/>
            <w:noWrap/>
            <w:hideMark/>
          </w:tcPr>
          <w:p w:rsidR="000660E3" w:rsidRPr="00C41638" w:rsidRDefault="000660E3"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Etat</w:t>
            </w:r>
          </w:p>
        </w:tc>
        <w:tc>
          <w:tcPr>
            <w:tcW w:w="1314" w:type="pct"/>
            <w:noWrap/>
            <w:hideMark/>
          </w:tcPr>
          <w:p w:rsidR="000660E3" w:rsidRPr="00C41638" w:rsidRDefault="000660E3"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FM</w:t>
            </w:r>
          </w:p>
        </w:tc>
        <w:tc>
          <w:tcPr>
            <w:tcW w:w="1468" w:type="pct"/>
            <w:noWrap/>
            <w:hideMark/>
          </w:tcPr>
          <w:p w:rsidR="000660E3" w:rsidRPr="00C41638" w:rsidRDefault="000660E3"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Action Damien</w:t>
            </w:r>
          </w:p>
        </w:tc>
      </w:tr>
      <w:tr w:rsidR="000660E3" w:rsidRPr="00C41638" w:rsidTr="0096692E">
        <w:trPr>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Prévention</w:t>
            </w:r>
          </w:p>
        </w:tc>
        <w:tc>
          <w:tcPr>
            <w:tcW w:w="1129"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w:t>
            </w:r>
          </w:p>
        </w:tc>
        <w:tc>
          <w:tcPr>
            <w:tcW w:w="1314"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$54090,10</w:t>
            </w:r>
          </w:p>
        </w:tc>
        <w:tc>
          <w:tcPr>
            <w:tcW w:w="1468"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Traitement</w:t>
            </w:r>
          </w:p>
        </w:tc>
        <w:tc>
          <w:tcPr>
            <w:tcW w:w="1129"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$535703,80</w:t>
            </w:r>
          </w:p>
        </w:tc>
        <w:tc>
          <w:tcPr>
            <w:tcW w:w="1314"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$457109,20</w:t>
            </w:r>
          </w:p>
        </w:tc>
        <w:tc>
          <w:tcPr>
            <w:tcW w:w="1468"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$98098,30</w:t>
            </w:r>
          </w:p>
        </w:tc>
      </w:tr>
      <w:tr w:rsidR="000660E3" w:rsidRPr="00C41638" w:rsidTr="0096692E">
        <w:trPr>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Laboratoire</w:t>
            </w:r>
          </w:p>
        </w:tc>
        <w:tc>
          <w:tcPr>
            <w:tcW w:w="1129"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$150276,70</w:t>
            </w:r>
          </w:p>
        </w:tc>
        <w:tc>
          <w:tcPr>
            <w:tcW w:w="1314"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$304250,40</w:t>
            </w:r>
          </w:p>
        </w:tc>
        <w:tc>
          <w:tcPr>
            <w:tcW w:w="1468"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$8678,30</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Total</w:t>
            </w:r>
          </w:p>
        </w:tc>
        <w:tc>
          <w:tcPr>
            <w:tcW w:w="1129"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$685980,50</w:t>
            </w:r>
          </w:p>
        </w:tc>
        <w:tc>
          <w:tcPr>
            <w:tcW w:w="1314"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$815449,70</w:t>
            </w:r>
          </w:p>
        </w:tc>
        <w:tc>
          <w:tcPr>
            <w:tcW w:w="1468"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$106776,60</w:t>
            </w:r>
          </w:p>
        </w:tc>
      </w:tr>
      <w:tr w:rsidR="000660E3" w:rsidRPr="00C41638" w:rsidTr="0096692E">
        <w:trPr>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Coûts GAS 30,5%</w:t>
            </w:r>
          </w:p>
        </w:tc>
        <w:tc>
          <w:tcPr>
            <w:tcW w:w="1129"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$209224,05</w:t>
            </w:r>
          </w:p>
        </w:tc>
        <w:tc>
          <w:tcPr>
            <w:tcW w:w="1314"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$248712,16</w:t>
            </w:r>
          </w:p>
        </w:tc>
        <w:tc>
          <w:tcPr>
            <w:tcW w:w="1468"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$32566,86</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Autres coûts 8%</w:t>
            </w:r>
          </w:p>
        </w:tc>
        <w:tc>
          <w:tcPr>
            <w:tcW w:w="1129"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$128656,54</w:t>
            </w:r>
          </w:p>
        </w:tc>
        <w:tc>
          <w:tcPr>
            <w:tcW w:w="1314"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p>
        </w:tc>
        <w:tc>
          <w:tcPr>
            <w:tcW w:w="1468"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p>
        </w:tc>
      </w:tr>
      <w:tr w:rsidR="000660E3" w:rsidRPr="00C41638" w:rsidTr="0096692E">
        <w:trPr>
          <w:trHeight w:val="315"/>
        </w:trPr>
        <w:tc>
          <w:tcPr>
            <w:cnfStyle w:val="001000000000" w:firstRow="0" w:lastRow="0" w:firstColumn="1" w:lastColumn="0" w:oddVBand="0" w:evenVBand="0" w:oddHBand="0" w:evenHBand="0" w:firstRowFirstColumn="0" w:firstRowLastColumn="0" w:lastRowFirstColumn="0" w:lastRowLastColumn="0"/>
            <w:tcW w:w="1089" w:type="pct"/>
            <w:noWrap/>
            <w:hideMark/>
          </w:tcPr>
          <w:p w:rsidR="000660E3" w:rsidRPr="00C41638" w:rsidRDefault="000660E3" w:rsidP="0096692E">
            <w:pPr>
              <w:rPr>
                <w:rFonts w:ascii="Arial Narrow" w:eastAsia="Times New Roman" w:hAnsi="Arial Narrow" w:cs="Arial"/>
                <w:b w:val="0"/>
                <w:bCs w:val="0"/>
                <w:lang w:eastAsia="fr-FR"/>
              </w:rPr>
            </w:pPr>
            <w:r w:rsidRPr="00C41638">
              <w:rPr>
                <w:rFonts w:ascii="Arial Narrow" w:eastAsia="Times New Roman" w:hAnsi="Arial Narrow" w:cs="Arial"/>
                <w:b w:val="0"/>
                <w:bCs w:val="0"/>
                <w:lang w:eastAsia="fr-FR"/>
              </w:rPr>
              <w:t>Total G</w:t>
            </w:r>
            <w:r w:rsidR="000927AF" w:rsidRPr="00C41638">
              <w:rPr>
                <w:rFonts w:ascii="Arial Narrow" w:eastAsia="Times New Roman" w:hAnsi="Arial Narrow" w:cs="Arial"/>
                <w:b w:val="0"/>
                <w:bCs w:val="0"/>
                <w:lang w:eastAsia="fr-FR"/>
              </w:rPr>
              <w:t>énéra</w:t>
            </w:r>
            <w:r w:rsidRPr="00C41638">
              <w:rPr>
                <w:rFonts w:ascii="Arial Narrow" w:eastAsia="Times New Roman" w:hAnsi="Arial Narrow" w:cs="Arial"/>
                <w:b w:val="0"/>
                <w:bCs w:val="0"/>
                <w:lang w:eastAsia="fr-FR"/>
              </w:rPr>
              <w:t>l</w:t>
            </w:r>
          </w:p>
        </w:tc>
        <w:tc>
          <w:tcPr>
            <w:tcW w:w="1129"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$1023861,10</w:t>
            </w:r>
          </w:p>
        </w:tc>
        <w:tc>
          <w:tcPr>
            <w:tcW w:w="1314"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$1064161,86</w:t>
            </w:r>
          </w:p>
        </w:tc>
        <w:tc>
          <w:tcPr>
            <w:tcW w:w="1468"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$139343,46</w:t>
            </w:r>
          </w:p>
        </w:tc>
      </w:tr>
    </w:tbl>
    <w:p w:rsidR="000660E3" w:rsidRDefault="000660E3" w:rsidP="000660E3">
      <w:pPr>
        <w:spacing w:before="120" w:after="120"/>
        <w:jc w:val="both"/>
        <w:rPr>
          <w:rFonts w:ascii="Arial Narrow" w:hAnsi="Arial Narrow" w:cs="Arial"/>
        </w:rPr>
      </w:pPr>
    </w:p>
    <w:p w:rsidR="00166853" w:rsidRDefault="00166853" w:rsidP="000660E3">
      <w:pPr>
        <w:spacing w:before="120" w:after="120"/>
        <w:jc w:val="both"/>
        <w:rPr>
          <w:rFonts w:ascii="Arial Narrow" w:hAnsi="Arial Narrow" w:cs="Arial"/>
        </w:rPr>
      </w:pPr>
    </w:p>
    <w:p w:rsidR="00166853" w:rsidRDefault="00166853" w:rsidP="000660E3">
      <w:pPr>
        <w:spacing w:before="120" w:after="120"/>
        <w:jc w:val="both"/>
        <w:rPr>
          <w:rFonts w:ascii="Arial Narrow" w:hAnsi="Arial Narrow" w:cs="Arial"/>
        </w:rPr>
      </w:pPr>
    </w:p>
    <w:p w:rsidR="000E1795" w:rsidRDefault="000E1795" w:rsidP="000660E3">
      <w:pPr>
        <w:spacing w:before="120" w:after="120"/>
        <w:jc w:val="both"/>
        <w:rPr>
          <w:rFonts w:ascii="Arial Narrow" w:hAnsi="Arial Narrow" w:cs="Arial"/>
        </w:rPr>
      </w:pPr>
    </w:p>
    <w:p w:rsidR="000E1795" w:rsidRDefault="000E1795" w:rsidP="000660E3">
      <w:pPr>
        <w:spacing w:before="120" w:after="120"/>
        <w:jc w:val="both"/>
        <w:rPr>
          <w:rFonts w:ascii="Arial Narrow" w:hAnsi="Arial Narrow" w:cs="Arial"/>
        </w:rPr>
      </w:pPr>
    </w:p>
    <w:p w:rsidR="000E1795" w:rsidRPr="00C41638" w:rsidRDefault="000E1795" w:rsidP="000660E3">
      <w:pPr>
        <w:spacing w:before="120" w:after="120"/>
        <w:jc w:val="both"/>
        <w:rPr>
          <w:rFonts w:ascii="Arial Narrow" w:hAnsi="Arial Narrow" w:cs="Arial"/>
        </w:rPr>
      </w:pPr>
    </w:p>
    <w:p w:rsidR="00DA79C8" w:rsidRPr="00C41638" w:rsidRDefault="00BE03A9" w:rsidP="00166853">
      <w:pPr>
        <w:pStyle w:val="Titre3"/>
        <w:spacing w:after="240"/>
      </w:pPr>
      <w:bookmarkStart w:id="6" w:name="_Toc27833199"/>
      <w:r w:rsidRPr="00C41638">
        <w:lastRenderedPageBreak/>
        <w:t>III.1.2</w:t>
      </w:r>
      <w:r w:rsidRPr="00C41638">
        <w:tab/>
      </w:r>
      <w:r w:rsidR="00DA79C8" w:rsidRPr="00C41638">
        <w:t>Programme National de Lutte</w:t>
      </w:r>
      <w:r w:rsidR="008C4F19" w:rsidRPr="00C41638">
        <w:t xml:space="preserve"> contre le Sida et </w:t>
      </w:r>
      <w:r w:rsidR="002B3E1D">
        <w:t xml:space="preserve">les </w:t>
      </w:r>
      <w:r w:rsidR="008C4F19" w:rsidRPr="00C41638">
        <w:t>Hépatites</w:t>
      </w:r>
      <w:bookmarkEnd w:id="6"/>
    </w:p>
    <w:p w:rsidR="000660E3" w:rsidRPr="00C41638" w:rsidRDefault="000660E3" w:rsidP="000660E3">
      <w:pPr>
        <w:pStyle w:val="Lgende"/>
        <w:rPr>
          <w:rFonts w:ascii="Arial Narrow" w:hAnsi="Arial Narrow" w:cs="Arial"/>
          <w:b/>
          <w:color w:val="auto"/>
          <w:sz w:val="22"/>
        </w:rPr>
      </w:pPr>
      <w:r w:rsidRPr="00C41638">
        <w:rPr>
          <w:rFonts w:ascii="Arial Narrow" w:hAnsi="Arial Narrow" w:cs="Arial"/>
          <w:b/>
          <w:color w:val="auto"/>
          <w:sz w:val="22"/>
        </w:rPr>
        <w:t>Tableau</w:t>
      </w:r>
      <w:r w:rsidR="000E1795">
        <w:rPr>
          <w:rFonts w:ascii="Arial Narrow" w:hAnsi="Arial Narrow" w:cs="Arial"/>
          <w:b/>
          <w:color w:val="auto"/>
          <w:sz w:val="22"/>
        </w:rPr>
        <w:t xml:space="preserve"> </w:t>
      </w:r>
      <w:r w:rsidR="00C33BC5" w:rsidRPr="00C41638">
        <w:rPr>
          <w:rFonts w:ascii="Arial Narrow" w:hAnsi="Arial Narrow" w:cs="Arial"/>
          <w:b/>
          <w:color w:val="auto"/>
          <w:sz w:val="22"/>
        </w:rPr>
        <w:t>3</w:t>
      </w:r>
      <w:r w:rsidR="000E1795">
        <w:rPr>
          <w:rFonts w:ascii="Arial Narrow" w:hAnsi="Arial Narrow" w:cs="Arial"/>
          <w:b/>
          <w:color w:val="auto"/>
          <w:sz w:val="22"/>
        </w:rPr>
        <w:t xml:space="preserve"> </w:t>
      </w:r>
      <w:r w:rsidRPr="00C41638">
        <w:rPr>
          <w:rFonts w:ascii="Arial Narrow" w:hAnsi="Arial Narrow" w:cs="Arial"/>
          <w:b/>
          <w:color w:val="auto"/>
          <w:sz w:val="22"/>
        </w:rPr>
        <w:t>: Coûts globaux par année PNLSH</w:t>
      </w:r>
    </w:p>
    <w:tbl>
      <w:tblPr>
        <w:tblStyle w:val="TableauGrille4-Accentuation11"/>
        <w:tblW w:w="5000" w:type="pct"/>
        <w:tblLook w:val="04A0" w:firstRow="1" w:lastRow="0" w:firstColumn="1" w:lastColumn="0" w:noHBand="0" w:noVBand="1"/>
      </w:tblPr>
      <w:tblGrid>
        <w:gridCol w:w="2367"/>
        <w:gridCol w:w="2256"/>
        <w:gridCol w:w="2405"/>
        <w:gridCol w:w="2034"/>
      </w:tblGrid>
      <w:tr w:rsidR="000660E3" w:rsidRPr="00C41638" w:rsidTr="0096692E">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06" w:type="pct"/>
            <w:vMerge w:val="restart"/>
            <w:noWrap/>
            <w:hideMark/>
          </w:tcPr>
          <w:p w:rsidR="000660E3" w:rsidRPr="00C41638" w:rsidRDefault="000660E3" w:rsidP="0096692E">
            <w:pPr>
              <w:rPr>
                <w:rFonts w:ascii="Arial Narrow" w:eastAsia="Times New Roman" w:hAnsi="Arial Narrow" w:cs="Arial"/>
                <w:color w:val="auto"/>
                <w:sz w:val="24"/>
                <w:szCs w:val="24"/>
                <w:lang w:eastAsia="fr-FR"/>
              </w:rPr>
            </w:pPr>
            <w:r w:rsidRPr="00C41638">
              <w:rPr>
                <w:rFonts w:ascii="Arial Narrow" w:eastAsia="Times New Roman" w:hAnsi="Arial Narrow" w:cs="Arial"/>
                <w:color w:val="auto"/>
                <w:sz w:val="24"/>
                <w:szCs w:val="24"/>
                <w:lang w:eastAsia="fr-FR"/>
              </w:rPr>
              <w:t>Rubrique</w:t>
            </w:r>
          </w:p>
        </w:tc>
        <w:tc>
          <w:tcPr>
            <w:tcW w:w="3694" w:type="pct"/>
            <w:gridSpan w:val="3"/>
            <w:noWrap/>
            <w:hideMark/>
          </w:tcPr>
          <w:p w:rsidR="000660E3" w:rsidRPr="00C41638" w:rsidRDefault="000660E3" w:rsidP="0096692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sz w:val="24"/>
                <w:szCs w:val="24"/>
                <w:lang w:eastAsia="fr-FR"/>
              </w:rPr>
            </w:pPr>
            <w:r w:rsidRPr="00C41638">
              <w:rPr>
                <w:rFonts w:ascii="Arial Narrow" w:eastAsia="Times New Roman" w:hAnsi="Arial Narrow" w:cs="Arial"/>
                <w:color w:val="auto"/>
                <w:sz w:val="24"/>
                <w:szCs w:val="24"/>
                <w:lang w:eastAsia="fr-FR"/>
              </w:rPr>
              <w:t>COUT ANNUELS</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06" w:type="pct"/>
            <w:vMerge/>
            <w:hideMark/>
          </w:tcPr>
          <w:p w:rsidR="000660E3" w:rsidRPr="00C41638" w:rsidRDefault="000660E3" w:rsidP="0096692E">
            <w:pPr>
              <w:rPr>
                <w:rFonts w:ascii="Arial Narrow" w:eastAsia="Times New Roman" w:hAnsi="Arial Narrow" w:cs="Arial"/>
                <w:b w:val="0"/>
                <w:sz w:val="24"/>
                <w:szCs w:val="24"/>
                <w:lang w:eastAsia="fr-FR"/>
              </w:rPr>
            </w:pPr>
          </w:p>
        </w:tc>
        <w:tc>
          <w:tcPr>
            <w:tcW w:w="1245"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2020</w:t>
            </w:r>
          </w:p>
        </w:tc>
        <w:tc>
          <w:tcPr>
            <w:tcW w:w="1327"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2021</w:t>
            </w:r>
          </w:p>
        </w:tc>
        <w:tc>
          <w:tcPr>
            <w:tcW w:w="112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2022</w:t>
            </w:r>
          </w:p>
        </w:tc>
      </w:tr>
      <w:tr w:rsidR="000660E3" w:rsidRPr="00C41638" w:rsidTr="0096692E">
        <w:trPr>
          <w:trHeight w:val="215"/>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Prévention</w:t>
            </w:r>
          </w:p>
        </w:tc>
        <w:tc>
          <w:tcPr>
            <w:tcW w:w="1245"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$1 756 806</w:t>
            </w:r>
          </w:p>
        </w:tc>
        <w:tc>
          <w:tcPr>
            <w:tcW w:w="1327"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$2 322 712</w:t>
            </w:r>
          </w:p>
        </w:tc>
        <w:tc>
          <w:tcPr>
            <w:tcW w:w="112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$2 450 361</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Traitement</w:t>
            </w:r>
          </w:p>
        </w:tc>
        <w:tc>
          <w:tcPr>
            <w:tcW w:w="1245"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$5 200 840</w:t>
            </w:r>
          </w:p>
        </w:tc>
        <w:tc>
          <w:tcPr>
            <w:tcW w:w="1327"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$8 026 123</w:t>
            </w:r>
          </w:p>
        </w:tc>
        <w:tc>
          <w:tcPr>
            <w:tcW w:w="112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$9 815 704</w:t>
            </w:r>
          </w:p>
        </w:tc>
      </w:tr>
      <w:tr w:rsidR="000660E3" w:rsidRPr="00C41638" w:rsidTr="0096692E">
        <w:trPr>
          <w:trHeight w:val="220"/>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Laboratoire</w:t>
            </w:r>
          </w:p>
        </w:tc>
        <w:tc>
          <w:tcPr>
            <w:tcW w:w="1245"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$2 914 623</w:t>
            </w:r>
          </w:p>
        </w:tc>
        <w:tc>
          <w:tcPr>
            <w:tcW w:w="1327"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$4 141 673</w:t>
            </w:r>
          </w:p>
        </w:tc>
        <w:tc>
          <w:tcPr>
            <w:tcW w:w="112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$5 957 123</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Total</w:t>
            </w:r>
          </w:p>
        </w:tc>
        <w:tc>
          <w:tcPr>
            <w:tcW w:w="1245"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$9 872 269</w:t>
            </w:r>
          </w:p>
        </w:tc>
        <w:tc>
          <w:tcPr>
            <w:tcW w:w="1327"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$14 490 508</w:t>
            </w:r>
          </w:p>
        </w:tc>
        <w:tc>
          <w:tcPr>
            <w:tcW w:w="112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$18 223 188</w:t>
            </w:r>
          </w:p>
        </w:tc>
      </w:tr>
      <w:tr w:rsidR="000660E3" w:rsidRPr="00C41638" w:rsidTr="0096692E">
        <w:trPr>
          <w:trHeight w:val="172"/>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Coûts GAS</w:t>
            </w:r>
          </w:p>
        </w:tc>
        <w:tc>
          <w:tcPr>
            <w:tcW w:w="1245"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$3 011 042</w:t>
            </w:r>
          </w:p>
        </w:tc>
        <w:tc>
          <w:tcPr>
            <w:tcW w:w="1327"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$4 419 605</w:t>
            </w:r>
          </w:p>
        </w:tc>
        <w:tc>
          <w:tcPr>
            <w:tcW w:w="112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$5 558 072</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Autre cout 8%</w:t>
            </w:r>
          </w:p>
        </w:tc>
        <w:tc>
          <w:tcPr>
            <w:tcW w:w="1245"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$789 782</w:t>
            </w:r>
          </w:p>
        </w:tc>
        <w:tc>
          <w:tcPr>
            <w:tcW w:w="1327"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$1 159 241</w:t>
            </w:r>
          </w:p>
        </w:tc>
        <w:tc>
          <w:tcPr>
            <w:tcW w:w="112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4"/>
                <w:lang w:eastAsia="fr-FR"/>
              </w:rPr>
            </w:pPr>
            <w:r w:rsidRPr="00C41638">
              <w:rPr>
                <w:rFonts w:ascii="Arial Narrow" w:eastAsia="Times New Roman" w:hAnsi="Arial Narrow" w:cs="Arial"/>
                <w:sz w:val="20"/>
                <w:szCs w:val="24"/>
                <w:lang w:eastAsia="fr-FR"/>
              </w:rPr>
              <w:t>$1 457 855</w:t>
            </w:r>
          </w:p>
        </w:tc>
      </w:tr>
      <w:tr w:rsidR="000660E3" w:rsidRPr="00C41638" w:rsidTr="0096692E">
        <w:trPr>
          <w:trHeight w:val="172"/>
        </w:trPr>
        <w:tc>
          <w:tcPr>
            <w:cnfStyle w:val="001000000000" w:firstRow="0" w:lastRow="0" w:firstColumn="1" w:lastColumn="0" w:oddVBand="0" w:evenVBand="0" w:oddHBand="0" w:evenHBand="0" w:firstRowFirstColumn="0" w:firstRowLastColumn="0" w:lastRowFirstColumn="0" w:lastRowLastColumn="0"/>
            <w:tcW w:w="1306" w:type="pct"/>
            <w:noWrap/>
            <w:hideMark/>
          </w:tcPr>
          <w:p w:rsidR="000660E3" w:rsidRPr="00C41638" w:rsidRDefault="000660E3" w:rsidP="0096692E">
            <w:pPr>
              <w:rPr>
                <w:rFonts w:ascii="Arial Narrow" w:eastAsia="Times New Roman" w:hAnsi="Arial Narrow" w:cs="Arial"/>
                <w:b w:val="0"/>
                <w:sz w:val="24"/>
                <w:szCs w:val="24"/>
                <w:lang w:eastAsia="fr-FR"/>
              </w:rPr>
            </w:pPr>
            <w:r w:rsidRPr="00C41638">
              <w:rPr>
                <w:rFonts w:ascii="Arial Narrow" w:eastAsia="Times New Roman" w:hAnsi="Arial Narrow" w:cs="Arial"/>
                <w:b w:val="0"/>
                <w:sz w:val="24"/>
                <w:szCs w:val="24"/>
                <w:lang w:eastAsia="fr-FR"/>
              </w:rPr>
              <w:t> Total général</w:t>
            </w:r>
          </w:p>
        </w:tc>
        <w:tc>
          <w:tcPr>
            <w:tcW w:w="1245"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$13 673 093</w:t>
            </w:r>
          </w:p>
        </w:tc>
        <w:tc>
          <w:tcPr>
            <w:tcW w:w="1327"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$20 069 354</w:t>
            </w:r>
          </w:p>
        </w:tc>
        <w:tc>
          <w:tcPr>
            <w:tcW w:w="112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4"/>
                <w:szCs w:val="24"/>
                <w:lang w:eastAsia="fr-FR"/>
              </w:rPr>
            </w:pPr>
            <w:r w:rsidRPr="00C41638">
              <w:rPr>
                <w:rFonts w:ascii="Arial Narrow" w:eastAsia="Times New Roman" w:hAnsi="Arial Narrow" w:cs="Arial"/>
                <w:b/>
                <w:sz w:val="24"/>
                <w:szCs w:val="24"/>
                <w:lang w:eastAsia="fr-FR"/>
              </w:rPr>
              <w:t>$25 239 116</w:t>
            </w:r>
          </w:p>
        </w:tc>
      </w:tr>
    </w:tbl>
    <w:p w:rsidR="000660E3" w:rsidRPr="00C41638" w:rsidRDefault="000660E3" w:rsidP="000660E3">
      <w:pPr>
        <w:spacing w:after="0"/>
        <w:jc w:val="both"/>
        <w:rPr>
          <w:rFonts w:ascii="Arial Narrow" w:hAnsi="Arial Narrow" w:cs="Arial"/>
          <w:b/>
          <w:sz w:val="24"/>
          <w:szCs w:val="24"/>
        </w:rPr>
      </w:pPr>
    </w:p>
    <w:p w:rsidR="000660E3" w:rsidRDefault="000660E3" w:rsidP="000660E3">
      <w:pPr>
        <w:pStyle w:val="Lgende"/>
        <w:rPr>
          <w:rFonts w:ascii="Arial Narrow" w:hAnsi="Arial Narrow" w:cs="Arial"/>
          <w:color w:val="auto"/>
          <w:sz w:val="24"/>
        </w:rPr>
      </w:pPr>
    </w:p>
    <w:p w:rsidR="00C41638" w:rsidRDefault="00C41638" w:rsidP="00C41638"/>
    <w:p w:rsidR="00C41638" w:rsidRDefault="00C41638" w:rsidP="00C41638"/>
    <w:p w:rsidR="000660E3" w:rsidRPr="00C41638" w:rsidRDefault="000660E3" w:rsidP="000660E3">
      <w:pPr>
        <w:pStyle w:val="Lgende"/>
        <w:rPr>
          <w:rFonts w:ascii="Arial Narrow" w:hAnsi="Arial Narrow" w:cs="Arial"/>
          <w:b/>
          <w:color w:val="auto"/>
          <w:sz w:val="22"/>
        </w:rPr>
      </w:pPr>
      <w:r w:rsidRPr="00C41638">
        <w:rPr>
          <w:rFonts w:ascii="Arial Narrow" w:hAnsi="Arial Narrow" w:cs="Arial"/>
          <w:b/>
          <w:color w:val="auto"/>
          <w:sz w:val="22"/>
        </w:rPr>
        <w:t>Tableau</w:t>
      </w:r>
      <w:r w:rsidR="00C33BC5" w:rsidRPr="00C41638">
        <w:rPr>
          <w:rFonts w:ascii="Arial Narrow" w:hAnsi="Arial Narrow" w:cs="Arial"/>
          <w:b/>
          <w:color w:val="auto"/>
          <w:sz w:val="22"/>
        </w:rPr>
        <w:t xml:space="preserve"> 4</w:t>
      </w:r>
      <w:r w:rsidRPr="00C41638">
        <w:rPr>
          <w:rFonts w:ascii="Arial Narrow" w:hAnsi="Arial Narrow" w:cs="Arial"/>
          <w:b/>
          <w:color w:val="auto"/>
          <w:sz w:val="22"/>
        </w:rPr>
        <w:t>: Répartition des coûts globaux pour 2020 par partenaire PNLSH</w:t>
      </w:r>
    </w:p>
    <w:tbl>
      <w:tblPr>
        <w:tblStyle w:val="TableauGrille4-Accentuation11"/>
        <w:tblW w:w="5000" w:type="pct"/>
        <w:tblLook w:val="04A0" w:firstRow="1" w:lastRow="0" w:firstColumn="1" w:lastColumn="0" w:noHBand="0" w:noVBand="1"/>
      </w:tblPr>
      <w:tblGrid>
        <w:gridCol w:w="1697"/>
        <w:gridCol w:w="1394"/>
        <w:gridCol w:w="1394"/>
        <w:gridCol w:w="1869"/>
        <w:gridCol w:w="1394"/>
        <w:gridCol w:w="1314"/>
      </w:tblGrid>
      <w:tr w:rsidR="00C41638" w:rsidRPr="00C41638" w:rsidTr="0016685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7" w:type="pct"/>
            <w:vMerge w:val="restart"/>
            <w:noWrap/>
            <w:hideMark/>
          </w:tcPr>
          <w:p w:rsidR="000660E3" w:rsidRPr="00C41638" w:rsidRDefault="000660E3" w:rsidP="0096692E">
            <w:pPr>
              <w:jc w:val="center"/>
              <w:rPr>
                <w:rFonts w:ascii="Arial Narrow" w:eastAsia="Times New Roman" w:hAnsi="Arial Narrow" w:cs="Arial"/>
                <w:color w:val="auto"/>
                <w:lang w:eastAsia="fr-FR"/>
              </w:rPr>
            </w:pPr>
            <w:r w:rsidRPr="00C41638">
              <w:rPr>
                <w:rFonts w:ascii="Arial Narrow" w:eastAsia="Times New Roman" w:hAnsi="Arial Narrow" w:cs="Arial"/>
                <w:color w:val="auto"/>
                <w:lang w:eastAsia="fr-FR"/>
              </w:rPr>
              <w:t>Rubriques</w:t>
            </w:r>
          </w:p>
        </w:tc>
        <w:tc>
          <w:tcPr>
            <w:tcW w:w="4063" w:type="pct"/>
            <w:gridSpan w:val="5"/>
            <w:noWrap/>
            <w:hideMark/>
          </w:tcPr>
          <w:p w:rsidR="000660E3" w:rsidRPr="00C41638" w:rsidRDefault="000660E3" w:rsidP="0096692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lang w:eastAsia="fr-FR"/>
              </w:rPr>
            </w:pPr>
            <w:r w:rsidRPr="00C41638">
              <w:rPr>
                <w:rFonts w:ascii="Arial Narrow" w:eastAsia="Times New Roman" w:hAnsi="Arial Narrow" w:cs="Arial"/>
                <w:color w:val="auto"/>
                <w:lang w:eastAsia="fr-FR"/>
              </w:rPr>
              <w:t> </w:t>
            </w:r>
          </w:p>
        </w:tc>
      </w:tr>
      <w:tr w:rsidR="00C41638" w:rsidRPr="00C41638" w:rsidTr="0016685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7" w:type="pct"/>
            <w:vMerge/>
            <w:hideMark/>
          </w:tcPr>
          <w:p w:rsidR="000660E3" w:rsidRPr="00C41638" w:rsidRDefault="000660E3" w:rsidP="0096692E">
            <w:pPr>
              <w:rPr>
                <w:rFonts w:ascii="Arial Narrow" w:eastAsia="Times New Roman" w:hAnsi="Arial Narrow" w:cs="Arial"/>
                <w:lang w:eastAsia="fr-FR"/>
              </w:rPr>
            </w:pP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2020</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ETAT</w:t>
            </w:r>
          </w:p>
        </w:tc>
        <w:tc>
          <w:tcPr>
            <w:tcW w:w="1031"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FM</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UNICEF</w:t>
            </w:r>
          </w:p>
        </w:tc>
        <w:tc>
          <w:tcPr>
            <w:tcW w:w="724"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GAP</w:t>
            </w:r>
          </w:p>
        </w:tc>
      </w:tr>
      <w:tr w:rsidR="00C41638" w:rsidRPr="00C41638" w:rsidTr="00166853">
        <w:trPr>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Prévention</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$1832416,00</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$173089,07</w:t>
            </w:r>
          </w:p>
        </w:tc>
        <w:tc>
          <w:tcPr>
            <w:tcW w:w="1031"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$584127,71</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$193634,35</w:t>
            </w:r>
          </w:p>
        </w:tc>
        <w:tc>
          <w:tcPr>
            <w:tcW w:w="724"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$881564,88</w:t>
            </w:r>
          </w:p>
        </w:tc>
      </w:tr>
      <w:tr w:rsidR="00C41638" w:rsidRPr="00C41638" w:rsidTr="0016685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Traitement</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$6176513,00</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$933491,90</w:t>
            </w:r>
          </w:p>
        </w:tc>
        <w:tc>
          <w:tcPr>
            <w:tcW w:w="1031"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$3455268,42</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$114664,34</w:t>
            </w:r>
          </w:p>
        </w:tc>
        <w:tc>
          <w:tcPr>
            <w:tcW w:w="724"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$1673088,34</w:t>
            </w:r>
          </w:p>
        </w:tc>
      </w:tr>
      <w:tr w:rsidR="00C41638" w:rsidRPr="00C41638" w:rsidTr="00166853">
        <w:trPr>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Laboratoire</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$1982591,00</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$633406,23</w:t>
            </w:r>
          </w:p>
        </w:tc>
        <w:tc>
          <w:tcPr>
            <w:tcW w:w="1031"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$695942,10</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724"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$653242,67</w:t>
            </w:r>
          </w:p>
        </w:tc>
      </w:tr>
      <w:tr w:rsidR="00C41638" w:rsidRPr="00C41638" w:rsidTr="0016685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Total</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val="en-US" w:eastAsia="fr-FR"/>
              </w:rPr>
              <w:t>$9991520,00</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$1739987,21</w:t>
            </w:r>
          </w:p>
        </w:tc>
        <w:tc>
          <w:tcPr>
            <w:tcW w:w="1031"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$4735338,23</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$308298,68</w:t>
            </w:r>
          </w:p>
        </w:tc>
        <w:tc>
          <w:tcPr>
            <w:tcW w:w="724"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$3207895,88</w:t>
            </w:r>
          </w:p>
        </w:tc>
      </w:tr>
      <w:tr w:rsidR="00C41638" w:rsidRPr="00C41638" w:rsidTr="00166853">
        <w:trPr>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Coût GAS 30,5%</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$3047413,60</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$409661,91</w:t>
            </w:r>
          </w:p>
        </w:tc>
        <w:tc>
          <w:tcPr>
            <w:tcW w:w="1031"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$1516340,82</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$50320,32</w:t>
            </w:r>
          </w:p>
        </w:tc>
        <w:tc>
          <w:tcPr>
            <w:tcW w:w="724"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$1071090,55</w:t>
            </w:r>
          </w:p>
        </w:tc>
      </w:tr>
      <w:tr w:rsidR="00C41638" w:rsidRPr="00C41638" w:rsidTr="0016685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Autres coûts 8%</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$799321,60</w:t>
            </w: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1031"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769"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724" w:type="pct"/>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$799321,60</w:t>
            </w:r>
          </w:p>
        </w:tc>
      </w:tr>
      <w:tr w:rsidR="00C41638" w:rsidRPr="00C41638" w:rsidTr="00166853">
        <w:trPr>
          <w:trHeight w:val="301"/>
        </w:trPr>
        <w:tc>
          <w:tcPr>
            <w:cnfStyle w:val="001000000000" w:firstRow="0" w:lastRow="0" w:firstColumn="1" w:lastColumn="0" w:oddVBand="0" w:evenVBand="0" w:oddHBand="0" w:evenHBand="0" w:firstRowFirstColumn="0" w:firstRowLastColumn="0" w:lastRowFirstColumn="0" w:lastRowLastColumn="0"/>
            <w:tcW w:w="937"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Total général</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eastAsia="fr-FR"/>
              </w:rPr>
            </w:pPr>
            <w:r w:rsidRPr="00C41638">
              <w:rPr>
                <w:rFonts w:ascii="Arial Narrow" w:eastAsia="Times New Roman" w:hAnsi="Arial Narrow" w:cs="Arial"/>
                <w:b/>
                <w:sz w:val="20"/>
                <w:szCs w:val="20"/>
                <w:lang w:eastAsia="fr-FR"/>
              </w:rPr>
              <w:t>$13838255,20</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eastAsia="fr-FR"/>
              </w:rPr>
            </w:pPr>
            <w:r w:rsidRPr="00C41638">
              <w:rPr>
                <w:rFonts w:ascii="Arial Narrow" w:eastAsia="Times New Roman" w:hAnsi="Arial Narrow" w:cs="Arial"/>
                <w:b/>
                <w:sz w:val="20"/>
                <w:szCs w:val="20"/>
                <w:lang w:eastAsia="fr-FR"/>
              </w:rPr>
              <w:t>$2149649,12</w:t>
            </w:r>
          </w:p>
        </w:tc>
        <w:tc>
          <w:tcPr>
            <w:tcW w:w="1031"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eastAsia="fr-FR"/>
              </w:rPr>
            </w:pPr>
            <w:r w:rsidRPr="00C41638">
              <w:rPr>
                <w:rFonts w:ascii="Arial Narrow" w:eastAsia="Times New Roman" w:hAnsi="Arial Narrow" w:cs="Arial"/>
                <w:b/>
                <w:sz w:val="20"/>
                <w:szCs w:val="20"/>
                <w:lang w:eastAsia="fr-FR"/>
              </w:rPr>
              <w:t>$6251679,05</w:t>
            </w:r>
          </w:p>
        </w:tc>
        <w:tc>
          <w:tcPr>
            <w:tcW w:w="769"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eastAsia="fr-FR"/>
              </w:rPr>
            </w:pPr>
            <w:r w:rsidRPr="00C41638">
              <w:rPr>
                <w:rFonts w:ascii="Arial Narrow" w:eastAsia="Times New Roman" w:hAnsi="Arial Narrow" w:cs="Arial"/>
                <w:b/>
                <w:sz w:val="20"/>
                <w:szCs w:val="20"/>
                <w:lang w:eastAsia="fr-FR"/>
              </w:rPr>
              <w:t>$358619,00</w:t>
            </w:r>
          </w:p>
        </w:tc>
        <w:tc>
          <w:tcPr>
            <w:tcW w:w="724" w:type="pct"/>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$5078308,03</w:t>
            </w:r>
          </w:p>
        </w:tc>
      </w:tr>
    </w:tbl>
    <w:p w:rsidR="000660E3" w:rsidRDefault="000660E3" w:rsidP="000660E3">
      <w:pPr>
        <w:spacing w:before="120" w:after="120"/>
        <w:jc w:val="both"/>
        <w:rPr>
          <w:rFonts w:ascii="Arial Narrow" w:hAnsi="Arial Narrow" w:cs="Arial"/>
        </w:rPr>
      </w:pPr>
    </w:p>
    <w:p w:rsidR="00166853" w:rsidRPr="00C41638" w:rsidRDefault="00166853" w:rsidP="000660E3">
      <w:pPr>
        <w:spacing w:before="120" w:after="120"/>
        <w:jc w:val="both"/>
        <w:rPr>
          <w:rFonts w:ascii="Arial Narrow" w:hAnsi="Arial Narrow" w:cs="Arial"/>
        </w:rPr>
      </w:pPr>
    </w:p>
    <w:p w:rsidR="000660E3" w:rsidRPr="00C41638" w:rsidRDefault="000660E3" w:rsidP="007C0B07">
      <w:pPr>
        <w:spacing w:before="120" w:after="120" w:line="240" w:lineRule="auto"/>
        <w:jc w:val="both"/>
        <w:rPr>
          <w:rFonts w:ascii="Arial Narrow" w:hAnsi="Arial Narrow" w:cs="Arial"/>
          <w:sz w:val="24"/>
          <w:szCs w:val="24"/>
        </w:rPr>
      </w:pPr>
    </w:p>
    <w:p w:rsidR="00116404" w:rsidRPr="00C41638" w:rsidRDefault="00BE03A9" w:rsidP="00166853">
      <w:pPr>
        <w:pStyle w:val="Titre3"/>
        <w:spacing w:after="240"/>
      </w:pPr>
      <w:bookmarkStart w:id="7" w:name="_Toc27833200"/>
      <w:r w:rsidRPr="00C41638">
        <w:lastRenderedPageBreak/>
        <w:t>III.1.3</w:t>
      </w:r>
      <w:r w:rsidRPr="00C41638">
        <w:tab/>
      </w:r>
      <w:r w:rsidR="00DA79C8" w:rsidRPr="00C41638">
        <w:t>Programme National de Lutte contre le Paludisme</w:t>
      </w:r>
      <w:bookmarkEnd w:id="7"/>
    </w:p>
    <w:p w:rsidR="000660E3" w:rsidRPr="00C41638" w:rsidRDefault="000660E3" w:rsidP="000660E3">
      <w:pPr>
        <w:pStyle w:val="Lgende"/>
        <w:rPr>
          <w:rFonts w:ascii="Arial Narrow" w:hAnsi="Arial Narrow" w:cs="Arial"/>
          <w:color w:val="auto"/>
          <w:sz w:val="24"/>
        </w:rPr>
      </w:pPr>
      <w:r w:rsidRPr="00C41638">
        <w:rPr>
          <w:rFonts w:ascii="Arial Narrow" w:hAnsi="Arial Narrow" w:cs="Arial"/>
          <w:color w:val="auto"/>
          <w:sz w:val="24"/>
        </w:rPr>
        <w:t xml:space="preserve">Tableau </w:t>
      </w:r>
      <w:r w:rsidR="00C33BC5" w:rsidRPr="00C41638">
        <w:rPr>
          <w:rFonts w:ascii="Arial Narrow" w:hAnsi="Arial Narrow" w:cs="Arial"/>
          <w:color w:val="auto"/>
          <w:sz w:val="24"/>
        </w:rPr>
        <w:t>5</w:t>
      </w:r>
      <w:r w:rsidR="00166853">
        <w:rPr>
          <w:rFonts w:ascii="Arial Narrow" w:hAnsi="Arial Narrow" w:cs="Arial"/>
          <w:color w:val="auto"/>
          <w:sz w:val="24"/>
        </w:rPr>
        <w:t xml:space="preserve"> </w:t>
      </w:r>
      <w:r w:rsidRPr="00C41638">
        <w:rPr>
          <w:rFonts w:ascii="Arial Narrow" w:hAnsi="Arial Narrow" w:cs="Arial"/>
          <w:color w:val="auto"/>
          <w:sz w:val="24"/>
        </w:rPr>
        <w:t xml:space="preserve">: </w:t>
      </w:r>
      <w:r w:rsidRPr="00C41638">
        <w:rPr>
          <w:rFonts w:ascii="Arial Narrow" w:hAnsi="Arial Narrow" w:cs="Arial"/>
          <w:b/>
          <w:color w:val="auto"/>
          <w:sz w:val="22"/>
        </w:rPr>
        <w:t>Coûts globaux par année PNLP</w:t>
      </w:r>
    </w:p>
    <w:tbl>
      <w:tblPr>
        <w:tblStyle w:val="Listeclaire-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2581"/>
        <w:gridCol w:w="1136"/>
        <w:gridCol w:w="1715"/>
        <w:gridCol w:w="2144"/>
        <w:gridCol w:w="1486"/>
      </w:tblGrid>
      <w:tr w:rsidR="000660E3" w:rsidRPr="00C41638" w:rsidTr="009669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4" w:type="pct"/>
            <w:vMerge w:val="restart"/>
            <w:noWrap/>
            <w:hideMark/>
          </w:tcPr>
          <w:p w:rsidR="000660E3" w:rsidRPr="00C41638" w:rsidRDefault="000660E3" w:rsidP="0096692E">
            <w:pPr>
              <w:rPr>
                <w:rFonts w:ascii="Arial Narrow" w:eastAsia="Times New Roman" w:hAnsi="Arial Narrow" w:cs="Arial"/>
                <w:color w:val="auto"/>
                <w:lang w:eastAsia="fr-FR"/>
              </w:rPr>
            </w:pPr>
            <w:r w:rsidRPr="00C41638">
              <w:rPr>
                <w:rFonts w:ascii="Arial Narrow" w:eastAsia="Times New Roman" w:hAnsi="Arial Narrow" w:cs="Arial"/>
                <w:color w:val="auto"/>
                <w:lang w:eastAsia="fr-FR"/>
              </w:rPr>
              <w:t>Rubriques</w:t>
            </w:r>
          </w:p>
        </w:tc>
        <w:tc>
          <w:tcPr>
            <w:cnfStyle w:val="000010000000" w:firstRow="0" w:lastRow="0" w:firstColumn="0" w:lastColumn="0" w:oddVBand="1" w:evenVBand="0" w:oddHBand="0" w:evenHBand="0" w:firstRowFirstColumn="0" w:firstRowLastColumn="0" w:lastRowFirstColumn="0" w:lastRowLastColumn="0"/>
            <w:tcW w:w="3576" w:type="pct"/>
            <w:gridSpan w:val="4"/>
            <w:tcBorders>
              <w:top w:val="none" w:sz="0" w:space="0" w:color="auto"/>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color w:val="auto"/>
                <w:lang w:eastAsia="fr-FR"/>
              </w:rPr>
            </w:pPr>
            <w:r w:rsidRPr="00C41638">
              <w:rPr>
                <w:rFonts w:ascii="Arial Narrow" w:eastAsia="Times New Roman" w:hAnsi="Arial Narrow" w:cs="Arial"/>
                <w:bCs w:val="0"/>
                <w:color w:val="auto"/>
                <w:lang w:eastAsia="fr-FR"/>
              </w:rPr>
              <w:t>COÛTS ANNUELS</w:t>
            </w:r>
          </w:p>
        </w:tc>
      </w:tr>
      <w:tr w:rsidR="000660E3" w:rsidRPr="00C41638" w:rsidTr="0096692E">
        <w:trPr>
          <w:trHeight w:val="20"/>
        </w:trPr>
        <w:tc>
          <w:tcPr>
            <w:cnfStyle w:val="001000000000" w:firstRow="0" w:lastRow="0" w:firstColumn="1" w:lastColumn="0" w:oddVBand="0" w:evenVBand="0" w:oddHBand="0" w:evenHBand="0" w:firstRowFirstColumn="0" w:firstRowLastColumn="0" w:lastRowFirstColumn="0" w:lastRowLastColumn="0"/>
            <w:tcW w:w="1424" w:type="pct"/>
            <w:vMerge/>
            <w:hideMark/>
          </w:tcPr>
          <w:p w:rsidR="000660E3" w:rsidRPr="00C41638" w:rsidRDefault="000660E3" w:rsidP="0096692E">
            <w:pPr>
              <w:jc w:val="center"/>
              <w:rPr>
                <w:rFonts w:ascii="Arial Narrow" w:eastAsia="Times New Roman" w:hAnsi="Arial Narrow" w:cs="Arial"/>
                <w:lang w:eastAsia="fr-FR"/>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lang w:eastAsia="fr-FR"/>
              </w:rPr>
            </w:pPr>
            <w:r w:rsidRPr="00C41638">
              <w:rPr>
                <w:rFonts w:ascii="Arial Narrow" w:eastAsia="Times New Roman" w:hAnsi="Arial Narrow" w:cs="Arial"/>
                <w:b/>
                <w:bCs/>
                <w:lang w:eastAsia="fr-FR"/>
              </w:rPr>
              <w:t>2019</w:t>
            </w:r>
          </w:p>
        </w:tc>
        <w:tc>
          <w:tcPr>
            <w:tcW w:w="946" w:type="pc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2020</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lang w:eastAsia="fr-FR"/>
              </w:rPr>
            </w:pPr>
            <w:r w:rsidRPr="00C41638">
              <w:rPr>
                <w:rFonts w:ascii="Arial Narrow" w:eastAsia="Times New Roman" w:hAnsi="Arial Narrow" w:cs="Arial"/>
                <w:b/>
                <w:bCs/>
                <w:lang w:eastAsia="fr-FR"/>
              </w:rPr>
              <w:t>2021</w:t>
            </w:r>
          </w:p>
        </w:tc>
        <w:tc>
          <w:tcPr>
            <w:tcW w:w="820" w:type="pc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2022</w:t>
            </w: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val="restar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Prévention</w:t>
            </w:r>
          </w:p>
        </w:tc>
        <w:tc>
          <w:tcPr>
            <w:cnfStyle w:val="000010000000" w:firstRow="0" w:lastRow="0" w:firstColumn="0" w:lastColumn="0" w:oddVBand="1" w:evenVBand="0" w:oddHBand="0" w:evenHBand="0" w:firstRowFirstColumn="0" w:firstRowLastColumn="0" w:lastRowFirstColumn="0" w:lastRowLastColumn="0"/>
            <w:tcW w:w="627"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vMerge w:val="restar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$3488130,25</w:t>
            </w:r>
          </w:p>
        </w:tc>
        <w:tc>
          <w:tcPr>
            <w:cnfStyle w:val="000010000000" w:firstRow="0" w:lastRow="0" w:firstColumn="0" w:lastColumn="0" w:oddVBand="1" w:evenVBand="0" w:oddHBand="0" w:evenHBand="0" w:firstRowFirstColumn="0" w:firstRowLastColumn="0" w:lastRowFirstColumn="0" w:lastRowLastColumn="0"/>
            <w:tcW w:w="1183"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$3752869,00</w:t>
            </w:r>
          </w:p>
        </w:tc>
        <w:tc>
          <w:tcPr>
            <w:tcW w:w="820" w:type="pct"/>
            <w:vMerge w:val="restar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166853">
        <w:trPr>
          <w:trHeight w:val="464"/>
        </w:trPr>
        <w:tc>
          <w:tcPr>
            <w:cnfStyle w:val="001000000000" w:firstRow="0" w:lastRow="0" w:firstColumn="1" w:lastColumn="0" w:oddVBand="0" w:evenVBand="0" w:oddHBand="0" w:evenHBand="0" w:firstRowFirstColumn="0" w:firstRowLastColumn="0" w:lastRowFirstColumn="0" w:lastRowLastColumn="0"/>
            <w:tcW w:w="1424" w:type="pct"/>
            <w:vMerge/>
            <w:hideMark/>
          </w:tcPr>
          <w:p w:rsidR="000660E3" w:rsidRPr="00C41638" w:rsidRDefault="000660E3" w:rsidP="0096692E">
            <w:pPr>
              <w:jc w:val="center"/>
              <w:rPr>
                <w:rFonts w:ascii="Arial Narrow" w:eastAsia="Times New Roman" w:hAnsi="Arial Narrow" w:cs="Arial"/>
                <w:sz w:val="20"/>
                <w:lang w:eastAsia="fr-FR"/>
              </w:rPr>
            </w:pPr>
          </w:p>
        </w:tc>
        <w:tc>
          <w:tcPr>
            <w:cnfStyle w:val="000010000000" w:firstRow="0" w:lastRow="0" w:firstColumn="0" w:lastColumn="0" w:oddVBand="1" w:evenVBand="0" w:oddHBand="0" w:evenHBand="0" w:firstRowFirstColumn="0" w:firstRowLastColumn="0" w:lastRowFirstColumn="0" w:lastRowLastColumn="0"/>
            <w:tcW w:w="627"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946"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c>
          <w:tcPr>
            <w:cnfStyle w:val="000010000000" w:firstRow="0" w:lastRow="0" w:firstColumn="0" w:lastColumn="0" w:oddVBand="1" w:evenVBand="0" w:oddHBand="0" w:evenHBand="0" w:firstRowFirstColumn="0" w:firstRowLastColumn="0" w:lastRowFirstColumn="0" w:lastRowLastColumn="0"/>
            <w:tcW w:w="1183"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820"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val="restar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Traitement</w:t>
            </w:r>
          </w:p>
        </w:tc>
        <w:tc>
          <w:tcPr>
            <w:cnfStyle w:val="000010000000" w:firstRow="0" w:lastRow="0" w:firstColumn="0" w:lastColumn="0" w:oddVBand="1" w:evenVBand="0" w:oddHBand="0" w:evenHBand="0" w:firstRowFirstColumn="0" w:firstRowLastColumn="0" w:lastRowFirstColumn="0" w:lastRowLastColumn="0"/>
            <w:tcW w:w="627"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vMerge w:val="restar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$952641,06</w:t>
            </w:r>
          </w:p>
        </w:tc>
        <w:tc>
          <w:tcPr>
            <w:cnfStyle w:val="000010000000" w:firstRow="0" w:lastRow="0" w:firstColumn="0" w:lastColumn="0" w:oddVBand="1" w:evenVBand="0" w:oddHBand="0" w:evenHBand="0" w:firstRowFirstColumn="0" w:firstRowLastColumn="0" w:lastRowFirstColumn="0" w:lastRowLastColumn="0"/>
            <w:tcW w:w="1183"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$1418341,00</w:t>
            </w:r>
          </w:p>
        </w:tc>
        <w:tc>
          <w:tcPr>
            <w:tcW w:w="820" w:type="pct"/>
            <w:vMerge w:val="restar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hideMark/>
          </w:tcPr>
          <w:p w:rsidR="000660E3" w:rsidRPr="00C41638" w:rsidRDefault="000660E3" w:rsidP="0096692E">
            <w:pPr>
              <w:jc w:val="center"/>
              <w:rPr>
                <w:rFonts w:ascii="Arial Narrow" w:eastAsia="Times New Roman" w:hAnsi="Arial Narrow" w:cs="Arial"/>
                <w:sz w:val="20"/>
                <w:lang w:eastAsia="fr-FR"/>
              </w:rPr>
            </w:pPr>
          </w:p>
        </w:tc>
        <w:tc>
          <w:tcPr>
            <w:cnfStyle w:val="000010000000" w:firstRow="0" w:lastRow="0" w:firstColumn="0" w:lastColumn="0" w:oddVBand="1" w:evenVBand="0" w:oddHBand="0" w:evenHBand="0" w:firstRowFirstColumn="0" w:firstRowLastColumn="0" w:lastRowFirstColumn="0" w:lastRowLastColumn="0"/>
            <w:tcW w:w="627"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946"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c>
          <w:tcPr>
            <w:cnfStyle w:val="000010000000" w:firstRow="0" w:lastRow="0" w:firstColumn="0" w:lastColumn="0" w:oddVBand="1" w:evenVBand="0" w:oddHBand="0" w:evenHBand="0" w:firstRowFirstColumn="0" w:firstRowLastColumn="0" w:lastRowFirstColumn="0" w:lastRowLastColumn="0"/>
            <w:tcW w:w="1183"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820"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val="restar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Laboratoire</w:t>
            </w:r>
          </w:p>
        </w:tc>
        <w:tc>
          <w:tcPr>
            <w:cnfStyle w:val="000010000000" w:firstRow="0" w:lastRow="0" w:firstColumn="0" w:lastColumn="0" w:oddVBand="1" w:evenVBand="0" w:oddHBand="0" w:evenHBand="0" w:firstRowFirstColumn="0" w:firstRowLastColumn="0" w:lastRowFirstColumn="0" w:lastRowLastColumn="0"/>
            <w:tcW w:w="627"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vMerge w:val="restar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$1259050,16</w:t>
            </w:r>
          </w:p>
        </w:tc>
        <w:tc>
          <w:tcPr>
            <w:cnfStyle w:val="000010000000" w:firstRow="0" w:lastRow="0" w:firstColumn="0" w:lastColumn="0" w:oddVBand="1" w:evenVBand="0" w:oddHBand="0" w:evenHBand="0" w:firstRowFirstColumn="0" w:firstRowLastColumn="0" w:lastRowFirstColumn="0" w:lastRowLastColumn="0"/>
            <w:tcW w:w="1183"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$338580,00</w:t>
            </w:r>
          </w:p>
        </w:tc>
        <w:tc>
          <w:tcPr>
            <w:tcW w:w="820" w:type="pct"/>
            <w:vMerge w:val="restar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hideMark/>
          </w:tcPr>
          <w:p w:rsidR="000660E3" w:rsidRPr="00C41638" w:rsidRDefault="000660E3" w:rsidP="0096692E">
            <w:pPr>
              <w:jc w:val="center"/>
              <w:rPr>
                <w:rFonts w:ascii="Arial Narrow" w:eastAsia="Times New Roman" w:hAnsi="Arial Narrow" w:cs="Arial"/>
                <w:sz w:val="20"/>
                <w:lang w:eastAsia="fr-FR"/>
              </w:rPr>
            </w:pPr>
          </w:p>
        </w:tc>
        <w:tc>
          <w:tcPr>
            <w:cnfStyle w:val="000010000000" w:firstRow="0" w:lastRow="0" w:firstColumn="0" w:lastColumn="0" w:oddVBand="1" w:evenVBand="0" w:oddHBand="0" w:evenHBand="0" w:firstRowFirstColumn="0" w:firstRowLastColumn="0" w:lastRowFirstColumn="0" w:lastRowLastColumn="0"/>
            <w:tcW w:w="627"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946"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c>
          <w:tcPr>
            <w:cnfStyle w:val="000010000000" w:firstRow="0" w:lastRow="0" w:firstColumn="0" w:lastColumn="0" w:oddVBand="1" w:evenVBand="0" w:oddHBand="0" w:evenHBand="0" w:firstRowFirstColumn="0" w:firstRowLastColumn="0" w:lastRowFirstColumn="0" w:lastRowLastColumn="0"/>
            <w:tcW w:w="1183"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820"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val="restar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Total</w:t>
            </w:r>
          </w:p>
        </w:tc>
        <w:tc>
          <w:tcPr>
            <w:cnfStyle w:val="000010000000" w:firstRow="0" w:lastRow="0" w:firstColumn="0" w:lastColumn="0" w:oddVBand="1" w:evenVBand="0" w:oddHBand="0" w:evenHBand="0" w:firstRowFirstColumn="0" w:firstRowLastColumn="0" w:lastRowFirstColumn="0" w:lastRowLastColumn="0"/>
            <w:tcW w:w="627" w:type="pct"/>
            <w:vMerge w:val="restar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vMerge w:val="restar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$5699821,47</w:t>
            </w:r>
          </w:p>
        </w:tc>
        <w:tc>
          <w:tcPr>
            <w:cnfStyle w:val="000010000000" w:firstRow="0" w:lastRow="0" w:firstColumn="0" w:lastColumn="0" w:oddVBand="1" w:evenVBand="0" w:oddHBand="0" w:evenHBand="0" w:firstRowFirstColumn="0" w:firstRowLastColumn="0" w:lastRowFirstColumn="0" w:lastRowLastColumn="0"/>
            <w:tcW w:w="1183" w:type="pct"/>
            <w:vMerge w:val="restart"/>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$5509790,00</w:t>
            </w:r>
          </w:p>
        </w:tc>
        <w:tc>
          <w:tcPr>
            <w:tcW w:w="820" w:type="pct"/>
            <w:vMerge w:val="restar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1424" w:type="pct"/>
            <w:vMerge/>
            <w:hideMark/>
          </w:tcPr>
          <w:p w:rsidR="000660E3" w:rsidRPr="00C41638" w:rsidRDefault="000660E3" w:rsidP="0096692E">
            <w:pPr>
              <w:jc w:val="center"/>
              <w:rPr>
                <w:rFonts w:ascii="Arial Narrow" w:eastAsia="Times New Roman" w:hAnsi="Arial Narrow" w:cs="Arial"/>
                <w:sz w:val="20"/>
                <w:lang w:eastAsia="fr-FR"/>
              </w:rPr>
            </w:pPr>
          </w:p>
        </w:tc>
        <w:tc>
          <w:tcPr>
            <w:cnfStyle w:val="000010000000" w:firstRow="0" w:lastRow="0" w:firstColumn="0" w:lastColumn="0" w:oddVBand="1" w:evenVBand="0" w:oddHBand="0" w:evenHBand="0" w:firstRowFirstColumn="0" w:firstRowLastColumn="0" w:lastRowFirstColumn="0" w:lastRowLastColumn="0"/>
            <w:tcW w:w="627"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946"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c>
          <w:tcPr>
            <w:cnfStyle w:val="000010000000" w:firstRow="0" w:lastRow="0" w:firstColumn="0" w:lastColumn="0" w:oddVBand="1" w:evenVBand="0" w:oddHBand="0" w:evenHBand="0" w:firstRowFirstColumn="0" w:firstRowLastColumn="0" w:lastRowFirstColumn="0" w:lastRowLastColumn="0"/>
            <w:tcW w:w="1183" w:type="pct"/>
            <w:vMerge/>
            <w:tcBorders>
              <w:left w:val="none" w:sz="0" w:space="0" w:color="auto"/>
              <w:right w:val="none" w:sz="0" w:space="0" w:color="auto"/>
            </w:tcBorders>
            <w:hideMark/>
          </w:tcPr>
          <w:p w:rsidR="000660E3" w:rsidRPr="00C41638" w:rsidRDefault="000660E3" w:rsidP="0096692E">
            <w:pPr>
              <w:jc w:val="center"/>
              <w:rPr>
                <w:rFonts w:ascii="Arial Narrow" w:eastAsia="Times New Roman" w:hAnsi="Arial Narrow" w:cs="Arial"/>
                <w:b/>
                <w:bCs/>
                <w:sz w:val="20"/>
                <w:lang w:eastAsia="fr-FR"/>
              </w:rPr>
            </w:pPr>
          </w:p>
        </w:tc>
        <w:tc>
          <w:tcPr>
            <w:tcW w:w="820" w:type="pct"/>
            <w:vMerge/>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p>
        </w:tc>
      </w:tr>
      <w:tr w:rsidR="000660E3" w:rsidRPr="00C41638" w:rsidTr="0096692E">
        <w:trPr>
          <w:trHeight w:val="20"/>
        </w:trPr>
        <w:tc>
          <w:tcPr>
            <w:cnfStyle w:val="001000000000" w:firstRow="0" w:lastRow="0" w:firstColumn="1" w:lastColumn="0" w:oddVBand="0" w:evenVBand="0" w:oddHBand="0" w:evenHBand="0" w:firstRowFirstColumn="0" w:firstRowLastColumn="0" w:lastRowFirstColumn="0" w:lastRowLastColumn="0"/>
            <w:tcW w:w="1424" w:type="pc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Coût GAS 30,5%</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$1738445,55</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$1680485,65</w:t>
            </w:r>
          </w:p>
        </w:tc>
        <w:tc>
          <w:tcPr>
            <w:tcW w:w="820" w:type="pc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96692E">
        <w:trPr>
          <w:trHeight w:val="20"/>
        </w:trPr>
        <w:tc>
          <w:tcPr>
            <w:cnfStyle w:val="001000000000" w:firstRow="0" w:lastRow="0" w:firstColumn="1" w:lastColumn="0" w:oddVBand="0" w:evenVBand="0" w:oddHBand="0" w:evenHBand="0" w:firstRowFirstColumn="0" w:firstRowLastColumn="0" w:lastRowFirstColumn="0" w:lastRowLastColumn="0"/>
            <w:tcW w:w="1424" w:type="pct"/>
            <w:noWrap/>
            <w:hideMark/>
          </w:tcPr>
          <w:p w:rsidR="000660E3" w:rsidRPr="00C41638" w:rsidRDefault="000660E3" w:rsidP="0096692E">
            <w:pPr>
              <w:jc w:val="center"/>
              <w:rPr>
                <w:rFonts w:ascii="Arial Narrow" w:eastAsia="Times New Roman" w:hAnsi="Arial Narrow" w:cs="Arial"/>
                <w:sz w:val="20"/>
                <w:lang w:eastAsia="fr-FR"/>
              </w:rPr>
            </w:pPr>
            <w:r w:rsidRPr="00C41638">
              <w:rPr>
                <w:rFonts w:ascii="Arial Narrow" w:eastAsia="Times New Roman" w:hAnsi="Arial Narrow" w:cs="Arial"/>
                <w:sz w:val="20"/>
                <w:lang w:eastAsia="fr-FR"/>
              </w:rPr>
              <w:t>Autres coûts 8%</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 -</w:t>
            </w:r>
          </w:p>
        </w:tc>
        <w:tc>
          <w:tcPr>
            <w:tcW w:w="946" w:type="pc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$455985,72</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$440783,12</w:t>
            </w:r>
          </w:p>
        </w:tc>
        <w:tc>
          <w:tcPr>
            <w:tcW w:w="820" w:type="pct"/>
            <w:noWrap/>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0"/>
                <w:lang w:eastAsia="fr-FR"/>
              </w:rPr>
            </w:pPr>
            <w:r w:rsidRPr="00C41638">
              <w:rPr>
                <w:rFonts w:ascii="Arial Narrow" w:eastAsia="Times New Roman" w:hAnsi="Arial Narrow" w:cs="Arial"/>
                <w:b/>
                <w:bCs/>
                <w:sz w:val="20"/>
                <w:lang w:eastAsia="fr-FR"/>
              </w:rPr>
              <w:t>$-</w:t>
            </w:r>
          </w:p>
        </w:tc>
      </w:tr>
      <w:tr w:rsidR="000660E3" w:rsidRPr="00C41638" w:rsidTr="0096692E">
        <w:trPr>
          <w:trHeight w:val="20"/>
        </w:trPr>
        <w:tc>
          <w:tcPr>
            <w:cnfStyle w:val="001000000000" w:firstRow="0" w:lastRow="0" w:firstColumn="1" w:lastColumn="0" w:oddVBand="0" w:evenVBand="0" w:oddHBand="0" w:evenHBand="0" w:firstRowFirstColumn="0" w:firstRowLastColumn="0" w:lastRowFirstColumn="0" w:lastRowLastColumn="0"/>
            <w:tcW w:w="1424" w:type="pct"/>
            <w:noWrap/>
            <w:hideMark/>
          </w:tcPr>
          <w:p w:rsidR="000660E3" w:rsidRPr="00C41638" w:rsidRDefault="000660E3" w:rsidP="0096692E">
            <w:pPr>
              <w:jc w:val="center"/>
              <w:rPr>
                <w:rFonts w:ascii="Arial Narrow" w:eastAsia="Times New Roman" w:hAnsi="Arial Narrow" w:cs="Arial"/>
                <w:lang w:eastAsia="fr-FR"/>
              </w:rPr>
            </w:pPr>
            <w:r w:rsidRPr="00C41638">
              <w:rPr>
                <w:rFonts w:ascii="Arial Narrow" w:eastAsia="Times New Roman" w:hAnsi="Arial Narrow" w:cs="Arial"/>
                <w:lang w:eastAsia="fr-FR"/>
              </w:rPr>
              <w:t>Total</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hideMark/>
          </w:tcPr>
          <w:p w:rsidR="000660E3" w:rsidRPr="00C41638" w:rsidRDefault="000660E3" w:rsidP="0096692E">
            <w:pPr>
              <w:jc w:val="center"/>
              <w:rPr>
                <w:rFonts w:ascii="Arial Narrow" w:eastAsia="Times New Roman" w:hAnsi="Arial Narrow" w:cs="Arial"/>
                <w:b/>
                <w:bCs/>
                <w:lang w:eastAsia="fr-FR"/>
              </w:rPr>
            </w:pPr>
            <w:r w:rsidRPr="00C41638">
              <w:rPr>
                <w:rFonts w:ascii="Arial Narrow" w:eastAsia="Times New Roman" w:hAnsi="Arial Narrow" w:cs="Arial"/>
                <w:b/>
                <w:bCs/>
                <w:lang w:eastAsia="fr-FR"/>
              </w:rPr>
              <w:t> -</w:t>
            </w:r>
          </w:p>
        </w:tc>
        <w:tc>
          <w:tcPr>
            <w:tcW w:w="946" w:type="pc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C41638">
              <w:rPr>
                <w:rFonts w:ascii="Arial Narrow" w:hAnsi="Arial Narrow" w:cs="Arial"/>
                <w:b/>
              </w:rPr>
              <w:t>$7894252,74</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bottom w:val="none" w:sz="0" w:space="0" w:color="auto"/>
              <w:right w:val="none" w:sz="0" w:space="0" w:color="auto"/>
            </w:tcBorders>
            <w:hideMark/>
          </w:tcPr>
          <w:p w:rsidR="000660E3" w:rsidRPr="00C41638" w:rsidRDefault="000660E3" w:rsidP="0096692E">
            <w:pPr>
              <w:jc w:val="center"/>
              <w:rPr>
                <w:rFonts w:ascii="Arial Narrow" w:hAnsi="Arial Narrow" w:cs="Arial"/>
                <w:b/>
              </w:rPr>
            </w:pPr>
            <w:r w:rsidRPr="00C41638">
              <w:rPr>
                <w:rFonts w:ascii="Arial Narrow" w:hAnsi="Arial Narrow" w:cs="Arial"/>
                <w:b/>
              </w:rPr>
              <w:t>$7631058,77</w:t>
            </w:r>
          </w:p>
        </w:tc>
        <w:tc>
          <w:tcPr>
            <w:tcW w:w="820" w:type="pct"/>
            <w:hideMark/>
          </w:tcPr>
          <w:p w:rsidR="000660E3" w:rsidRPr="00C41638" w:rsidRDefault="000660E3" w:rsidP="009669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C41638">
              <w:rPr>
                <w:rFonts w:ascii="Arial Narrow" w:hAnsi="Arial Narrow" w:cs="Arial"/>
                <w:b/>
              </w:rPr>
              <w:t>$-</w:t>
            </w:r>
          </w:p>
        </w:tc>
      </w:tr>
    </w:tbl>
    <w:p w:rsidR="000660E3" w:rsidRPr="00C41638" w:rsidRDefault="000660E3" w:rsidP="000660E3">
      <w:pPr>
        <w:pStyle w:val="Lgende"/>
        <w:rPr>
          <w:rFonts w:ascii="Arial Narrow" w:hAnsi="Arial Narrow" w:cs="Arial"/>
          <w:color w:val="auto"/>
          <w:sz w:val="24"/>
        </w:rPr>
      </w:pPr>
    </w:p>
    <w:p w:rsidR="000660E3" w:rsidRPr="00C41638" w:rsidRDefault="000660E3" w:rsidP="000660E3">
      <w:pPr>
        <w:pStyle w:val="Lgende"/>
        <w:rPr>
          <w:rFonts w:ascii="Arial Narrow" w:hAnsi="Arial Narrow" w:cs="Arial"/>
          <w:color w:val="auto"/>
          <w:sz w:val="36"/>
          <w:szCs w:val="24"/>
        </w:rPr>
      </w:pPr>
      <w:r w:rsidRPr="00C41638">
        <w:rPr>
          <w:rFonts w:ascii="Arial Narrow" w:hAnsi="Arial Narrow" w:cs="Arial"/>
          <w:color w:val="auto"/>
          <w:sz w:val="24"/>
        </w:rPr>
        <w:t>Tableau</w:t>
      </w:r>
      <w:r w:rsidR="00C33BC5" w:rsidRPr="00C41638">
        <w:rPr>
          <w:rFonts w:ascii="Arial Narrow" w:hAnsi="Arial Narrow" w:cs="Arial"/>
          <w:color w:val="auto"/>
          <w:sz w:val="24"/>
        </w:rPr>
        <w:t xml:space="preserve"> 6</w:t>
      </w:r>
      <w:r w:rsidRPr="00C41638">
        <w:rPr>
          <w:rFonts w:ascii="Arial Narrow" w:hAnsi="Arial Narrow" w:cs="Arial"/>
          <w:color w:val="auto"/>
          <w:sz w:val="24"/>
        </w:rPr>
        <w:t xml:space="preserve">: </w:t>
      </w:r>
      <w:r w:rsidRPr="00C41638">
        <w:rPr>
          <w:rFonts w:ascii="Arial Narrow" w:hAnsi="Arial Narrow" w:cs="Arial"/>
          <w:b/>
          <w:color w:val="auto"/>
          <w:sz w:val="22"/>
        </w:rPr>
        <w:t>Répartition des coûts globaux par partenaire pour 2020 PNLP</w:t>
      </w:r>
    </w:p>
    <w:tbl>
      <w:tblPr>
        <w:tblStyle w:val="TableauGrille4-Accentuation11"/>
        <w:tblW w:w="5000" w:type="pct"/>
        <w:tblLook w:val="04A0" w:firstRow="1" w:lastRow="0" w:firstColumn="1" w:lastColumn="0" w:noHBand="0" w:noVBand="1"/>
      </w:tblPr>
      <w:tblGrid>
        <w:gridCol w:w="2400"/>
        <w:gridCol w:w="2014"/>
        <w:gridCol w:w="2323"/>
        <w:gridCol w:w="2325"/>
      </w:tblGrid>
      <w:tr w:rsidR="000660E3" w:rsidRPr="00C41638" w:rsidTr="009669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4" w:type="pct"/>
            <w:vMerge w:val="restart"/>
            <w:noWrap/>
            <w:hideMark/>
          </w:tcPr>
          <w:p w:rsidR="000660E3" w:rsidRPr="00C41638" w:rsidRDefault="000660E3" w:rsidP="0096692E">
            <w:pPr>
              <w:jc w:val="center"/>
              <w:rPr>
                <w:rFonts w:ascii="Arial Narrow" w:eastAsia="Times New Roman" w:hAnsi="Arial Narrow" w:cs="Arial"/>
                <w:color w:val="auto"/>
                <w:szCs w:val="20"/>
                <w:lang w:eastAsia="fr-FR"/>
              </w:rPr>
            </w:pPr>
            <w:r w:rsidRPr="00C41638">
              <w:rPr>
                <w:rFonts w:ascii="Arial Narrow" w:eastAsia="Times New Roman" w:hAnsi="Arial Narrow" w:cs="Arial"/>
                <w:color w:val="auto"/>
                <w:szCs w:val="20"/>
                <w:lang w:eastAsia="fr-FR"/>
              </w:rPr>
              <w:t>Rubriques</w:t>
            </w:r>
          </w:p>
        </w:tc>
        <w:tc>
          <w:tcPr>
            <w:tcW w:w="3676" w:type="pct"/>
            <w:gridSpan w:val="3"/>
            <w:noWrap/>
            <w:hideMark/>
          </w:tcPr>
          <w:p w:rsidR="000660E3" w:rsidRPr="00C41638" w:rsidRDefault="000660E3" w:rsidP="0096692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szCs w:val="20"/>
                <w:lang w:eastAsia="fr-FR"/>
              </w:rPr>
            </w:pPr>
            <w:r w:rsidRPr="00C41638">
              <w:rPr>
                <w:rFonts w:ascii="Arial Narrow" w:eastAsia="Times New Roman" w:hAnsi="Arial Narrow" w:cs="Arial"/>
                <w:color w:val="auto"/>
                <w:szCs w:val="20"/>
                <w:lang w:eastAsia="fr-FR"/>
              </w:rPr>
              <w:t>REPARTITION PAR PARTENAIRE 2020</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4" w:type="pct"/>
            <w:vMerge/>
            <w:hideMark/>
          </w:tcPr>
          <w:p w:rsidR="000660E3" w:rsidRPr="00C41638" w:rsidRDefault="000660E3" w:rsidP="0096692E">
            <w:pPr>
              <w:rPr>
                <w:rFonts w:ascii="Arial Narrow" w:eastAsia="Times New Roman" w:hAnsi="Arial Narrow" w:cs="Arial"/>
                <w:szCs w:val="20"/>
                <w:lang w:eastAsia="fr-FR"/>
              </w:rPr>
            </w:pPr>
          </w:p>
        </w:tc>
        <w:tc>
          <w:tcPr>
            <w:tcW w:w="1111"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Etat</w:t>
            </w:r>
          </w:p>
        </w:tc>
        <w:tc>
          <w:tcPr>
            <w:tcW w:w="1282"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FM</w:t>
            </w:r>
          </w:p>
        </w:tc>
        <w:tc>
          <w:tcPr>
            <w:tcW w:w="1282"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PMI</w:t>
            </w:r>
          </w:p>
        </w:tc>
      </w:tr>
      <w:tr w:rsidR="000660E3" w:rsidRPr="00C41638" w:rsidTr="0096692E">
        <w:trPr>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Prévention</w:t>
            </w:r>
          </w:p>
        </w:tc>
        <w:tc>
          <w:tcPr>
            <w:tcW w:w="1111"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$2528170,00</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$959960,25</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Traitement</w:t>
            </w:r>
          </w:p>
        </w:tc>
        <w:tc>
          <w:tcPr>
            <w:tcW w:w="1111"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$82252,80</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$870388,26</w:t>
            </w:r>
          </w:p>
        </w:tc>
      </w:tr>
      <w:tr w:rsidR="000660E3" w:rsidRPr="00C41638" w:rsidTr="0096692E">
        <w:trPr>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Laboratoire</w:t>
            </w:r>
          </w:p>
        </w:tc>
        <w:tc>
          <w:tcPr>
            <w:tcW w:w="1111"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$115369,16</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$1143681,00</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Total</w:t>
            </w:r>
          </w:p>
        </w:tc>
        <w:tc>
          <w:tcPr>
            <w:tcW w:w="1111" w:type="pct"/>
            <w:noWrap/>
            <w:hideMark/>
          </w:tcPr>
          <w:p w:rsidR="000660E3" w:rsidRPr="00C41638" w:rsidRDefault="000660E3"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$2725791,96</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$2974029,51</w:t>
            </w:r>
          </w:p>
        </w:tc>
      </w:tr>
      <w:tr w:rsidR="000660E3" w:rsidRPr="00C41638" w:rsidTr="0096692E">
        <w:trPr>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Coût GAS 30,5%</w:t>
            </w:r>
          </w:p>
        </w:tc>
        <w:tc>
          <w:tcPr>
            <w:tcW w:w="1111" w:type="pct"/>
            <w:noWrap/>
            <w:hideMark/>
          </w:tcPr>
          <w:p w:rsidR="000660E3" w:rsidRPr="00C41638" w:rsidRDefault="000660E3"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$831366,55</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$907079,00</w:t>
            </w:r>
          </w:p>
        </w:tc>
      </w:tr>
      <w:tr w:rsidR="000660E3" w:rsidRPr="00C41638" w:rsidTr="009669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Autres coûts 8%</w:t>
            </w:r>
          </w:p>
        </w:tc>
        <w:tc>
          <w:tcPr>
            <w:tcW w:w="1111"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$ 455 985,72 </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w:t>
            </w:r>
          </w:p>
        </w:tc>
        <w:tc>
          <w:tcPr>
            <w:tcW w:w="1282" w:type="pct"/>
            <w:noWrap/>
            <w:hideMark/>
          </w:tcPr>
          <w:p w:rsidR="000660E3" w:rsidRPr="00C41638" w:rsidRDefault="000660E3"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w:t>
            </w:r>
          </w:p>
        </w:tc>
      </w:tr>
      <w:tr w:rsidR="000660E3" w:rsidRPr="00C41638" w:rsidTr="0096692E">
        <w:trPr>
          <w:trHeight w:val="330"/>
        </w:trPr>
        <w:tc>
          <w:tcPr>
            <w:cnfStyle w:val="001000000000" w:firstRow="0" w:lastRow="0" w:firstColumn="1" w:lastColumn="0" w:oddVBand="0" w:evenVBand="0" w:oddHBand="0" w:evenHBand="0" w:firstRowFirstColumn="0" w:firstRowLastColumn="0" w:lastRowFirstColumn="0" w:lastRowLastColumn="0"/>
            <w:tcW w:w="1324" w:type="pct"/>
            <w:noWrap/>
            <w:hideMark/>
          </w:tcPr>
          <w:p w:rsidR="000660E3" w:rsidRPr="00C41638" w:rsidRDefault="000660E3" w:rsidP="0096692E">
            <w:pPr>
              <w:rPr>
                <w:rFonts w:ascii="Arial Narrow" w:eastAsia="Times New Roman" w:hAnsi="Arial Narrow" w:cs="Arial"/>
                <w:szCs w:val="20"/>
                <w:lang w:eastAsia="fr-FR"/>
              </w:rPr>
            </w:pPr>
            <w:r w:rsidRPr="00C41638">
              <w:rPr>
                <w:rFonts w:ascii="Arial Narrow" w:eastAsia="Times New Roman" w:hAnsi="Arial Narrow" w:cs="Arial"/>
                <w:szCs w:val="20"/>
                <w:lang w:eastAsia="fr-FR"/>
              </w:rPr>
              <w:t>Total général</w:t>
            </w:r>
          </w:p>
        </w:tc>
        <w:tc>
          <w:tcPr>
            <w:tcW w:w="1111"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 xml:space="preserve"> $ 455 985,72 </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 xml:space="preserve"> $  3 557 158,51 </w:t>
            </w:r>
          </w:p>
        </w:tc>
        <w:tc>
          <w:tcPr>
            <w:tcW w:w="1282" w:type="pct"/>
            <w:noWrap/>
            <w:hideMark/>
          </w:tcPr>
          <w:p w:rsidR="000660E3" w:rsidRPr="00C41638" w:rsidRDefault="000660E3"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Cs w:val="20"/>
                <w:lang w:eastAsia="fr-FR"/>
              </w:rPr>
            </w:pPr>
            <w:r w:rsidRPr="00C41638">
              <w:rPr>
                <w:rFonts w:ascii="Arial Narrow" w:eastAsia="Times New Roman" w:hAnsi="Arial Narrow" w:cs="Arial"/>
                <w:szCs w:val="20"/>
                <w:lang w:eastAsia="fr-FR"/>
              </w:rPr>
              <w:t xml:space="preserve"> $  3 881 108,51 </w:t>
            </w:r>
          </w:p>
        </w:tc>
      </w:tr>
    </w:tbl>
    <w:p w:rsidR="000660E3" w:rsidRPr="00C41638" w:rsidRDefault="000660E3" w:rsidP="000660E3">
      <w:pPr>
        <w:suppressAutoHyphens w:val="0"/>
        <w:autoSpaceDN/>
        <w:spacing w:after="160" w:line="259" w:lineRule="auto"/>
        <w:textAlignment w:val="auto"/>
        <w:rPr>
          <w:rFonts w:ascii="Arial Narrow" w:hAnsi="Arial Narrow" w:cs="Arial"/>
        </w:rPr>
      </w:pPr>
      <w:r w:rsidRPr="00C41638">
        <w:rPr>
          <w:rFonts w:ascii="Arial Narrow" w:hAnsi="Arial Narrow" w:cs="Arial"/>
        </w:rPr>
        <w:br w:type="page"/>
      </w:r>
    </w:p>
    <w:p w:rsidR="00601295" w:rsidRPr="00C41638" w:rsidRDefault="000927AF" w:rsidP="00166853">
      <w:pPr>
        <w:pStyle w:val="Titre2"/>
        <w:numPr>
          <w:ilvl w:val="0"/>
          <w:numId w:val="34"/>
        </w:numPr>
        <w:rPr>
          <w:b w:val="0"/>
        </w:rPr>
      </w:pPr>
      <w:bookmarkStart w:id="8" w:name="_Toc27833201"/>
      <w:r w:rsidRPr="00C41638">
        <w:rPr>
          <w:b w:val="0"/>
        </w:rPr>
        <w:lastRenderedPageBreak/>
        <w:t>ENGAGEMENTS DE L’ETAT</w:t>
      </w:r>
      <w:bookmarkEnd w:id="8"/>
    </w:p>
    <w:p w:rsidR="008A7247" w:rsidRPr="00C41638" w:rsidRDefault="008A7247" w:rsidP="000E1795">
      <w:pPr>
        <w:spacing w:before="120" w:after="120"/>
        <w:jc w:val="both"/>
        <w:rPr>
          <w:rFonts w:ascii="Arial Narrow" w:hAnsi="Arial Narrow" w:cs="Arial"/>
          <w:sz w:val="24"/>
          <w:szCs w:val="24"/>
        </w:rPr>
      </w:pPr>
      <w:r w:rsidRPr="00C41638">
        <w:rPr>
          <w:rFonts w:ascii="Arial Narrow" w:hAnsi="Arial Narrow" w:cs="Arial"/>
          <w:sz w:val="24"/>
          <w:szCs w:val="24"/>
        </w:rPr>
        <w:t>La revue de la quantification pour l’année 2019 a permis de faire la part de réalisation des engagements pour les allocations des bailleurs et l’Etat Guinéen sur la période 2015 - 2020</w:t>
      </w:r>
    </w:p>
    <w:p w:rsidR="008A7247" w:rsidRPr="00C41638" w:rsidRDefault="008A7247" w:rsidP="007C0B07">
      <w:pPr>
        <w:spacing w:before="120" w:after="120" w:line="240" w:lineRule="auto"/>
        <w:jc w:val="both"/>
        <w:rPr>
          <w:rFonts w:ascii="Arial Narrow" w:hAnsi="Arial Narrow" w:cs="Arial"/>
          <w:sz w:val="24"/>
          <w:szCs w:val="24"/>
        </w:rPr>
      </w:pPr>
    </w:p>
    <w:p w:rsidR="00930C39" w:rsidRPr="00C41638" w:rsidRDefault="00930C39" w:rsidP="00930C39">
      <w:pPr>
        <w:pStyle w:val="Lgende"/>
        <w:rPr>
          <w:rFonts w:ascii="Arial Narrow" w:hAnsi="Arial Narrow" w:cs="Arial"/>
          <w:i w:val="0"/>
          <w:color w:val="auto"/>
          <w:sz w:val="32"/>
          <w:u w:val="single"/>
        </w:rPr>
      </w:pPr>
      <w:r w:rsidRPr="00C41638">
        <w:rPr>
          <w:rFonts w:ascii="Arial Narrow" w:hAnsi="Arial Narrow" w:cs="Arial"/>
          <w:color w:val="auto"/>
          <w:sz w:val="22"/>
        </w:rPr>
        <w:t>Tableau</w:t>
      </w:r>
      <w:r w:rsidR="007F01F6" w:rsidRPr="00C41638">
        <w:rPr>
          <w:rFonts w:ascii="Arial Narrow" w:hAnsi="Arial Narrow" w:cs="Arial"/>
          <w:color w:val="auto"/>
          <w:sz w:val="22"/>
        </w:rPr>
        <w:t xml:space="preserve"> 7</w:t>
      </w:r>
      <w:r w:rsidRPr="00C41638">
        <w:rPr>
          <w:rFonts w:ascii="Arial Narrow" w:hAnsi="Arial Narrow" w:cs="Arial"/>
          <w:color w:val="auto"/>
          <w:sz w:val="22"/>
        </w:rPr>
        <w:t xml:space="preserve">: </w:t>
      </w:r>
      <w:r w:rsidRPr="00C41638">
        <w:rPr>
          <w:rFonts w:ascii="Arial Narrow" w:hAnsi="Arial Narrow" w:cs="Arial"/>
          <w:b/>
          <w:color w:val="auto"/>
          <w:sz w:val="22"/>
        </w:rPr>
        <w:t>Engagement de l'Etat Guinéen  pour les allocations du  Fonds Mondial 201</w:t>
      </w:r>
      <w:r w:rsidR="00C74BC4">
        <w:rPr>
          <w:rFonts w:ascii="Arial Narrow" w:hAnsi="Arial Narrow" w:cs="Arial"/>
          <w:b/>
          <w:color w:val="auto"/>
          <w:sz w:val="22"/>
        </w:rPr>
        <w:t>5</w:t>
      </w:r>
      <w:r w:rsidRPr="00C41638">
        <w:rPr>
          <w:rFonts w:ascii="Arial Narrow" w:hAnsi="Arial Narrow" w:cs="Arial"/>
          <w:b/>
          <w:color w:val="auto"/>
          <w:sz w:val="22"/>
        </w:rPr>
        <w:t>-2020</w:t>
      </w:r>
    </w:p>
    <w:tbl>
      <w:tblPr>
        <w:tblStyle w:val="TableauGrille4-Accentuation11"/>
        <w:tblW w:w="5000" w:type="pct"/>
        <w:tblLook w:val="04A0" w:firstRow="1" w:lastRow="0" w:firstColumn="1" w:lastColumn="0" w:noHBand="0" w:noVBand="1"/>
      </w:tblPr>
      <w:tblGrid>
        <w:gridCol w:w="1621"/>
        <w:gridCol w:w="1241"/>
        <w:gridCol w:w="1245"/>
        <w:gridCol w:w="1196"/>
        <w:gridCol w:w="1278"/>
        <w:gridCol w:w="1247"/>
        <w:gridCol w:w="1234"/>
      </w:tblGrid>
      <w:tr w:rsidR="00930C39" w:rsidRPr="00C41638" w:rsidTr="0096692E">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930C39" w:rsidRPr="00C41638" w:rsidRDefault="00930C39" w:rsidP="0096692E">
            <w:pPr>
              <w:jc w:val="center"/>
              <w:rPr>
                <w:rFonts w:ascii="Arial Narrow" w:eastAsia="Times New Roman" w:hAnsi="Arial Narrow" w:cs="Arial"/>
                <w:color w:val="auto"/>
                <w:szCs w:val="20"/>
                <w:lang w:eastAsia="fr-FR"/>
              </w:rPr>
            </w:pPr>
            <w:r w:rsidRPr="00C41638">
              <w:rPr>
                <w:rFonts w:ascii="Arial Narrow" w:eastAsia="Times New Roman" w:hAnsi="Arial Narrow" w:cs="Arial"/>
                <w:bCs w:val="0"/>
                <w:color w:val="auto"/>
                <w:szCs w:val="20"/>
                <w:lang w:eastAsia="fr-FR"/>
              </w:rPr>
              <w:t>Cofinancement du Gouvernement USD$</w:t>
            </w:r>
          </w:p>
          <w:p w:rsidR="00930C39" w:rsidRPr="00C41638" w:rsidRDefault="00930C39" w:rsidP="0096692E">
            <w:pPr>
              <w:rPr>
                <w:rFonts w:ascii="Arial Narrow" w:eastAsia="Times New Roman" w:hAnsi="Arial Narrow" w:cs="Arial"/>
                <w:color w:val="auto"/>
                <w:szCs w:val="20"/>
                <w:lang w:eastAsia="fr-FR"/>
              </w:rPr>
            </w:pPr>
            <w:r w:rsidRPr="00C41638">
              <w:rPr>
                <w:rFonts w:ascii="Arial Narrow" w:eastAsia="Times New Roman" w:hAnsi="Arial Narrow" w:cs="Arial"/>
                <w:color w:val="auto"/>
                <w:szCs w:val="20"/>
                <w:lang w:eastAsia="fr-FR"/>
              </w:rPr>
              <w:t> </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894" w:type="pc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Programmes</w:t>
            </w:r>
          </w:p>
        </w:tc>
        <w:tc>
          <w:tcPr>
            <w:tcW w:w="685"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2015</w:t>
            </w:r>
          </w:p>
        </w:tc>
        <w:tc>
          <w:tcPr>
            <w:tcW w:w="687"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2016</w:t>
            </w:r>
          </w:p>
        </w:tc>
        <w:tc>
          <w:tcPr>
            <w:tcW w:w="660"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2017</w:t>
            </w:r>
          </w:p>
        </w:tc>
        <w:tc>
          <w:tcPr>
            <w:tcW w:w="705"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2018</w:t>
            </w:r>
          </w:p>
        </w:tc>
        <w:tc>
          <w:tcPr>
            <w:tcW w:w="688"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2019</w:t>
            </w:r>
          </w:p>
        </w:tc>
        <w:tc>
          <w:tcPr>
            <w:tcW w:w="681"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2020</w:t>
            </w:r>
          </w:p>
        </w:tc>
      </w:tr>
      <w:tr w:rsidR="00C41638"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894" w:type="pct"/>
            <w:vMerge w:val="restar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VIH</w:t>
            </w:r>
          </w:p>
        </w:tc>
        <w:tc>
          <w:tcPr>
            <w:tcW w:w="68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2427712</w:t>
            </w:r>
          </w:p>
        </w:tc>
        <w:tc>
          <w:tcPr>
            <w:tcW w:w="687"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2427712</w:t>
            </w:r>
          </w:p>
        </w:tc>
        <w:tc>
          <w:tcPr>
            <w:tcW w:w="660"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4702608</w:t>
            </w:r>
          </w:p>
        </w:tc>
        <w:tc>
          <w:tcPr>
            <w:tcW w:w="70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6856701</w:t>
            </w:r>
          </w:p>
        </w:tc>
        <w:tc>
          <w:tcPr>
            <w:tcW w:w="688"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5825871</w:t>
            </w:r>
          </w:p>
        </w:tc>
        <w:tc>
          <w:tcPr>
            <w:tcW w:w="681"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6052065,00</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94" w:type="pct"/>
            <w:vMerge/>
            <w:hideMark/>
          </w:tcPr>
          <w:p w:rsidR="00930C39" w:rsidRPr="00C41638" w:rsidRDefault="00930C39" w:rsidP="0096692E">
            <w:pPr>
              <w:rPr>
                <w:rFonts w:ascii="Arial Narrow" w:eastAsia="Times New Roman" w:hAnsi="Arial Narrow" w:cs="Arial"/>
                <w:b w:val="0"/>
                <w:bCs w:val="0"/>
                <w:sz w:val="20"/>
                <w:szCs w:val="20"/>
                <w:lang w:eastAsia="fr-FR"/>
              </w:rPr>
            </w:pPr>
          </w:p>
        </w:tc>
        <w:tc>
          <w:tcPr>
            <w:tcW w:w="68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7"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60"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70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8"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1"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894" w:type="pct"/>
            <w:vMerge w:val="restar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Tuberculose</w:t>
            </w:r>
          </w:p>
        </w:tc>
        <w:tc>
          <w:tcPr>
            <w:tcW w:w="68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447252</w:t>
            </w:r>
          </w:p>
        </w:tc>
        <w:tc>
          <w:tcPr>
            <w:tcW w:w="687"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447252</w:t>
            </w:r>
          </w:p>
        </w:tc>
        <w:tc>
          <w:tcPr>
            <w:tcW w:w="660"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330325</w:t>
            </w:r>
          </w:p>
        </w:tc>
        <w:tc>
          <w:tcPr>
            <w:tcW w:w="70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1371412</w:t>
            </w:r>
          </w:p>
        </w:tc>
        <w:tc>
          <w:tcPr>
            <w:tcW w:w="688"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1371412</w:t>
            </w:r>
          </w:p>
        </w:tc>
        <w:tc>
          <w:tcPr>
            <w:tcW w:w="681"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1371412,00</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94" w:type="pct"/>
            <w:vMerge/>
            <w:hideMark/>
          </w:tcPr>
          <w:p w:rsidR="00930C39" w:rsidRPr="00C41638" w:rsidRDefault="00930C39" w:rsidP="0096692E">
            <w:pPr>
              <w:rPr>
                <w:rFonts w:ascii="Arial Narrow" w:eastAsia="Times New Roman" w:hAnsi="Arial Narrow" w:cs="Arial"/>
                <w:b w:val="0"/>
                <w:bCs w:val="0"/>
                <w:sz w:val="20"/>
                <w:szCs w:val="20"/>
                <w:lang w:eastAsia="fr-FR"/>
              </w:rPr>
            </w:pPr>
          </w:p>
        </w:tc>
        <w:tc>
          <w:tcPr>
            <w:tcW w:w="68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7"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60"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70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8"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1"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96692E">
        <w:trPr>
          <w:trHeight w:val="464"/>
        </w:trPr>
        <w:tc>
          <w:tcPr>
            <w:cnfStyle w:val="001000000000" w:firstRow="0" w:lastRow="0" w:firstColumn="1" w:lastColumn="0" w:oddVBand="0" w:evenVBand="0" w:oddHBand="0" w:evenHBand="0" w:firstRowFirstColumn="0" w:firstRowLastColumn="0" w:lastRowFirstColumn="0" w:lastRowLastColumn="0"/>
            <w:tcW w:w="894" w:type="pct"/>
            <w:vMerge w:val="restar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Paludisme</w:t>
            </w:r>
          </w:p>
        </w:tc>
        <w:tc>
          <w:tcPr>
            <w:tcW w:w="68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3566041</w:t>
            </w:r>
          </w:p>
        </w:tc>
        <w:tc>
          <w:tcPr>
            <w:tcW w:w="687"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4500173</w:t>
            </w:r>
          </w:p>
        </w:tc>
        <w:tc>
          <w:tcPr>
            <w:tcW w:w="660"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4316005</w:t>
            </w:r>
          </w:p>
        </w:tc>
        <w:tc>
          <w:tcPr>
            <w:tcW w:w="705"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3769882</w:t>
            </w:r>
          </w:p>
        </w:tc>
        <w:tc>
          <w:tcPr>
            <w:tcW w:w="688"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4405735</w:t>
            </w:r>
          </w:p>
        </w:tc>
        <w:tc>
          <w:tcPr>
            <w:tcW w:w="681" w:type="pct"/>
            <w:vMerge w:val="restar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3891150,00</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94" w:type="pct"/>
            <w:vMerge/>
            <w:hideMark/>
          </w:tcPr>
          <w:p w:rsidR="00930C39" w:rsidRPr="00C41638" w:rsidRDefault="00930C39" w:rsidP="0096692E">
            <w:pPr>
              <w:rPr>
                <w:rFonts w:ascii="Arial Narrow" w:eastAsia="Times New Roman" w:hAnsi="Arial Narrow" w:cs="Arial"/>
                <w:b w:val="0"/>
                <w:bCs w:val="0"/>
                <w:sz w:val="20"/>
                <w:szCs w:val="20"/>
                <w:lang w:eastAsia="fr-FR"/>
              </w:rPr>
            </w:pPr>
          </w:p>
        </w:tc>
        <w:tc>
          <w:tcPr>
            <w:tcW w:w="68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7"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60"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705"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8"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c>
          <w:tcPr>
            <w:tcW w:w="681" w:type="pct"/>
            <w:vMerge/>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96692E">
        <w:trPr>
          <w:trHeight w:val="188"/>
        </w:trPr>
        <w:tc>
          <w:tcPr>
            <w:cnfStyle w:val="001000000000" w:firstRow="0" w:lastRow="0" w:firstColumn="1" w:lastColumn="0" w:oddVBand="0" w:evenVBand="0" w:oddHBand="0" w:evenHBand="0" w:firstRowFirstColumn="0" w:firstRowLastColumn="0" w:lastRowFirstColumn="0" w:lastRowLastColumn="0"/>
            <w:tcW w:w="894" w:type="pc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SRPS</w:t>
            </w:r>
          </w:p>
        </w:tc>
        <w:tc>
          <w:tcPr>
            <w:tcW w:w="685"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c>
          <w:tcPr>
            <w:tcW w:w="687"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c>
          <w:tcPr>
            <w:tcW w:w="660"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c>
          <w:tcPr>
            <w:tcW w:w="705"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200000</w:t>
            </w:r>
          </w:p>
        </w:tc>
        <w:tc>
          <w:tcPr>
            <w:tcW w:w="688"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150000</w:t>
            </w:r>
          </w:p>
        </w:tc>
        <w:tc>
          <w:tcPr>
            <w:tcW w:w="681" w:type="pct"/>
            <w:hideMark/>
          </w:tcPr>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100000,00</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894" w:type="pct"/>
            <w:hideMark/>
          </w:tcPr>
          <w:p w:rsidR="00930C39" w:rsidRPr="00C41638" w:rsidRDefault="00930C39" w:rsidP="0096692E">
            <w:pP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ICN</w:t>
            </w:r>
          </w:p>
        </w:tc>
        <w:tc>
          <w:tcPr>
            <w:tcW w:w="685"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10000</w:t>
            </w:r>
          </w:p>
        </w:tc>
        <w:tc>
          <w:tcPr>
            <w:tcW w:w="687"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10000</w:t>
            </w:r>
          </w:p>
        </w:tc>
        <w:tc>
          <w:tcPr>
            <w:tcW w:w="660"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10000</w:t>
            </w:r>
          </w:p>
        </w:tc>
        <w:tc>
          <w:tcPr>
            <w:tcW w:w="705"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50000</w:t>
            </w:r>
          </w:p>
        </w:tc>
        <w:tc>
          <w:tcPr>
            <w:tcW w:w="688"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50000</w:t>
            </w:r>
          </w:p>
        </w:tc>
        <w:tc>
          <w:tcPr>
            <w:tcW w:w="681" w:type="pct"/>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50000,00</w:t>
            </w:r>
          </w:p>
        </w:tc>
      </w:tr>
      <w:tr w:rsidR="00C41638" w:rsidRPr="00C41638" w:rsidTr="0096692E">
        <w:trPr>
          <w:trHeight w:val="188"/>
        </w:trPr>
        <w:tc>
          <w:tcPr>
            <w:cnfStyle w:val="001000000000" w:firstRow="0" w:lastRow="0" w:firstColumn="1" w:lastColumn="0" w:oddVBand="0" w:evenVBand="0" w:oddHBand="0" w:evenHBand="0" w:firstRowFirstColumn="0" w:firstRowLastColumn="0" w:lastRowFirstColumn="0" w:lastRowLastColumn="0"/>
            <w:tcW w:w="894" w:type="pct"/>
            <w:hideMark/>
          </w:tcPr>
          <w:p w:rsidR="00930C39" w:rsidRPr="00C41638" w:rsidRDefault="00930C39" w:rsidP="0096692E">
            <w:pPr>
              <w:rPr>
                <w:rFonts w:ascii="Arial Narrow" w:eastAsia="Times New Roman" w:hAnsi="Arial Narrow" w:cs="Arial"/>
                <w:b w:val="0"/>
                <w:bCs w:val="0"/>
                <w:sz w:val="24"/>
                <w:szCs w:val="20"/>
                <w:lang w:eastAsia="fr-FR"/>
              </w:rPr>
            </w:pPr>
            <w:r w:rsidRPr="00C41638">
              <w:rPr>
                <w:rFonts w:ascii="Arial Narrow" w:eastAsia="Times New Roman" w:hAnsi="Arial Narrow" w:cs="Arial"/>
                <w:b w:val="0"/>
                <w:bCs w:val="0"/>
                <w:sz w:val="24"/>
                <w:szCs w:val="20"/>
                <w:lang w:eastAsia="fr-FR"/>
              </w:rPr>
              <w:t>Total</w:t>
            </w:r>
          </w:p>
        </w:tc>
        <w:tc>
          <w:tcPr>
            <w:tcW w:w="685"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6451005</w:t>
            </w:r>
          </w:p>
        </w:tc>
        <w:tc>
          <w:tcPr>
            <w:tcW w:w="687"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7385137</w:t>
            </w:r>
          </w:p>
        </w:tc>
        <w:tc>
          <w:tcPr>
            <w:tcW w:w="660"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9358938</w:t>
            </w:r>
          </w:p>
        </w:tc>
        <w:tc>
          <w:tcPr>
            <w:tcW w:w="705"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12247995</w:t>
            </w:r>
          </w:p>
        </w:tc>
        <w:tc>
          <w:tcPr>
            <w:tcW w:w="688"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11803018</w:t>
            </w:r>
          </w:p>
        </w:tc>
        <w:tc>
          <w:tcPr>
            <w:tcW w:w="681" w:type="pct"/>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sz w:val="24"/>
                <w:szCs w:val="20"/>
                <w:lang w:eastAsia="fr-FR"/>
              </w:rPr>
            </w:pPr>
            <w:r w:rsidRPr="00C41638">
              <w:rPr>
                <w:rFonts w:ascii="Arial Narrow" w:eastAsia="Times New Roman" w:hAnsi="Arial Narrow" w:cs="Arial"/>
                <w:b/>
                <w:bCs/>
                <w:sz w:val="24"/>
                <w:szCs w:val="20"/>
                <w:lang w:eastAsia="fr-FR"/>
              </w:rPr>
              <w:t>11464627</w:t>
            </w:r>
          </w:p>
        </w:tc>
      </w:tr>
    </w:tbl>
    <w:p w:rsidR="00930C39" w:rsidRPr="00C41638" w:rsidRDefault="00930C39" w:rsidP="00930C39">
      <w:pPr>
        <w:suppressAutoHyphens w:val="0"/>
        <w:autoSpaceDN/>
        <w:spacing w:after="160" w:line="259" w:lineRule="auto"/>
        <w:textAlignment w:val="auto"/>
        <w:rPr>
          <w:rFonts w:ascii="Arial Narrow" w:hAnsi="Arial Narrow" w:cs="Arial"/>
        </w:rPr>
      </w:pPr>
    </w:p>
    <w:p w:rsidR="00930C39" w:rsidRPr="00C41638" w:rsidRDefault="00930C39" w:rsidP="00930C39">
      <w:pPr>
        <w:pStyle w:val="Lgende"/>
        <w:rPr>
          <w:rFonts w:ascii="Arial Narrow" w:hAnsi="Arial Narrow" w:cs="Arial"/>
          <w:b/>
          <w:color w:val="auto"/>
          <w:sz w:val="22"/>
        </w:rPr>
      </w:pPr>
      <w:r w:rsidRPr="00C41638">
        <w:rPr>
          <w:rFonts w:ascii="Arial Narrow" w:hAnsi="Arial Narrow" w:cs="Arial"/>
          <w:color w:val="auto"/>
          <w:sz w:val="22"/>
        </w:rPr>
        <w:t xml:space="preserve">Tableau </w:t>
      </w:r>
      <w:r w:rsidR="007F01F6" w:rsidRPr="00C41638">
        <w:rPr>
          <w:rFonts w:ascii="Arial Narrow" w:hAnsi="Arial Narrow" w:cs="Arial"/>
          <w:color w:val="auto"/>
          <w:sz w:val="22"/>
        </w:rPr>
        <w:t xml:space="preserve"> 8 </w:t>
      </w:r>
      <w:r w:rsidRPr="00C41638">
        <w:rPr>
          <w:rFonts w:ascii="Arial Narrow" w:hAnsi="Arial Narrow" w:cs="Arial"/>
          <w:b/>
          <w:color w:val="auto"/>
          <w:sz w:val="22"/>
        </w:rPr>
        <w:t>Synthèse Part de l’ETAT dans le  plan de financement pour l’année 2020</w:t>
      </w:r>
    </w:p>
    <w:tbl>
      <w:tblPr>
        <w:tblStyle w:val="Grilledutableau"/>
        <w:tblW w:w="0" w:type="auto"/>
        <w:tblLook w:val="04A0" w:firstRow="1" w:lastRow="0" w:firstColumn="1" w:lastColumn="0" w:noHBand="0" w:noVBand="1"/>
      </w:tblPr>
      <w:tblGrid>
        <w:gridCol w:w="2265"/>
        <w:gridCol w:w="2265"/>
        <w:gridCol w:w="2266"/>
        <w:gridCol w:w="2266"/>
      </w:tblGrid>
      <w:tr w:rsidR="00930C39" w:rsidRPr="00C41638" w:rsidTr="0096692E">
        <w:tc>
          <w:tcPr>
            <w:tcW w:w="2265" w:type="dxa"/>
            <w:shd w:val="clear" w:color="auto" w:fill="auto"/>
          </w:tcPr>
          <w:p w:rsidR="00930C39" w:rsidRPr="00C41638" w:rsidRDefault="00930C39" w:rsidP="0096692E">
            <w:pPr>
              <w:pStyle w:val="Lgende"/>
              <w:shd w:val="clear" w:color="auto" w:fill="92D050"/>
              <w:rPr>
                <w:rFonts w:ascii="Arial Narrow" w:hAnsi="Arial Narrow" w:cs="Arial"/>
                <w:color w:val="auto"/>
                <w:sz w:val="22"/>
              </w:rPr>
            </w:pPr>
            <w:r w:rsidRPr="00C41638">
              <w:rPr>
                <w:rFonts w:ascii="Arial Narrow" w:eastAsia="Times New Roman" w:hAnsi="Arial Narrow" w:cs="Arial"/>
                <w:color w:val="auto"/>
                <w:lang w:eastAsia="fr-FR"/>
              </w:rPr>
              <w:t>Rubriques</w:t>
            </w:r>
          </w:p>
        </w:tc>
        <w:tc>
          <w:tcPr>
            <w:tcW w:w="6797" w:type="dxa"/>
            <w:gridSpan w:val="3"/>
            <w:shd w:val="clear" w:color="auto" w:fill="auto"/>
            <w:vAlign w:val="center"/>
          </w:tcPr>
          <w:p w:rsidR="00930C39" w:rsidRPr="00C41638" w:rsidRDefault="00930C39" w:rsidP="0096692E">
            <w:pPr>
              <w:pStyle w:val="Lgende"/>
              <w:shd w:val="clear" w:color="auto" w:fill="92D050"/>
              <w:jc w:val="center"/>
              <w:rPr>
                <w:rFonts w:ascii="Arial Narrow" w:hAnsi="Arial Narrow" w:cs="Arial"/>
                <w:color w:val="auto"/>
                <w:sz w:val="22"/>
              </w:rPr>
            </w:pPr>
            <w:r w:rsidRPr="00C41638">
              <w:rPr>
                <w:rFonts w:ascii="Arial Narrow" w:hAnsi="Arial Narrow" w:cs="Arial"/>
                <w:color w:val="auto"/>
                <w:sz w:val="22"/>
              </w:rPr>
              <w:t>2020</w:t>
            </w:r>
          </w:p>
        </w:tc>
      </w:tr>
      <w:tr w:rsidR="00930C39" w:rsidRPr="00C41638" w:rsidTr="0096692E">
        <w:tc>
          <w:tcPr>
            <w:tcW w:w="2265" w:type="dxa"/>
            <w:shd w:val="clear" w:color="auto" w:fill="auto"/>
          </w:tcPr>
          <w:p w:rsidR="00930C39" w:rsidRPr="00C41638" w:rsidRDefault="00930C39" w:rsidP="0096692E">
            <w:pPr>
              <w:pStyle w:val="Lgende"/>
              <w:shd w:val="clear" w:color="auto" w:fill="92D050"/>
              <w:rPr>
                <w:rFonts w:ascii="Arial Narrow" w:hAnsi="Arial Narrow" w:cs="Arial"/>
                <w:color w:val="auto"/>
                <w:sz w:val="22"/>
              </w:rPr>
            </w:pPr>
          </w:p>
        </w:tc>
        <w:tc>
          <w:tcPr>
            <w:tcW w:w="2265" w:type="dxa"/>
            <w:shd w:val="clear" w:color="auto" w:fill="auto"/>
          </w:tcPr>
          <w:p w:rsidR="00930C39" w:rsidRPr="00C41638" w:rsidRDefault="00930C39" w:rsidP="0096692E">
            <w:pPr>
              <w:pStyle w:val="Lgende"/>
              <w:shd w:val="clear" w:color="auto" w:fill="92D050"/>
              <w:rPr>
                <w:rFonts w:ascii="Arial Narrow" w:hAnsi="Arial Narrow" w:cs="Arial"/>
                <w:color w:val="auto"/>
                <w:sz w:val="22"/>
              </w:rPr>
            </w:pPr>
            <w:r w:rsidRPr="00C41638">
              <w:rPr>
                <w:rFonts w:ascii="Arial Narrow" w:hAnsi="Arial Narrow" w:cs="Arial"/>
                <w:color w:val="auto"/>
                <w:sz w:val="22"/>
              </w:rPr>
              <w:t>PNLSH (USD)</w:t>
            </w:r>
          </w:p>
        </w:tc>
        <w:tc>
          <w:tcPr>
            <w:tcW w:w="2266" w:type="dxa"/>
            <w:shd w:val="clear" w:color="auto" w:fill="auto"/>
          </w:tcPr>
          <w:p w:rsidR="00930C39" w:rsidRPr="00C41638" w:rsidRDefault="00930C39" w:rsidP="0096692E">
            <w:pPr>
              <w:pStyle w:val="Lgende"/>
              <w:shd w:val="clear" w:color="auto" w:fill="92D050"/>
              <w:rPr>
                <w:rFonts w:ascii="Arial Narrow" w:hAnsi="Arial Narrow" w:cs="Arial"/>
                <w:color w:val="auto"/>
                <w:sz w:val="22"/>
              </w:rPr>
            </w:pPr>
            <w:r w:rsidRPr="00C41638">
              <w:rPr>
                <w:rFonts w:ascii="Arial Narrow" w:hAnsi="Arial Narrow" w:cs="Arial"/>
                <w:color w:val="auto"/>
                <w:sz w:val="22"/>
              </w:rPr>
              <w:t>PNLP (USD)</w:t>
            </w:r>
          </w:p>
        </w:tc>
        <w:tc>
          <w:tcPr>
            <w:tcW w:w="2266" w:type="dxa"/>
            <w:shd w:val="clear" w:color="auto" w:fill="auto"/>
          </w:tcPr>
          <w:p w:rsidR="00930C39" w:rsidRPr="00C41638" w:rsidRDefault="00930C39" w:rsidP="0096692E">
            <w:pPr>
              <w:pStyle w:val="Lgende"/>
              <w:shd w:val="clear" w:color="auto" w:fill="92D050"/>
              <w:rPr>
                <w:rFonts w:ascii="Arial Narrow" w:hAnsi="Arial Narrow" w:cs="Arial"/>
                <w:color w:val="auto"/>
                <w:sz w:val="22"/>
              </w:rPr>
            </w:pPr>
            <w:r w:rsidRPr="00C41638">
              <w:rPr>
                <w:rFonts w:ascii="Arial Narrow" w:hAnsi="Arial Narrow" w:cs="Arial"/>
                <w:color w:val="auto"/>
                <w:sz w:val="22"/>
              </w:rPr>
              <w:t>PNLAT (USD)</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Prévention</w:t>
            </w:r>
          </w:p>
        </w:tc>
        <w:tc>
          <w:tcPr>
            <w:tcW w:w="2265"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 xml:space="preserve">               173 089,07   </w:t>
            </w:r>
          </w:p>
        </w:tc>
        <w:tc>
          <w:tcPr>
            <w:tcW w:w="2266" w:type="dxa"/>
            <w:shd w:val="clear" w:color="auto" w:fill="auto"/>
            <w:vAlign w:val="center"/>
          </w:tcPr>
          <w:p w:rsidR="00930C39" w:rsidRPr="00C41638" w:rsidRDefault="00930C39" w:rsidP="0096692E">
            <w:pPr>
              <w:suppressAutoHyphens w:val="0"/>
              <w:autoSpaceDN/>
              <w:spacing w:after="0" w:line="240" w:lineRule="auto"/>
              <w:jc w:val="right"/>
              <w:textAlignment w:val="auto"/>
              <w:rPr>
                <w:rFonts w:ascii="Arial Narrow" w:eastAsia="Times New Roman" w:hAnsi="Arial Narrow" w:cs="Arial"/>
                <w:sz w:val="20"/>
                <w:szCs w:val="20"/>
              </w:rPr>
            </w:pPr>
            <w:r w:rsidRPr="00C41638">
              <w:rPr>
                <w:rFonts w:ascii="Arial Narrow" w:hAnsi="Arial Narrow" w:cs="Arial"/>
                <w:sz w:val="20"/>
                <w:szCs w:val="20"/>
              </w:rPr>
              <w:t>1634521,171</w:t>
            </w:r>
          </w:p>
        </w:tc>
        <w:tc>
          <w:tcPr>
            <w:tcW w:w="2266"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0</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Traitement</w:t>
            </w:r>
          </w:p>
        </w:tc>
        <w:tc>
          <w:tcPr>
            <w:tcW w:w="2265"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5 884 276,22   </w:t>
            </w:r>
          </w:p>
        </w:tc>
        <w:tc>
          <w:tcPr>
            <w:tcW w:w="2266" w:type="dxa"/>
            <w:shd w:val="clear" w:color="auto" w:fill="auto"/>
            <w:vAlign w:val="center"/>
          </w:tcPr>
          <w:p w:rsidR="00930C39" w:rsidRPr="00C41638" w:rsidRDefault="00930C39" w:rsidP="0096692E">
            <w:pPr>
              <w:rPr>
                <w:rFonts w:ascii="Arial Narrow" w:hAnsi="Arial Narrow" w:cs="Arial"/>
                <w:sz w:val="20"/>
                <w:szCs w:val="20"/>
              </w:rPr>
            </w:pPr>
            <w:r w:rsidRPr="00C41638">
              <w:rPr>
                <w:rFonts w:ascii="Arial Narrow" w:hAnsi="Arial Narrow" w:cs="Arial"/>
                <w:sz w:val="20"/>
                <w:szCs w:val="20"/>
              </w:rPr>
              <w:t> </w:t>
            </w:r>
          </w:p>
        </w:tc>
        <w:tc>
          <w:tcPr>
            <w:tcW w:w="2266" w:type="dxa"/>
            <w:shd w:val="clear" w:color="auto" w:fill="auto"/>
            <w:vAlign w:val="bottom"/>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     2 263 811,82   </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Laboratoire</w:t>
            </w:r>
          </w:p>
        </w:tc>
        <w:tc>
          <w:tcPr>
            <w:tcW w:w="2265"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762 776,55   </w:t>
            </w:r>
          </w:p>
        </w:tc>
        <w:tc>
          <w:tcPr>
            <w:tcW w:w="2266" w:type="dxa"/>
            <w:shd w:val="clear" w:color="auto" w:fill="auto"/>
            <w:vAlign w:val="center"/>
          </w:tcPr>
          <w:p w:rsidR="00930C39" w:rsidRPr="00C41638" w:rsidRDefault="00930C39" w:rsidP="0096692E">
            <w:pPr>
              <w:rPr>
                <w:rFonts w:ascii="Arial Narrow" w:hAnsi="Arial Narrow" w:cs="Arial"/>
                <w:sz w:val="20"/>
                <w:szCs w:val="20"/>
              </w:rPr>
            </w:pPr>
            <w:r w:rsidRPr="00C41638">
              <w:rPr>
                <w:rFonts w:ascii="Arial Narrow" w:hAnsi="Arial Narrow" w:cs="Arial"/>
                <w:sz w:val="20"/>
                <w:szCs w:val="20"/>
              </w:rPr>
              <w:t> </w:t>
            </w:r>
          </w:p>
        </w:tc>
        <w:tc>
          <w:tcPr>
            <w:tcW w:w="2266" w:type="dxa"/>
            <w:shd w:val="clear" w:color="auto" w:fill="auto"/>
            <w:vAlign w:val="bottom"/>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         603 683,15   </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Total</w:t>
            </w:r>
          </w:p>
        </w:tc>
        <w:tc>
          <w:tcPr>
            <w:tcW w:w="2265"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6 820 141,83   </w:t>
            </w:r>
          </w:p>
        </w:tc>
        <w:tc>
          <w:tcPr>
            <w:tcW w:w="2266" w:type="dxa"/>
            <w:shd w:val="clear" w:color="auto" w:fill="auto"/>
            <w:vAlign w:val="center"/>
          </w:tcPr>
          <w:p w:rsidR="00930C39" w:rsidRPr="00C41638" w:rsidRDefault="00930C39" w:rsidP="0096692E">
            <w:pPr>
              <w:jc w:val="right"/>
              <w:rPr>
                <w:rFonts w:ascii="Arial Narrow" w:hAnsi="Arial Narrow" w:cs="Arial"/>
                <w:sz w:val="20"/>
                <w:szCs w:val="20"/>
              </w:rPr>
            </w:pPr>
            <w:r w:rsidRPr="00C41638">
              <w:rPr>
                <w:rFonts w:ascii="Arial Narrow" w:hAnsi="Arial Narrow" w:cs="Arial"/>
                <w:sz w:val="20"/>
                <w:szCs w:val="20"/>
              </w:rPr>
              <w:t>1634521,171</w:t>
            </w:r>
          </w:p>
        </w:tc>
        <w:tc>
          <w:tcPr>
            <w:tcW w:w="2266"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     2 867 494,97   </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Coût GAS 30,5%</w:t>
            </w:r>
          </w:p>
        </w:tc>
        <w:tc>
          <w:tcPr>
            <w:tcW w:w="2265" w:type="dxa"/>
            <w:shd w:val="clear" w:color="auto" w:fill="auto"/>
            <w:vAlign w:val="center"/>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2 027 351,09   </w:t>
            </w:r>
          </w:p>
        </w:tc>
        <w:tc>
          <w:tcPr>
            <w:tcW w:w="2266" w:type="dxa"/>
            <w:shd w:val="clear" w:color="auto" w:fill="auto"/>
            <w:vAlign w:val="center"/>
          </w:tcPr>
          <w:p w:rsidR="00930C39" w:rsidRPr="00C41638" w:rsidRDefault="00930C39" w:rsidP="0096692E">
            <w:pPr>
              <w:jc w:val="right"/>
              <w:rPr>
                <w:rFonts w:ascii="Arial Narrow" w:hAnsi="Arial Narrow" w:cs="Arial"/>
                <w:b/>
                <w:bCs/>
                <w:sz w:val="20"/>
                <w:szCs w:val="20"/>
              </w:rPr>
            </w:pPr>
            <w:r w:rsidRPr="00C41638">
              <w:rPr>
                <w:rFonts w:ascii="Arial Narrow" w:hAnsi="Arial Narrow" w:cs="Arial"/>
                <w:b/>
                <w:bCs/>
                <w:sz w:val="20"/>
                <w:szCs w:val="20"/>
              </w:rPr>
              <w:t>498 528,96</w:t>
            </w:r>
          </w:p>
        </w:tc>
        <w:tc>
          <w:tcPr>
            <w:tcW w:w="2266" w:type="dxa"/>
            <w:shd w:val="clear" w:color="auto" w:fill="auto"/>
            <w:vAlign w:val="bottom"/>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         498 528,96   </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Autres coûts 8%</w:t>
            </w:r>
          </w:p>
        </w:tc>
        <w:tc>
          <w:tcPr>
            <w:tcW w:w="2265" w:type="dxa"/>
            <w:shd w:val="clear" w:color="auto" w:fill="auto"/>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               545 611,35   </w:t>
            </w:r>
          </w:p>
        </w:tc>
        <w:tc>
          <w:tcPr>
            <w:tcW w:w="2266" w:type="dxa"/>
            <w:shd w:val="clear" w:color="auto" w:fill="auto"/>
            <w:vAlign w:val="center"/>
          </w:tcPr>
          <w:p w:rsidR="00930C39" w:rsidRPr="00C41638" w:rsidRDefault="00930C39" w:rsidP="0096692E">
            <w:pPr>
              <w:jc w:val="right"/>
              <w:rPr>
                <w:rFonts w:ascii="Arial Narrow" w:hAnsi="Arial Narrow" w:cs="Arial"/>
                <w:sz w:val="20"/>
                <w:szCs w:val="20"/>
              </w:rPr>
            </w:pPr>
            <w:r w:rsidRPr="00C41638">
              <w:rPr>
                <w:rFonts w:ascii="Arial Narrow" w:hAnsi="Arial Narrow" w:cs="Arial"/>
                <w:sz w:val="20"/>
                <w:szCs w:val="20"/>
              </w:rPr>
              <w:t>130 761,69</w:t>
            </w:r>
          </w:p>
        </w:tc>
        <w:tc>
          <w:tcPr>
            <w:tcW w:w="2266" w:type="dxa"/>
            <w:shd w:val="clear" w:color="auto" w:fill="auto"/>
            <w:vAlign w:val="center"/>
          </w:tcPr>
          <w:p w:rsidR="00930C39" w:rsidRPr="00C41638" w:rsidRDefault="00930C39" w:rsidP="0096692E">
            <w:pPr>
              <w:jc w:val="right"/>
              <w:rPr>
                <w:rFonts w:ascii="Arial Narrow" w:eastAsia="Times New Roman" w:hAnsi="Arial Narrow" w:cs="Arial"/>
                <w:lang w:eastAsia="fr-FR"/>
              </w:rPr>
            </w:pPr>
            <w:r w:rsidRPr="00C41638">
              <w:rPr>
                <w:rFonts w:ascii="Arial Narrow" w:eastAsia="Times New Roman" w:hAnsi="Arial Narrow" w:cs="Arial"/>
                <w:lang w:eastAsia="fr-FR"/>
              </w:rPr>
              <w:t xml:space="preserve">         </w:t>
            </w:r>
            <w:r w:rsidRPr="00C41638">
              <w:rPr>
                <w:rFonts w:ascii="Arial Narrow" w:hAnsi="Arial Narrow" w:cs="Arial"/>
              </w:rPr>
              <w:t>132</w:t>
            </w:r>
            <w:r w:rsidRPr="00C41638">
              <w:rPr>
                <w:rFonts w:ascii="Arial Narrow" w:eastAsia="Times New Roman" w:hAnsi="Arial Narrow" w:cs="Arial"/>
                <w:lang w:eastAsia="fr-FR"/>
              </w:rPr>
              <w:t xml:space="preserve"> 941,06   </w:t>
            </w:r>
          </w:p>
        </w:tc>
      </w:tr>
      <w:tr w:rsidR="00930C39" w:rsidRPr="00C41638" w:rsidTr="0096692E">
        <w:tc>
          <w:tcPr>
            <w:tcW w:w="2265" w:type="dxa"/>
            <w:shd w:val="clear" w:color="auto" w:fill="auto"/>
          </w:tcPr>
          <w:p w:rsidR="00930C39" w:rsidRPr="00C41638" w:rsidRDefault="00930C39" w:rsidP="0096692E">
            <w:pPr>
              <w:shd w:val="clear" w:color="auto" w:fill="92D050"/>
              <w:rPr>
                <w:rFonts w:ascii="Arial Narrow" w:eastAsia="Times New Roman" w:hAnsi="Arial Narrow" w:cs="Arial"/>
                <w:sz w:val="18"/>
                <w:szCs w:val="18"/>
                <w:lang w:eastAsia="fr-FR"/>
              </w:rPr>
            </w:pPr>
            <w:r w:rsidRPr="00C41638">
              <w:rPr>
                <w:rFonts w:ascii="Arial Narrow" w:eastAsia="Times New Roman" w:hAnsi="Arial Narrow" w:cs="Arial"/>
                <w:sz w:val="18"/>
                <w:szCs w:val="18"/>
                <w:lang w:eastAsia="fr-FR"/>
              </w:rPr>
              <w:t>Total général</w:t>
            </w:r>
          </w:p>
        </w:tc>
        <w:tc>
          <w:tcPr>
            <w:tcW w:w="2265" w:type="dxa"/>
            <w:shd w:val="clear" w:color="auto" w:fill="auto"/>
          </w:tcPr>
          <w:p w:rsidR="00930C39" w:rsidRPr="00C41638" w:rsidRDefault="00930C39" w:rsidP="0096692E">
            <w:pPr>
              <w:shd w:val="clear" w:color="auto" w:fill="92D050"/>
              <w:suppressAutoHyphens w:val="0"/>
              <w:autoSpaceDN/>
              <w:spacing w:after="0" w:line="240" w:lineRule="auto"/>
              <w:jc w:val="right"/>
              <w:textAlignment w:val="auto"/>
              <w:rPr>
                <w:rFonts w:ascii="Arial Narrow" w:eastAsia="Times New Roman" w:hAnsi="Arial Narrow" w:cs="Arial"/>
                <w:b/>
                <w:bCs/>
                <w:lang w:eastAsia="fr-FR"/>
              </w:rPr>
            </w:pPr>
            <w:r w:rsidRPr="00C41638">
              <w:rPr>
                <w:rFonts w:ascii="Arial Narrow" w:eastAsia="Times New Roman" w:hAnsi="Arial Narrow" w:cs="Arial"/>
                <w:b/>
                <w:bCs/>
                <w:lang w:eastAsia="fr-FR"/>
              </w:rPr>
              <w:t xml:space="preserve">            9 393 104,27   </w:t>
            </w:r>
          </w:p>
        </w:tc>
        <w:tc>
          <w:tcPr>
            <w:tcW w:w="2266" w:type="dxa"/>
            <w:shd w:val="clear" w:color="auto" w:fill="auto"/>
            <w:vAlign w:val="center"/>
          </w:tcPr>
          <w:p w:rsidR="00930C39" w:rsidRPr="00C41638" w:rsidRDefault="00930C39" w:rsidP="0096692E">
            <w:pPr>
              <w:jc w:val="right"/>
              <w:rPr>
                <w:rFonts w:ascii="Arial Narrow" w:hAnsi="Arial Narrow" w:cs="Arial"/>
              </w:rPr>
            </w:pPr>
            <w:r w:rsidRPr="00C41638">
              <w:rPr>
                <w:rFonts w:ascii="Arial Narrow" w:hAnsi="Arial Narrow" w:cs="Arial"/>
              </w:rPr>
              <w:t>2 263 811,82</w:t>
            </w:r>
          </w:p>
        </w:tc>
        <w:tc>
          <w:tcPr>
            <w:tcW w:w="2266" w:type="dxa"/>
            <w:shd w:val="clear" w:color="auto" w:fill="auto"/>
            <w:vAlign w:val="center"/>
          </w:tcPr>
          <w:p w:rsidR="00930C39" w:rsidRPr="00C41638" w:rsidRDefault="00930C39" w:rsidP="0096692E">
            <w:pPr>
              <w:shd w:val="clear" w:color="auto" w:fill="92D050"/>
              <w:suppressAutoHyphens w:val="0"/>
              <w:autoSpaceDN/>
              <w:spacing w:after="0" w:line="240" w:lineRule="auto"/>
              <w:ind w:firstLineChars="100" w:firstLine="200"/>
              <w:jc w:val="right"/>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  3 498 964,99   </w:t>
            </w:r>
          </w:p>
        </w:tc>
      </w:tr>
    </w:tbl>
    <w:p w:rsidR="00930C39" w:rsidRPr="00C41638" w:rsidRDefault="00930C39" w:rsidP="00930C39">
      <w:pPr>
        <w:pStyle w:val="Lgende"/>
        <w:rPr>
          <w:rFonts w:ascii="Arial Narrow" w:hAnsi="Arial Narrow" w:cs="Arial"/>
          <w:b/>
          <w:i w:val="0"/>
          <w:color w:val="auto"/>
          <w:sz w:val="24"/>
        </w:rPr>
      </w:pPr>
      <w:r w:rsidRPr="00C41638">
        <w:rPr>
          <w:rFonts w:ascii="Arial Narrow" w:hAnsi="Arial Narrow" w:cs="Arial"/>
          <w:color w:val="auto"/>
          <w:sz w:val="24"/>
        </w:rPr>
        <w:lastRenderedPageBreak/>
        <w:t>Tableau</w:t>
      </w:r>
      <w:r w:rsidR="007F01F6" w:rsidRPr="00C41638">
        <w:rPr>
          <w:rFonts w:ascii="Arial Narrow" w:hAnsi="Arial Narrow" w:cs="Arial"/>
          <w:color w:val="auto"/>
          <w:sz w:val="24"/>
        </w:rPr>
        <w:t xml:space="preserve"> 9</w:t>
      </w:r>
      <w:r w:rsidRPr="00C41638">
        <w:rPr>
          <w:rFonts w:ascii="Arial Narrow" w:hAnsi="Arial Narrow" w:cs="Arial"/>
          <w:color w:val="auto"/>
          <w:sz w:val="24"/>
        </w:rPr>
        <w:t xml:space="preserve">: </w:t>
      </w:r>
      <w:r w:rsidRPr="00C41638">
        <w:rPr>
          <w:rFonts w:ascii="Arial Narrow" w:hAnsi="Arial Narrow" w:cs="Arial"/>
          <w:b/>
          <w:color w:val="auto"/>
          <w:sz w:val="22"/>
        </w:rPr>
        <w:t>Remboursements devant être effectués sur les fonds de contrepartie</w:t>
      </w:r>
    </w:p>
    <w:tbl>
      <w:tblPr>
        <w:tblStyle w:val="TableauGrille4-Accentuation11"/>
        <w:tblW w:w="5000" w:type="pct"/>
        <w:tblLayout w:type="fixed"/>
        <w:tblLook w:val="04A0" w:firstRow="1" w:lastRow="0" w:firstColumn="1" w:lastColumn="0" w:noHBand="0" w:noVBand="1"/>
      </w:tblPr>
      <w:tblGrid>
        <w:gridCol w:w="2871"/>
        <w:gridCol w:w="1385"/>
        <w:gridCol w:w="1725"/>
        <w:gridCol w:w="1546"/>
        <w:gridCol w:w="1535"/>
      </w:tblGrid>
      <w:tr w:rsidR="00C41638" w:rsidRPr="00C41638" w:rsidTr="0096692E">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930C39" w:rsidRPr="00C41638" w:rsidRDefault="00930C39" w:rsidP="0096692E">
            <w:pPr>
              <w:jc w:val="center"/>
              <w:rPr>
                <w:rFonts w:ascii="Arial Narrow" w:eastAsia="Times New Roman" w:hAnsi="Arial Narrow" w:cs="Arial"/>
                <w:b w:val="0"/>
                <w:bCs w:val="0"/>
                <w:color w:val="auto"/>
                <w:sz w:val="20"/>
                <w:szCs w:val="20"/>
                <w:lang w:eastAsia="fr-FR"/>
              </w:rPr>
            </w:pPr>
            <w:r w:rsidRPr="00C41638">
              <w:rPr>
                <w:rFonts w:ascii="Arial Narrow" w:eastAsia="Times New Roman" w:hAnsi="Arial Narrow" w:cs="Arial"/>
                <w:b w:val="0"/>
                <w:bCs w:val="0"/>
                <w:color w:val="auto"/>
                <w:sz w:val="20"/>
                <w:szCs w:val="20"/>
                <w:lang w:eastAsia="fr-FR"/>
              </w:rPr>
              <w:t>Remboursement en suspens</w:t>
            </w:r>
            <w:r w:rsidR="00177193" w:rsidRPr="00C41638">
              <w:rPr>
                <w:rFonts w:ascii="Arial Narrow" w:eastAsia="Times New Roman" w:hAnsi="Arial Narrow" w:cs="Arial"/>
                <w:b w:val="0"/>
                <w:bCs w:val="0"/>
                <w:color w:val="auto"/>
                <w:sz w:val="20"/>
                <w:szCs w:val="20"/>
                <w:lang w:eastAsia="fr-FR"/>
              </w:rPr>
              <w:t xml:space="preserve"> (voir </w:t>
            </w:r>
            <w:r w:rsidR="00B67BF5" w:rsidRPr="00C41638">
              <w:rPr>
                <w:rFonts w:ascii="Arial Narrow" w:eastAsia="Times New Roman" w:hAnsi="Arial Narrow" w:cs="Arial"/>
                <w:b w:val="0"/>
                <w:bCs w:val="0"/>
                <w:color w:val="auto"/>
                <w:sz w:val="20"/>
                <w:szCs w:val="20"/>
                <w:lang w:eastAsia="fr-FR"/>
              </w:rPr>
              <w:t xml:space="preserve">lettre en </w:t>
            </w:r>
            <w:r w:rsidR="00177193" w:rsidRPr="00C41638">
              <w:rPr>
                <w:rFonts w:ascii="Arial Narrow" w:eastAsia="Times New Roman" w:hAnsi="Arial Narrow" w:cs="Arial"/>
                <w:b w:val="0"/>
                <w:bCs w:val="0"/>
                <w:color w:val="auto"/>
                <w:sz w:val="20"/>
                <w:szCs w:val="20"/>
                <w:lang w:eastAsia="fr-FR"/>
              </w:rPr>
              <w:t>annexe du rapport de quantification)</w:t>
            </w:r>
          </w:p>
        </w:tc>
      </w:tr>
      <w:tr w:rsidR="00C41638" w:rsidRPr="00C41638" w:rsidTr="00C4163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84" w:type="pct"/>
            <w:noWrap/>
          </w:tcPr>
          <w:p w:rsidR="00930C39" w:rsidRPr="00C41638" w:rsidRDefault="00930C39" w:rsidP="0096692E">
            <w:pPr>
              <w:jc w:val="center"/>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Rubriques</w:t>
            </w:r>
          </w:p>
        </w:tc>
        <w:tc>
          <w:tcPr>
            <w:tcW w:w="764" w:type="pct"/>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Objet</w:t>
            </w:r>
          </w:p>
        </w:tc>
        <w:tc>
          <w:tcPr>
            <w:tcW w:w="952" w:type="pct"/>
            <w:noWrap/>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Montant USD</w:t>
            </w:r>
          </w:p>
        </w:tc>
        <w:tc>
          <w:tcPr>
            <w:tcW w:w="853" w:type="pct"/>
            <w:noWrap/>
            <w:hideMark/>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r w:rsidRPr="00C41638">
              <w:rPr>
                <w:rFonts w:ascii="Arial Narrow" w:eastAsia="Times New Roman" w:hAnsi="Arial Narrow" w:cs="Arial"/>
                <w:b/>
                <w:bCs/>
                <w:sz w:val="20"/>
                <w:szCs w:val="20"/>
                <w:lang w:eastAsia="fr-FR"/>
              </w:rPr>
              <w:t>Responsables</w:t>
            </w:r>
          </w:p>
        </w:tc>
        <w:tc>
          <w:tcPr>
            <w:tcW w:w="847" w:type="pct"/>
            <w:noWrap/>
          </w:tcPr>
          <w:p w:rsidR="00930C39" w:rsidRPr="00C41638" w:rsidRDefault="00930C39" w:rsidP="0096692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sz w:val="20"/>
                <w:szCs w:val="20"/>
                <w:lang w:eastAsia="fr-FR"/>
              </w:rPr>
            </w:pPr>
          </w:p>
        </w:tc>
      </w:tr>
      <w:tr w:rsidR="00C41638" w:rsidRPr="00C41638" w:rsidTr="00C41638">
        <w:trPr>
          <w:trHeight w:val="208"/>
        </w:trPr>
        <w:tc>
          <w:tcPr>
            <w:cnfStyle w:val="001000000000" w:firstRow="0" w:lastRow="0" w:firstColumn="1" w:lastColumn="0" w:oddVBand="0" w:evenVBand="0" w:oddHBand="0" w:evenHBand="0" w:firstRowFirstColumn="0" w:firstRowLastColumn="0" w:lastRowFirstColumn="0" w:lastRowLastColumn="0"/>
            <w:tcW w:w="1584" w:type="pct"/>
            <w:noWrap/>
          </w:tcPr>
          <w:p w:rsidR="00930C39" w:rsidRPr="00C41638" w:rsidRDefault="00930C39" w:rsidP="0096692E">
            <w:pPr>
              <w:pStyle w:val="Paragraphedeliste"/>
              <w:numPr>
                <w:ilvl w:val="0"/>
                <w:numId w:val="16"/>
              </w:numPr>
              <w:suppressAutoHyphens w:val="0"/>
              <w:autoSpaceDN/>
              <w:spacing w:after="0" w:line="240" w:lineRule="auto"/>
              <w:contextualSpacing/>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Subvention GIN-T-MSHP/Tuberculose</w:t>
            </w:r>
          </w:p>
        </w:tc>
        <w:tc>
          <w:tcPr>
            <w:tcW w:w="764" w:type="pct"/>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Dépenses non éligibles</w:t>
            </w:r>
          </w:p>
        </w:tc>
        <w:tc>
          <w:tcPr>
            <w:tcW w:w="952" w:type="pct"/>
            <w:noWrap/>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11 302,45 </w:t>
            </w:r>
          </w:p>
        </w:tc>
        <w:tc>
          <w:tcPr>
            <w:tcW w:w="853" w:type="pct"/>
            <w:noWrap/>
            <w:hideMark/>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Ministère de la Santé</w:t>
            </w:r>
          </w:p>
        </w:tc>
        <w:tc>
          <w:tcPr>
            <w:tcW w:w="847" w:type="pct"/>
            <w:noWrap/>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en annexe</w:t>
            </w:r>
          </w:p>
        </w:tc>
      </w:tr>
      <w:tr w:rsidR="00C41638" w:rsidRPr="00C41638" w:rsidTr="00C4163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84" w:type="pct"/>
            <w:noWrap/>
          </w:tcPr>
          <w:p w:rsidR="00930C39" w:rsidRPr="00C41638" w:rsidRDefault="00930C39" w:rsidP="0096692E">
            <w:pPr>
              <w:pStyle w:val="Paragraphedeliste"/>
              <w:numPr>
                <w:ilvl w:val="0"/>
                <w:numId w:val="16"/>
              </w:numPr>
              <w:suppressAutoHyphens w:val="0"/>
              <w:autoSpaceDN/>
              <w:spacing w:after="0" w:line="240" w:lineRule="auto"/>
              <w:contextualSpacing/>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Subvention GIN-H-CNLS</w:t>
            </w:r>
          </w:p>
        </w:tc>
        <w:tc>
          <w:tcPr>
            <w:tcW w:w="764" w:type="pct"/>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Dépenses non éligibles</w:t>
            </w:r>
          </w:p>
        </w:tc>
        <w:tc>
          <w:tcPr>
            <w:tcW w:w="952" w:type="pct"/>
            <w:noWrap/>
            <w:hideMark/>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2 211,18 </w:t>
            </w:r>
          </w:p>
        </w:tc>
        <w:tc>
          <w:tcPr>
            <w:tcW w:w="853"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CNLS</w:t>
            </w:r>
          </w:p>
        </w:tc>
        <w:tc>
          <w:tcPr>
            <w:tcW w:w="847" w:type="pct"/>
            <w:noWrap/>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en annexe</w:t>
            </w:r>
          </w:p>
        </w:tc>
      </w:tr>
      <w:tr w:rsidR="00C41638" w:rsidRPr="00C41638" w:rsidTr="00C41638">
        <w:trPr>
          <w:trHeight w:val="208"/>
        </w:trPr>
        <w:tc>
          <w:tcPr>
            <w:cnfStyle w:val="001000000000" w:firstRow="0" w:lastRow="0" w:firstColumn="1" w:lastColumn="0" w:oddVBand="0" w:evenVBand="0" w:oddHBand="0" w:evenHBand="0" w:firstRowFirstColumn="0" w:firstRowLastColumn="0" w:lastRowFirstColumn="0" w:lastRowLastColumn="0"/>
            <w:tcW w:w="1584" w:type="pct"/>
            <w:noWrap/>
          </w:tcPr>
          <w:p w:rsidR="00930C39" w:rsidRPr="00C41638" w:rsidRDefault="00930C39" w:rsidP="0096692E">
            <w:pPr>
              <w:pStyle w:val="Paragraphedeliste"/>
              <w:numPr>
                <w:ilvl w:val="0"/>
                <w:numId w:val="16"/>
              </w:numPr>
              <w:suppressAutoHyphens w:val="0"/>
              <w:autoSpaceDN/>
              <w:spacing w:after="0" w:line="240" w:lineRule="auto"/>
              <w:contextualSpacing/>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Subvention GIN-H-CNLS </w:t>
            </w:r>
          </w:p>
          <w:p w:rsidR="00930C39" w:rsidRPr="00C41638" w:rsidRDefault="00930C39" w:rsidP="0096692E">
            <w:pPr>
              <w:pStyle w:val="Paragraphedeliste"/>
              <w:ind w:left="36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(ESCOMB 2014)</w:t>
            </w:r>
          </w:p>
        </w:tc>
        <w:tc>
          <w:tcPr>
            <w:tcW w:w="764" w:type="pct"/>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Rejet de l’étude</w:t>
            </w:r>
          </w:p>
        </w:tc>
        <w:tc>
          <w:tcPr>
            <w:tcW w:w="952" w:type="pct"/>
            <w:noWrap/>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114 366,00 </w:t>
            </w:r>
          </w:p>
        </w:tc>
        <w:tc>
          <w:tcPr>
            <w:tcW w:w="853" w:type="pct"/>
            <w:noWrap/>
            <w:hideMark/>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CNLS</w:t>
            </w:r>
          </w:p>
        </w:tc>
        <w:tc>
          <w:tcPr>
            <w:tcW w:w="847" w:type="pct"/>
            <w:noWrap/>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en annexe</w:t>
            </w:r>
          </w:p>
        </w:tc>
      </w:tr>
      <w:tr w:rsidR="00C41638" w:rsidRPr="00C41638" w:rsidTr="00C4163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84" w:type="pct"/>
            <w:vMerge w:val="restart"/>
            <w:noWrap/>
          </w:tcPr>
          <w:p w:rsidR="00930C39" w:rsidRPr="00C41638" w:rsidRDefault="00930C39" w:rsidP="0096692E">
            <w:pPr>
              <w:pStyle w:val="Paragraphedeliste"/>
              <w:numPr>
                <w:ilvl w:val="0"/>
                <w:numId w:val="16"/>
              </w:numPr>
              <w:suppressAutoHyphens w:val="0"/>
              <w:autoSpaceDN/>
              <w:spacing w:after="0" w:line="240" w:lineRule="auto"/>
              <w:contextualSpacing/>
              <w:textAlignment w:val="auto"/>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 xml:space="preserve">GIN-H-CNLS </w:t>
            </w:r>
          </w:p>
          <w:p w:rsidR="00930C39" w:rsidRPr="00C41638" w:rsidRDefault="00930C39" w:rsidP="0096692E">
            <w:pPr>
              <w:pStyle w:val="Paragraphedeliste"/>
              <w:ind w:left="36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(Incendie PCG)</w:t>
            </w:r>
          </w:p>
        </w:tc>
        <w:tc>
          <w:tcPr>
            <w:tcW w:w="764" w:type="pct"/>
            <w:vMerge w:val="restart"/>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Compensation des médicaments incendiés</w:t>
            </w:r>
          </w:p>
        </w:tc>
        <w:tc>
          <w:tcPr>
            <w:tcW w:w="952" w:type="pct"/>
            <w:noWrap/>
            <w:hideMark/>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4 713 041,98 du FM (*)</w:t>
            </w:r>
          </w:p>
        </w:tc>
        <w:tc>
          <w:tcPr>
            <w:tcW w:w="853"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CNLS</w:t>
            </w:r>
          </w:p>
        </w:tc>
        <w:tc>
          <w:tcPr>
            <w:tcW w:w="847" w:type="pct"/>
            <w:noWrap/>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en annexe</w:t>
            </w:r>
          </w:p>
        </w:tc>
      </w:tr>
      <w:tr w:rsidR="00C41638" w:rsidRPr="00C41638" w:rsidTr="00C41638">
        <w:trPr>
          <w:trHeight w:val="208"/>
        </w:trPr>
        <w:tc>
          <w:tcPr>
            <w:cnfStyle w:val="001000000000" w:firstRow="0" w:lastRow="0" w:firstColumn="1" w:lastColumn="0" w:oddVBand="0" w:evenVBand="0" w:oddHBand="0" w:evenHBand="0" w:firstRowFirstColumn="0" w:firstRowLastColumn="0" w:lastRowFirstColumn="0" w:lastRowLastColumn="0"/>
            <w:tcW w:w="1584" w:type="pct"/>
            <w:vMerge/>
            <w:noWrap/>
          </w:tcPr>
          <w:p w:rsidR="00930C39" w:rsidRPr="00C41638" w:rsidRDefault="00930C39" w:rsidP="0096692E">
            <w:pPr>
              <w:rPr>
                <w:rFonts w:ascii="Arial Narrow" w:eastAsia="Times New Roman" w:hAnsi="Arial Narrow" w:cs="Arial"/>
                <w:sz w:val="20"/>
                <w:szCs w:val="20"/>
                <w:lang w:eastAsia="fr-FR"/>
              </w:rPr>
            </w:pPr>
          </w:p>
        </w:tc>
        <w:tc>
          <w:tcPr>
            <w:tcW w:w="764" w:type="pct"/>
            <w:vMerge/>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c>
          <w:tcPr>
            <w:tcW w:w="952" w:type="pct"/>
            <w:noWrap/>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2 000 000? de GAVI</w:t>
            </w:r>
          </w:p>
        </w:tc>
        <w:tc>
          <w:tcPr>
            <w:tcW w:w="853" w:type="pct"/>
            <w:noWrap/>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PEV/PCG</w:t>
            </w:r>
          </w:p>
        </w:tc>
        <w:tc>
          <w:tcPr>
            <w:tcW w:w="847" w:type="pct"/>
            <w:noWrap/>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en annexe</w:t>
            </w:r>
          </w:p>
        </w:tc>
      </w:tr>
      <w:tr w:rsidR="00C41638" w:rsidRPr="00C41638" w:rsidTr="0096692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48" w:type="pct"/>
            <w:gridSpan w:val="2"/>
            <w:noWrap/>
            <w:hideMark/>
          </w:tcPr>
          <w:p w:rsidR="00930C39" w:rsidRPr="00C41638" w:rsidRDefault="00930C39" w:rsidP="0096692E">
            <w:pPr>
              <w:jc w:val="right"/>
              <w:rPr>
                <w:rFonts w:ascii="Arial Narrow" w:eastAsia="Times New Roman" w:hAnsi="Arial Narrow" w:cs="Arial"/>
                <w:b w:val="0"/>
                <w:bCs w:val="0"/>
                <w:sz w:val="20"/>
                <w:szCs w:val="20"/>
                <w:lang w:eastAsia="fr-FR"/>
              </w:rPr>
            </w:pPr>
            <w:r w:rsidRPr="00C41638">
              <w:rPr>
                <w:rFonts w:ascii="Arial Narrow" w:eastAsia="Times New Roman" w:hAnsi="Arial Narrow" w:cs="Arial"/>
                <w:b w:val="0"/>
                <w:bCs w:val="0"/>
                <w:sz w:val="20"/>
                <w:szCs w:val="20"/>
                <w:lang w:eastAsia="fr-FR"/>
              </w:rPr>
              <w:t>Total</w:t>
            </w:r>
          </w:p>
        </w:tc>
        <w:tc>
          <w:tcPr>
            <w:tcW w:w="2652" w:type="pct"/>
            <w:gridSpan w:val="3"/>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b/>
                <w:bCs/>
                <w:sz w:val="20"/>
                <w:szCs w:val="20"/>
                <w:lang w:eastAsia="fr-FR"/>
              </w:rPr>
              <w:t xml:space="preserve">6 840 921,61 </w:t>
            </w:r>
          </w:p>
        </w:tc>
      </w:tr>
    </w:tbl>
    <w:p w:rsidR="00930C39" w:rsidRPr="00C41638" w:rsidRDefault="00930C39" w:rsidP="00930C39">
      <w:pPr>
        <w:rPr>
          <w:rFonts w:ascii="Arial Narrow" w:hAnsi="Arial Narrow" w:cs="Arial"/>
        </w:rPr>
      </w:pPr>
    </w:p>
    <w:p w:rsidR="00930C39" w:rsidRPr="00C41638" w:rsidRDefault="00930C39" w:rsidP="00930C39">
      <w:pPr>
        <w:pStyle w:val="Lgende"/>
        <w:rPr>
          <w:rFonts w:ascii="Arial Narrow" w:hAnsi="Arial Narrow" w:cs="Arial"/>
          <w:color w:val="auto"/>
          <w:sz w:val="22"/>
        </w:rPr>
      </w:pPr>
      <w:r w:rsidRPr="00C41638">
        <w:rPr>
          <w:rFonts w:ascii="Arial Narrow" w:hAnsi="Arial Narrow" w:cs="Arial"/>
          <w:color w:val="auto"/>
          <w:sz w:val="22"/>
        </w:rPr>
        <w:t xml:space="preserve">Tableau </w:t>
      </w:r>
      <w:r w:rsidRPr="00C41638">
        <w:rPr>
          <w:rFonts w:ascii="Arial Narrow" w:hAnsi="Arial Narrow" w:cs="Arial"/>
          <w:color w:val="auto"/>
          <w:sz w:val="22"/>
        </w:rPr>
        <w:fldChar w:fldCharType="begin"/>
      </w:r>
      <w:r w:rsidRPr="00C41638">
        <w:rPr>
          <w:rFonts w:ascii="Arial Narrow" w:hAnsi="Arial Narrow" w:cs="Arial"/>
          <w:color w:val="auto"/>
          <w:sz w:val="22"/>
        </w:rPr>
        <w:instrText xml:space="preserve"> SEQ Tableau \* ARABIC </w:instrText>
      </w:r>
      <w:r w:rsidRPr="00C41638">
        <w:rPr>
          <w:rFonts w:ascii="Arial Narrow" w:hAnsi="Arial Narrow" w:cs="Arial"/>
          <w:color w:val="auto"/>
          <w:sz w:val="22"/>
        </w:rPr>
        <w:fldChar w:fldCharType="separate"/>
      </w:r>
      <w:r w:rsidR="008127B4" w:rsidRPr="00C41638">
        <w:rPr>
          <w:rFonts w:ascii="Arial Narrow" w:hAnsi="Arial Narrow" w:cs="Arial"/>
          <w:noProof/>
          <w:color w:val="auto"/>
          <w:sz w:val="22"/>
        </w:rPr>
        <w:t>1</w:t>
      </w:r>
      <w:r w:rsidRPr="00C41638">
        <w:rPr>
          <w:rFonts w:ascii="Arial Narrow" w:hAnsi="Arial Narrow" w:cs="Arial"/>
          <w:color w:val="auto"/>
          <w:sz w:val="22"/>
        </w:rPr>
        <w:fldChar w:fldCharType="end"/>
      </w:r>
      <w:r w:rsidR="007F01F6" w:rsidRPr="00C41638">
        <w:rPr>
          <w:rFonts w:ascii="Arial Narrow" w:hAnsi="Arial Narrow" w:cs="Arial"/>
          <w:color w:val="auto"/>
          <w:sz w:val="22"/>
        </w:rPr>
        <w:t>0</w:t>
      </w:r>
      <w:r w:rsidRPr="00C41638">
        <w:rPr>
          <w:rFonts w:ascii="Arial Narrow" w:hAnsi="Arial Narrow" w:cs="Arial"/>
          <w:color w:val="auto"/>
          <w:sz w:val="22"/>
        </w:rPr>
        <w:t xml:space="preserve">: </w:t>
      </w:r>
      <w:r w:rsidRPr="00C41638">
        <w:rPr>
          <w:rFonts w:ascii="Arial Narrow" w:hAnsi="Arial Narrow" w:cs="Arial"/>
          <w:b/>
          <w:color w:val="auto"/>
          <w:sz w:val="22"/>
        </w:rPr>
        <w:t>Fonds de contrepartie pour le financement de l’Entrepôt de la PCG à Coyah</w:t>
      </w:r>
      <w:r w:rsidRPr="00C41638">
        <w:rPr>
          <w:rFonts w:ascii="Arial Narrow" w:hAnsi="Arial Narrow" w:cs="Arial"/>
          <w:color w:val="auto"/>
          <w:sz w:val="22"/>
        </w:rPr>
        <w:t xml:space="preserve"> </w:t>
      </w:r>
    </w:p>
    <w:tbl>
      <w:tblPr>
        <w:tblStyle w:val="TableauGrille4-Accentuation11"/>
        <w:tblW w:w="5003" w:type="pct"/>
        <w:tblLayout w:type="fixed"/>
        <w:tblLook w:val="04A0" w:firstRow="1" w:lastRow="0" w:firstColumn="1" w:lastColumn="0" w:noHBand="0" w:noVBand="1"/>
      </w:tblPr>
      <w:tblGrid>
        <w:gridCol w:w="3770"/>
        <w:gridCol w:w="1902"/>
        <w:gridCol w:w="3395"/>
      </w:tblGrid>
      <w:tr w:rsidR="00C41638" w:rsidRPr="00C41638" w:rsidTr="00FB549D">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rPr>
                <w:rFonts w:ascii="Arial Narrow" w:eastAsia="Times New Roman" w:hAnsi="Arial Narrow" w:cs="Arial"/>
                <w:b w:val="0"/>
                <w:bCs w:val="0"/>
                <w:color w:val="auto"/>
                <w:lang w:eastAsia="fr-FR"/>
              </w:rPr>
            </w:pPr>
            <w:r w:rsidRPr="00C41638">
              <w:rPr>
                <w:rFonts w:ascii="Arial Narrow" w:eastAsia="Times New Roman" w:hAnsi="Arial Narrow" w:cs="Arial"/>
                <w:b w:val="0"/>
                <w:bCs w:val="0"/>
                <w:color w:val="auto"/>
                <w:lang w:eastAsia="fr-FR"/>
              </w:rPr>
              <w:t xml:space="preserve">Budget Construction de l'entrepôt de la PCG </w:t>
            </w:r>
          </w:p>
        </w:tc>
        <w:tc>
          <w:tcPr>
            <w:tcW w:w="1049" w:type="pct"/>
            <w:noWrap/>
            <w:hideMark/>
          </w:tcPr>
          <w:p w:rsidR="00930C39" w:rsidRPr="00C41638" w:rsidRDefault="00930C39" w:rsidP="0096692E">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auto"/>
                <w:lang w:eastAsia="fr-FR"/>
              </w:rPr>
            </w:pPr>
            <w:r w:rsidRPr="00C41638">
              <w:rPr>
                <w:rFonts w:ascii="Arial Narrow" w:eastAsia="Times New Roman" w:hAnsi="Arial Narrow" w:cs="Arial"/>
                <w:b w:val="0"/>
                <w:bCs w:val="0"/>
                <w:color w:val="auto"/>
                <w:lang w:eastAsia="fr-FR"/>
              </w:rPr>
              <w:t xml:space="preserve">6 287 167 USD </w:t>
            </w:r>
          </w:p>
        </w:tc>
        <w:tc>
          <w:tcPr>
            <w:tcW w:w="1872" w:type="pct"/>
            <w:noWrap/>
            <w:hideMark/>
          </w:tcPr>
          <w:p w:rsidR="00930C39" w:rsidRPr="00C41638" w:rsidRDefault="00930C39" w:rsidP="0096692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fr-FR"/>
              </w:rPr>
            </w:pPr>
          </w:p>
        </w:tc>
      </w:tr>
      <w:tr w:rsidR="00C41638" w:rsidRPr="00C41638" w:rsidTr="00FB549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rPr>
                <w:rFonts w:ascii="Arial Narrow" w:eastAsia="Times New Roman" w:hAnsi="Arial Narrow" w:cs="Arial"/>
                <w:b w:val="0"/>
                <w:bCs w:val="0"/>
                <w:lang w:eastAsia="fr-FR"/>
              </w:rPr>
            </w:pPr>
            <w:r w:rsidRPr="00C41638">
              <w:rPr>
                <w:rFonts w:ascii="Arial Narrow" w:eastAsia="Times New Roman" w:hAnsi="Arial Narrow" w:cs="Arial"/>
                <w:b w:val="0"/>
                <w:bCs w:val="0"/>
                <w:lang w:eastAsia="fr-FR"/>
              </w:rPr>
              <w:t>Contribution des Partenaires</w:t>
            </w:r>
          </w:p>
        </w:tc>
        <w:tc>
          <w:tcPr>
            <w:tcW w:w="1049"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eastAsia="fr-FR"/>
              </w:rPr>
            </w:pPr>
          </w:p>
        </w:tc>
        <w:tc>
          <w:tcPr>
            <w:tcW w:w="1872"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r w:rsidRPr="00C41638">
              <w:rPr>
                <w:rFonts w:ascii="Arial Narrow" w:eastAsia="Times New Roman" w:hAnsi="Arial Narrow" w:cs="Arial"/>
                <w:sz w:val="20"/>
                <w:szCs w:val="20"/>
                <w:lang w:eastAsia="fr-FR"/>
              </w:rPr>
              <w:t>Voir lettre de projet de construction de l’entrepôt de Coyah</w:t>
            </w:r>
          </w:p>
        </w:tc>
      </w:tr>
      <w:tr w:rsidR="00C41638" w:rsidRPr="00C41638" w:rsidTr="00FB549D">
        <w:trPr>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pStyle w:val="Paragraphedeliste"/>
              <w:numPr>
                <w:ilvl w:val="0"/>
                <w:numId w:val="17"/>
              </w:numPr>
              <w:suppressAutoHyphens w:val="0"/>
              <w:autoSpaceDN/>
              <w:spacing w:after="0" w:line="240" w:lineRule="auto"/>
              <w:contextualSpacing/>
              <w:textAlignment w:val="auto"/>
              <w:rPr>
                <w:rFonts w:ascii="Arial Narrow" w:eastAsia="Times New Roman" w:hAnsi="Arial Narrow" w:cs="Arial"/>
                <w:lang w:eastAsia="fr-FR"/>
              </w:rPr>
            </w:pPr>
            <w:r w:rsidRPr="00C41638">
              <w:rPr>
                <w:rFonts w:ascii="Arial Narrow" w:eastAsia="Times New Roman" w:hAnsi="Arial Narrow" w:cs="Arial"/>
                <w:lang w:eastAsia="fr-FR"/>
              </w:rPr>
              <w:t>Fonds Mondial</w:t>
            </w:r>
          </w:p>
        </w:tc>
        <w:tc>
          <w:tcPr>
            <w:tcW w:w="1049" w:type="pct"/>
            <w:noWrap/>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USD 1 400 000</w:t>
            </w:r>
          </w:p>
        </w:tc>
        <w:tc>
          <w:tcPr>
            <w:tcW w:w="1872" w:type="pct"/>
            <w:noWrap/>
            <w:hideMark/>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FB549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pStyle w:val="Paragraphedeliste"/>
              <w:numPr>
                <w:ilvl w:val="0"/>
                <w:numId w:val="17"/>
              </w:numPr>
              <w:suppressAutoHyphens w:val="0"/>
              <w:autoSpaceDN/>
              <w:spacing w:after="0" w:line="240" w:lineRule="auto"/>
              <w:contextualSpacing/>
              <w:textAlignment w:val="auto"/>
              <w:rPr>
                <w:rFonts w:ascii="Arial Narrow" w:eastAsia="Times New Roman" w:hAnsi="Arial Narrow" w:cs="Arial"/>
                <w:lang w:eastAsia="fr-FR"/>
              </w:rPr>
            </w:pPr>
            <w:r w:rsidRPr="00C41638">
              <w:rPr>
                <w:rFonts w:ascii="Arial Narrow" w:eastAsia="Times New Roman" w:hAnsi="Arial Narrow" w:cs="Arial"/>
                <w:lang w:eastAsia="fr-FR"/>
              </w:rPr>
              <w:t>Etat Guinéen</w:t>
            </w:r>
          </w:p>
        </w:tc>
        <w:tc>
          <w:tcPr>
            <w:tcW w:w="1049" w:type="pct"/>
            <w:noWrap/>
            <w:hideMark/>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GNF 17 742 293 000</w:t>
            </w:r>
          </w:p>
        </w:tc>
        <w:tc>
          <w:tcPr>
            <w:tcW w:w="1872"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FB549D">
        <w:trPr>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pStyle w:val="Paragraphedeliste"/>
              <w:numPr>
                <w:ilvl w:val="0"/>
                <w:numId w:val="17"/>
              </w:numPr>
              <w:suppressAutoHyphens w:val="0"/>
              <w:autoSpaceDN/>
              <w:spacing w:after="0" w:line="240" w:lineRule="auto"/>
              <w:contextualSpacing/>
              <w:textAlignment w:val="auto"/>
              <w:rPr>
                <w:rFonts w:ascii="Arial Narrow" w:eastAsia="Times New Roman" w:hAnsi="Arial Narrow" w:cs="Arial"/>
                <w:lang w:eastAsia="fr-FR"/>
              </w:rPr>
            </w:pPr>
            <w:r w:rsidRPr="00C41638">
              <w:rPr>
                <w:rFonts w:ascii="Arial Narrow" w:eastAsia="Times New Roman" w:hAnsi="Arial Narrow" w:cs="Arial"/>
                <w:lang w:eastAsia="fr-FR"/>
              </w:rPr>
              <w:t xml:space="preserve">Ambassade de Japon </w:t>
            </w:r>
          </w:p>
        </w:tc>
        <w:tc>
          <w:tcPr>
            <w:tcW w:w="1049" w:type="pct"/>
            <w:noWrap/>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USD 1 000 000</w:t>
            </w:r>
          </w:p>
        </w:tc>
        <w:tc>
          <w:tcPr>
            <w:tcW w:w="1872" w:type="pct"/>
            <w:noWrap/>
            <w:hideMark/>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FB549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pStyle w:val="Paragraphedeliste"/>
              <w:numPr>
                <w:ilvl w:val="0"/>
                <w:numId w:val="17"/>
              </w:numPr>
              <w:suppressAutoHyphens w:val="0"/>
              <w:autoSpaceDN/>
              <w:spacing w:after="0" w:line="240" w:lineRule="auto"/>
              <w:contextualSpacing/>
              <w:textAlignment w:val="auto"/>
              <w:rPr>
                <w:rFonts w:ascii="Arial Narrow" w:eastAsia="Times New Roman" w:hAnsi="Arial Narrow" w:cs="Arial"/>
                <w:lang w:eastAsia="fr-FR"/>
              </w:rPr>
            </w:pPr>
            <w:r w:rsidRPr="00C41638">
              <w:rPr>
                <w:rFonts w:ascii="Arial Narrow" w:eastAsia="Times New Roman" w:hAnsi="Arial Narrow" w:cs="Arial"/>
                <w:lang w:eastAsia="fr-FR"/>
              </w:rPr>
              <w:t>UNFPA</w:t>
            </w:r>
          </w:p>
        </w:tc>
        <w:tc>
          <w:tcPr>
            <w:tcW w:w="1049" w:type="pct"/>
            <w:noWrap/>
            <w:hideMark/>
          </w:tcPr>
          <w:p w:rsidR="00930C39" w:rsidRPr="00C41638" w:rsidRDefault="00930C39" w:rsidP="0096692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eastAsia="fr-FR"/>
              </w:rPr>
            </w:pPr>
            <w:r w:rsidRPr="00C41638">
              <w:rPr>
                <w:rFonts w:ascii="Arial Narrow" w:eastAsia="Times New Roman" w:hAnsi="Arial Narrow" w:cs="Arial"/>
                <w:lang w:eastAsia="fr-FR"/>
              </w:rPr>
              <w:t>USD 213 520</w:t>
            </w:r>
          </w:p>
        </w:tc>
        <w:tc>
          <w:tcPr>
            <w:tcW w:w="1872" w:type="pct"/>
            <w:noWrap/>
            <w:hideMark/>
          </w:tcPr>
          <w:p w:rsidR="00930C39" w:rsidRPr="00C41638" w:rsidRDefault="00930C39" w:rsidP="009669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fr-FR"/>
              </w:rPr>
            </w:pPr>
          </w:p>
        </w:tc>
      </w:tr>
      <w:tr w:rsidR="00C41638" w:rsidRPr="00C41638" w:rsidTr="00FB549D">
        <w:trPr>
          <w:trHeight w:val="237"/>
        </w:trPr>
        <w:tc>
          <w:tcPr>
            <w:cnfStyle w:val="001000000000" w:firstRow="0" w:lastRow="0" w:firstColumn="1" w:lastColumn="0" w:oddVBand="0" w:evenVBand="0" w:oddHBand="0" w:evenHBand="0" w:firstRowFirstColumn="0" w:firstRowLastColumn="0" w:lastRowFirstColumn="0" w:lastRowLastColumn="0"/>
            <w:tcW w:w="2079" w:type="pct"/>
            <w:noWrap/>
            <w:hideMark/>
          </w:tcPr>
          <w:p w:rsidR="00930C39" w:rsidRPr="00C41638" w:rsidRDefault="00930C39" w:rsidP="0096692E">
            <w:pPr>
              <w:rPr>
                <w:rFonts w:ascii="Arial Narrow" w:eastAsia="Times New Roman" w:hAnsi="Arial Narrow" w:cs="Arial"/>
                <w:b w:val="0"/>
                <w:bCs w:val="0"/>
                <w:lang w:eastAsia="fr-FR"/>
              </w:rPr>
            </w:pPr>
            <w:r w:rsidRPr="00C41638">
              <w:rPr>
                <w:rFonts w:ascii="Arial Narrow" w:eastAsia="Times New Roman" w:hAnsi="Arial Narrow" w:cs="Arial"/>
                <w:b w:val="0"/>
                <w:bCs w:val="0"/>
                <w:lang w:eastAsia="fr-FR"/>
              </w:rPr>
              <w:t>Contribution attendue du Gouvernement</w:t>
            </w:r>
          </w:p>
        </w:tc>
        <w:tc>
          <w:tcPr>
            <w:tcW w:w="1049" w:type="pct"/>
            <w:shd w:val="clear" w:color="auto" w:fill="FFFFFF" w:themeFill="background1"/>
            <w:noWrap/>
            <w:hideMark/>
          </w:tcPr>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p>
          <w:p w:rsidR="00930C39" w:rsidRPr="00C41638" w:rsidRDefault="00930C39" w:rsidP="0096692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eastAsia="fr-FR"/>
              </w:rPr>
            </w:pPr>
            <w:r w:rsidRPr="00C41638">
              <w:rPr>
                <w:rFonts w:ascii="Arial Narrow" w:eastAsia="Times New Roman" w:hAnsi="Arial Narrow" w:cs="Arial"/>
                <w:b/>
                <w:bCs/>
                <w:lang w:eastAsia="fr-FR"/>
              </w:rPr>
              <w:t>USD 700 000</w:t>
            </w:r>
          </w:p>
        </w:tc>
        <w:tc>
          <w:tcPr>
            <w:tcW w:w="1872" w:type="pct"/>
            <w:noWrap/>
            <w:hideMark/>
          </w:tcPr>
          <w:p w:rsidR="00930C39" w:rsidRPr="00C41638" w:rsidRDefault="00930C39" w:rsidP="0096692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fr-FR"/>
              </w:rPr>
            </w:pPr>
          </w:p>
        </w:tc>
      </w:tr>
    </w:tbl>
    <w:p w:rsidR="00930C39" w:rsidRPr="00C41638" w:rsidRDefault="00930C39" w:rsidP="00930C39">
      <w:pPr>
        <w:spacing w:before="120" w:after="120"/>
        <w:jc w:val="both"/>
        <w:rPr>
          <w:rFonts w:ascii="Arial Narrow" w:hAnsi="Arial Narrow" w:cs="Arial"/>
        </w:rPr>
      </w:pPr>
    </w:p>
    <w:p w:rsidR="006B1BA3" w:rsidRPr="00C41638" w:rsidRDefault="005456CC" w:rsidP="00FB549D">
      <w:pPr>
        <w:spacing w:before="120" w:after="120"/>
        <w:rPr>
          <w:rFonts w:ascii="Arial Narrow" w:hAnsi="Arial Narrow" w:cs="Arial"/>
        </w:rPr>
      </w:pPr>
      <w:r w:rsidRPr="00C41638">
        <w:rPr>
          <w:rFonts w:ascii="Arial Narrow" w:hAnsi="Arial Narrow" w:cs="Arial"/>
        </w:rPr>
        <w:t>Ces résultats montrent une certaine</w:t>
      </w:r>
      <w:r w:rsidR="00B81887" w:rsidRPr="00C41638">
        <w:rPr>
          <w:rFonts w:ascii="Arial Narrow" w:hAnsi="Arial Narrow" w:cs="Arial"/>
        </w:rPr>
        <w:t xml:space="preserve"> faiblesse de la participation</w:t>
      </w:r>
      <w:r w:rsidR="006B1BA3" w:rsidRPr="00C41638">
        <w:rPr>
          <w:rFonts w:ascii="Arial Narrow" w:hAnsi="Arial Narrow" w:cs="Arial"/>
        </w:rPr>
        <w:t xml:space="preserve"> de l’Etat au financement de l’approvisionnement en intrants utilisés dans la prévention et la prise en charge des maladies suivies par les 3 programmes.</w:t>
      </w:r>
    </w:p>
    <w:p w:rsidR="00B81887" w:rsidRPr="00C41638" w:rsidRDefault="006B1BA3" w:rsidP="00FB549D">
      <w:pPr>
        <w:spacing w:before="120" w:after="120"/>
        <w:rPr>
          <w:rFonts w:ascii="Arial Narrow" w:hAnsi="Arial Narrow" w:cs="Arial"/>
        </w:rPr>
      </w:pPr>
      <w:r w:rsidRPr="00C41638">
        <w:rPr>
          <w:rFonts w:ascii="Arial Narrow" w:hAnsi="Arial Narrow" w:cs="Arial"/>
        </w:rPr>
        <w:t>Ainsi, l’Etat a des efforts supplémentaires à fournir en ce qui concerne le financement des intrants ciblés par cette quantification.</w:t>
      </w:r>
    </w:p>
    <w:p w:rsidR="006D0893" w:rsidRPr="00C41638" w:rsidRDefault="006D0893" w:rsidP="00FB549D">
      <w:pPr>
        <w:spacing w:before="120" w:after="120"/>
        <w:rPr>
          <w:rFonts w:ascii="Arial Narrow" w:eastAsia="Times New Roman" w:hAnsi="Arial Narrow" w:cs="Arial"/>
          <w:sz w:val="24"/>
          <w:szCs w:val="24"/>
          <w:lang w:eastAsia="fr-FR"/>
        </w:rPr>
      </w:pPr>
      <w:r w:rsidRPr="00C41638">
        <w:rPr>
          <w:rFonts w:ascii="Arial Narrow" w:hAnsi="Arial Narrow" w:cs="Arial"/>
          <w:iCs/>
          <w:sz w:val="24"/>
        </w:rPr>
        <w:t xml:space="preserve"> A la suite des exercices de quantification, il ressort un gap à couvrir de </w:t>
      </w:r>
      <w:r w:rsidRPr="00C41638">
        <w:rPr>
          <w:rFonts w:ascii="Arial Narrow" w:eastAsia="Times New Roman" w:hAnsi="Arial Narrow" w:cs="Arial"/>
          <w:b/>
          <w:bCs/>
          <w:sz w:val="24"/>
          <w:szCs w:val="24"/>
          <w:lang w:eastAsia="fr-FR"/>
        </w:rPr>
        <w:t xml:space="preserve">$ 5 078 308,03 </w:t>
      </w:r>
    </w:p>
    <w:p w:rsidR="006B1BA3" w:rsidRPr="00166853" w:rsidRDefault="005456CC" w:rsidP="00166853">
      <w:pPr>
        <w:pStyle w:val="Titre2"/>
        <w:numPr>
          <w:ilvl w:val="0"/>
          <w:numId w:val="35"/>
        </w:numPr>
      </w:pPr>
      <w:bookmarkStart w:id="9" w:name="_Toc27833202"/>
      <w:r w:rsidRPr="00166853">
        <w:lastRenderedPageBreak/>
        <w:t>MECANISME DE SUIVI EVALUATION</w:t>
      </w:r>
      <w:bookmarkEnd w:id="9"/>
    </w:p>
    <w:p w:rsidR="003B09E2" w:rsidRPr="00C41638" w:rsidRDefault="003B09E2" w:rsidP="00FB549D">
      <w:pPr>
        <w:pStyle w:val="Paragraphedeliste"/>
        <w:spacing w:before="120" w:after="120"/>
        <w:ind w:left="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Le mécanisme de suivi-évaluation du plan d’approvisionnement a pour objectif d’assurer un approvisionnement continu et une disponibilité permanente des intrants dans les structures de santé et dans la communauté et particulièrement de :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Assurer la collecte, le stockage, l’analyse des données</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Assurer la communication des informations sur l’exécution du plan d’approvisionnement.</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 Identifier les problèmes/insuffisances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 Proposer les actions correctrices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Sécuriser les financements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Sécuriser les intrants et lutter contre leurs mauvaises utilisations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Mesurer les progrès, les performances réalisées au niveau de chaque composante et domaine d’intervention ;</w:t>
      </w:r>
    </w:p>
    <w:p w:rsidR="003B09E2" w:rsidRPr="00C41638" w:rsidRDefault="003B09E2" w:rsidP="00FB549D">
      <w:pPr>
        <w:numPr>
          <w:ilvl w:val="0"/>
          <w:numId w:val="24"/>
        </w:numPr>
        <w:tabs>
          <w:tab w:val="left" w:pos="709"/>
        </w:tabs>
        <w:suppressAutoHyphens w:val="0"/>
        <w:autoSpaceDN/>
        <w:spacing w:before="120" w:after="120"/>
        <w:ind w:right="420"/>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Mesurer l’impact des interventions</w:t>
      </w:r>
    </w:p>
    <w:p w:rsidR="003B09E2" w:rsidRPr="00C41638" w:rsidRDefault="003B09E2" w:rsidP="00FB549D">
      <w:pPr>
        <w:spacing w:before="120" w:after="12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 xml:space="preserve">Ce mécanisme comprend un dispositif de suivi (comité national de suivi des approvisionnements et une équipe technique) et un tableau de bord permettant de suivre l’évolution des principaux indicateurs. Il se fera à travers des réunions, des ateliers techniques, des visites de terrain, des activités de plaidoyer </w:t>
      </w:r>
      <w:r w:rsidR="00280351" w:rsidRPr="00C41638">
        <w:rPr>
          <w:rFonts w:ascii="Arial Narrow" w:eastAsia="Times New Roman" w:hAnsi="Arial Narrow" w:cs="Arial"/>
          <w:sz w:val="24"/>
          <w:szCs w:val="24"/>
          <w:lang w:eastAsia="fr-FR"/>
        </w:rPr>
        <w:t>etc.</w:t>
      </w:r>
    </w:p>
    <w:p w:rsidR="005456CC" w:rsidRPr="00C41638" w:rsidRDefault="005456CC" w:rsidP="00930C39">
      <w:pPr>
        <w:spacing w:before="120" w:after="120"/>
        <w:jc w:val="both"/>
        <w:rPr>
          <w:rFonts w:ascii="Arial Narrow" w:hAnsi="Arial Narrow" w:cs="Arial"/>
        </w:rPr>
      </w:pPr>
    </w:p>
    <w:p w:rsidR="005C225C" w:rsidRPr="00166853" w:rsidRDefault="005C225C" w:rsidP="00166853">
      <w:pPr>
        <w:pStyle w:val="Titre2"/>
        <w:numPr>
          <w:ilvl w:val="0"/>
          <w:numId w:val="37"/>
        </w:numPr>
      </w:pPr>
      <w:bookmarkStart w:id="10" w:name="_Toc26376531"/>
      <w:bookmarkStart w:id="11" w:name="_Toc27833203"/>
      <w:r w:rsidRPr="00166853">
        <w:t xml:space="preserve">RECOMMANDATIONS </w:t>
      </w:r>
      <w:bookmarkEnd w:id="10"/>
      <w:r w:rsidR="007A2A5E" w:rsidRPr="00166853">
        <w:t>ET CONCLUSION</w:t>
      </w:r>
      <w:bookmarkEnd w:id="11"/>
    </w:p>
    <w:p w:rsidR="005456CC" w:rsidRPr="00C41638" w:rsidRDefault="005C225C" w:rsidP="00FB549D">
      <w:pPr>
        <w:spacing w:before="240" w:after="12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A l’issue de</w:t>
      </w:r>
      <w:r w:rsidR="005456CC" w:rsidRPr="00C41638">
        <w:rPr>
          <w:rFonts w:ascii="Arial Narrow" w:eastAsia="Times New Roman" w:hAnsi="Arial Narrow" w:cs="Arial"/>
          <w:sz w:val="24"/>
          <w:szCs w:val="24"/>
          <w:lang w:eastAsia="fr-FR"/>
        </w:rPr>
        <w:t xml:space="preserve"> cette activité, </w:t>
      </w:r>
      <w:r w:rsidR="00635035" w:rsidRPr="00C41638">
        <w:rPr>
          <w:rFonts w:ascii="Arial Narrow" w:eastAsia="Times New Roman" w:hAnsi="Arial Narrow" w:cs="Arial"/>
          <w:sz w:val="24"/>
          <w:szCs w:val="24"/>
          <w:lang w:eastAsia="fr-FR"/>
        </w:rPr>
        <w:t>certaines</w:t>
      </w:r>
      <w:r w:rsidRPr="00C41638">
        <w:rPr>
          <w:rFonts w:ascii="Arial Narrow" w:eastAsia="Times New Roman" w:hAnsi="Arial Narrow" w:cs="Arial"/>
          <w:sz w:val="24"/>
          <w:szCs w:val="24"/>
          <w:lang w:eastAsia="fr-FR"/>
        </w:rPr>
        <w:t xml:space="preserve"> recommandations </w:t>
      </w:r>
      <w:r w:rsidR="00635035" w:rsidRPr="00C41638">
        <w:rPr>
          <w:rFonts w:ascii="Arial Narrow" w:eastAsia="Times New Roman" w:hAnsi="Arial Narrow" w:cs="Arial"/>
          <w:sz w:val="24"/>
          <w:szCs w:val="24"/>
          <w:lang w:eastAsia="fr-FR"/>
        </w:rPr>
        <w:t>ont été formulées</w:t>
      </w:r>
      <w:r w:rsidRPr="00C41638">
        <w:rPr>
          <w:rFonts w:ascii="Arial Narrow" w:eastAsia="Times New Roman" w:hAnsi="Arial Narrow" w:cs="Arial"/>
          <w:sz w:val="24"/>
          <w:szCs w:val="24"/>
          <w:lang w:eastAsia="fr-FR"/>
        </w:rPr>
        <w:t xml:space="preserve"> à l’endroit de</w:t>
      </w:r>
      <w:r w:rsidR="005456CC" w:rsidRPr="00C41638">
        <w:rPr>
          <w:rFonts w:ascii="Arial Narrow" w:eastAsia="Times New Roman" w:hAnsi="Arial Narrow" w:cs="Arial"/>
          <w:sz w:val="24"/>
          <w:szCs w:val="24"/>
          <w:lang w:eastAsia="fr-FR"/>
        </w:rPr>
        <w:t xml:space="preserve">s différents intervenants dans la chaîne d’approvisionnement des 3 programmes : </w:t>
      </w:r>
      <w:r w:rsidRPr="00C41638">
        <w:rPr>
          <w:rFonts w:ascii="Arial Narrow" w:eastAsia="Times New Roman" w:hAnsi="Arial Narrow" w:cs="Arial"/>
          <w:sz w:val="24"/>
          <w:szCs w:val="24"/>
          <w:lang w:eastAsia="fr-FR"/>
        </w:rPr>
        <w:t xml:space="preserve"> </w:t>
      </w:r>
    </w:p>
    <w:p w:rsidR="00DE74FA" w:rsidRPr="00C478AC" w:rsidRDefault="00DE74FA" w:rsidP="00DE74FA">
      <w:pPr>
        <w:pStyle w:val="Paragraphedeliste"/>
        <w:numPr>
          <w:ilvl w:val="0"/>
          <w:numId w:val="25"/>
        </w:numPr>
        <w:suppressAutoHyphens w:val="0"/>
        <w:autoSpaceDN/>
        <w:spacing w:before="120" w:after="120" w:line="240" w:lineRule="auto"/>
        <w:contextualSpacing/>
        <w:jc w:val="both"/>
        <w:textAlignment w:val="auto"/>
        <w:rPr>
          <w:rFonts w:ascii="Arial Narrow" w:hAnsi="Arial Narrow"/>
          <w:b/>
          <w:sz w:val="24"/>
          <w:szCs w:val="24"/>
        </w:rPr>
      </w:pPr>
      <w:r w:rsidRPr="00C478AC">
        <w:rPr>
          <w:rFonts w:ascii="Arial Narrow" w:hAnsi="Arial Narrow"/>
          <w:b/>
          <w:sz w:val="24"/>
          <w:szCs w:val="24"/>
        </w:rPr>
        <w:t>Au Ministère de la Santé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Mettre en place un référentiel national des coûts unitaires des produits de santé (DNPM, DNL)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Assurer la sécurisation des approvisionnements (l’assurance qualité des intrants, incinération, péremption, …)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 xml:space="preserve">Mettre la PCG à contribution dans l’achat des intrants du BND et partenaires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 xml:space="preserve">Evaluer les besoins annuels en produits de santé y compris les engagements de l’Etat avec les partenaires ;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Remonter ces besoins conformément au cycle budgétaire de l’Etat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Renforcer la communication entre les différentes parties pour une meilleure visibilité de la gestion des produits de santé (commandes, délais de livraison, réception, distribution, …).</w:t>
      </w:r>
    </w:p>
    <w:p w:rsidR="00DE74FA" w:rsidRPr="00C478AC" w:rsidRDefault="00DE74FA" w:rsidP="00DE74FA">
      <w:pPr>
        <w:pStyle w:val="Paragraphedeliste"/>
        <w:numPr>
          <w:ilvl w:val="0"/>
          <w:numId w:val="25"/>
        </w:numPr>
        <w:suppressAutoHyphens w:val="0"/>
        <w:autoSpaceDN/>
        <w:spacing w:before="120" w:after="120" w:line="240" w:lineRule="auto"/>
        <w:contextualSpacing/>
        <w:jc w:val="both"/>
        <w:textAlignment w:val="auto"/>
        <w:rPr>
          <w:rFonts w:ascii="Arial Narrow" w:hAnsi="Arial Narrow"/>
          <w:b/>
          <w:sz w:val="24"/>
          <w:szCs w:val="24"/>
        </w:rPr>
      </w:pPr>
      <w:r w:rsidRPr="00C478AC">
        <w:rPr>
          <w:rFonts w:ascii="Arial Narrow" w:hAnsi="Arial Narrow"/>
          <w:b/>
          <w:sz w:val="24"/>
          <w:szCs w:val="24"/>
        </w:rPr>
        <w:t>L’ICN et le CNLS :</w:t>
      </w:r>
    </w:p>
    <w:p w:rsidR="00DE74FA" w:rsidRPr="00C478AC" w:rsidRDefault="00DE74FA" w:rsidP="00DE74FA">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sz w:val="24"/>
          <w:szCs w:val="24"/>
          <w:lang w:eastAsia="fr-FR"/>
        </w:rPr>
      </w:pPr>
      <w:r w:rsidRPr="00C478AC">
        <w:rPr>
          <w:rFonts w:ascii="Arial Narrow" w:eastAsia="Times New Roman" w:hAnsi="Arial Narrow"/>
          <w:sz w:val="24"/>
          <w:szCs w:val="24"/>
          <w:lang w:eastAsia="fr-FR"/>
        </w:rPr>
        <w:t>Faire le plaidoyer pour la mobilisation des ressources ;</w:t>
      </w:r>
    </w:p>
    <w:p w:rsidR="003B09E2" w:rsidRPr="00C41638" w:rsidRDefault="003B09E2" w:rsidP="00166853">
      <w:pPr>
        <w:pStyle w:val="Paragraphedeliste"/>
        <w:numPr>
          <w:ilvl w:val="0"/>
          <w:numId w:val="25"/>
        </w:numPr>
        <w:suppressAutoHyphens w:val="0"/>
        <w:autoSpaceDN/>
        <w:spacing w:before="120" w:after="120" w:line="360" w:lineRule="auto"/>
        <w:contextualSpacing/>
        <w:jc w:val="both"/>
        <w:textAlignment w:val="auto"/>
        <w:rPr>
          <w:rFonts w:ascii="Arial Narrow" w:hAnsi="Arial Narrow" w:cs="Arial"/>
          <w:b/>
          <w:sz w:val="24"/>
          <w:szCs w:val="24"/>
        </w:rPr>
      </w:pPr>
      <w:r w:rsidRPr="00C41638">
        <w:rPr>
          <w:rFonts w:ascii="Arial Narrow" w:hAnsi="Arial Narrow" w:cs="Arial"/>
          <w:b/>
          <w:sz w:val="24"/>
          <w:szCs w:val="24"/>
        </w:rPr>
        <w:t>Au Ministère de l’Economie et des Finances :</w:t>
      </w:r>
    </w:p>
    <w:p w:rsidR="003B09E2" w:rsidRPr="00C41638" w:rsidRDefault="003B09E2" w:rsidP="003B09E2">
      <w:pPr>
        <w:pStyle w:val="Paragraphedeliste"/>
        <w:numPr>
          <w:ilvl w:val="0"/>
          <w:numId w:val="26"/>
        </w:numPr>
        <w:suppressAutoHyphens w:val="0"/>
        <w:autoSpaceDN/>
        <w:spacing w:before="120" w:after="120" w:line="240" w:lineRule="auto"/>
        <w:ind w:right="284"/>
        <w:contextualSpacing/>
        <w:jc w:val="both"/>
        <w:textAlignment w:val="auto"/>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t>Faciliter le décaissement des fonds du BND alloués à l’achat des produits de santé à temps ;</w:t>
      </w:r>
    </w:p>
    <w:p w:rsidR="00951F9C" w:rsidRPr="00C41638" w:rsidRDefault="00951F9C" w:rsidP="00951F9C">
      <w:pPr>
        <w:pStyle w:val="Paragraphedeliste"/>
        <w:numPr>
          <w:ilvl w:val="0"/>
          <w:numId w:val="25"/>
        </w:numPr>
        <w:suppressAutoHyphens w:val="0"/>
        <w:autoSpaceDN/>
        <w:spacing w:before="120" w:after="120" w:line="240" w:lineRule="auto"/>
        <w:contextualSpacing/>
        <w:jc w:val="both"/>
        <w:textAlignment w:val="auto"/>
        <w:rPr>
          <w:rFonts w:ascii="Arial Narrow" w:hAnsi="Arial Narrow" w:cs="Arial"/>
          <w:b/>
          <w:sz w:val="24"/>
          <w:szCs w:val="24"/>
        </w:rPr>
      </w:pPr>
      <w:r w:rsidRPr="00C41638">
        <w:rPr>
          <w:rFonts w:ascii="Arial Narrow" w:hAnsi="Arial Narrow" w:cs="Arial"/>
          <w:b/>
          <w:sz w:val="24"/>
          <w:szCs w:val="24"/>
        </w:rPr>
        <w:t>Au Ministère du Budget :</w:t>
      </w:r>
      <w:r w:rsidRPr="00C41638">
        <w:rPr>
          <w:rFonts w:ascii="Arial Narrow" w:eastAsia="Times New Roman" w:hAnsi="Arial Narrow" w:cs="Arial"/>
          <w:sz w:val="24"/>
          <w:szCs w:val="24"/>
          <w:lang w:eastAsia="fr-FR"/>
        </w:rPr>
        <w:t xml:space="preserve"> Respecter les engagements de l’Etat par rapport aux Fonds de contrepartie </w:t>
      </w:r>
    </w:p>
    <w:p w:rsidR="003B09E2" w:rsidRPr="00C41638" w:rsidRDefault="00D23F58" w:rsidP="00FB549D">
      <w:pPr>
        <w:spacing w:before="120" w:after="120"/>
        <w:jc w:val="both"/>
        <w:rPr>
          <w:rFonts w:ascii="Arial Narrow" w:eastAsia="Times New Roman" w:hAnsi="Arial Narrow" w:cs="Arial"/>
          <w:sz w:val="24"/>
          <w:szCs w:val="24"/>
          <w:lang w:eastAsia="fr-FR"/>
        </w:rPr>
      </w:pPr>
      <w:r w:rsidRPr="00C41638">
        <w:rPr>
          <w:rFonts w:ascii="Arial Narrow" w:eastAsia="Times New Roman" w:hAnsi="Arial Narrow" w:cs="Arial"/>
          <w:sz w:val="24"/>
          <w:szCs w:val="24"/>
          <w:lang w:eastAsia="fr-FR"/>
        </w:rPr>
        <w:lastRenderedPageBreak/>
        <w:t>Le suivi de ces recommandations par les différentes parties prenantes, la mise en œuvre des plans de financement, d’approvisionnement et du suivi évaluation permettront de résoudre pour l’essentiel les problèmes d’approvisionnement en intrants des programmes.</w:t>
      </w:r>
    </w:p>
    <w:p w:rsidR="003B09E2" w:rsidRPr="00C41638" w:rsidRDefault="003B09E2" w:rsidP="00FB549D">
      <w:p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En conclusion, cette quantification, en plus d’une prévision des besoins en intrants et en financement, a innové une expérience enrichissante qu’est la coordination des activités des équipes GAS  des 3 programmes sous le leadership du Ministère de la Santé à travers la DNPM.</w:t>
      </w:r>
    </w:p>
    <w:p w:rsidR="00930C39" w:rsidRPr="00C41638" w:rsidRDefault="003B09E2" w:rsidP="00FB549D">
      <w:p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 xml:space="preserve">Elle a aussi montré les insuffisances de financement </w:t>
      </w:r>
      <w:r w:rsidR="00515D42" w:rsidRPr="00C41638">
        <w:rPr>
          <w:rFonts w:ascii="Arial Narrow" w:eastAsia="Times New Roman" w:hAnsi="Arial Narrow" w:cs="Arial"/>
          <w:sz w:val="24"/>
          <w:szCs w:val="24"/>
        </w:rPr>
        <w:t>qui pourraient à court terme entraver les activités des programmes dont les besoins ont été évalués, avec des ruptures de stocks et les conséquences qui en découlent comme la faible qualité de la prise en charge des patients et la perte de confi</w:t>
      </w:r>
      <w:r w:rsidR="00CF2C31" w:rsidRPr="00C41638">
        <w:rPr>
          <w:rFonts w:ascii="Arial Narrow" w:eastAsia="Times New Roman" w:hAnsi="Arial Narrow" w:cs="Arial"/>
          <w:sz w:val="24"/>
          <w:szCs w:val="24"/>
        </w:rPr>
        <w:t>ance des populations pour le</w:t>
      </w:r>
      <w:r w:rsidR="00515D42" w:rsidRPr="00C41638">
        <w:rPr>
          <w:rFonts w:ascii="Arial Narrow" w:eastAsia="Times New Roman" w:hAnsi="Arial Narrow" w:cs="Arial"/>
          <w:sz w:val="24"/>
          <w:szCs w:val="24"/>
        </w:rPr>
        <w:t xml:space="preserve"> système de santé</w:t>
      </w:r>
      <w:r w:rsidR="00CF2C31" w:rsidRPr="00C41638">
        <w:rPr>
          <w:rFonts w:ascii="Arial Narrow" w:eastAsia="Times New Roman" w:hAnsi="Arial Narrow" w:cs="Arial"/>
          <w:sz w:val="24"/>
          <w:szCs w:val="24"/>
        </w:rPr>
        <w:t xml:space="preserve"> en Guinée</w:t>
      </w:r>
      <w:r w:rsidR="00515D42" w:rsidRPr="00C41638">
        <w:rPr>
          <w:rFonts w:ascii="Arial Narrow" w:eastAsia="Times New Roman" w:hAnsi="Arial Narrow" w:cs="Arial"/>
          <w:sz w:val="24"/>
          <w:szCs w:val="24"/>
        </w:rPr>
        <w:t>.</w:t>
      </w:r>
    </w:p>
    <w:p w:rsidR="00AD4231" w:rsidRPr="00C41638" w:rsidRDefault="00AD4231" w:rsidP="00FB549D">
      <w:p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Cette expérience enrichissante ne doit pas se limite à la présente. Elle doit être périodiquement renouvelée, surtout quand on sait que l’évolution du contexte épidémiologique, économique, national et international, autres entraîne celle des hypothèses et éléments de calcul utilisés pour la quantification.</w:t>
      </w:r>
    </w:p>
    <w:p w:rsidR="00AD4231" w:rsidRPr="00C41638" w:rsidRDefault="00AD4231" w:rsidP="00FB549D">
      <w:p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 xml:space="preserve">Cette répétition doit se faire toujours dans un contexte de coordination des activités des équipes des 3 programmes. </w:t>
      </w:r>
    </w:p>
    <w:p w:rsidR="00153EC1" w:rsidRPr="00C41638" w:rsidRDefault="00153EC1" w:rsidP="00FB549D">
      <w:p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 xml:space="preserve">Pour terminer, la DNPM adresse ses vifs remerciements à </w:t>
      </w:r>
    </w:p>
    <w:p w:rsidR="00153EC1" w:rsidRPr="00C41638" w:rsidRDefault="00153EC1" w:rsidP="00FB549D">
      <w:pPr>
        <w:pStyle w:val="Paragraphedeliste"/>
        <w:numPr>
          <w:ilvl w:val="0"/>
          <w:numId w:val="27"/>
        </w:num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 xml:space="preserve">L’ONUSIDA </w:t>
      </w:r>
      <w:r w:rsidR="00280351" w:rsidRPr="00C41638">
        <w:rPr>
          <w:rFonts w:ascii="Arial Narrow" w:eastAsia="Times New Roman" w:hAnsi="Arial Narrow" w:cs="Arial"/>
          <w:sz w:val="24"/>
          <w:szCs w:val="24"/>
        </w:rPr>
        <w:t xml:space="preserve">pour </w:t>
      </w:r>
      <w:r w:rsidRPr="00C41638">
        <w:rPr>
          <w:rFonts w:ascii="Arial Narrow" w:eastAsia="Times New Roman" w:hAnsi="Arial Narrow" w:cs="Arial"/>
          <w:sz w:val="24"/>
          <w:szCs w:val="24"/>
        </w:rPr>
        <w:t xml:space="preserve">le financement et l‘appui technique qu’il a apporté à ce travail ; </w:t>
      </w:r>
    </w:p>
    <w:p w:rsidR="00AD4231" w:rsidRPr="00C41638" w:rsidRDefault="00153EC1" w:rsidP="00FB549D">
      <w:pPr>
        <w:pStyle w:val="Paragraphedeliste"/>
        <w:numPr>
          <w:ilvl w:val="0"/>
          <w:numId w:val="27"/>
        </w:numPr>
        <w:spacing w:before="120" w:after="120"/>
        <w:jc w:val="both"/>
        <w:rPr>
          <w:rFonts w:ascii="Arial Narrow" w:eastAsia="Times New Roman" w:hAnsi="Arial Narrow" w:cs="Arial"/>
          <w:sz w:val="24"/>
          <w:szCs w:val="24"/>
        </w:rPr>
      </w:pPr>
      <w:r w:rsidRPr="00C41638">
        <w:rPr>
          <w:rFonts w:ascii="Arial Narrow" w:eastAsia="Times New Roman" w:hAnsi="Arial Narrow" w:cs="Arial"/>
          <w:sz w:val="24"/>
          <w:szCs w:val="24"/>
        </w:rPr>
        <w:t>tous ceux qui ont contribué à la réalisation de cette quantification par un apport technique, financier logistique ou d’autre nature</w:t>
      </w:r>
    </w:p>
    <w:p w:rsidR="00980812" w:rsidRPr="00C41638" w:rsidRDefault="00980812" w:rsidP="00980812">
      <w:pPr>
        <w:spacing w:before="120" w:after="120"/>
        <w:jc w:val="both"/>
        <w:rPr>
          <w:rFonts w:ascii="Arial Narrow" w:hAnsi="Arial Narrow" w:cs="Arial"/>
          <w:b/>
          <w:sz w:val="28"/>
          <w:szCs w:val="28"/>
        </w:rPr>
      </w:pPr>
      <w:bookmarkStart w:id="12" w:name="_Toc26376533"/>
    </w:p>
    <w:bookmarkEnd w:id="12"/>
    <w:p w:rsidR="00153EC1" w:rsidRPr="00C41638" w:rsidRDefault="00153EC1" w:rsidP="007C0B07">
      <w:pPr>
        <w:spacing w:before="120" w:after="120" w:line="240" w:lineRule="auto"/>
        <w:jc w:val="both"/>
        <w:rPr>
          <w:rFonts w:ascii="Arial Narrow" w:eastAsia="Times New Roman" w:hAnsi="Arial Narrow" w:cs="Arial"/>
          <w:sz w:val="24"/>
          <w:szCs w:val="24"/>
        </w:rPr>
      </w:pPr>
    </w:p>
    <w:sectPr w:rsidR="00153EC1" w:rsidRPr="00C41638" w:rsidSect="009070BE">
      <w:headerReference w:type="default" r:id="rId20"/>
      <w:footerReference w:type="default" r:id="rId2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9A" w:rsidRDefault="00D0399A" w:rsidP="008127B4">
      <w:pPr>
        <w:spacing w:after="0" w:line="240" w:lineRule="auto"/>
      </w:pPr>
      <w:r>
        <w:separator/>
      </w:r>
    </w:p>
  </w:endnote>
  <w:endnote w:type="continuationSeparator" w:id="0">
    <w:p w:rsidR="00D0399A" w:rsidRDefault="00D0399A" w:rsidP="0081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59291"/>
      <w:docPartObj>
        <w:docPartGallery w:val="Page Numbers (Bottom of Page)"/>
        <w:docPartUnique/>
      </w:docPartObj>
    </w:sdtPr>
    <w:sdtEndPr/>
    <w:sdtContent>
      <w:p w:rsidR="0033371A" w:rsidRDefault="0033371A">
        <w:pPr>
          <w:pStyle w:val="Pieddepage"/>
          <w:jc w:val="right"/>
        </w:pPr>
        <w:r>
          <w:fldChar w:fldCharType="begin"/>
        </w:r>
        <w:r>
          <w:instrText>PAGE   \* MERGEFORMAT</w:instrText>
        </w:r>
        <w:r>
          <w:fldChar w:fldCharType="separate"/>
        </w:r>
        <w:r w:rsidR="00C74BC4">
          <w:rPr>
            <w:noProof/>
          </w:rPr>
          <w:t>8</w:t>
        </w:r>
        <w:r>
          <w:fldChar w:fldCharType="end"/>
        </w:r>
      </w:p>
    </w:sdtContent>
  </w:sdt>
  <w:p w:rsidR="0033371A" w:rsidRDefault="003337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9A" w:rsidRDefault="00D0399A" w:rsidP="008127B4">
      <w:pPr>
        <w:spacing w:after="0" w:line="240" w:lineRule="auto"/>
      </w:pPr>
      <w:r>
        <w:separator/>
      </w:r>
    </w:p>
  </w:footnote>
  <w:footnote w:type="continuationSeparator" w:id="0">
    <w:p w:rsidR="00D0399A" w:rsidRDefault="00D0399A" w:rsidP="0081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1A" w:rsidRDefault="0033371A">
    <w:pPr>
      <w:pStyle w:val="En-tte"/>
      <w:jc w:val="right"/>
    </w:pPr>
  </w:p>
  <w:p w:rsidR="0033371A" w:rsidRDefault="003337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D4FC4B9A"/>
    <w:lvl w:ilvl="0" w:tplc="6DB0774C">
      <w:start w:val="755"/>
      <w:numFmt w:val="bullet"/>
      <w:lvlText w:val="-"/>
      <w:lvlJc w:val="left"/>
      <w:pPr>
        <w:ind w:left="793" w:hanging="360"/>
      </w:pPr>
      <w:rPr>
        <w:rFonts w:ascii="Arial Narrow" w:eastAsia="Times New Roman" w:hAnsi="Arial Narrow" w:cs="Times New Roman"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1" w15:restartNumberingAfterBreak="0">
    <w:nsid w:val="0000000F"/>
    <w:multiLevelType w:val="hybridMultilevel"/>
    <w:tmpl w:val="59FCB566"/>
    <w:lvl w:ilvl="0" w:tplc="6DB0774C">
      <w:start w:val="75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B14703"/>
    <w:multiLevelType w:val="multilevel"/>
    <w:tmpl w:val="B108F9AA"/>
    <w:lvl w:ilvl="0">
      <w:start w:val="3"/>
      <w:numFmt w:val="upperRoman"/>
      <w:lvlText w:val="%1.2"/>
      <w:lvlJc w:val="right"/>
      <w:pPr>
        <w:ind w:left="4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C40F12"/>
    <w:multiLevelType w:val="multilevel"/>
    <w:tmpl w:val="BEA071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1542FD9"/>
    <w:multiLevelType w:val="hybridMultilevel"/>
    <w:tmpl w:val="B8646C2A"/>
    <w:lvl w:ilvl="0" w:tplc="1A72FCD4">
      <w:start w:val="2"/>
      <w:numFmt w:val="upperRoman"/>
      <w:lvlText w:val="%1.1"/>
      <w:lvlJc w:val="right"/>
      <w:pPr>
        <w:ind w:left="11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D25341"/>
    <w:multiLevelType w:val="hybridMultilevel"/>
    <w:tmpl w:val="73DC3A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C419A0"/>
    <w:multiLevelType w:val="multilevel"/>
    <w:tmpl w:val="A572AC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090577"/>
    <w:multiLevelType w:val="hybridMultilevel"/>
    <w:tmpl w:val="5B42768C"/>
    <w:lvl w:ilvl="0" w:tplc="9F529876">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168931C7"/>
    <w:multiLevelType w:val="hybridMultilevel"/>
    <w:tmpl w:val="0D3064C8"/>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7E90C14"/>
    <w:multiLevelType w:val="hybridMultilevel"/>
    <w:tmpl w:val="F90018DA"/>
    <w:lvl w:ilvl="0" w:tplc="C10EED90">
      <w:start w:val="1"/>
      <w:numFmt w:val="bullet"/>
      <w:lvlText w:val="•"/>
      <w:lvlJc w:val="left"/>
      <w:pPr>
        <w:tabs>
          <w:tab w:val="num" w:pos="720"/>
        </w:tabs>
        <w:ind w:left="720" w:hanging="360"/>
      </w:pPr>
      <w:rPr>
        <w:rFonts w:ascii="Arial" w:hAnsi="Arial" w:hint="default"/>
      </w:rPr>
    </w:lvl>
    <w:lvl w:ilvl="1" w:tplc="4BEC050A" w:tentative="1">
      <w:start w:val="1"/>
      <w:numFmt w:val="bullet"/>
      <w:lvlText w:val="•"/>
      <w:lvlJc w:val="left"/>
      <w:pPr>
        <w:tabs>
          <w:tab w:val="num" w:pos="1440"/>
        </w:tabs>
        <w:ind w:left="1440" w:hanging="360"/>
      </w:pPr>
      <w:rPr>
        <w:rFonts w:ascii="Arial" w:hAnsi="Arial" w:hint="default"/>
      </w:rPr>
    </w:lvl>
    <w:lvl w:ilvl="2" w:tplc="C782687A" w:tentative="1">
      <w:start w:val="1"/>
      <w:numFmt w:val="bullet"/>
      <w:lvlText w:val="•"/>
      <w:lvlJc w:val="left"/>
      <w:pPr>
        <w:tabs>
          <w:tab w:val="num" w:pos="2160"/>
        </w:tabs>
        <w:ind w:left="2160" w:hanging="360"/>
      </w:pPr>
      <w:rPr>
        <w:rFonts w:ascii="Arial" w:hAnsi="Arial" w:hint="default"/>
      </w:rPr>
    </w:lvl>
    <w:lvl w:ilvl="3" w:tplc="991A07F8" w:tentative="1">
      <w:start w:val="1"/>
      <w:numFmt w:val="bullet"/>
      <w:lvlText w:val="•"/>
      <w:lvlJc w:val="left"/>
      <w:pPr>
        <w:tabs>
          <w:tab w:val="num" w:pos="2880"/>
        </w:tabs>
        <w:ind w:left="2880" w:hanging="360"/>
      </w:pPr>
      <w:rPr>
        <w:rFonts w:ascii="Arial" w:hAnsi="Arial" w:hint="default"/>
      </w:rPr>
    </w:lvl>
    <w:lvl w:ilvl="4" w:tplc="332433F6" w:tentative="1">
      <w:start w:val="1"/>
      <w:numFmt w:val="bullet"/>
      <w:lvlText w:val="•"/>
      <w:lvlJc w:val="left"/>
      <w:pPr>
        <w:tabs>
          <w:tab w:val="num" w:pos="3600"/>
        </w:tabs>
        <w:ind w:left="3600" w:hanging="360"/>
      </w:pPr>
      <w:rPr>
        <w:rFonts w:ascii="Arial" w:hAnsi="Arial" w:hint="default"/>
      </w:rPr>
    </w:lvl>
    <w:lvl w:ilvl="5" w:tplc="D5AE33AC" w:tentative="1">
      <w:start w:val="1"/>
      <w:numFmt w:val="bullet"/>
      <w:lvlText w:val="•"/>
      <w:lvlJc w:val="left"/>
      <w:pPr>
        <w:tabs>
          <w:tab w:val="num" w:pos="4320"/>
        </w:tabs>
        <w:ind w:left="4320" w:hanging="360"/>
      </w:pPr>
      <w:rPr>
        <w:rFonts w:ascii="Arial" w:hAnsi="Arial" w:hint="default"/>
      </w:rPr>
    </w:lvl>
    <w:lvl w:ilvl="6" w:tplc="9342EF40" w:tentative="1">
      <w:start w:val="1"/>
      <w:numFmt w:val="bullet"/>
      <w:lvlText w:val="•"/>
      <w:lvlJc w:val="left"/>
      <w:pPr>
        <w:tabs>
          <w:tab w:val="num" w:pos="5040"/>
        </w:tabs>
        <w:ind w:left="5040" w:hanging="360"/>
      </w:pPr>
      <w:rPr>
        <w:rFonts w:ascii="Arial" w:hAnsi="Arial" w:hint="default"/>
      </w:rPr>
    </w:lvl>
    <w:lvl w:ilvl="7" w:tplc="03262784" w:tentative="1">
      <w:start w:val="1"/>
      <w:numFmt w:val="bullet"/>
      <w:lvlText w:val="•"/>
      <w:lvlJc w:val="left"/>
      <w:pPr>
        <w:tabs>
          <w:tab w:val="num" w:pos="5760"/>
        </w:tabs>
        <w:ind w:left="5760" w:hanging="360"/>
      </w:pPr>
      <w:rPr>
        <w:rFonts w:ascii="Arial" w:hAnsi="Arial" w:hint="default"/>
      </w:rPr>
    </w:lvl>
    <w:lvl w:ilvl="8" w:tplc="76C01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ED5F8E"/>
    <w:multiLevelType w:val="hybridMultilevel"/>
    <w:tmpl w:val="93EE7414"/>
    <w:lvl w:ilvl="0" w:tplc="63A42136">
      <w:start w:val="1"/>
      <w:numFmt w:val="bullet"/>
      <w:lvlText w:val=""/>
      <w:lvlJc w:val="left"/>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E222E"/>
    <w:multiLevelType w:val="hybridMultilevel"/>
    <w:tmpl w:val="FC446E4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5D5398"/>
    <w:multiLevelType w:val="hybridMultilevel"/>
    <w:tmpl w:val="683653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4C0183"/>
    <w:multiLevelType w:val="multilevel"/>
    <w:tmpl w:val="74A206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FE63CA"/>
    <w:multiLevelType w:val="hybridMultilevel"/>
    <w:tmpl w:val="F836BA6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5B47E87"/>
    <w:multiLevelType w:val="hybridMultilevel"/>
    <w:tmpl w:val="8F0C4CEC"/>
    <w:lvl w:ilvl="0" w:tplc="07E88A20">
      <w:start w:val="3"/>
      <w:numFmt w:val="upperRoman"/>
      <w:lvlText w:val="%1.1"/>
      <w:lvlJc w:val="righ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FA365D"/>
    <w:multiLevelType w:val="hybridMultilevel"/>
    <w:tmpl w:val="0D3064C8"/>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607781"/>
    <w:multiLevelType w:val="multilevel"/>
    <w:tmpl w:val="A3DA8696"/>
    <w:lvl w:ilvl="0">
      <w:start w:val="3"/>
      <w:numFmt w:val="upperRoman"/>
      <w:lvlText w:val="%1.2"/>
      <w:lvlJc w:val="right"/>
      <w:pPr>
        <w:ind w:left="4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C81100"/>
    <w:multiLevelType w:val="hybridMultilevel"/>
    <w:tmpl w:val="FE42F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91F136D"/>
    <w:multiLevelType w:val="hybridMultilevel"/>
    <w:tmpl w:val="DCC065D8"/>
    <w:lvl w:ilvl="0" w:tplc="AA48F992">
      <w:start w:val="1"/>
      <w:numFmt w:val="bullet"/>
      <w:lvlText w:val="•"/>
      <w:lvlJc w:val="left"/>
      <w:pPr>
        <w:tabs>
          <w:tab w:val="num" w:pos="360"/>
        </w:tabs>
        <w:ind w:left="360" w:hanging="360"/>
      </w:pPr>
      <w:rPr>
        <w:rFonts w:ascii="Arial" w:hAnsi="Arial" w:hint="default"/>
      </w:rPr>
    </w:lvl>
    <w:lvl w:ilvl="1" w:tplc="040A4F9E">
      <w:numFmt w:val="bullet"/>
      <w:lvlText w:val="•"/>
      <w:lvlJc w:val="left"/>
      <w:pPr>
        <w:tabs>
          <w:tab w:val="num" w:pos="1080"/>
        </w:tabs>
        <w:ind w:left="1080" w:hanging="360"/>
      </w:pPr>
      <w:rPr>
        <w:rFonts w:ascii="Arial" w:hAnsi="Arial" w:hint="default"/>
      </w:rPr>
    </w:lvl>
    <w:lvl w:ilvl="2" w:tplc="C930D5BC" w:tentative="1">
      <w:start w:val="1"/>
      <w:numFmt w:val="bullet"/>
      <w:lvlText w:val="•"/>
      <w:lvlJc w:val="left"/>
      <w:pPr>
        <w:tabs>
          <w:tab w:val="num" w:pos="1800"/>
        </w:tabs>
        <w:ind w:left="1800" w:hanging="360"/>
      </w:pPr>
      <w:rPr>
        <w:rFonts w:ascii="Arial" w:hAnsi="Arial" w:hint="default"/>
      </w:rPr>
    </w:lvl>
    <w:lvl w:ilvl="3" w:tplc="0C902B68" w:tentative="1">
      <w:start w:val="1"/>
      <w:numFmt w:val="bullet"/>
      <w:lvlText w:val="•"/>
      <w:lvlJc w:val="left"/>
      <w:pPr>
        <w:tabs>
          <w:tab w:val="num" w:pos="2520"/>
        </w:tabs>
        <w:ind w:left="2520" w:hanging="360"/>
      </w:pPr>
      <w:rPr>
        <w:rFonts w:ascii="Arial" w:hAnsi="Arial" w:hint="default"/>
      </w:rPr>
    </w:lvl>
    <w:lvl w:ilvl="4" w:tplc="824074C2" w:tentative="1">
      <w:start w:val="1"/>
      <w:numFmt w:val="bullet"/>
      <w:lvlText w:val="•"/>
      <w:lvlJc w:val="left"/>
      <w:pPr>
        <w:tabs>
          <w:tab w:val="num" w:pos="3240"/>
        </w:tabs>
        <w:ind w:left="3240" w:hanging="360"/>
      </w:pPr>
      <w:rPr>
        <w:rFonts w:ascii="Arial" w:hAnsi="Arial" w:hint="default"/>
      </w:rPr>
    </w:lvl>
    <w:lvl w:ilvl="5" w:tplc="98AA23E6" w:tentative="1">
      <w:start w:val="1"/>
      <w:numFmt w:val="bullet"/>
      <w:lvlText w:val="•"/>
      <w:lvlJc w:val="left"/>
      <w:pPr>
        <w:tabs>
          <w:tab w:val="num" w:pos="3960"/>
        </w:tabs>
        <w:ind w:left="3960" w:hanging="360"/>
      </w:pPr>
      <w:rPr>
        <w:rFonts w:ascii="Arial" w:hAnsi="Arial" w:hint="default"/>
      </w:rPr>
    </w:lvl>
    <w:lvl w:ilvl="6" w:tplc="B8B46368" w:tentative="1">
      <w:start w:val="1"/>
      <w:numFmt w:val="bullet"/>
      <w:lvlText w:val="•"/>
      <w:lvlJc w:val="left"/>
      <w:pPr>
        <w:tabs>
          <w:tab w:val="num" w:pos="4680"/>
        </w:tabs>
        <w:ind w:left="4680" w:hanging="360"/>
      </w:pPr>
      <w:rPr>
        <w:rFonts w:ascii="Arial" w:hAnsi="Arial" w:hint="default"/>
      </w:rPr>
    </w:lvl>
    <w:lvl w:ilvl="7" w:tplc="F5B4ADE4" w:tentative="1">
      <w:start w:val="1"/>
      <w:numFmt w:val="bullet"/>
      <w:lvlText w:val="•"/>
      <w:lvlJc w:val="left"/>
      <w:pPr>
        <w:tabs>
          <w:tab w:val="num" w:pos="5400"/>
        </w:tabs>
        <w:ind w:left="5400" w:hanging="360"/>
      </w:pPr>
      <w:rPr>
        <w:rFonts w:ascii="Arial" w:hAnsi="Arial" w:hint="default"/>
      </w:rPr>
    </w:lvl>
    <w:lvl w:ilvl="8" w:tplc="9EFEDD6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BC35BDD"/>
    <w:multiLevelType w:val="hybridMultilevel"/>
    <w:tmpl w:val="DD9890AE"/>
    <w:lvl w:ilvl="0" w:tplc="E134054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2A662F"/>
    <w:multiLevelType w:val="hybridMultilevel"/>
    <w:tmpl w:val="B5169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36611C"/>
    <w:multiLevelType w:val="hybridMultilevel"/>
    <w:tmpl w:val="85C2CC38"/>
    <w:lvl w:ilvl="0" w:tplc="F5869B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687034"/>
    <w:multiLevelType w:val="multilevel"/>
    <w:tmpl w:val="B388E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C11A59"/>
    <w:multiLevelType w:val="hybridMultilevel"/>
    <w:tmpl w:val="1D828E8C"/>
    <w:lvl w:ilvl="0" w:tplc="63A42136">
      <w:start w:val="1"/>
      <w:numFmt w:val="bullet"/>
      <w:lvlText w:val=""/>
      <w:lvlJc w:val="left"/>
      <w:pPr>
        <w:ind w:left="720" w:hanging="360"/>
      </w:pPr>
      <w:rPr>
        <w:rFonts w:ascii="Wingdings" w:hAnsi="Wingdings"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D91F30"/>
    <w:multiLevelType w:val="multilevel"/>
    <w:tmpl w:val="09EE60BA"/>
    <w:lvl w:ilvl="0">
      <w:start w:val="3"/>
      <w:numFmt w:val="upperRoman"/>
      <w:lvlText w:val="%1.4"/>
      <w:lvlJc w:val="right"/>
      <w:pPr>
        <w:ind w:left="4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26596F"/>
    <w:multiLevelType w:val="hybridMultilevel"/>
    <w:tmpl w:val="63BECBDE"/>
    <w:lvl w:ilvl="0" w:tplc="C10EED9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7A4EA1"/>
    <w:multiLevelType w:val="multilevel"/>
    <w:tmpl w:val="66F657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687502B"/>
    <w:multiLevelType w:val="hybridMultilevel"/>
    <w:tmpl w:val="EA64A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C22B04"/>
    <w:multiLevelType w:val="multilevel"/>
    <w:tmpl w:val="357AF7CE"/>
    <w:lvl w:ilvl="0">
      <w:start w:val="3"/>
      <w:numFmt w:val="upperRoman"/>
      <w:lvlText w:val="%1.3"/>
      <w:lvlJc w:val="right"/>
      <w:pPr>
        <w:ind w:left="4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F93B03"/>
    <w:multiLevelType w:val="hybridMultilevel"/>
    <w:tmpl w:val="3F62F8E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B362FB"/>
    <w:multiLevelType w:val="hybridMultilevel"/>
    <w:tmpl w:val="819842E6"/>
    <w:lvl w:ilvl="0" w:tplc="DE62F1FE">
      <w:start w:val="2"/>
      <w:numFmt w:val="upperRoman"/>
      <w:pStyle w:val="Titre1"/>
      <w:lvlText w:val="%1."/>
      <w:lvlJc w:val="righ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DD4460"/>
    <w:multiLevelType w:val="hybridMultilevel"/>
    <w:tmpl w:val="B6321F7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5A534D"/>
    <w:multiLevelType w:val="hybridMultilevel"/>
    <w:tmpl w:val="9B06D0B6"/>
    <w:lvl w:ilvl="0" w:tplc="08E8FEF4">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4" w15:restartNumberingAfterBreak="0">
    <w:nsid w:val="78AE0115"/>
    <w:multiLevelType w:val="hybridMultilevel"/>
    <w:tmpl w:val="DE1EBC18"/>
    <w:lvl w:ilvl="0" w:tplc="63A42136">
      <w:start w:val="1"/>
      <w:numFmt w:val="bullet"/>
      <w:lvlText w:val=""/>
      <w:lvlJc w:val="left"/>
      <w:pPr>
        <w:ind w:left="720" w:hanging="360"/>
      </w:pPr>
      <w:rPr>
        <w:rFonts w:ascii="Wingdings" w:hAnsi="Wingdings"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D06F67"/>
    <w:multiLevelType w:val="hybridMultilevel"/>
    <w:tmpl w:val="05A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3"/>
  </w:num>
  <w:num w:numId="4">
    <w:abstractNumId w:val="3"/>
  </w:num>
  <w:num w:numId="5">
    <w:abstractNumId w:val="6"/>
  </w:num>
  <w:num w:numId="6">
    <w:abstractNumId w:val="12"/>
  </w:num>
  <w:num w:numId="7">
    <w:abstractNumId w:val="10"/>
  </w:num>
  <w:num w:numId="8">
    <w:abstractNumId w:val="34"/>
  </w:num>
  <w:num w:numId="9">
    <w:abstractNumId w:val="19"/>
  </w:num>
  <w:num w:numId="10">
    <w:abstractNumId w:val="8"/>
  </w:num>
  <w:num w:numId="11">
    <w:abstractNumId w:val="16"/>
  </w:num>
  <w:num w:numId="12">
    <w:abstractNumId w:val="21"/>
  </w:num>
  <w:num w:numId="13">
    <w:abstractNumId w:val="7"/>
  </w:num>
  <w:num w:numId="14">
    <w:abstractNumId w:val="35"/>
  </w:num>
  <w:num w:numId="15">
    <w:abstractNumId w:val="33"/>
  </w:num>
  <w:num w:numId="16">
    <w:abstractNumId w:val="18"/>
  </w:num>
  <w:num w:numId="17">
    <w:abstractNumId w:val="32"/>
  </w:num>
  <w:num w:numId="18">
    <w:abstractNumId w:val="9"/>
  </w:num>
  <w:num w:numId="19">
    <w:abstractNumId w:val="26"/>
  </w:num>
  <w:num w:numId="20">
    <w:abstractNumId w:val="1"/>
  </w:num>
  <w:num w:numId="21">
    <w:abstractNumId w:val="0"/>
  </w:num>
  <w:num w:numId="22">
    <w:abstractNumId w:val="5"/>
  </w:num>
  <w:num w:numId="23">
    <w:abstractNumId w:val="28"/>
  </w:num>
  <w:num w:numId="24">
    <w:abstractNumId w:val="24"/>
  </w:num>
  <w:num w:numId="25">
    <w:abstractNumId w:val="14"/>
  </w:num>
  <w:num w:numId="26">
    <w:abstractNumId w:val="11"/>
  </w:num>
  <w:num w:numId="27">
    <w:abstractNumId w:val="20"/>
  </w:num>
  <w:num w:numId="28">
    <w:abstractNumId w:val="22"/>
  </w:num>
  <w:num w:numId="29">
    <w:abstractNumId w:val="30"/>
  </w:num>
  <w:num w:numId="30">
    <w:abstractNumId w:val="31"/>
  </w:num>
  <w:num w:numId="31">
    <w:abstractNumId w:val="31"/>
    <w:lvlOverride w:ilvl="0">
      <w:startOverride w:val="2"/>
    </w:lvlOverride>
  </w:num>
  <w:num w:numId="32">
    <w:abstractNumId w:val="4"/>
  </w:num>
  <w:num w:numId="33">
    <w:abstractNumId w:val="15"/>
  </w:num>
  <w:num w:numId="34">
    <w:abstractNumId w:val="2"/>
  </w:num>
  <w:num w:numId="35">
    <w:abstractNumId w:val="29"/>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F0"/>
    <w:rsid w:val="000312C4"/>
    <w:rsid w:val="000660E3"/>
    <w:rsid w:val="000927AF"/>
    <w:rsid w:val="000A19A9"/>
    <w:rsid w:val="000E12FA"/>
    <w:rsid w:val="000E1795"/>
    <w:rsid w:val="00116404"/>
    <w:rsid w:val="00153EC1"/>
    <w:rsid w:val="00166853"/>
    <w:rsid w:val="00174835"/>
    <w:rsid w:val="00177193"/>
    <w:rsid w:val="00184686"/>
    <w:rsid w:val="001A52EA"/>
    <w:rsid w:val="001B4A32"/>
    <w:rsid w:val="00211DDF"/>
    <w:rsid w:val="002148C8"/>
    <w:rsid w:val="002354C9"/>
    <w:rsid w:val="00237E6C"/>
    <w:rsid w:val="00262963"/>
    <w:rsid w:val="00280351"/>
    <w:rsid w:val="002A6CE3"/>
    <w:rsid w:val="002B3E1D"/>
    <w:rsid w:val="002D7103"/>
    <w:rsid w:val="002E22C3"/>
    <w:rsid w:val="0033371A"/>
    <w:rsid w:val="00340859"/>
    <w:rsid w:val="003640BB"/>
    <w:rsid w:val="003664ED"/>
    <w:rsid w:val="003B09E2"/>
    <w:rsid w:val="003C05FC"/>
    <w:rsid w:val="003C74F0"/>
    <w:rsid w:val="003E5BA5"/>
    <w:rsid w:val="004041F6"/>
    <w:rsid w:val="00416D49"/>
    <w:rsid w:val="00422F83"/>
    <w:rsid w:val="004C050C"/>
    <w:rsid w:val="004D12FB"/>
    <w:rsid w:val="004D45CD"/>
    <w:rsid w:val="00515D42"/>
    <w:rsid w:val="005222E0"/>
    <w:rsid w:val="005456CC"/>
    <w:rsid w:val="005B3AD2"/>
    <w:rsid w:val="005B6244"/>
    <w:rsid w:val="005C225C"/>
    <w:rsid w:val="005D0ADD"/>
    <w:rsid w:val="005D2683"/>
    <w:rsid w:val="00601295"/>
    <w:rsid w:val="00635035"/>
    <w:rsid w:val="00647BEF"/>
    <w:rsid w:val="00647EDE"/>
    <w:rsid w:val="006516C8"/>
    <w:rsid w:val="00651F87"/>
    <w:rsid w:val="00654EDD"/>
    <w:rsid w:val="00684C28"/>
    <w:rsid w:val="00686B1C"/>
    <w:rsid w:val="006A012B"/>
    <w:rsid w:val="006B1BA3"/>
    <w:rsid w:val="006B71AC"/>
    <w:rsid w:val="006D0893"/>
    <w:rsid w:val="006D3725"/>
    <w:rsid w:val="00732DED"/>
    <w:rsid w:val="00740686"/>
    <w:rsid w:val="00752243"/>
    <w:rsid w:val="00774A87"/>
    <w:rsid w:val="007859FE"/>
    <w:rsid w:val="007A2A5E"/>
    <w:rsid w:val="007C0B07"/>
    <w:rsid w:val="007F01F6"/>
    <w:rsid w:val="008127B4"/>
    <w:rsid w:val="008552C6"/>
    <w:rsid w:val="008A23B7"/>
    <w:rsid w:val="008A7247"/>
    <w:rsid w:val="008B2837"/>
    <w:rsid w:val="008C4F19"/>
    <w:rsid w:val="008F4F46"/>
    <w:rsid w:val="009070BE"/>
    <w:rsid w:val="00930C39"/>
    <w:rsid w:val="00933558"/>
    <w:rsid w:val="00951F9C"/>
    <w:rsid w:val="0096692E"/>
    <w:rsid w:val="00980812"/>
    <w:rsid w:val="009B1D3D"/>
    <w:rsid w:val="009C787A"/>
    <w:rsid w:val="00A054D6"/>
    <w:rsid w:val="00A05686"/>
    <w:rsid w:val="00A47314"/>
    <w:rsid w:val="00A65EA2"/>
    <w:rsid w:val="00A74A6F"/>
    <w:rsid w:val="00AB60A6"/>
    <w:rsid w:val="00AC601F"/>
    <w:rsid w:val="00AD4231"/>
    <w:rsid w:val="00AD44EB"/>
    <w:rsid w:val="00B265BF"/>
    <w:rsid w:val="00B67BF5"/>
    <w:rsid w:val="00B81887"/>
    <w:rsid w:val="00BA6594"/>
    <w:rsid w:val="00BC2293"/>
    <w:rsid w:val="00BD474C"/>
    <w:rsid w:val="00BE03A9"/>
    <w:rsid w:val="00BE672C"/>
    <w:rsid w:val="00BF4CAC"/>
    <w:rsid w:val="00C02424"/>
    <w:rsid w:val="00C12A3A"/>
    <w:rsid w:val="00C20968"/>
    <w:rsid w:val="00C33BC5"/>
    <w:rsid w:val="00C41638"/>
    <w:rsid w:val="00C458B8"/>
    <w:rsid w:val="00C54D5F"/>
    <w:rsid w:val="00C74BC4"/>
    <w:rsid w:val="00C87A04"/>
    <w:rsid w:val="00C87EBF"/>
    <w:rsid w:val="00C9728A"/>
    <w:rsid w:val="00CC4D7D"/>
    <w:rsid w:val="00CF2C31"/>
    <w:rsid w:val="00CF2FA9"/>
    <w:rsid w:val="00D0399A"/>
    <w:rsid w:val="00D11151"/>
    <w:rsid w:val="00D23F58"/>
    <w:rsid w:val="00D51D90"/>
    <w:rsid w:val="00DA79C8"/>
    <w:rsid w:val="00DB67E2"/>
    <w:rsid w:val="00DE74FA"/>
    <w:rsid w:val="00DF1644"/>
    <w:rsid w:val="00E02E03"/>
    <w:rsid w:val="00E279DC"/>
    <w:rsid w:val="00E3581D"/>
    <w:rsid w:val="00E4141B"/>
    <w:rsid w:val="00E74A9D"/>
    <w:rsid w:val="00E951A6"/>
    <w:rsid w:val="00EB6B0A"/>
    <w:rsid w:val="00ED4120"/>
    <w:rsid w:val="00EF362B"/>
    <w:rsid w:val="00EF6297"/>
    <w:rsid w:val="00F6349D"/>
    <w:rsid w:val="00F64975"/>
    <w:rsid w:val="00FB549D"/>
    <w:rsid w:val="00FB7537"/>
    <w:rsid w:val="00FE3402"/>
    <w:rsid w:val="00FF37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F43F"/>
  <w15:chartTrackingRefBased/>
  <w15:docId w15:val="{939C998F-CD7B-4C32-8F7C-76A93AB8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74F0"/>
    <w:pPr>
      <w:suppressAutoHyphens/>
      <w:autoSpaceDN w:val="0"/>
      <w:spacing w:after="200" w:line="276" w:lineRule="auto"/>
      <w:textAlignment w:val="baseline"/>
    </w:pPr>
    <w:rPr>
      <w:rFonts w:ascii="Calibri" w:eastAsia="Calibri" w:hAnsi="Calibri" w:cs="Times New Roman"/>
    </w:rPr>
  </w:style>
  <w:style w:type="paragraph" w:styleId="Titre1">
    <w:name w:val="heading 1"/>
    <w:basedOn w:val="Normal"/>
    <w:next w:val="Normal"/>
    <w:link w:val="Titre1Car"/>
    <w:autoRedefine/>
    <w:uiPriority w:val="9"/>
    <w:qFormat/>
    <w:rsid w:val="009070BE"/>
    <w:pPr>
      <w:keepNext/>
      <w:numPr>
        <w:numId w:val="30"/>
      </w:numPr>
      <w:suppressAutoHyphens w:val="0"/>
      <w:autoSpaceDN/>
      <w:spacing w:before="120" w:after="240" w:line="240" w:lineRule="auto"/>
      <w:jc w:val="both"/>
      <w:textAlignment w:val="auto"/>
      <w:outlineLvl w:val="0"/>
    </w:pPr>
    <w:rPr>
      <w:rFonts w:ascii="Arial Narrow" w:eastAsia="Times New Roman" w:hAnsi="Arial Narrow"/>
      <w:b/>
      <w:bCs/>
      <w:color w:val="0F243E"/>
      <w:kern w:val="32"/>
      <w:sz w:val="32"/>
      <w:szCs w:val="32"/>
      <w:lang w:eastAsia="fr-FR"/>
    </w:rPr>
  </w:style>
  <w:style w:type="paragraph" w:styleId="Titre2">
    <w:name w:val="heading 2"/>
    <w:basedOn w:val="Normal"/>
    <w:next w:val="Normal"/>
    <w:link w:val="Titre2Car"/>
    <w:autoRedefine/>
    <w:uiPriority w:val="9"/>
    <w:unhideWhenUsed/>
    <w:qFormat/>
    <w:rsid w:val="00FB549D"/>
    <w:pPr>
      <w:keepNext/>
      <w:keepLines/>
      <w:spacing w:before="40" w:after="0"/>
      <w:outlineLvl w:val="1"/>
    </w:pPr>
    <w:rPr>
      <w:rFonts w:ascii="Arial Narrow" w:eastAsiaTheme="majorEastAsia" w:hAnsi="Arial Narrow" w:cstheme="majorBidi"/>
      <w:b/>
      <w:sz w:val="26"/>
      <w:szCs w:val="26"/>
    </w:rPr>
  </w:style>
  <w:style w:type="paragraph" w:styleId="Titre3">
    <w:name w:val="heading 3"/>
    <w:basedOn w:val="Normal"/>
    <w:next w:val="Normal"/>
    <w:link w:val="Titre3Car"/>
    <w:autoRedefine/>
    <w:uiPriority w:val="9"/>
    <w:unhideWhenUsed/>
    <w:qFormat/>
    <w:rsid w:val="00FB549D"/>
    <w:pPr>
      <w:keepNext/>
      <w:keepLines/>
      <w:spacing w:before="40" w:after="0"/>
      <w:outlineLvl w:val="2"/>
    </w:pPr>
    <w:rPr>
      <w:rFonts w:ascii="Arial Narrow" w:eastAsiaTheme="majorEastAsia" w:hAnsi="Arial Narrow"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qFormat/>
    <w:rsid w:val="003C74F0"/>
    <w:pPr>
      <w:ind w:left="720"/>
    </w:pPr>
  </w:style>
  <w:style w:type="character" w:customStyle="1" w:styleId="Titre1Car">
    <w:name w:val="Titre 1 Car"/>
    <w:basedOn w:val="Policepardfaut"/>
    <w:link w:val="Titre1"/>
    <w:uiPriority w:val="9"/>
    <w:rsid w:val="009070BE"/>
    <w:rPr>
      <w:rFonts w:ascii="Arial Narrow" w:eastAsia="Times New Roman" w:hAnsi="Arial Narrow" w:cs="Times New Roman"/>
      <w:b/>
      <w:bCs/>
      <w:color w:val="0F243E"/>
      <w:kern w:val="32"/>
      <w:sz w:val="32"/>
      <w:szCs w:val="32"/>
      <w:lang w:eastAsia="fr-FR"/>
    </w:r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uiPriority w:val="34"/>
    <w:locked/>
    <w:rsid w:val="003C74F0"/>
    <w:rPr>
      <w:rFonts w:ascii="Calibri" w:eastAsia="Calibri" w:hAnsi="Calibri" w:cs="Times New Roman"/>
    </w:rPr>
  </w:style>
  <w:style w:type="table" w:styleId="Grilledutableau">
    <w:name w:val="Table Grid"/>
    <w:basedOn w:val="TableauNormal"/>
    <w:uiPriority w:val="59"/>
    <w:rsid w:val="003C74F0"/>
    <w:pPr>
      <w:spacing w:after="0" w:line="240" w:lineRule="auto"/>
    </w:pPr>
    <w:rPr>
      <w:rFonts w:ascii="Cambria" w:eastAsia="Cambria"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4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Policepardfaut"/>
    <w:rsid w:val="003C74F0"/>
  </w:style>
  <w:style w:type="paragraph" w:styleId="Lgende">
    <w:name w:val="caption"/>
    <w:basedOn w:val="Normal"/>
    <w:next w:val="Normal"/>
    <w:uiPriority w:val="35"/>
    <w:unhideWhenUsed/>
    <w:qFormat/>
    <w:rsid w:val="003C74F0"/>
    <w:pPr>
      <w:suppressAutoHyphens w:val="0"/>
      <w:autoSpaceDN/>
      <w:spacing w:line="240" w:lineRule="auto"/>
      <w:textAlignment w:val="auto"/>
    </w:pPr>
    <w:rPr>
      <w:rFonts w:asciiTheme="minorHAnsi" w:eastAsiaTheme="minorHAnsi" w:hAnsiTheme="minorHAnsi" w:cstheme="minorBidi"/>
      <w:i/>
      <w:iCs/>
      <w:color w:val="44546A" w:themeColor="text2"/>
      <w:sz w:val="18"/>
      <w:szCs w:val="18"/>
    </w:rPr>
  </w:style>
  <w:style w:type="table" w:customStyle="1" w:styleId="TableauGrille4-Accentuation11">
    <w:name w:val="Tableau Grille 4 - Accentuation 11"/>
    <w:basedOn w:val="TableauNormal"/>
    <w:uiPriority w:val="49"/>
    <w:rsid w:val="007C0B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2Car">
    <w:name w:val="Titre 2 Car"/>
    <w:basedOn w:val="Policepardfaut"/>
    <w:link w:val="Titre2"/>
    <w:uiPriority w:val="9"/>
    <w:rsid w:val="00FB549D"/>
    <w:rPr>
      <w:rFonts w:ascii="Arial Narrow" w:eastAsiaTheme="majorEastAsia" w:hAnsi="Arial Narrow" w:cstheme="majorBidi"/>
      <w:b/>
      <w:sz w:val="26"/>
      <w:szCs w:val="26"/>
    </w:rPr>
  </w:style>
  <w:style w:type="table" w:styleId="Listeclaire-Accent1">
    <w:name w:val="Light List Accent 1"/>
    <w:basedOn w:val="TableauNormal"/>
    <w:uiPriority w:val="61"/>
    <w:rsid w:val="007C0B0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tte">
    <w:name w:val="header"/>
    <w:basedOn w:val="Normal"/>
    <w:link w:val="En-tteCar"/>
    <w:uiPriority w:val="99"/>
    <w:unhideWhenUsed/>
    <w:rsid w:val="008127B4"/>
    <w:pPr>
      <w:tabs>
        <w:tab w:val="center" w:pos="4536"/>
        <w:tab w:val="right" w:pos="9072"/>
      </w:tabs>
      <w:spacing w:after="0" w:line="240" w:lineRule="auto"/>
    </w:pPr>
  </w:style>
  <w:style w:type="character" w:customStyle="1" w:styleId="En-tteCar">
    <w:name w:val="En-tête Car"/>
    <w:basedOn w:val="Policepardfaut"/>
    <w:link w:val="En-tte"/>
    <w:uiPriority w:val="99"/>
    <w:rsid w:val="008127B4"/>
    <w:rPr>
      <w:rFonts w:ascii="Calibri" w:eastAsia="Calibri" w:hAnsi="Calibri" w:cs="Times New Roman"/>
    </w:rPr>
  </w:style>
  <w:style w:type="paragraph" w:styleId="Pieddepage">
    <w:name w:val="footer"/>
    <w:basedOn w:val="Normal"/>
    <w:link w:val="PieddepageCar"/>
    <w:uiPriority w:val="99"/>
    <w:unhideWhenUsed/>
    <w:rsid w:val="00812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7B4"/>
    <w:rPr>
      <w:rFonts w:ascii="Calibri" w:eastAsia="Calibri" w:hAnsi="Calibri" w:cs="Times New Roman"/>
    </w:rPr>
  </w:style>
  <w:style w:type="paragraph" w:styleId="Textedebulles">
    <w:name w:val="Balloon Text"/>
    <w:basedOn w:val="Normal"/>
    <w:link w:val="TextedebullesCar"/>
    <w:uiPriority w:val="99"/>
    <w:semiHidden/>
    <w:unhideWhenUsed/>
    <w:rsid w:val="009070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0BE"/>
    <w:rPr>
      <w:rFonts w:ascii="Segoe UI" w:eastAsia="Calibri" w:hAnsi="Segoe UI" w:cs="Segoe UI"/>
      <w:sz w:val="18"/>
      <w:szCs w:val="18"/>
    </w:rPr>
  </w:style>
  <w:style w:type="character" w:styleId="Lienhypertexte">
    <w:name w:val="Hyperlink"/>
    <w:basedOn w:val="Policepardfaut"/>
    <w:uiPriority w:val="99"/>
    <w:unhideWhenUsed/>
    <w:rsid w:val="009070BE"/>
    <w:rPr>
      <w:color w:val="0563C1" w:themeColor="hyperlink"/>
      <w:u w:val="single"/>
    </w:rPr>
  </w:style>
  <w:style w:type="paragraph" w:styleId="En-ttedetabledesmatires">
    <w:name w:val="TOC Heading"/>
    <w:basedOn w:val="Titre1"/>
    <w:next w:val="Normal"/>
    <w:uiPriority w:val="39"/>
    <w:unhideWhenUsed/>
    <w:qFormat/>
    <w:rsid w:val="009070B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M1">
    <w:name w:val="toc 1"/>
    <w:basedOn w:val="Normal"/>
    <w:next w:val="Normal"/>
    <w:autoRedefine/>
    <w:uiPriority w:val="39"/>
    <w:unhideWhenUsed/>
    <w:rsid w:val="009070BE"/>
    <w:pPr>
      <w:tabs>
        <w:tab w:val="right" w:leader="dot" w:pos="9062"/>
      </w:tabs>
      <w:suppressAutoHyphens w:val="0"/>
      <w:autoSpaceDN/>
      <w:spacing w:after="100" w:line="259" w:lineRule="auto"/>
      <w:textAlignment w:val="auto"/>
    </w:pPr>
    <w:rPr>
      <w:rFonts w:asciiTheme="minorHAnsi" w:eastAsiaTheme="minorHAnsi" w:hAnsiTheme="minorHAnsi" w:cstheme="minorBidi"/>
    </w:rPr>
  </w:style>
  <w:style w:type="paragraph" w:styleId="TM2">
    <w:name w:val="toc 2"/>
    <w:basedOn w:val="Normal"/>
    <w:next w:val="Normal"/>
    <w:autoRedefine/>
    <w:uiPriority w:val="39"/>
    <w:unhideWhenUsed/>
    <w:rsid w:val="009070BE"/>
    <w:pPr>
      <w:suppressAutoHyphens w:val="0"/>
      <w:autoSpaceDN/>
      <w:spacing w:after="100" w:line="259" w:lineRule="auto"/>
      <w:ind w:left="220"/>
      <w:textAlignment w:val="auto"/>
    </w:pPr>
    <w:rPr>
      <w:rFonts w:asciiTheme="minorHAnsi" w:eastAsiaTheme="minorHAnsi" w:hAnsiTheme="minorHAnsi" w:cstheme="minorBidi"/>
    </w:rPr>
  </w:style>
  <w:style w:type="paragraph" w:styleId="TM3">
    <w:name w:val="toc 3"/>
    <w:basedOn w:val="Normal"/>
    <w:next w:val="Normal"/>
    <w:autoRedefine/>
    <w:uiPriority w:val="39"/>
    <w:unhideWhenUsed/>
    <w:rsid w:val="009070BE"/>
    <w:pPr>
      <w:suppressAutoHyphens w:val="0"/>
      <w:autoSpaceDN/>
      <w:spacing w:after="100" w:line="259" w:lineRule="auto"/>
      <w:ind w:left="440"/>
      <w:textAlignment w:val="auto"/>
    </w:pPr>
    <w:rPr>
      <w:rFonts w:asciiTheme="minorHAnsi" w:eastAsiaTheme="minorHAnsi" w:hAnsiTheme="minorHAnsi" w:cstheme="minorBidi"/>
    </w:rPr>
  </w:style>
  <w:style w:type="character" w:customStyle="1" w:styleId="Titre3Car">
    <w:name w:val="Titre 3 Car"/>
    <w:basedOn w:val="Policepardfaut"/>
    <w:link w:val="Titre3"/>
    <w:uiPriority w:val="9"/>
    <w:rsid w:val="00FB549D"/>
    <w:rPr>
      <w:rFonts w:ascii="Arial Narrow" w:eastAsiaTheme="majorEastAsia" w:hAnsi="Arial Narrow"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0187">
      <w:bodyDiv w:val="1"/>
      <w:marLeft w:val="0"/>
      <w:marRight w:val="0"/>
      <w:marTop w:val="0"/>
      <w:marBottom w:val="0"/>
      <w:divBdr>
        <w:top w:val="none" w:sz="0" w:space="0" w:color="auto"/>
        <w:left w:val="none" w:sz="0" w:space="0" w:color="auto"/>
        <w:bottom w:val="none" w:sz="0" w:space="0" w:color="auto"/>
        <w:right w:val="none" w:sz="0" w:space="0" w:color="auto"/>
      </w:divBdr>
    </w:div>
    <w:div w:id="575668898">
      <w:bodyDiv w:val="1"/>
      <w:marLeft w:val="0"/>
      <w:marRight w:val="0"/>
      <w:marTop w:val="0"/>
      <w:marBottom w:val="0"/>
      <w:divBdr>
        <w:top w:val="none" w:sz="0" w:space="0" w:color="auto"/>
        <w:left w:val="none" w:sz="0" w:space="0" w:color="auto"/>
        <w:bottom w:val="none" w:sz="0" w:space="0" w:color="auto"/>
        <w:right w:val="none" w:sz="0" w:space="0" w:color="auto"/>
      </w:divBdr>
      <w:divsChild>
        <w:div w:id="1582448134">
          <w:marLeft w:val="360"/>
          <w:marRight w:val="0"/>
          <w:marTop w:val="200"/>
          <w:marBottom w:val="0"/>
          <w:divBdr>
            <w:top w:val="none" w:sz="0" w:space="0" w:color="auto"/>
            <w:left w:val="none" w:sz="0" w:space="0" w:color="auto"/>
            <w:bottom w:val="none" w:sz="0" w:space="0" w:color="auto"/>
            <w:right w:val="none" w:sz="0" w:space="0" w:color="auto"/>
          </w:divBdr>
        </w:div>
        <w:div w:id="464351061">
          <w:marLeft w:val="360"/>
          <w:marRight w:val="0"/>
          <w:marTop w:val="200"/>
          <w:marBottom w:val="0"/>
          <w:divBdr>
            <w:top w:val="none" w:sz="0" w:space="0" w:color="auto"/>
            <w:left w:val="none" w:sz="0" w:space="0" w:color="auto"/>
            <w:bottom w:val="none" w:sz="0" w:space="0" w:color="auto"/>
            <w:right w:val="none" w:sz="0" w:space="0" w:color="auto"/>
          </w:divBdr>
        </w:div>
        <w:div w:id="964578632">
          <w:marLeft w:val="360"/>
          <w:marRight w:val="0"/>
          <w:marTop w:val="200"/>
          <w:marBottom w:val="0"/>
          <w:divBdr>
            <w:top w:val="none" w:sz="0" w:space="0" w:color="auto"/>
            <w:left w:val="none" w:sz="0" w:space="0" w:color="auto"/>
            <w:bottom w:val="none" w:sz="0" w:space="0" w:color="auto"/>
            <w:right w:val="none" w:sz="0" w:space="0" w:color="auto"/>
          </w:divBdr>
        </w:div>
        <w:div w:id="207883667">
          <w:marLeft w:val="360"/>
          <w:marRight w:val="0"/>
          <w:marTop w:val="200"/>
          <w:marBottom w:val="0"/>
          <w:divBdr>
            <w:top w:val="none" w:sz="0" w:space="0" w:color="auto"/>
            <w:left w:val="none" w:sz="0" w:space="0" w:color="auto"/>
            <w:bottom w:val="none" w:sz="0" w:space="0" w:color="auto"/>
            <w:right w:val="none" w:sz="0" w:space="0" w:color="auto"/>
          </w:divBdr>
        </w:div>
        <w:div w:id="270936771">
          <w:marLeft w:val="360"/>
          <w:marRight w:val="0"/>
          <w:marTop w:val="200"/>
          <w:marBottom w:val="0"/>
          <w:divBdr>
            <w:top w:val="none" w:sz="0" w:space="0" w:color="auto"/>
            <w:left w:val="none" w:sz="0" w:space="0" w:color="auto"/>
            <w:bottom w:val="none" w:sz="0" w:space="0" w:color="auto"/>
            <w:right w:val="none" w:sz="0" w:space="0" w:color="auto"/>
          </w:divBdr>
        </w:div>
      </w:divsChild>
    </w:div>
    <w:div w:id="782767028">
      <w:bodyDiv w:val="1"/>
      <w:marLeft w:val="0"/>
      <w:marRight w:val="0"/>
      <w:marTop w:val="0"/>
      <w:marBottom w:val="0"/>
      <w:divBdr>
        <w:top w:val="none" w:sz="0" w:space="0" w:color="auto"/>
        <w:left w:val="none" w:sz="0" w:space="0" w:color="auto"/>
        <w:bottom w:val="none" w:sz="0" w:space="0" w:color="auto"/>
        <w:right w:val="none" w:sz="0" w:space="0" w:color="auto"/>
      </w:divBdr>
    </w:div>
    <w:div w:id="803736470">
      <w:bodyDiv w:val="1"/>
      <w:marLeft w:val="0"/>
      <w:marRight w:val="0"/>
      <w:marTop w:val="0"/>
      <w:marBottom w:val="0"/>
      <w:divBdr>
        <w:top w:val="none" w:sz="0" w:space="0" w:color="auto"/>
        <w:left w:val="none" w:sz="0" w:space="0" w:color="auto"/>
        <w:bottom w:val="none" w:sz="0" w:space="0" w:color="auto"/>
        <w:right w:val="none" w:sz="0" w:space="0" w:color="auto"/>
      </w:divBdr>
    </w:div>
    <w:div w:id="868955121">
      <w:bodyDiv w:val="1"/>
      <w:marLeft w:val="0"/>
      <w:marRight w:val="0"/>
      <w:marTop w:val="0"/>
      <w:marBottom w:val="0"/>
      <w:divBdr>
        <w:top w:val="none" w:sz="0" w:space="0" w:color="auto"/>
        <w:left w:val="none" w:sz="0" w:space="0" w:color="auto"/>
        <w:bottom w:val="none" w:sz="0" w:space="0" w:color="auto"/>
        <w:right w:val="none" w:sz="0" w:space="0" w:color="auto"/>
      </w:divBdr>
    </w:div>
    <w:div w:id="889682692">
      <w:bodyDiv w:val="1"/>
      <w:marLeft w:val="0"/>
      <w:marRight w:val="0"/>
      <w:marTop w:val="0"/>
      <w:marBottom w:val="0"/>
      <w:divBdr>
        <w:top w:val="none" w:sz="0" w:space="0" w:color="auto"/>
        <w:left w:val="none" w:sz="0" w:space="0" w:color="auto"/>
        <w:bottom w:val="none" w:sz="0" w:space="0" w:color="auto"/>
        <w:right w:val="none" w:sz="0" w:space="0" w:color="auto"/>
      </w:divBdr>
    </w:div>
    <w:div w:id="1776703835">
      <w:bodyDiv w:val="1"/>
      <w:marLeft w:val="0"/>
      <w:marRight w:val="0"/>
      <w:marTop w:val="0"/>
      <w:marBottom w:val="0"/>
      <w:divBdr>
        <w:top w:val="none" w:sz="0" w:space="0" w:color="auto"/>
        <w:left w:val="none" w:sz="0" w:space="0" w:color="auto"/>
        <w:bottom w:val="none" w:sz="0" w:space="0" w:color="auto"/>
        <w:right w:val="none" w:sz="0" w:space="0" w:color="auto"/>
      </w:divBdr>
    </w:div>
    <w:div w:id="1825275393">
      <w:bodyDiv w:val="1"/>
      <w:marLeft w:val="0"/>
      <w:marRight w:val="0"/>
      <w:marTop w:val="0"/>
      <w:marBottom w:val="0"/>
      <w:divBdr>
        <w:top w:val="none" w:sz="0" w:space="0" w:color="auto"/>
        <w:left w:val="none" w:sz="0" w:space="0" w:color="auto"/>
        <w:bottom w:val="none" w:sz="0" w:space="0" w:color="auto"/>
        <w:right w:val="none" w:sz="0" w:space="0" w:color="auto"/>
      </w:divBdr>
    </w:div>
    <w:div w:id="18795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B1E61-961D-495B-AA94-A75C1837E04E}" type="doc">
      <dgm:prSet loTypeId="urn:microsoft.com/office/officeart/2005/8/layout/chevron2" loCatId="process" qsTypeId="urn:microsoft.com/office/officeart/2005/8/quickstyle/simple1" qsCatId="simple" csTypeId="urn:microsoft.com/office/officeart/2005/8/colors/accent5_1" csCatId="accent5" phldr="1"/>
      <dgm:spPr/>
      <dgm:t>
        <a:bodyPr/>
        <a:lstStyle/>
        <a:p>
          <a:endParaRPr lang="fr-FR"/>
        </a:p>
      </dgm:t>
    </dgm:pt>
    <dgm:pt modelId="{6C7A8BEE-5C93-49E9-90A1-30DC338F8E0F}">
      <dgm:prSet phldrT="[Texte]" custT="1"/>
      <dgm:spPr/>
      <dgm:t>
        <a:bodyPr/>
        <a:lstStyle/>
        <a:p>
          <a:r>
            <a:rPr lang="fr-FR" sz="800" b="1">
              <a:latin typeface="Arial Narrow" panose="020B0606020202030204" pitchFamily="34" charset="0"/>
            </a:rPr>
            <a:t>Planification  &amp; préparation</a:t>
          </a:r>
        </a:p>
      </dgm:t>
    </dgm:pt>
    <dgm:pt modelId="{A514B359-9A5A-46FD-A796-FA9E252965BA}" type="parTrans" cxnId="{3DB38439-A3E1-4BB9-BB79-EC3EB8C24CC4}">
      <dgm:prSet/>
      <dgm:spPr/>
      <dgm:t>
        <a:bodyPr/>
        <a:lstStyle/>
        <a:p>
          <a:endParaRPr lang="fr-FR"/>
        </a:p>
      </dgm:t>
    </dgm:pt>
    <dgm:pt modelId="{18DC30EE-41A4-4D4E-85DD-47A35E5EFCEB}" type="sibTrans" cxnId="{3DB38439-A3E1-4BB9-BB79-EC3EB8C24CC4}">
      <dgm:prSet/>
      <dgm:spPr/>
      <dgm:t>
        <a:bodyPr/>
        <a:lstStyle/>
        <a:p>
          <a:endParaRPr lang="fr-FR"/>
        </a:p>
      </dgm:t>
    </dgm:pt>
    <dgm:pt modelId="{FFF75E23-6573-4711-9D9E-15271A98C640}">
      <dgm:prSet phldrT="[Texte]" custT="1"/>
      <dgm:spPr/>
      <dgm:t>
        <a:bodyPr/>
        <a:lstStyle/>
        <a:p>
          <a:pPr algn="just"/>
          <a:r>
            <a:rPr lang="fr-FR" sz="1000">
              <a:latin typeface="Arial Narrow" panose="020B0606020202030204" pitchFamily="34" charset="0"/>
              <a:cs typeface="Times New Roman" panose="02020603050405020304" pitchFamily="18" charset="0"/>
            </a:rPr>
            <a:t>Mise en place d’un comité de pilotage</a:t>
          </a:r>
        </a:p>
      </dgm:t>
    </dgm:pt>
    <dgm:pt modelId="{5AC0FA45-3870-40F7-A000-03D190D26952}" type="parTrans" cxnId="{8979BF27-89F1-467E-9BBA-B985C6F38D86}">
      <dgm:prSet/>
      <dgm:spPr/>
      <dgm:t>
        <a:bodyPr/>
        <a:lstStyle/>
        <a:p>
          <a:endParaRPr lang="fr-FR"/>
        </a:p>
      </dgm:t>
    </dgm:pt>
    <dgm:pt modelId="{2D0A0024-F601-43A2-A2A2-EEE573A5E7C1}" type="sibTrans" cxnId="{8979BF27-89F1-467E-9BBA-B985C6F38D86}">
      <dgm:prSet/>
      <dgm:spPr/>
      <dgm:t>
        <a:bodyPr/>
        <a:lstStyle/>
        <a:p>
          <a:endParaRPr lang="fr-FR"/>
        </a:p>
      </dgm:t>
    </dgm:pt>
    <dgm:pt modelId="{F63466E0-96E1-44CA-88F9-736E3E48C760}">
      <dgm:prSet phldrT="[Texte]" custT="1"/>
      <dgm:spPr/>
      <dgm:t>
        <a:bodyPr/>
        <a:lstStyle/>
        <a:p>
          <a:r>
            <a:rPr lang="fr-FR" sz="800" b="1">
              <a:latin typeface="Arial Narrow" panose="020B0606020202030204" pitchFamily="34" charset="0"/>
            </a:rPr>
            <a:t>Collecte de données</a:t>
          </a:r>
        </a:p>
      </dgm:t>
    </dgm:pt>
    <dgm:pt modelId="{6237045F-8AB3-4D96-804E-133DF14B9C80}" type="parTrans" cxnId="{43008C59-9FF7-4EE6-9DA2-105BCB2201EE}">
      <dgm:prSet/>
      <dgm:spPr/>
      <dgm:t>
        <a:bodyPr/>
        <a:lstStyle/>
        <a:p>
          <a:endParaRPr lang="fr-FR"/>
        </a:p>
      </dgm:t>
    </dgm:pt>
    <dgm:pt modelId="{8411D629-06B4-4E52-A9D1-EEB319B43E36}" type="sibTrans" cxnId="{43008C59-9FF7-4EE6-9DA2-105BCB2201EE}">
      <dgm:prSet/>
      <dgm:spPr/>
      <dgm:t>
        <a:bodyPr/>
        <a:lstStyle/>
        <a:p>
          <a:endParaRPr lang="fr-FR"/>
        </a:p>
      </dgm:t>
    </dgm:pt>
    <dgm:pt modelId="{52C0CA16-893B-417C-9F38-0063DADB03A8}">
      <dgm:prSet phldrT="[Texte]" custT="1"/>
      <dgm:spPr/>
      <dgm:t>
        <a:bodyPr/>
        <a:lstStyle/>
        <a:p>
          <a:r>
            <a:rPr lang="fr-FR" sz="1050">
              <a:latin typeface="Arial Narrow" panose="020B0606020202030204" pitchFamily="34" charset="0"/>
              <a:cs typeface="Times New Roman" panose="02020603050405020304" pitchFamily="18" charset="0"/>
            </a:rPr>
            <a:t>Organisation des réunions des groupes thématiques</a:t>
          </a:r>
        </a:p>
      </dgm:t>
    </dgm:pt>
    <dgm:pt modelId="{641D326B-047E-47F2-870F-BE3B828BC924}" type="parTrans" cxnId="{49D5FA8A-7A1D-4E1F-99A3-E7497ED86FE2}">
      <dgm:prSet/>
      <dgm:spPr/>
      <dgm:t>
        <a:bodyPr/>
        <a:lstStyle/>
        <a:p>
          <a:endParaRPr lang="fr-FR"/>
        </a:p>
      </dgm:t>
    </dgm:pt>
    <dgm:pt modelId="{D89123B6-C9CA-4542-BE3A-02F1D31014FE}" type="sibTrans" cxnId="{49D5FA8A-7A1D-4E1F-99A3-E7497ED86FE2}">
      <dgm:prSet/>
      <dgm:spPr/>
      <dgm:t>
        <a:bodyPr/>
        <a:lstStyle/>
        <a:p>
          <a:endParaRPr lang="fr-FR"/>
        </a:p>
      </dgm:t>
    </dgm:pt>
    <dgm:pt modelId="{E185536A-2EB4-4985-859C-C3B8BFEA80BA}">
      <dgm:prSet phldrT="[Texte]" custT="1"/>
      <dgm:spPr/>
      <dgm:t>
        <a:bodyPr/>
        <a:lstStyle/>
        <a:p>
          <a:r>
            <a:rPr lang="fr-FR" sz="800" b="1">
              <a:latin typeface="Arial Narrow" panose="020B0606020202030204" pitchFamily="34" charset="0"/>
            </a:rPr>
            <a:t>Estimation des besoins</a:t>
          </a:r>
        </a:p>
      </dgm:t>
    </dgm:pt>
    <dgm:pt modelId="{335E383F-DA34-43A3-A44E-E9A7A61F19B9}" type="parTrans" cxnId="{2A54E1DF-7DBC-499C-A49F-B27212C8F1EB}">
      <dgm:prSet/>
      <dgm:spPr/>
      <dgm:t>
        <a:bodyPr/>
        <a:lstStyle/>
        <a:p>
          <a:endParaRPr lang="fr-FR"/>
        </a:p>
      </dgm:t>
    </dgm:pt>
    <dgm:pt modelId="{37D5CA46-830F-44A4-B756-8EF4B3B47810}" type="sibTrans" cxnId="{2A54E1DF-7DBC-499C-A49F-B27212C8F1EB}">
      <dgm:prSet/>
      <dgm:spPr/>
      <dgm:t>
        <a:bodyPr/>
        <a:lstStyle/>
        <a:p>
          <a:endParaRPr lang="fr-FR"/>
        </a:p>
      </dgm:t>
    </dgm:pt>
    <dgm:pt modelId="{D828FC94-B0A6-4621-B474-D3E63D226538}">
      <dgm:prSet phldrT="[Texte]" custT="1"/>
      <dgm:spPr/>
      <dgm:t>
        <a:bodyPr/>
        <a:lstStyle/>
        <a:p>
          <a:r>
            <a:rPr lang="fr-FR" sz="1000">
              <a:latin typeface="Arial Narrow" panose="020B0606020202030204" pitchFamily="34" charset="0"/>
              <a:cs typeface="Times New Roman" panose="02020603050405020304" pitchFamily="18" charset="0"/>
            </a:rPr>
            <a:t>Mobilisation des partenaires clés.</a:t>
          </a:r>
        </a:p>
      </dgm:t>
    </dgm:pt>
    <dgm:pt modelId="{77453E43-A519-430A-8020-FDCF294ECFED}" type="parTrans" cxnId="{AA37B994-088B-41D5-908B-36A9424A7B6F}">
      <dgm:prSet/>
      <dgm:spPr/>
      <dgm:t>
        <a:bodyPr/>
        <a:lstStyle/>
        <a:p>
          <a:endParaRPr lang="fr-FR"/>
        </a:p>
      </dgm:t>
    </dgm:pt>
    <dgm:pt modelId="{3013609D-2F51-4C64-AD18-EC9E9A8F0C7D}" type="sibTrans" cxnId="{AA37B994-088B-41D5-908B-36A9424A7B6F}">
      <dgm:prSet/>
      <dgm:spPr/>
      <dgm:t>
        <a:bodyPr/>
        <a:lstStyle/>
        <a:p>
          <a:endParaRPr lang="fr-FR"/>
        </a:p>
      </dgm:t>
    </dgm:pt>
    <dgm:pt modelId="{9A71D2AA-9024-4BAA-A0F0-0E3A4EA436F1}">
      <dgm:prSet custT="1"/>
      <dgm:spPr/>
      <dgm:t>
        <a:bodyPr/>
        <a:lstStyle/>
        <a:p>
          <a:r>
            <a:rPr lang="fr-FR" sz="1000">
              <a:latin typeface="Arial Narrow" panose="020B0606020202030204" pitchFamily="34" charset="0"/>
              <a:cs typeface="Times New Roman" panose="02020603050405020304" pitchFamily="18" charset="0"/>
            </a:rPr>
            <a:t>Organisation d’un atelier technique</a:t>
          </a:r>
        </a:p>
      </dgm:t>
    </dgm:pt>
    <dgm:pt modelId="{79FD8084-BD43-46F6-8BB0-B638155FEF00}" type="parTrans" cxnId="{C2D31B71-8ABF-4F5B-A8DA-31D47442F951}">
      <dgm:prSet/>
      <dgm:spPr/>
      <dgm:t>
        <a:bodyPr/>
        <a:lstStyle/>
        <a:p>
          <a:endParaRPr lang="fr-FR"/>
        </a:p>
      </dgm:t>
    </dgm:pt>
    <dgm:pt modelId="{65DDD7B8-0F75-4B69-AEE8-5EA1AF75F334}" type="sibTrans" cxnId="{C2D31B71-8ABF-4F5B-A8DA-31D47442F951}">
      <dgm:prSet/>
      <dgm:spPr/>
      <dgm:t>
        <a:bodyPr/>
        <a:lstStyle/>
        <a:p>
          <a:endParaRPr lang="fr-FR"/>
        </a:p>
      </dgm:t>
    </dgm:pt>
    <dgm:pt modelId="{B24259E1-2899-4405-9573-EA205048BA1B}">
      <dgm:prSet custT="1"/>
      <dgm:spPr/>
      <dgm:t>
        <a:bodyPr/>
        <a:lstStyle/>
        <a:p>
          <a:r>
            <a:rPr lang="fr-FR" sz="800" b="1">
              <a:latin typeface="Arial Narrow" panose="020B0606020202030204" pitchFamily="34" charset="0"/>
            </a:rPr>
            <a:t>Finalisation du processus</a:t>
          </a:r>
        </a:p>
      </dgm:t>
    </dgm:pt>
    <dgm:pt modelId="{DAF86815-B202-4017-B9AD-88F1580E3CB6}" type="parTrans" cxnId="{41CDB005-C6FA-4267-ACCB-0435CFFE970B}">
      <dgm:prSet/>
      <dgm:spPr/>
      <dgm:t>
        <a:bodyPr/>
        <a:lstStyle/>
        <a:p>
          <a:endParaRPr lang="fr-FR"/>
        </a:p>
      </dgm:t>
    </dgm:pt>
    <dgm:pt modelId="{031AB712-CEB3-4353-B0B4-949D4ADF9C3E}" type="sibTrans" cxnId="{41CDB005-C6FA-4267-ACCB-0435CFFE970B}">
      <dgm:prSet/>
      <dgm:spPr/>
      <dgm:t>
        <a:bodyPr/>
        <a:lstStyle/>
        <a:p>
          <a:endParaRPr lang="fr-FR"/>
        </a:p>
      </dgm:t>
    </dgm:pt>
    <dgm:pt modelId="{A4821BF4-7F00-4466-B7A3-5440F94074FB}">
      <dgm:prSet custT="1"/>
      <dgm:spPr/>
      <dgm:t>
        <a:bodyPr/>
        <a:lstStyle/>
        <a:p>
          <a:r>
            <a:rPr lang="fr-FR" sz="1000">
              <a:latin typeface="Arial Narrow" panose="020B0606020202030204" pitchFamily="34" charset="0"/>
            </a:rPr>
            <a:t>Production des rapport de et des plans d’approvisionnements</a:t>
          </a:r>
        </a:p>
      </dgm:t>
    </dgm:pt>
    <dgm:pt modelId="{48EE42CF-BD6A-4E74-9A2B-55134E10261F}" type="parTrans" cxnId="{2DFE9474-514D-4E63-B5DC-28546ED99025}">
      <dgm:prSet/>
      <dgm:spPr/>
      <dgm:t>
        <a:bodyPr/>
        <a:lstStyle/>
        <a:p>
          <a:endParaRPr lang="fr-FR"/>
        </a:p>
      </dgm:t>
    </dgm:pt>
    <dgm:pt modelId="{51576FC5-ADB9-4BDE-9CDF-9DAE7561C3CB}" type="sibTrans" cxnId="{2DFE9474-514D-4E63-B5DC-28546ED99025}">
      <dgm:prSet/>
      <dgm:spPr/>
      <dgm:t>
        <a:bodyPr/>
        <a:lstStyle/>
        <a:p>
          <a:endParaRPr lang="fr-FR"/>
        </a:p>
      </dgm:t>
    </dgm:pt>
    <dgm:pt modelId="{A55DDFE6-DDAA-46B6-B087-685C9A446347}">
      <dgm:prSet custT="1"/>
      <dgm:spPr/>
      <dgm:t>
        <a:bodyPr/>
        <a:lstStyle/>
        <a:p>
          <a:r>
            <a:rPr lang="fr-FR" sz="1000">
              <a:latin typeface="Arial Narrow" panose="020B0606020202030204" pitchFamily="34" charset="0"/>
            </a:rPr>
            <a:t>Validation des résultats de la quantification par le Ministère de la Santé et toutes les parties prenantes.</a:t>
          </a:r>
        </a:p>
      </dgm:t>
    </dgm:pt>
    <dgm:pt modelId="{E63C1D9E-7D80-430E-91BD-F7EA33AD7BCD}" type="parTrans" cxnId="{2645F21C-C13F-461B-BB99-426F8082CF53}">
      <dgm:prSet/>
      <dgm:spPr/>
      <dgm:t>
        <a:bodyPr/>
        <a:lstStyle/>
        <a:p>
          <a:endParaRPr lang="fr-FR"/>
        </a:p>
      </dgm:t>
    </dgm:pt>
    <dgm:pt modelId="{5A87948D-4B3A-4A7D-8EFC-8CE7A532409C}" type="sibTrans" cxnId="{2645F21C-C13F-461B-BB99-426F8082CF53}">
      <dgm:prSet/>
      <dgm:spPr/>
      <dgm:t>
        <a:bodyPr/>
        <a:lstStyle/>
        <a:p>
          <a:endParaRPr lang="fr-FR"/>
        </a:p>
      </dgm:t>
    </dgm:pt>
    <dgm:pt modelId="{16700012-2374-42FF-A568-F2C3FB65F57F}">
      <dgm:prSet custT="1"/>
      <dgm:spPr/>
      <dgm:t>
        <a:bodyPr/>
        <a:lstStyle/>
        <a:p>
          <a:pPr algn="just"/>
          <a:r>
            <a:rPr lang="fr-FR" sz="1000">
              <a:latin typeface="Arial Narrow" panose="020B0606020202030204" pitchFamily="34" charset="0"/>
              <a:cs typeface="Times New Roman" panose="02020603050405020304" pitchFamily="18" charset="0"/>
            </a:rPr>
            <a:t>Mise en place d’une équipe technique</a:t>
          </a:r>
        </a:p>
      </dgm:t>
    </dgm:pt>
    <dgm:pt modelId="{B1AA8BAC-24E8-469C-8F0E-43C6563E2655}" type="parTrans" cxnId="{91B89D84-BEBD-4AC6-B39C-5F794964E7FB}">
      <dgm:prSet/>
      <dgm:spPr/>
      <dgm:t>
        <a:bodyPr/>
        <a:lstStyle/>
        <a:p>
          <a:endParaRPr lang="fr-FR"/>
        </a:p>
      </dgm:t>
    </dgm:pt>
    <dgm:pt modelId="{A520F81A-7883-415F-9630-1349BAF8F02C}" type="sibTrans" cxnId="{91B89D84-BEBD-4AC6-B39C-5F794964E7FB}">
      <dgm:prSet/>
      <dgm:spPr/>
      <dgm:t>
        <a:bodyPr/>
        <a:lstStyle/>
        <a:p>
          <a:endParaRPr lang="fr-FR"/>
        </a:p>
      </dgm:t>
    </dgm:pt>
    <dgm:pt modelId="{C70F3AF9-898B-4678-B298-FE3C7FC186BA}">
      <dgm:prSet phldrT="[Texte]" custT="1"/>
      <dgm:spPr/>
      <dgm:t>
        <a:bodyPr/>
        <a:lstStyle/>
        <a:p>
          <a:pPr algn="just"/>
          <a:r>
            <a:rPr lang="fr-FR" sz="1000">
              <a:latin typeface="Arial Narrow" panose="020B0606020202030204" pitchFamily="34" charset="0"/>
              <a:cs typeface="Times New Roman" panose="02020603050405020304" pitchFamily="18" charset="0"/>
            </a:rPr>
            <a:t>Recrutement d’un consultant national</a:t>
          </a:r>
        </a:p>
      </dgm:t>
    </dgm:pt>
    <dgm:pt modelId="{EC56600F-F4A5-41EC-84DD-FC95DBF2B4E9}" type="parTrans" cxnId="{06E41A1A-F7AC-4525-A7C7-FACF1674EFD8}">
      <dgm:prSet/>
      <dgm:spPr/>
      <dgm:t>
        <a:bodyPr/>
        <a:lstStyle/>
        <a:p>
          <a:endParaRPr lang="fr-FR"/>
        </a:p>
      </dgm:t>
    </dgm:pt>
    <dgm:pt modelId="{3F3740A4-77EF-44C9-8E53-5F4F22E6D114}" type="sibTrans" cxnId="{06E41A1A-F7AC-4525-A7C7-FACF1674EFD8}">
      <dgm:prSet/>
      <dgm:spPr/>
      <dgm:t>
        <a:bodyPr/>
        <a:lstStyle/>
        <a:p>
          <a:endParaRPr lang="fr-FR"/>
        </a:p>
      </dgm:t>
    </dgm:pt>
    <dgm:pt modelId="{F237D4FB-C734-47E7-82E0-0E53766B1EBE}" type="pres">
      <dgm:prSet presAssocID="{7D1B1E61-961D-495B-AA94-A75C1837E04E}" presName="linearFlow" presStyleCnt="0">
        <dgm:presLayoutVars>
          <dgm:dir/>
          <dgm:animLvl val="lvl"/>
          <dgm:resizeHandles val="exact"/>
        </dgm:presLayoutVars>
      </dgm:prSet>
      <dgm:spPr/>
    </dgm:pt>
    <dgm:pt modelId="{0B2B7C26-F22F-45E9-983D-0B6244BF3471}" type="pres">
      <dgm:prSet presAssocID="{6C7A8BEE-5C93-49E9-90A1-30DC338F8E0F}" presName="composite" presStyleCnt="0"/>
      <dgm:spPr/>
    </dgm:pt>
    <dgm:pt modelId="{67ED8119-1CC7-49EB-949E-9DD7F69484A6}" type="pres">
      <dgm:prSet presAssocID="{6C7A8BEE-5C93-49E9-90A1-30DC338F8E0F}" presName="parentText" presStyleLbl="alignNode1" presStyleIdx="0" presStyleCnt="4" custScaleX="121000">
        <dgm:presLayoutVars>
          <dgm:chMax val="1"/>
          <dgm:bulletEnabled val="1"/>
        </dgm:presLayoutVars>
      </dgm:prSet>
      <dgm:spPr/>
    </dgm:pt>
    <dgm:pt modelId="{854D50B7-3430-43BF-AA7D-68F7B56AF98D}" type="pres">
      <dgm:prSet presAssocID="{6C7A8BEE-5C93-49E9-90A1-30DC338F8E0F}" presName="descendantText" presStyleLbl="alignAcc1" presStyleIdx="0" presStyleCnt="4" custScaleX="90910">
        <dgm:presLayoutVars>
          <dgm:bulletEnabled val="1"/>
        </dgm:presLayoutVars>
      </dgm:prSet>
      <dgm:spPr/>
    </dgm:pt>
    <dgm:pt modelId="{57FB3C30-FA58-446D-A503-4FB91BE68D20}" type="pres">
      <dgm:prSet presAssocID="{18DC30EE-41A4-4D4E-85DD-47A35E5EFCEB}" presName="sp" presStyleCnt="0"/>
      <dgm:spPr/>
    </dgm:pt>
    <dgm:pt modelId="{1F395B69-B4B7-4D1E-961E-5093BAEA1601}" type="pres">
      <dgm:prSet presAssocID="{F63466E0-96E1-44CA-88F9-736E3E48C760}" presName="composite" presStyleCnt="0"/>
      <dgm:spPr/>
    </dgm:pt>
    <dgm:pt modelId="{D8A1DBA0-3C9C-4A63-9137-670B5EDFFDC6}" type="pres">
      <dgm:prSet presAssocID="{F63466E0-96E1-44CA-88F9-736E3E48C760}" presName="parentText" presStyleLbl="alignNode1" presStyleIdx="1" presStyleCnt="4" custScaleX="121000">
        <dgm:presLayoutVars>
          <dgm:chMax val="1"/>
          <dgm:bulletEnabled val="1"/>
        </dgm:presLayoutVars>
      </dgm:prSet>
      <dgm:spPr/>
    </dgm:pt>
    <dgm:pt modelId="{9DE18EA2-E901-45B9-93CE-3628C4E9BE82}" type="pres">
      <dgm:prSet presAssocID="{F63466E0-96E1-44CA-88F9-736E3E48C760}" presName="descendantText" presStyleLbl="alignAcc1" presStyleIdx="1" presStyleCnt="4" custScaleX="90910">
        <dgm:presLayoutVars>
          <dgm:bulletEnabled val="1"/>
        </dgm:presLayoutVars>
      </dgm:prSet>
      <dgm:spPr/>
    </dgm:pt>
    <dgm:pt modelId="{0C0D37E2-8A1D-41F8-8E6B-63EBD81ABEEE}" type="pres">
      <dgm:prSet presAssocID="{8411D629-06B4-4E52-A9D1-EEB319B43E36}" presName="sp" presStyleCnt="0"/>
      <dgm:spPr/>
    </dgm:pt>
    <dgm:pt modelId="{D1676490-2D5B-4CAB-8BE7-640FA0E6B936}" type="pres">
      <dgm:prSet presAssocID="{E185536A-2EB4-4985-859C-C3B8BFEA80BA}" presName="composite" presStyleCnt="0"/>
      <dgm:spPr/>
    </dgm:pt>
    <dgm:pt modelId="{05F9D271-859E-4E87-ACCF-F3BC86DDC455}" type="pres">
      <dgm:prSet presAssocID="{E185536A-2EB4-4985-859C-C3B8BFEA80BA}" presName="parentText" presStyleLbl="alignNode1" presStyleIdx="2" presStyleCnt="4" custScaleX="121000">
        <dgm:presLayoutVars>
          <dgm:chMax val="1"/>
          <dgm:bulletEnabled val="1"/>
        </dgm:presLayoutVars>
      </dgm:prSet>
      <dgm:spPr/>
    </dgm:pt>
    <dgm:pt modelId="{EB9A8601-9850-43EB-9928-9DAAFCC8C6C2}" type="pres">
      <dgm:prSet presAssocID="{E185536A-2EB4-4985-859C-C3B8BFEA80BA}" presName="descendantText" presStyleLbl="alignAcc1" presStyleIdx="2" presStyleCnt="4" custScaleX="90910">
        <dgm:presLayoutVars>
          <dgm:bulletEnabled val="1"/>
        </dgm:presLayoutVars>
      </dgm:prSet>
      <dgm:spPr/>
    </dgm:pt>
    <dgm:pt modelId="{459A32BD-86F6-47DF-8E8B-E0743E21C2F6}" type="pres">
      <dgm:prSet presAssocID="{37D5CA46-830F-44A4-B756-8EF4B3B47810}" presName="sp" presStyleCnt="0"/>
      <dgm:spPr/>
    </dgm:pt>
    <dgm:pt modelId="{1A2EDEEC-3DBC-4116-ADCC-1B4EEFD024C3}" type="pres">
      <dgm:prSet presAssocID="{B24259E1-2899-4405-9573-EA205048BA1B}" presName="composite" presStyleCnt="0"/>
      <dgm:spPr/>
    </dgm:pt>
    <dgm:pt modelId="{990645B3-26C6-42D1-AFBD-2093B94D199C}" type="pres">
      <dgm:prSet presAssocID="{B24259E1-2899-4405-9573-EA205048BA1B}" presName="parentText" presStyleLbl="alignNode1" presStyleIdx="3" presStyleCnt="4" custScaleX="121000">
        <dgm:presLayoutVars>
          <dgm:chMax val="1"/>
          <dgm:bulletEnabled val="1"/>
        </dgm:presLayoutVars>
      </dgm:prSet>
      <dgm:spPr/>
    </dgm:pt>
    <dgm:pt modelId="{55A41630-5889-4541-BF16-C895035A6E10}" type="pres">
      <dgm:prSet presAssocID="{B24259E1-2899-4405-9573-EA205048BA1B}" presName="descendantText" presStyleLbl="alignAcc1" presStyleIdx="3" presStyleCnt="4" custScaleX="90910">
        <dgm:presLayoutVars>
          <dgm:bulletEnabled val="1"/>
        </dgm:presLayoutVars>
      </dgm:prSet>
      <dgm:spPr/>
    </dgm:pt>
  </dgm:ptLst>
  <dgm:cxnLst>
    <dgm:cxn modelId="{41CDB005-C6FA-4267-ACCB-0435CFFE970B}" srcId="{7D1B1E61-961D-495B-AA94-A75C1837E04E}" destId="{B24259E1-2899-4405-9573-EA205048BA1B}" srcOrd="3" destOrd="0" parTransId="{DAF86815-B202-4017-B9AD-88F1580E3CB6}" sibTransId="{031AB712-CEB3-4353-B0B4-949D4ADF9C3E}"/>
    <dgm:cxn modelId="{C88BB108-7F31-4C4C-BE9F-DD0CF8FDDD38}" type="presOf" srcId="{9A71D2AA-9024-4BAA-A0F0-0E3A4EA436F1}" destId="{EB9A8601-9850-43EB-9928-9DAAFCC8C6C2}" srcOrd="0" destOrd="1" presId="urn:microsoft.com/office/officeart/2005/8/layout/chevron2"/>
    <dgm:cxn modelId="{06E41A1A-F7AC-4525-A7C7-FACF1674EFD8}" srcId="{6C7A8BEE-5C93-49E9-90A1-30DC338F8E0F}" destId="{C70F3AF9-898B-4678-B298-FE3C7FC186BA}" srcOrd="1" destOrd="0" parTransId="{EC56600F-F4A5-41EC-84DD-FC95DBF2B4E9}" sibTransId="{3F3740A4-77EF-44C9-8E53-5F4F22E6D114}"/>
    <dgm:cxn modelId="{2645F21C-C13F-461B-BB99-426F8082CF53}" srcId="{B24259E1-2899-4405-9573-EA205048BA1B}" destId="{A55DDFE6-DDAA-46B6-B087-685C9A446347}" srcOrd="1" destOrd="0" parTransId="{E63C1D9E-7D80-430E-91BD-F7EA33AD7BCD}" sibTransId="{5A87948D-4B3A-4A7D-8EFC-8CE7A532409C}"/>
    <dgm:cxn modelId="{8979BF27-89F1-467E-9BBA-B985C6F38D86}" srcId="{6C7A8BEE-5C93-49E9-90A1-30DC338F8E0F}" destId="{FFF75E23-6573-4711-9D9E-15271A98C640}" srcOrd="0" destOrd="0" parTransId="{5AC0FA45-3870-40F7-A000-03D190D26952}" sibTransId="{2D0A0024-F601-43A2-A2A2-EEE573A5E7C1}"/>
    <dgm:cxn modelId="{A8661830-8ABB-4A5F-BF97-9EA9960DF60C}" type="presOf" srcId="{A4821BF4-7F00-4466-B7A3-5440F94074FB}" destId="{55A41630-5889-4541-BF16-C895035A6E10}" srcOrd="0" destOrd="0" presId="urn:microsoft.com/office/officeart/2005/8/layout/chevron2"/>
    <dgm:cxn modelId="{F1E2C732-3EA2-4530-96DA-9F9E939AA2F2}" type="presOf" srcId="{B24259E1-2899-4405-9573-EA205048BA1B}" destId="{990645B3-26C6-42D1-AFBD-2093B94D199C}" srcOrd="0" destOrd="0" presId="urn:microsoft.com/office/officeart/2005/8/layout/chevron2"/>
    <dgm:cxn modelId="{3DB38439-A3E1-4BB9-BB79-EC3EB8C24CC4}" srcId="{7D1B1E61-961D-495B-AA94-A75C1837E04E}" destId="{6C7A8BEE-5C93-49E9-90A1-30DC338F8E0F}" srcOrd="0" destOrd="0" parTransId="{A514B359-9A5A-46FD-A796-FA9E252965BA}" sibTransId="{18DC30EE-41A4-4D4E-85DD-47A35E5EFCEB}"/>
    <dgm:cxn modelId="{A0ED9A42-DED8-4E31-A8E0-0E27ED745489}" type="presOf" srcId="{D828FC94-B0A6-4621-B474-D3E63D226538}" destId="{EB9A8601-9850-43EB-9928-9DAAFCC8C6C2}" srcOrd="0" destOrd="0" presId="urn:microsoft.com/office/officeart/2005/8/layout/chevron2"/>
    <dgm:cxn modelId="{700ECA43-5594-4CC1-9B5F-C742485FC252}" type="presOf" srcId="{A55DDFE6-DDAA-46B6-B087-685C9A446347}" destId="{55A41630-5889-4541-BF16-C895035A6E10}" srcOrd="0" destOrd="1" presId="urn:microsoft.com/office/officeart/2005/8/layout/chevron2"/>
    <dgm:cxn modelId="{67E65D68-FA49-473D-93D2-EC39DF332622}" type="presOf" srcId="{F63466E0-96E1-44CA-88F9-736E3E48C760}" destId="{D8A1DBA0-3C9C-4A63-9137-670B5EDFFDC6}" srcOrd="0" destOrd="0" presId="urn:microsoft.com/office/officeart/2005/8/layout/chevron2"/>
    <dgm:cxn modelId="{C2D31B71-8ABF-4F5B-A8DA-31D47442F951}" srcId="{E185536A-2EB4-4985-859C-C3B8BFEA80BA}" destId="{9A71D2AA-9024-4BAA-A0F0-0E3A4EA436F1}" srcOrd="1" destOrd="0" parTransId="{79FD8084-BD43-46F6-8BB0-B638155FEF00}" sibTransId="{65DDD7B8-0F75-4B69-AEE8-5EA1AF75F334}"/>
    <dgm:cxn modelId="{2DFE9474-514D-4E63-B5DC-28546ED99025}" srcId="{B24259E1-2899-4405-9573-EA205048BA1B}" destId="{A4821BF4-7F00-4466-B7A3-5440F94074FB}" srcOrd="0" destOrd="0" parTransId="{48EE42CF-BD6A-4E74-9A2B-55134E10261F}" sibTransId="{51576FC5-ADB9-4BDE-9CDF-9DAE7561C3CB}"/>
    <dgm:cxn modelId="{43008C59-9FF7-4EE6-9DA2-105BCB2201EE}" srcId="{7D1B1E61-961D-495B-AA94-A75C1837E04E}" destId="{F63466E0-96E1-44CA-88F9-736E3E48C760}" srcOrd="1" destOrd="0" parTransId="{6237045F-8AB3-4D96-804E-133DF14B9C80}" sibTransId="{8411D629-06B4-4E52-A9D1-EEB319B43E36}"/>
    <dgm:cxn modelId="{42D92A84-72CF-4BC7-A29A-4241AC33DDE4}" type="presOf" srcId="{52C0CA16-893B-417C-9F38-0063DADB03A8}" destId="{9DE18EA2-E901-45B9-93CE-3628C4E9BE82}" srcOrd="0" destOrd="0" presId="urn:microsoft.com/office/officeart/2005/8/layout/chevron2"/>
    <dgm:cxn modelId="{91B89D84-BEBD-4AC6-B39C-5F794964E7FB}" srcId="{6C7A8BEE-5C93-49E9-90A1-30DC338F8E0F}" destId="{16700012-2374-42FF-A568-F2C3FB65F57F}" srcOrd="2" destOrd="0" parTransId="{B1AA8BAC-24E8-469C-8F0E-43C6563E2655}" sibTransId="{A520F81A-7883-415F-9630-1349BAF8F02C}"/>
    <dgm:cxn modelId="{3024708A-1F9F-4C0D-8C9B-D6B21C962FB0}" type="presOf" srcId="{7D1B1E61-961D-495B-AA94-A75C1837E04E}" destId="{F237D4FB-C734-47E7-82E0-0E53766B1EBE}" srcOrd="0" destOrd="0" presId="urn:microsoft.com/office/officeart/2005/8/layout/chevron2"/>
    <dgm:cxn modelId="{49D5FA8A-7A1D-4E1F-99A3-E7497ED86FE2}" srcId="{F63466E0-96E1-44CA-88F9-736E3E48C760}" destId="{52C0CA16-893B-417C-9F38-0063DADB03A8}" srcOrd="0" destOrd="0" parTransId="{641D326B-047E-47F2-870F-BE3B828BC924}" sibTransId="{D89123B6-C9CA-4542-BE3A-02F1D31014FE}"/>
    <dgm:cxn modelId="{AA37B994-088B-41D5-908B-36A9424A7B6F}" srcId="{E185536A-2EB4-4985-859C-C3B8BFEA80BA}" destId="{D828FC94-B0A6-4621-B474-D3E63D226538}" srcOrd="0" destOrd="0" parTransId="{77453E43-A519-430A-8020-FDCF294ECFED}" sibTransId="{3013609D-2F51-4C64-AD18-EC9E9A8F0C7D}"/>
    <dgm:cxn modelId="{C4F4C9AF-C4A2-4A51-B8E7-A68A72C3CC19}" type="presOf" srcId="{FFF75E23-6573-4711-9D9E-15271A98C640}" destId="{854D50B7-3430-43BF-AA7D-68F7B56AF98D}" srcOrd="0" destOrd="0" presId="urn:microsoft.com/office/officeart/2005/8/layout/chevron2"/>
    <dgm:cxn modelId="{705903B3-6C34-4F8D-AEBC-8633FF239FC0}" type="presOf" srcId="{E185536A-2EB4-4985-859C-C3B8BFEA80BA}" destId="{05F9D271-859E-4E87-ACCF-F3BC86DDC455}" srcOrd="0" destOrd="0" presId="urn:microsoft.com/office/officeart/2005/8/layout/chevron2"/>
    <dgm:cxn modelId="{CC1B80C2-EC55-4682-9D81-27EDD118EF43}" type="presOf" srcId="{16700012-2374-42FF-A568-F2C3FB65F57F}" destId="{854D50B7-3430-43BF-AA7D-68F7B56AF98D}" srcOrd="0" destOrd="2" presId="urn:microsoft.com/office/officeart/2005/8/layout/chevron2"/>
    <dgm:cxn modelId="{2A54E1DF-7DBC-499C-A49F-B27212C8F1EB}" srcId="{7D1B1E61-961D-495B-AA94-A75C1837E04E}" destId="{E185536A-2EB4-4985-859C-C3B8BFEA80BA}" srcOrd="2" destOrd="0" parTransId="{335E383F-DA34-43A3-A44E-E9A7A61F19B9}" sibTransId="{37D5CA46-830F-44A4-B756-8EF4B3B47810}"/>
    <dgm:cxn modelId="{11D4A2F2-9EE4-47CD-8E46-A1FE60D1A038}" type="presOf" srcId="{6C7A8BEE-5C93-49E9-90A1-30DC338F8E0F}" destId="{67ED8119-1CC7-49EB-949E-9DD7F69484A6}" srcOrd="0" destOrd="0" presId="urn:microsoft.com/office/officeart/2005/8/layout/chevron2"/>
    <dgm:cxn modelId="{3A4375F4-FCED-43EE-8454-85DF77EE6DDA}" type="presOf" srcId="{C70F3AF9-898B-4678-B298-FE3C7FC186BA}" destId="{854D50B7-3430-43BF-AA7D-68F7B56AF98D}" srcOrd="0" destOrd="1" presId="urn:microsoft.com/office/officeart/2005/8/layout/chevron2"/>
    <dgm:cxn modelId="{91327787-9479-4795-8125-2DB4217FFC37}" type="presParOf" srcId="{F237D4FB-C734-47E7-82E0-0E53766B1EBE}" destId="{0B2B7C26-F22F-45E9-983D-0B6244BF3471}" srcOrd="0" destOrd="0" presId="urn:microsoft.com/office/officeart/2005/8/layout/chevron2"/>
    <dgm:cxn modelId="{9123F077-B293-414E-ADB8-F842C77C59DA}" type="presParOf" srcId="{0B2B7C26-F22F-45E9-983D-0B6244BF3471}" destId="{67ED8119-1CC7-49EB-949E-9DD7F69484A6}" srcOrd="0" destOrd="0" presId="urn:microsoft.com/office/officeart/2005/8/layout/chevron2"/>
    <dgm:cxn modelId="{92F74790-BF55-4DE3-B171-8CBF8C1CA6DF}" type="presParOf" srcId="{0B2B7C26-F22F-45E9-983D-0B6244BF3471}" destId="{854D50B7-3430-43BF-AA7D-68F7B56AF98D}" srcOrd="1" destOrd="0" presId="urn:microsoft.com/office/officeart/2005/8/layout/chevron2"/>
    <dgm:cxn modelId="{D8D6DF28-ADEF-41AB-AE16-5075611D0533}" type="presParOf" srcId="{F237D4FB-C734-47E7-82E0-0E53766B1EBE}" destId="{57FB3C30-FA58-446D-A503-4FB91BE68D20}" srcOrd="1" destOrd="0" presId="urn:microsoft.com/office/officeart/2005/8/layout/chevron2"/>
    <dgm:cxn modelId="{435B97A4-1834-482E-9C00-AB33DB0FE074}" type="presParOf" srcId="{F237D4FB-C734-47E7-82E0-0E53766B1EBE}" destId="{1F395B69-B4B7-4D1E-961E-5093BAEA1601}" srcOrd="2" destOrd="0" presId="urn:microsoft.com/office/officeart/2005/8/layout/chevron2"/>
    <dgm:cxn modelId="{717ADFAB-6DCE-46A8-A8F6-2913EDCDB5D4}" type="presParOf" srcId="{1F395B69-B4B7-4D1E-961E-5093BAEA1601}" destId="{D8A1DBA0-3C9C-4A63-9137-670B5EDFFDC6}" srcOrd="0" destOrd="0" presId="urn:microsoft.com/office/officeart/2005/8/layout/chevron2"/>
    <dgm:cxn modelId="{CBCFFD5A-59AE-4C51-BF77-72C5AE44056C}" type="presParOf" srcId="{1F395B69-B4B7-4D1E-961E-5093BAEA1601}" destId="{9DE18EA2-E901-45B9-93CE-3628C4E9BE82}" srcOrd="1" destOrd="0" presId="urn:microsoft.com/office/officeart/2005/8/layout/chevron2"/>
    <dgm:cxn modelId="{D918680F-82E2-4260-8F07-1FFF610B769E}" type="presParOf" srcId="{F237D4FB-C734-47E7-82E0-0E53766B1EBE}" destId="{0C0D37E2-8A1D-41F8-8E6B-63EBD81ABEEE}" srcOrd="3" destOrd="0" presId="urn:microsoft.com/office/officeart/2005/8/layout/chevron2"/>
    <dgm:cxn modelId="{27633FAB-5C6E-46BA-A982-E3DF4668C7F1}" type="presParOf" srcId="{F237D4FB-C734-47E7-82E0-0E53766B1EBE}" destId="{D1676490-2D5B-4CAB-8BE7-640FA0E6B936}" srcOrd="4" destOrd="0" presId="urn:microsoft.com/office/officeart/2005/8/layout/chevron2"/>
    <dgm:cxn modelId="{330DAA15-0509-4115-BC8B-9019962E27B3}" type="presParOf" srcId="{D1676490-2D5B-4CAB-8BE7-640FA0E6B936}" destId="{05F9D271-859E-4E87-ACCF-F3BC86DDC455}" srcOrd="0" destOrd="0" presId="urn:microsoft.com/office/officeart/2005/8/layout/chevron2"/>
    <dgm:cxn modelId="{8A6078CD-099A-434B-AC21-62E519B355B2}" type="presParOf" srcId="{D1676490-2D5B-4CAB-8BE7-640FA0E6B936}" destId="{EB9A8601-9850-43EB-9928-9DAAFCC8C6C2}" srcOrd="1" destOrd="0" presId="urn:microsoft.com/office/officeart/2005/8/layout/chevron2"/>
    <dgm:cxn modelId="{483718FA-C035-4FEA-BB6E-65D130A906C9}" type="presParOf" srcId="{F237D4FB-C734-47E7-82E0-0E53766B1EBE}" destId="{459A32BD-86F6-47DF-8E8B-E0743E21C2F6}" srcOrd="5" destOrd="0" presId="urn:microsoft.com/office/officeart/2005/8/layout/chevron2"/>
    <dgm:cxn modelId="{99F0CBA5-98FF-4598-AC93-98B02A4655CC}" type="presParOf" srcId="{F237D4FB-C734-47E7-82E0-0E53766B1EBE}" destId="{1A2EDEEC-3DBC-4116-ADCC-1B4EEFD024C3}" srcOrd="6" destOrd="0" presId="urn:microsoft.com/office/officeart/2005/8/layout/chevron2"/>
    <dgm:cxn modelId="{447DD6E7-21BE-4ED8-8541-96BBA1EB1FC9}" type="presParOf" srcId="{1A2EDEEC-3DBC-4116-ADCC-1B4EEFD024C3}" destId="{990645B3-26C6-42D1-AFBD-2093B94D199C}" srcOrd="0" destOrd="0" presId="urn:microsoft.com/office/officeart/2005/8/layout/chevron2"/>
    <dgm:cxn modelId="{D4EE4665-F62E-4E44-81B4-FBE9220ABF56}" type="presParOf" srcId="{1A2EDEEC-3DBC-4116-ADCC-1B4EEFD024C3}" destId="{55A41630-5889-4541-BF16-C895035A6E10}"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D8119-1CC7-49EB-949E-9DD7F69484A6}">
      <dsp:nvSpPr>
        <dsp:cNvPr id="0" name=""/>
        <dsp:cNvSpPr/>
      </dsp:nvSpPr>
      <dsp:spPr>
        <a:xfrm rot="5400000">
          <a:off x="4308" y="77744"/>
          <a:ext cx="973862" cy="824861"/>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Planification  &amp; préparation</a:t>
          </a:r>
        </a:p>
      </dsp:txBody>
      <dsp:txXfrm rot="-5400000">
        <a:off x="78809" y="415675"/>
        <a:ext cx="824861" cy="149001"/>
      </dsp:txXfrm>
    </dsp:sp>
    <dsp:sp modelId="{854D50B7-3430-43BF-AA7D-68F7B56AF98D}">
      <dsp:nvSpPr>
        <dsp:cNvPr id="0" name=""/>
        <dsp:cNvSpPr/>
      </dsp:nvSpPr>
      <dsp:spPr>
        <a:xfrm rot="5400000">
          <a:off x="3036830" y="-1972298"/>
          <a:ext cx="633343" cy="4584428"/>
        </a:xfrm>
        <a:prstGeom prst="round2SameRect">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fr-FR" sz="1000" kern="1200">
              <a:latin typeface="Arial Narrow" panose="020B0606020202030204" pitchFamily="34" charset="0"/>
              <a:cs typeface="Times New Roman" panose="02020603050405020304" pitchFamily="18" charset="0"/>
            </a:rPr>
            <a:t>Mise en place d’un comité de pilotage</a:t>
          </a:r>
        </a:p>
        <a:p>
          <a:pPr marL="57150" lvl="1" indent="-57150" algn="just" defTabSz="444500">
            <a:lnSpc>
              <a:spcPct val="90000"/>
            </a:lnSpc>
            <a:spcBef>
              <a:spcPct val="0"/>
            </a:spcBef>
            <a:spcAft>
              <a:spcPct val="15000"/>
            </a:spcAft>
            <a:buChar char="•"/>
          </a:pPr>
          <a:r>
            <a:rPr lang="fr-FR" sz="1000" kern="1200">
              <a:latin typeface="Arial Narrow" panose="020B0606020202030204" pitchFamily="34" charset="0"/>
              <a:cs typeface="Times New Roman" panose="02020603050405020304" pitchFamily="18" charset="0"/>
            </a:rPr>
            <a:t>Recrutement d’un consultant national</a:t>
          </a:r>
        </a:p>
        <a:p>
          <a:pPr marL="57150" lvl="1" indent="-57150" algn="just" defTabSz="444500">
            <a:lnSpc>
              <a:spcPct val="90000"/>
            </a:lnSpc>
            <a:spcBef>
              <a:spcPct val="0"/>
            </a:spcBef>
            <a:spcAft>
              <a:spcPct val="15000"/>
            </a:spcAft>
            <a:buChar char="•"/>
          </a:pPr>
          <a:r>
            <a:rPr lang="fr-FR" sz="1000" kern="1200">
              <a:latin typeface="Arial Narrow" panose="020B0606020202030204" pitchFamily="34" charset="0"/>
              <a:cs typeface="Times New Roman" panose="02020603050405020304" pitchFamily="18" charset="0"/>
            </a:rPr>
            <a:t>Mise en place d’une équipe technique</a:t>
          </a:r>
        </a:p>
      </dsp:txBody>
      <dsp:txXfrm rot="-5400000">
        <a:off x="1061288" y="34161"/>
        <a:ext cx="4553511" cy="571509"/>
      </dsp:txXfrm>
    </dsp:sp>
    <dsp:sp modelId="{D8A1DBA0-3C9C-4A63-9137-670B5EDFFDC6}">
      <dsp:nvSpPr>
        <dsp:cNvPr id="0" name=""/>
        <dsp:cNvSpPr/>
      </dsp:nvSpPr>
      <dsp:spPr>
        <a:xfrm rot="5400000">
          <a:off x="4308" y="900310"/>
          <a:ext cx="973862" cy="824861"/>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Collecte de données</a:t>
          </a:r>
        </a:p>
      </dsp:txBody>
      <dsp:txXfrm rot="-5400000">
        <a:off x="78809" y="1238241"/>
        <a:ext cx="824861" cy="149001"/>
      </dsp:txXfrm>
    </dsp:sp>
    <dsp:sp modelId="{9DE18EA2-E901-45B9-93CE-3628C4E9BE82}">
      <dsp:nvSpPr>
        <dsp:cNvPr id="0" name=""/>
        <dsp:cNvSpPr/>
      </dsp:nvSpPr>
      <dsp:spPr>
        <a:xfrm rot="5400000">
          <a:off x="3036996" y="-1149898"/>
          <a:ext cx="633010" cy="4584428"/>
        </a:xfrm>
        <a:prstGeom prst="round2SameRect">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latin typeface="Arial Narrow" panose="020B0606020202030204" pitchFamily="34" charset="0"/>
              <a:cs typeface="Times New Roman" panose="02020603050405020304" pitchFamily="18" charset="0"/>
            </a:rPr>
            <a:t>Organisation des réunions des groupes thématiques</a:t>
          </a:r>
        </a:p>
      </dsp:txBody>
      <dsp:txXfrm rot="-5400000">
        <a:off x="1061288" y="856711"/>
        <a:ext cx="4553527" cy="571208"/>
      </dsp:txXfrm>
    </dsp:sp>
    <dsp:sp modelId="{05F9D271-859E-4E87-ACCF-F3BC86DDC455}">
      <dsp:nvSpPr>
        <dsp:cNvPr id="0" name=""/>
        <dsp:cNvSpPr/>
      </dsp:nvSpPr>
      <dsp:spPr>
        <a:xfrm rot="5400000">
          <a:off x="4308" y="1722877"/>
          <a:ext cx="973862" cy="824861"/>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Estimation des besoins</a:t>
          </a:r>
        </a:p>
      </dsp:txBody>
      <dsp:txXfrm rot="-5400000">
        <a:off x="78809" y="2060808"/>
        <a:ext cx="824861" cy="149001"/>
      </dsp:txXfrm>
    </dsp:sp>
    <dsp:sp modelId="{EB9A8601-9850-43EB-9928-9DAAFCC8C6C2}">
      <dsp:nvSpPr>
        <dsp:cNvPr id="0" name=""/>
        <dsp:cNvSpPr/>
      </dsp:nvSpPr>
      <dsp:spPr>
        <a:xfrm rot="5400000">
          <a:off x="3036996" y="-327332"/>
          <a:ext cx="633010" cy="4584428"/>
        </a:xfrm>
        <a:prstGeom prst="round2SameRect">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Narrow" panose="020B0606020202030204" pitchFamily="34" charset="0"/>
              <a:cs typeface="Times New Roman" panose="02020603050405020304" pitchFamily="18" charset="0"/>
            </a:rPr>
            <a:t>Mobilisation des partenaires clés.</a:t>
          </a:r>
        </a:p>
        <a:p>
          <a:pPr marL="57150" lvl="1" indent="-57150" algn="l" defTabSz="444500">
            <a:lnSpc>
              <a:spcPct val="90000"/>
            </a:lnSpc>
            <a:spcBef>
              <a:spcPct val="0"/>
            </a:spcBef>
            <a:spcAft>
              <a:spcPct val="15000"/>
            </a:spcAft>
            <a:buChar char="•"/>
          </a:pPr>
          <a:r>
            <a:rPr lang="fr-FR" sz="1000" kern="1200">
              <a:latin typeface="Arial Narrow" panose="020B0606020202030204" pitchFamily="34" charset="0"/>
              <a:cs typeface="Times New Roman" panose="02020603050405020304" pitchFamily="18" charset="0"/>
            </a:rPr>
            <a:t>Organisation d’un atelier technique</a:t>
          </a:r>
        </a:p>
      </dsp:txBody>
      <dsp:txXfrm rot="-5400000">
        <a:off x="1061288" y="1679277"/>
        <a:ext cx="4553527" cy="571208"/>
      </dsp:txXfrm>
    </dsp:sp>
    <dsp:sp modelId="{990645B3-26C6-42D1-AFBD-2093B94D199C}">
      <dsp:nvSpPr>
        <dsp:cNvPr id="0" name=""/>
        <dsp:cNvSpPr/>
      </dsp:nvSpPr>
      <dsp:spPr>
        <a:xfrm rot="5400000">
          <a:off x="4308" y="2545443"/>
          <a:ext cx="973862" cy="824861"/>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Narrow" panose="020B0606020202030204" pitchFamily="34" charset="0"/>
            </a:rPr>
            <a:t>Finalisation du processus</a:t>
          </a:r>
        </a:p>
      </dsp:txBody>
      <dsp:txXfrm rot="-5400000">
        <a:off x="78809" y="2883374"/>
        <a:ext cx="824861" cy="149001"/>
      </dsp:txXfrm>
    </dsp:sp>
    <dsp:sp modelId="{55A41630-5889-4541-BF16-C895035A6E10}">
      <dsp:nvSpPr>
        <dsp:cNvPr id="0" name=""/>
        <dsp:cNvSpPr/>
      </dsp:nvSpPr>
      <dsp:spPr>
        <a:xfrm rot="5400000">
          <a:off x="3036996" y="495233"/>
          <a:ext cx="633010" cy="4584428"/>
        </a:xfrm>
        <a:prstGeom prst="round2SameRect">
          <a:avLst/>
        </a:prstGeom>
        <a:solidFill>
          <a:schemeClr val="accent5">
            <a:alpha val="90000"/>
            <a:tint val="4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Narrow" panose="020B0606020202030204" pitchFamily="34" charset="0"/>
            </a:rPr>
            <a:t>Production des rapport de et des plans d’approvisionnements</a:t>
          </a:r>
        </a:p>
        <a:p>
          <a:pPr marL="57150" lvl="1" indent="-57150" algn="l" defTabSz="444500">
            <a:lnSpc>
              <a:spcPct val="90000"/>
            </a:lnSpc>
            <a:spcBef>
              <a:spcPct val="0"/>
            </a:spcBef>
            <a:spcAft>
              <a:spcPct val="15000"/>
            </a:spcAft>
            <a:buChar char="•"/>
          </a:pPr>
          <a:r>
            <a:rPr lang="fr-FR" sz="1000" kern="1200">
              <a:latin typeface="Arial Narrow" panose="020B0606020202030204" pitchFamily="34" charset="0"/>
            </a:rPr>
            <a:t>Validation des résultats de la quantification par le Ministère de la Santé et toutes les parties prenantes.</a:t>
          </a:r>
        </a:p>
      </dsp:txBody>
      <dsp:txXfrm rot="-5400000">
        <a:off x="1061288" y="2501843"/>
        <a:ext cx="4553527" cy="5712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F222-062D-48CF-929F-77BD15A0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2676</Words>
  <Characters>14723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SANO;Joseph TKALIVOGUI</dc:creator>
  <cp:keywords/>
  <dc:description/>
  <cp:lastModifiedBy>User</cp:lastModifiedBy>
  <cp:revision>8</cp:revision>
  <dcterms:created xsi:type="dcterms:W3CDTF">2019-12-21T15:08:00Z</dcterms:created>
  <dcterms:modified xsi:type="dcterms:W3CDTF">2019-12-22T07:24:00Z</dcterms:modified>
</cp:coreProperties>
</file>