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0F4" w:rsidRPr="00583F7F" w:rsidRDefault="000060F4" w:rsidP="006F1F60">
      <w:pPr>
        <w:spacing w:after="120" w:line="240" w:lineRule="auto"/>
        <w:jc w:val="center"/>
        <w:rPr>
          <w:rFonts w:ascii="Times New Roman" w:hAnsi="Times New Roman" w:cs="Times New Roman"/>
          <w:b/>
          <w:sz w:val="32"/>
          <w:szCs w:val="24"/>
        </w:rPr>
      </w:pPr>
      <w:r w:rsidRPr="00583F7F">
        <w:rPr>
          <w:rFonts w:ascii="Times New Roman" w:hAnsi="Times New Roman" w:cs="Times New Roman"/>
          <w:b/>
          <w:sz w:val="32"/>
          <w:szCs w:val="24"/>
        </w:rPr>
        <w:t>REPUBLIQUE DE GUINEE</w:t>
      </w:r>
    </w:p>
    <w:p w:rsidR="000060F4" w:rsidRPr="00583F7F" w:rsidRDefault="000060F4" w:rsidP="006F1F60">
      <w:pPr>
        <w:spacing w:after="120" w:line="240" w:lineRule="auto"/>
        <w:jc w:val="center"/>
        <w:rPr>
          <w:rFonts w:ascii="Times New Roman" w:hAnsi="Times New Roman" w:cs="Times New Roman"/>
          <w:b/>
          <w:sz w:val="32"/>
          <w:szCs w:val="24"/>
        </w:rPr>
      </w:pPr>
      <w:r w:rsidRPr="00583F7F">
        <w:rPr>
          <w:rFonts w:ascii="Times New Roman" w:hAnsi="Times New Roman" w:cs="Times New Roman"/>
          <w:b/>
          <w:sz w:val="32"/>
          <w:szCs w:val="24"/>
        </w:rPr>
        <w:t>-------------</w:t>
      </w:r>
    </w:p>
    <w:p w:rsidR="000060F4" w:rsidRPr="00583F7F" w:rsidRDefault="000060F4" w:rsidP="006F1F60">
      <w:pPr>
        <w:spacing w:after="120" w:line="240" w:lineRule="auto"/>
        <w:jc w:val="center"/>
        <w:rPr>
          <w:rFonts w:ascii="Times New Roman" w:hAnsi="Times New Roman" w:cs="Times New Roman"/>
          <w:sz w:val="32"/>
          <w:szCs w:val="24"/>
        </w:rPr>
      </w:pPr>
      <w:r w:rsidRPr="00583F7F">
        <w:rPr>
          <w:rFonts w:ascii="Times New Roman" w:hAnsi="Times New Roman" w:cs="Times New Roman"/>
          <w:sz w:val="32"/>
          <w:szCs w:val="24"/>
        </w:rPr>
        <w:t>Travail - Justice - Solidarité</w:t>
      </w:r>
    </w:p>
    <w:p w:rsidR="000060F4" w:rsidRPr="00583F7F" w:rsidRDefault="000060F4" w:rsidP="006F1F60">
      <w:pPr>
        <w:spacing w:after="120" w:line="240" w:lineRule="auto"/>
        <w:jc w:val="center"/>
        <w:rPr>
          <w:rFonts w:ascii="Times New Roman" w:hAnsi="Times New Roman" w:cs="Times New Roman"/>
          <w:b/>
          <w:sz w:val="32"/>
          <w:szCs w:val="24"/>
        </w:rPr>
      </w:pPr>
      <w:r w:rsidRPr="00583F7F">
        <w:rPr>
          <w:rFonts w:ascii="Times New Roman" w:hAnsi="Times New Roman" w:cs="Times New Roman"/>
          <w:b/>
          <w:sz w:val="32"/>
          <w:szCs w:val="24"/>
        </w:rPr>
        <w:t>MINISTERE DE LA SANTE</w:t>
      </w:r>
    </w:p>
    <w:p w:rsidR="000060F4" w:rsidRPr="00583F7F" w:rsidRDefault="000060F4" w:rsidP="006F1F60">
      <w:pPr>
        <w:spacing w:after="120" w:line="240" w:lineRule="auto"/>
        <w:jc w:val="both"/>
        <w:rPr>
          <w:rFonts w:ascii="Times New Roman" w:hAnsi="Times New Roman" w:cs="Times New Roman"/>
          <w:b/>
          <w:sz w:val="24"/>
          <w:szCs w:val="24"/>
        </w:rPr>
      </w:pPr>
    </w:p>
    <w:p w:rsidR="000060F4" w:rsidRPr="00583F7F" w:rsidRDefault="00636E60" w:rsidP="006F1F60">
      <w:pPr>
        <w:spacing w:after="120" w:line="240" w:lineRule="auto"/>
        <w:jc w:val="both"/>
        <w:rPr>
          <w:rFonts w:ascii="Times New Roman" w:hAnsi="Times New Roman" w:cs="Times New Roman"/>
          <w:b/>
          <w:sz w:val="24"/>
          <w:szCs w:val="24"/>
        </w:rPr>
      </w:pPr>
      <w:r w:rsidRPr="00583F7F">
        <w:rPr>
          <w:rFonts w:ascii="Times New Roman" w:hAnsi="Times New Roman" w:cs="Times New Roman"/>
          <w:noProof/>
          <w:sz w:val="24"/>
          <w:szCs w:val="24"/>
          <w:lang w:eastAsia="fr-FR"/>
        </w:rPr>
        <w:drawing>
          <wp:anchor distT="0" distB="0" distL="114300" distR="114300" simplePos="0" relativeHeight="251659264" behindDoc="0" locked="0" layoutInCell="1" allowOverlap="1" wp14:anchorId="67FD59A9" wp14:editId="7D658F91">
            <wp:simplePos x="0" y="0"/>
            <wp:positionH relativeFrom="margin">
              <wp:posOffset>2407810</wp:posOffset>
            </wp:positionH>
            <wp:positionV relativeFrom="paragraph">
              <wp:posOffset>65957</wp:posOffset>
            </wp:positionV>
            <wp:extent cx="1126490" cy="122047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6490" cy="1220470"/>
                    </a:xfrm>
                    <a:prstGeom prst="rect">
                      <a:avLst/>
                    </a:prstGeom>
                    <a:noFill/>
                  </pic:spPr>
                </pic:pic>
              </a:graphicData>
            </a:graphic>
            <wp14:sizeRelH relativeFrom="page">
              <wp14:pctWidth>0</wp14:pctWidth>
            </wp14:sizeRelH>
            <wp14:sizeRelV relativeFrom="page">
              <wp14:pctHeight>0</wp14:pctHeight>
            </wp14:sizeRelV>
          </wp:anchor>
        </w:drawing>
      </w:r>
    </w:p>
    <w:p w:rsidR="000060F4" w:rsidRPr="00583F7F" w:rsidRDefault="000060F4" w:rsidP="006F1F60">
      <w:pPr>
        <w:tabs>
          <w:tab w:val="num" w:pos="720"/>
        </w:tabs>
        <w:spacing w:after="120" w:line="240" w:lineRule="auto"/>
        <w:ind w:left="720" w:hanging="360"/>
        <w:jc w:val="both"/>
        <w:rPr>
          <w:rFonts w:ascii="Times New Roman" w:hAnsi="Times New Roman" w:cs="Times New Roman"/>
          <w:b/>
          <w:sz w:val="24"/>
          <w:szCs w:val="24"/>
        </w:rPr>
      </w:pPr>
    </w:p>
    <w:p w:rsidR="000060F4" w:rsidRPr="00583F7F" w:rsidRDefault="000060F4" w:rsidP="006F1F60">
      <w:pPr>
        <w:tabs>
          <w:tab w:val="num" w:pos="720"/>
        </w:tabs>
        <w:spacing w:after="120" w:line="240" w:lineRule="auto"/>
        <w:ind w:left="720" w:hanging="360"/>
        <w:jc w:val="both"/>
        <w:rPr>
          <w:rFonts w:ascii="Times New Roman" w:hAnsi="Times New Roman" w:cs="Times New Roman"/>
          <w:b/>
          <w:sz w:val="24"/>
          <w:szCs w:val="24"/>
        </w:rPr>
      </w:pPr>
    </w:p>
    <w:p w:rsidR="000060F4" w:rsidRPr="00583F7F" w:rsidRDefault="000060F4" w:rsidP="006F1F60">
      <w:pPr>
        <w:tabs>
          <w:tab w:val="num" w:pos="720"/>
        </w:tabs>
        <w:spacing w:after="120" w:line="240" w:lineRule="auto"/>
        <w:ind w:left="720" w:hanging="360"/>
        <w:jc w:val="both"/>
        <w:rPr>
          <w:rFonts w:ascii="Times New Roman" w:hAnsi="Times New Roman" w:cs="Times New Roman"/>
          <w:b/>
          <w:sz w:val="40"/>
          <w:szCs w:val="24"/>
        </w:rPr>
      </w:pPr>
    </w:p>
    <w:p w:rsidR="00C54F27" w:rsidRPr="00583F7F" w:rsidRDefault="00C54F27" w:rsidP="006F1F60">
      <w:pPr>
        <w:tabs>
          <w:tab w:val="num" w:pos="720"/>
        </w:tabs>
        <w:spacing w:after="120" w:line="240" w:lineRule="auto"/>
        <w:ind w:left="720" w:hanging="360"/>
        <w:jc w:val="both"/>
        <w:rPr>
          <w:rFonts w:ascii="Times New Roman" w:hAnsi="Times New Roman" w:cs="Times New Roman"/>
          <w:b/>
          <w:sz w:val="40"/>
          <w:szCs w:val="24"/>
        </w:rPr>
      </w:pPr>
    </w:p>
    <w:p w:rsidR="000060F4" w:rsidRPr="00583F7F" w:rsidRDefault="000060F4" w:rsidP="006F1F60">
      <w:pPr>
        <w:tabs>
          <w:tab w:val="num" w:pos="720"/>
        </w:tabs>
        <w:spacing w:after="120" w:line="240" w:lineRule="auto"/>
        <w:ind w:left="720" w:hanging="360"/>
        <w:jc w:val="both"/>
        <w:rPr>
          <w:rFonts w:ascii="Times New Roman" w:hAnsi="Times New Roman" w:cs="Times New Roman"/>
          <w:b/>
          <w:sz w:val="24"/>
          <w:szCs w:val="24"/>
        </w:rPr>
      </w:pPr>
    </w:p>
    <w:p w:rsidR="00761841" w:rsidRDefault="00761841" w:rsidP="00761841">
      <w:pPr>
        <w:pBdr>
          <w:top w:val="single" w:sz="4" w:space="16" w:color="auto"/>
          <w:left w:val="single" w:sz="4" w:space="4" w:color="auto"/>
          <w:bottom w:val="single" w:sz="4" w:space="0" w:color="auto"/>
          <w:right w:val="single" w:sz="4" w:space="4" w:color="auto"/>
        </w:pBdr>
        <w:shd w:val="clear" w:color="auto" w:fill="DEEAF6" w:themeFill="accent5" w:themeFillTint="33"/>
        <w:tabs>
          <w:tab w:val="num" w:pos="720"/>
        </w:tabs>
        <w:spacing w:after="120" w:line="240" w:lineRule="auto"/>
        <w:ind w:left="720" w:hanging="360"/>
        <w:jc w:val="center"/>
        <w:rPr>
          <w:rFonts w:ascii="Times New Roman" w:hAnsi="Times New Roman" w:cs="Times New Roman"/>
          <w:b/>
          <w:sz w:val="48"/>
          <w:szCs w:val="24"/>
        </w:rPr>
      </w:pPr>
      <w:r w:rsidRPr="00761841">
        <w:rPr>
          <w:rFonts w:ascii="Times New Roman" w:hAnsi="Times New Roman" w:cs="Times New Roman"/>
          <w:b/>
          <w:sz w:val="48"/>
          <w:szCs w:val="24"/>
        </w:rPr>
        <w:t xml:space="preserve">Etats Généraux de la Santé </w:t>
      </w:r>
    </w:p>
    <w:p w:rsidR="00761841" w:rsidRDefault="00761841" w:rsidP="00761841">
      <w:pPr>
        <w:pBdr>
          <w:top w:val="single" w:sz="4" w:space="16" w:color="auto"/>
          <w:left w:val="single" w:sz="4" w:space="4" w:color="auto"/>
          <w:bottom w:val="single" w:sz="4" w:space="0" w:color="auto"/>
          <w:right w:val="single" w:sz="4" w:space="4" w:color="auto"/>
        </w:pBdr>
        <w:shd w:val="clear" w:color="auto" w:fill="DEEAF6" w:themeFill="accent5" w:themeFillTint="33"/>
        <w:tabs>
          <w:tab w:val="num" w:pos="720"/>
        </w:tabs>
        <w:spacing w:after="120" w:line="240" w:lineRule="auto"/>
        <w:ind w:left="720" w:hanging="360"/>
        <w:jc w:val="center"/>
        <w:rPr>
          <w:rFonts w:ascii="Times New Roman" w:hAnsi="Times New Roman" w:cs="Times New Roman"/>
          <w:b/>
          <w:sz w:val="48"/>
          <w:szCs w:val="24"/>
        </w:rPr>
      </w:pPr>
      <w:r w:rsidRPr="00761841">
        <w:rPr>
          <w:rFonts w:ascii="Times New Roman" w:hAnsi="Times New Roman" w:cs="Times New Roman"/>
          <w:b/>
          <w:sz w:val="48"/>
          <w:szCs w:val="24"/>
        </w:rPr>
        <w:t>Document</w:t>
      </w:r>
      <w:r>
        <w:rPr>
          <w:rFonts w:ascii="Times New Roman" w:hAnsi="Times New Roman" w:cs="Times New Roman"/>
          <w:b/>
          <w:sz w:val="48"/>
          <w:szCs w:val="24"/>
        </w:rPr>
        <w:t xml:space="preserve"> des Groupes techniques pour l’Organisation des sessions</w:t>
      </w:r>
    </w:p>
    <w:p w:rsidR="00761841" w:rsidRDefault="00761841" w:rsidP="00761841">
      <w:pPr>
        <w:pBdr>
          <w:top w:val="single" w:sz="4" w:space="16" w:color="auto"/>
          <w:left w:val="single" w:sz="4" w:space="4" w:color="auto"/>
          <w:bottom w:val="single" w:sz="4" w:space="0" w:color="auto"/>
          <w:right w:val="single" w:sz="4" w:space="4" w:color="auto"/>
        </w:pBdr>
        <w:shd w:val="clear" w:color="auto" w:fill="DEEAF6" w:themeFill="accent5" w:themeFillTint="33"/>
        <w:tabs>
          <w:tab w:val="num" w:pos="720"/>
        </w:tabs>
        <w:spacing w:after="120" w:line="240" w:lineRule="auto"/>
        <w:ind w:left="720" w:hanging="360"/>
        <w:rPr>
          <w:rFonts w:ascii="Times New Roman" w:hAnsi="Times New Roman" w:cs="Times New Roman"/>
          <w:b/>
          <w:sz w:val="48"/>
          <w:szCs w:val="24"/>
        </w:rPr>
      </w:pPr>
    </w:p>
    <w:p w:rsidR="00034122" w:rsidRPr="00034122" w:rsidRDefault="00034122" w:rsidP="00761841">
      <w:pPr>
        <w:pBdr>
          <w:top w:val="single" w:sz="4" w:space="16" w:color="auto"/>
          <w:left w:val="single" w:sz="4" w:space="4" w:color="auto"/>
          <w:bottom w:val="single" w:sz="4" w:space="0" w:color="auto"/>
          <w:right w:val="single" w:sz="4" w:space="4" w:color="auto"/>
        </w:pBdr>
        <w:shd w:val="clear" w:color="auto" w:fill="DEEAF6" w:themeFill="accent5" w:themeFillTint="33"/>
        <w:tabs>
          <w:tab w:val="num" w:pos="720"/>
        </w:tabs>
        <w:spacing w:after="120" w:line="240" w:lineRule="auto"/>
        <w:ind w:left="720" w:hanging="360"/>
        <w:jc w:val="center"/>
        <w:rPr>
          <w:rFonts w:ascii="Times New Roman" w:hAnsi="Times New Roman" w:cs="Times New Roman"/>
          <w:b/>
          <w:szCs w:val="24"/>
        </w:rPr>
      </w:pPr>
    </w:p>
    <w:p w:rsidR="000060F4" w:rsidRPr="00583F7F" w:rsidRDefault="000060F4" w:rsidP="006F1F60">
      <w:pPr>
        <w:tabs>
          <w:tab w:val="num" w:pos="720"/>
        </w:tabs>
        <w:spacing w:after="120" w:line="240" w:lineRule="auto"/>
        <w:ind w:left="720" w:hanging="360"/>
        <w:jc w:val="both"/>
        <w:rPr>
          <w:rFonts w:ascii="Times New Roman" w:hAnsi="Times New Roman" w:cs="Times New Roman"/>
          <w:b/>
          <w:sz w:val="24"/>
          <w:szCs w:val="24"/>
        </w:rPr>
      </w:pPr>
    </w:p>
    <w:p w:rsidR="000060F4" w:rsidRPr="00583F7F" w:rsidRDefault="000060F4" w:rsidP="006F1F60">
      <w:pPr>
        <w:tabs>
          <w:tab w:val="num" w:pos="720"/>
        </w:tabs>
        <w:spacing w:after="120" w:line="240" w:lineRule="auto"/>
        <w:ind w:left="720" w:hanging="360"/>
        <w:jc w:val="center"/>
        <w:rPr>
          <w:rFonts w:ascii="Times New Roman" w:hAnsi="Times New Roman" w:cs="Times New Roman"/>
          <w:b/>
          <w:sz w:val="28"/>
          <w:szCs w:val="24"/>
        </w:rPr>
      </w:pPr>
    </w:p>
    <w:p w:rsidR="000060F4" w:rsidRPr="00583F7F" w:rsidRDefault="000060F4" w:rsidP="006F1F60">
      <w:pPr>
        <w:tabs>
          <w:tab w:val="num" w:pos="720"/>
        </w:tabs>
        <w:spacing w:after="120" w:line="240" w:lineRule="auto"/>
        <w:ind w:left="720" w:hanging="360"/>
        <w:jc w:val="both"/>
        <w:rPr>
          <w:rFonts w:ascii="Times New Roman" w:hAnsi="Times New Roman" w:cs="Times New Roman"/>
          <w:b/>
          <w:sz w:val="24"/>
          <w:szCs w:val="24"/>
        </w:rPr>
      </w:pPr>
    </w:p>
    <w:p w:rsidR="000060F4" w:rsidRPr="00583F7F" w:rsidRDefault="000060F4" w:rsidP="006F1F60">
      <w:pPr>
        <w:tabs>
          <w:tab w:val="num" w:pos="720"/>
        </w:tabs>
        <w:spacing w:after="120" w:line="240" w:lineRule="auto"/>
        <w:ind w:left="720" w:hanging="360"/>
        <w:jc w:val="both"/>
        <w:rPr>
          <w:rFonts w:ascii="Times New Roman" w:hAnsi="Times New Roman" w:cs="Times New Roman"/>
          <w:b/>
          <w:sz w:val="24"/>
          <w:szCs w:val="24"/>
        </w:rPr>
      </w:pPr>
    </w:p>
    <w:p w:rsidR="000060F4" w:rsidRPr="00583F7F" w:rsidRDefault="000060F4" w:rsidP="006F1F60">
      <w:pPr>
        <w:tabs>
          <w:tab w:val="num" w:pos="720"/>
        </w:tabs>
        <w:spacing w:after="120" w:line="240" w:lineRule="auto"/>
        <w:ind w:left="720" w:hanging="360"/>
        <w:jc w:val="both"/>
        <w:rPr>
          <w:rFonts w:ascii="Times New Roman" w:hAnsi="Times New Roman" w:cs="Times New Roman"/>
          <w:b/>
          <w:sz w:val="24"/>
          <w:szCs w:val="24"/>
        </w:rPr>
      </w:pPr>
    </w:p>
    <w:p w:rsidR="00CA0AEB" w:rsidRPr="00583F7F" w:rsidRDefault="00CA0AEB" w:rsidP="006F1F60">
      <w:pPr>
        <w:tabs>
          <w:tab w:val="num" w:pos="720"/>
        </w:tabs>
        <w:spacing w:after="120" w:line="240" w:lineRule="auto"/>
        <w:ind w:left="720" w:hanging="360"/>
        <w:jc w:val="both"/>
        <w:rPr>
          <w:rFonts w:ascii="Times New Roman" w:hAnsi="Times New Roman" w:cs="Times New Roman"/>
          <w:b/>
          <w:sz w:val="24"/>
          <w:szCs w:val="24"/>
        </w:rPr>
      </w:pPr>
    </w:p>
    <w:p w:rsidR="00CA0AEB" w:rsidRPr="00583F7F" w:rsidRDefault="00CA0AEB" w:rsidP="006F1F60">
      <w:pPr>
        <w:tabs>
          <w:tab w:val="num" w:pos="720"/>
        </w:tabs>
        <w:spacing w:after="120" w:line="240" w:lineRule="auto"/>
        <w:ind w:left="720" w:hanging="360"/>
        <w:jc w:val="both"/>
        <w:rPr>
          <w:rFonts w:ascii="Times New Roman" w:hAnsi="Times New Roman" w:cs="Times New Roman"/>
          <w:b/>
          <w:sz w:val="24"/>
          <w:szCs w:val="24"/>
        </w:rPr>
      </w:pPr>
    </w:p>
    <w:p w:rsidR="00CA0AEB" w:rsidRPr="00583F7F" w:rsidRDefault="00CA0AEB" w:rsidP="006F1F60">
      <w:pPr>
        <w:tabs>
          <w:tab w:val="num" w:pos="720"/>
        </w:tabs>
        <w:spacing w:after="120" w:line="240" w:lineRule="auto"/>
        <w:ind w:left="720" w:hanging="360"/>
        <w:jc w:val="both"/>
        <w:rPr>
          <w:rFonts w:ascii="Times New Roman" w:hAnsi="Times New Roman" w:cs="Times New Roman"/>
          <w:b/>
          <w:sz w:val="24"/>
          <w:szCs w:val="24"/>
        </w:rPr>
      </w:pPr>
    </w:p>
    <w:p w:rsidR="00CA0AEB" w:rsidRPr="00583F7F" w:rsidRDefault="00CA0AEB" w:rsidP="006F1F60">
      <w:pPr>
        <w:tabs>
          <w:tab w:val="num" w:pos="720"/>
        </w:tabs>
        <w:spacing w:after="120" w:line="240" w:lineRule="auto"/>
        <w:ind w:left="720" w:hanging="360"/>
        <w:jc w:val="both"/>
        <w:rPr>
          <w:rFonts w:ascii="Times New Roman" w:hAnsi="Times New Roman" w:cs="Times New Roman"/>
          <w:b/>
          <w:sz w:val="24"/>
          <w:szCs w:val="24"/>
        </w:rPr>
      </w:pPr>
    </w:p>
    <w:p w:rsidR="00CA0AEB" w:rsidRPr="00583F7F" w:rsidRDefault="00CA0AEB" w:rsidP="006F1F60">
      <w:pPr>
        <w:tabs>
          <w:tab w:val="num" w:pos="720"/>
        </w:tabs>
        <w:spacing w:after="120" w:line="240" w:lineRule="auto"/>
        <w:ind w:left="720" w:hanging="360"/>
        <w:jc w:val="both"/>
        <w:rPr>
          <w:rFonts w:ascii="Times New Roman" w:hAnsi="Times New Roman" w:cs="Times New Roman"/>
          <w:b/>
          <w:sz w:val="24"/>
          <w:szCs w:val="24"/>
        </w:rPr>
      </w:pPr>
    </w:p>
    <w:p w:rsidR="00CA0AEB" w:rsidRPr="00583F7F" w:rsidRDefault="00CA0AEB" w:rsidP="006F1F60">
      <w:pPr>
        <w:tabs>
          <w:tab w:val="num" w:pos="720"/>
        </w:tabs>
        <w:spacing w:after="120" w:line="240" w:lineRule="auto"/>
        <w:ind w:left="720" w:hanging="360"/>
        <w:jc w:val="both"/>
        <w:rPr>
          <w:rFonts w:ascii="Times New Roman" w:hAnsi="Times New Roman" w:cs="Times New Roman"/>
          <w:b/>
          <w:sz w:val="24"/>
          <w:szCs w:val="24"/>
        </w:rPr>
      </w:pPr>
    </w:p>
    <w:p w:rsidR="000060F4" w:rsidRPr="00583F7F" w:rsidRDefault="000060F4" w:rsidP="006F1F60">
      <w:pPr>
        <w:tabs>
          <w:tab w:val="num" w:pos="720"/>
        </w:tabs>
        <w:spacing w:after="120" w:line="240" w:lineRule="auto"/>
        <w:ind w:left="720" w:hanging="360"/>
        <w:jc w:val="both"/>
        <w:rPr>
          <w:rFonts w:ascii="Times New Roman" w:hAnsi="Times New Roman" w:cs="Times New Roman"/>
          <w:b/>
          <w:sz w:val="24"/>
          <w:szCs w:val="24"/>
        </w:rPr>
      </w:pPr>
    </w:p>
    <w:p w:rsidR="000060F4" w:rsidRPr="00583F7F" w:rsidRDefault="00636E60" w:rsidP="006F1F60">
      <w:pPr>
        <w:tabs>
          <w:tab w:val="num" w:pos="720"/>
        </w:tabs>
        <w:spacing w:after="120" w:line="240" w:lineRule="auto"/>
        <w:ind w:left="720" w:hanging="360"/>
        <w:jc w:val="right"/>
        <w:rPr>
          <w:rFonts w:ascii="Times New Roman" w:hAnsi="Times New Roman" w:cs="Times New Roman"/>
          <w:b/>
          <w:sz w:val="24"/>
          <w:szCs w:val="24"/>
        </w:rPr>
      </w:pPr>
      <w:r>
        <w:rPr>
          <w:rFonts w:ascii="Times New Roman" w:hAnsi="Times New Roman" w:cs="Times New Roman"/>
          <w:b/>
          <w:sz w:val="24"/>
          <w:szCs w:val="24"/>
        </w:rPr>
        <w:t>Octobre</w:t>
      </w:r>
      <w:r w:rsidR="000060F4" w:rsidRPr="00583F7F">
        <w:rPr>
          <w:rFonts w:ascii="Times New Roman" w:hAnsi="Times New Roman" w:cs="Times New Roman"/>
          <w:b/>
          <w:sz w:val="24"/>
          <w:szCs w:val="24"/>
        </w:rPr>
        <w:t xml:space="preserve"> 2019</w:t>
      </w:r>
    </w:p>
    <w:p w:rsidR="00266159" w:rsidRPr="00583F7F" w:rsidRDefault="000060F4" w:rsidP="00583F7F">
      <w:pPr>
        <w:pStyle w:val="Heading1"/>
        <w:rPr>
          <w:szCs w:val="24"/>
        </w:rPr>
      </w:pPr>
      <w:r w:rsidRPr="00583F7F">
        <w:rPr>
          <w:szCs w:val="24"/>
        </w:rPr>
        <w:br w:type="page"/>
      </w:r>
      <w:bookmarkStart w:id="0" w:name="_Toc12800680"/>
      <w:r w:rsidR="00847FDE" w:rsidRPr="00583F7F">
        <w:lastRenderedPageBreak/>
        <w:t>INTRODUCTION</w:t>
      </w:r>
      <w:bookmarkEnd w:id="0"/>
    </w:p>
    <w:p w:rsidR="005356C5" w:rsidRPr="00583F7F" w:rsidRDefault="005356C5" w:rsidP="005356C5">
      <w:pPr>
        <w:widowControl w:val="0"/>
        <w:spacing w:before="120" w:after="120"/>
        <w:jc w:val="both"/>
        <w:rPr>
          <w:rFonts w:ascii="Times New Roman" w:hAnsi="Times New Roman" w:cs="Times New Roman"/>
          <w:sz w:val="24"/>
          <w:szCs w:val="24"/>
        </w:rPr>
      </w:pPr>
      <w:r w:rsidRPr="00583F7F">
        <w:rPr>
          <w:rFonts w:ascii="Times New Roman" w:hAnsi="Times New Roman" w:cs="Times New Roman"/>
          <w:sz w:val="24"/>
          <w:szCs w:val="24"/>
        </w:rPr>
        <w:t xml:space="preserve">Le Ministère de la Santé, avec l’appui technique et financier de ses partenaires, a élaboré un Plan National de Développement Sanitaire (PNDS) couvrant la période 2015 – 2024 pour améliorer la performance de son système de santé. </w:t>
      </w:r>
    </w:p>
    <w:p w:rsidR="008E1E6F" w:rsidRPr="00583F7F" w:rsidRDefault="007B74F4" w:rsidP="006F1F60">
      <w:pPr>
        <w:widowControl w:val="0"/>
        <w:autoSpaceDE w:val="0"/>
        <w:autoSpaceDN w:val="0"/>
        <w:adjustRightInd w:val="0"/>
        <w:spacing w:after="120" w:line="240" w:lineRule="auto"/>
        <w:jc w:val="both"/>
        <w:rPr>
          <w:rFonts w:ascii="Times New Roman" w:hAnsi="Times New Roman" w:cs="Times New Roman"/>
          <w:sz w:val="24"/>
          <w:szCs w:val="24"/>
        </w:rPr>
      </w:pPr>
      <w:r w:rsidRPr="00583F7F">
        <w:rPr>
          <w:rFonts w:ascii="Times New Roman" w:hAnsi="Times New Roman" w:cs="Times New Roman"/>
          <w:sz w:val="24"/>
          <w:szCs w:val="24"/>
        </w:rPr>
        <w:t xml:space="preserve">A mi-chemin de la mise en œuvre de ce PNDS, force est de constater que des résultats encourageants ont été obtenus.  En effet, on note : (i) l’élimination de la MVE en 2016, (ii) </w:t>
      </w:r>
      <w:r w:rsidR="00BC1A0E" w:rsidRPr="00583F7F">
        <w:rPr>
          <w:rFonts w:ascii="Times New Roman" w:hAnsi="Times New Roman" w:cs="Times New Roman"/>
          <w:sz w:val="24"/>
          <w:szCs w:val="24"/>
        </w:rPr>
        <w:t xml:space="preserve">la </w:t>
      </w:r>
      <w:r w:rsidRPr="00583F7F">
        <w:rPr>
          <w:rFonts w:ascii="Times New Roman" w:hAnsi="Times New Roman" w:cs="Times New Roman"/>
          <w:sz w:val="24"/>
          <w:szCs w:val="24"/>
        </w:rPr>
        <w:t xml:space="preserve">réduction du taux de mortalité maternelle, passant de 724 en 2012 à 550 pour 100 000 naissances vivantes en 2016 ; (iii) </w:t>
      </w:r>
      <w:r w:rsidR="00BC1A0E" w:rsidRPr="00583F7F">
        <w:rPr>
          <w:rFonts w:ascii="Times New Roman" w:hAnsi="Times New Roman" w:cs="Times New Roman"/>
          <w:sz w:val="24"/>
          <w:szCs w:val="24"/>
        </w:rPr>
        <w:t>la</w:t>
      </w:r>
      <w:r w:rsidRPr="00583F7F">
        <w:rPr>
          <w:rFonts w:ascii="Times New Roman" w:hAnsi="Times New Roman" w:cs="Times New Roman"/>
          <w:sz w:val="24"/>
          <w:szCs w:val="24"/>
        </w:rPr>
        <w:t xml:space="preserve"> réduction du taux de mortalité infanto juvénile, passant de 125‰ en 2012 à 111‰ en 2018 ; (iv) l’augmentation de la proportion des accouchements assistés par un personnel qualifié qui est passé de 43% en 2012 versus 55% en 2018, (v) </w:t>
      </w:r>
      <w:r w:rsidR="00686C49" w:rsidRPr="00583F7F">
        <w:rPr>
          <w:rFonts w:ascii="Times New Roman" w:hAnsi="Times New Roman" w:cs="Times New Roman"/>
          <w:sz w:val="24"/>
          <w:szCs w:val="24"/>
        </w:rPr>
        <w:t>la</w:t>
      </w:r>
      <w:r w:rsidRPr="00583F7F">
        <w:rPr>
          <w:rFonts w:ascii="Times New Roman" w:hAnsi="Times New Roman" w:cs="Times New Roman"/>
          <w:sz w:val="24"/>
          <w:szCs w:val="24"/>
        </w:rPr>
        <w:t xml:space="preserve"> réduction de la prévalence du paludisme de 44% </w:t>
      </w:r>
      <w:r w:rsidR="00686C49" w:rsidRPr="00583F7F">
        <w:rPr>
          <w:rFonts w:ascii="Times New Roman" w:hAnsi="Times New Roman" w:cs="Times New Roman"/>
          <w:sz w:val="24"/>
          <w:szCs w:val="24"/>
        </w:rPr>
        <w:t xml:space="preserve">en 2012 </w:t>
      </w:r>
      <w:r w:rsidRPr="00583F7F">
        <w:rPr>
          <w:rFonts w:ascii="Times New Roman" w:hAnsi="Times New Roman" w:cs="Times New Roman"/>
          <w:sz w:val="24"/>
          <w:szCs w:val="24"/>
        </w:rPr>
        <w:t>à 15%</w:t>
      </w:r>
      <w:r w:rsidR="00686C49" w:rsidRPr="00583F7F">
        <w:rPr>
          <w:rFonts w:ascii="Times New Roman" w:hAnsi="Times New Roman" w:cs="Times New Roman"/>
          <w:sz w:val="24"/>
          <w:szCs w:val="24"/>
        </w:rPr>
        <w:t xml:space="preserve"> en 2016</w:t>
      </w:r>
      <w:r w:rsidRPr="00583F7F">
        <w:rPr>
          <w:rFonts w:ascii="Times New Roman" w:hAnsi="Times New Roman" w:cs="Times New Roman"/>
          <w:sz w:val="24"/>
          <w:szCs w:val="24"/>
        </w:rPr>
        <w:t xml:space="preserve">.   </w:t>
      </w:r>
    </w:p>
    <w:p w:rsidR="008E1E6F" w:rsidRPr="00583F7F" w:rsidRDefault="008E1E6F" w:rsidP="006F1F60">
      <w:pPr>
        <w:widowControl w:val="0"/>
        <w:spacing w:after="120" w:line="240" w:lineRule="auto"/>
        <w:jc w:val="both"/>
        <w:rPr>
          <w:rFonts w:ascii="Times New Roman" w:hAnsi="Times New Roman" w:cs="Times New Roman"/>
          <w:sz w:val="24"/>
          <w:szCs w:val="24"/>
        </w:rPr>
      </w:pPr>
      <w:r w:rsidRPr="00583F7F">
        <w:rPr>
          <w:rFonts w:ascii="Times New Roman" w:hAnsi="Times New Roman" w:cs="Times New Roman"/>
          <w:sz w:val="24"/>
          <w:szCs w:val="24"/>
        </w:rPr>
        <w:t xml:space="preserve">Malgré ces progrès, les évaluations récentes du système de santé mettent en relief des problèmes dans les </w:t>
      </w:r>
      <w:r w:rsidR="00456F76" w:rsidRPr="00583F7F">
        <w:rPr>
          <w:rFonts w:ascii="Times New Roman" w:hAnsi="Times New Roman" w:cs="Times New Roman"/>
          <w:sz w:val="24"/>
          <w:szCs w:val="24"/>
        </w:rPr>
        <w:t>domaines de</w:t>
      </w:r>
      <w:r w:rsidRPr="00583F7F">
        <w:rPr>
          <w:rFonts w:ascii="Times New Roman" w:hAnsi="Times New Roman" w:cs="Times New Roman"/>
          <w:sz w:val="24"/>
          <w:szCs w:val="24"/>
        </w:rPr>
        <w:t xml:space="preserve"> l’offre de soins médicaux, d</w:t>
      </w:r>
      <w:r w:rsidR="006171BC" w:rsidRPr="00583F7F">
        <w:rPr>
          <w:rFonts w:ascii="Times New Roman" w:hAnsi="Times New Roman" w:cs="Times New Roman"/>
          <w:sz w:val="24"/>
          <w:szCs w:val="24"/>
        </w:rPr>
        <w:t>e la pratique</w:t>
      </w:r>
      <w:r w:rsidRPr="00583F7F">
        <w:rPr>
          <w:rFonts w:ascii="Times New Roman" w:hAnsi="Times New Roman" w:cs="Times New Roman"/>
          <w:sz w:val="24"/>
          <w:szCs w:val="24"/>
        </w:rPr>
        <w:t xml:space="preserve"> pharmaceutique, de </w:t>
      </w:r>
      <w:r w:rsidR="006171BC" w:rsidRPr="00583F7F">
        <w:rPr>
          <w:rFonts w:ascii="Times New Roman" w:hAnsi="Times New Roman" w:cs="Times New Roman"/>
          <w:sz w:val="24"/>
          <w:szCs w:val="24"/>
        </w:rPr>
        <w:t xml:space="preserve">la </w:t>
      </w:r>
      <w:r w:rsidRPr="00583F7F">
        <w:rPr>
          <w:rFonts w:ascii="Times New Roman" w:hAnsi="Times New Roman" w:cs="Times New Roman"/>
          <w:sz w:val="24"/>
          <w:szCs w:val="24"/>
        </w:rPr>
        <w:t>technologie médicale, de</w:t>
      </w:r>
      <w:r w:rsidR="006171BC" w:rsidRPr="00583F7F">
        <w:rPr>
          <w:rFonts w:ascii="Times New Roman" w:hAnsi="Times New Roman" w:cs="Times New Roman"/>
          <w:sz w:val="24"/>
          <w:szCs w:val="24"/>
        </w:rPr>
        <w:t xml:space="preserve"> la gestion des</w:t>
      </w:r>
      <w:r w:rsidRPr="00583F7F">
        <w:rPr>
          <w:rFonts w:ascii="Times New Roman" w:hAnsi="Times New Roman" w:cs="Times New Roman"/>
          <w:sz w:val="24"/>
          <w:szCs w:val="24"/>
        </w:rPr>
        <w:t xml:space="preserve"> ressources humaines et du financement de la santé. </w:t>
      </w:r>
    </w:p>
    <w:p w:rsidR="008E1E6F" w:rsidRPr="00583F7F" w:rsidRDefault="008E1E6F" w:rsidP="006F1F60">
      <w:pPr>
        <w:widowControl w:val="0"/>
        <w:spacing w:after="120" w:line="240" w:lineRule="auto"/>
        <w:jc w:val="both"/>
        <w:rPr>
          <w:rFonts w:ascii="Times New Roman" w:hAnsi="Times New Roman" w:cs="Times New Roman"/>
          <w:sz w:val="24"/>
          <w:szCs w:val="24"/>
        </w:rPr>
      </w:pPr>
      <w:r w:rsidRPr="00583F7F">
        <w:rPr>
          <w:rFonts w:ascii="Times New Roman" w:hAnsi="Times New Roman" w:cs="Times New Roman"/>
          <w:sz w:val="24"/>
          <w:szCs w:val="24"/>
        </w:rPr>
        <w:t>Sur ces points, les populations, les prestataires de soins et les pouvoirs publics posent un certain nombre de questions essentielles</w:t>
      </w:r>
      <w:r w:rsidR="006171BC" w:rsidRPr="00583F7F">
        <w:rPr>
          <w:rFonts w:ascii="Times New Roman" w:hAnsi="Times New Roman" w:cs="Times New Roman"/>
          <w:sz w:val="24"/>
          <w:szCs w:val="24"/>
        </w:rPr>
        <w:t> :</w:t>
      </w:r>
    </w:p>
    <w:p w:rsidR="008E1E6F" w:rsidRPr="00583F7F" w:rsidRDefault="008E1E6F" w:rsidP="006F1F60">
      <w:pPr>
        <w:pStyle w:val="ListParagraph"/>
        <w:widowControl w:val="0"/>
        <w:numPr>
          <w:ilvl w:val="0"/>
          <w:numId w:val="40"/>
        </w:numPr>
        <w:spacing w:after="120" w:line="240" w:lineRule="auto"/>
        <w:ind w:left="360"/>
        <w:jc w:val="both"/>
        <w:rPr>
          <w:rFonts w:ascii="Times New Roman" w:hAnsi="Times New Roman" w:cs="Times New Roman"/>
          <w:sz w:val="24"/>
          <w:szCs w:val="24"/>
        </w:rPr>
      </w:pPr>
      <w:r w:rsidRPr="00583F7F">
        <w:rPr>
          <w:rFonts w:ascii="Times New Roman" w:hAnsi="Times New Roman" w:cs="Times New Roman"/>
          <w:sz w:val="24"/>
          <w:szCs w:val="24"/>
        </w:rPr>
        <w:t>Pourquoi le service public de la santé n’est pas en mesure de fournir des prestations de qualité et comment y parvenir dans les meilleurs délais ?</w:t>
      </w:r>
    </w:p>
    <w:p w:rsidR="008E1E6F" w:rsidRPr="00583F7F" w:rsidRDefault="008E1E6F" w:rsidP="006F1F60">
      <w:pPr>
        <w:pStyle w:val="ListParagraph"/>
        <w:widowControl w:val="0"/>
        <w:numPr>
          <w:ilvl w:val="0"/>
          <w:numId w:val="40"/>
        </w:numPr>
        <w:spacing w:after="120" w:line="240" w:lineRule="auto"/>
        <w:ind w:left="360"/>
        <w:jc w:val="both"/>
        <w:rPr>
          <w:rFonts w:ascii="Times New Roman" w:hAnsi="Times New Roman" w:cs="Times New Roman"/>
          <w:sz w:val="24"/>
          <w:szCs w:val="24"/>
        </w:rPr>
      </w:pPr>
      <w:r w:rsidRPr="00583F7F">
        <w:rPr>
          <w:rFonts w:ascii="Times New Roman" w:hAnsi="Times New Roman" w:cs="Times New Roman"/>
          <w:sz w:val="24"/>
          <w:szCs w:val="24"/>
        </w:rPr>
        <w:t>Le secteur privé médical prolifère de façon incontrôlée avec des effets négatifs sur la santé des populations et comment y remédier à court terme ?</w:t>
      </w:r>
    </w:p>
    <w:p w:rsidR="008E1E6F" w:rsidRPr="00583F7F" w:rsidRDefault="008E1E6F" w:rsidP="006F1F60">
      <w:pPr>
        <w:pStyle w:val="ListParagraph"/>
        <w:widowControl w:val="0"/>
        <w:numPr>
          <w:ilvl w:val="0"/>
          <w:numId w:val="40"/>
        </w:numPr>
        <w:spacing w:after="120" w:line="240" w:lineRule="auto"/>
        <w:ind w:left="360"/>
        <w:jc w:val="both"/>
        <w:rPr>
          <w:rFonts w:ascii="Times New Roman" w:hAnsi="Times New Roman" w:cs="Times New Roman"/>
          <w:sz w:val="24"/>
          <w:szCs w:val="24"/>
        </w:rPr>
      </w:pPr>
      <w:r w:rsidRPr="00583F7F">
        <w:rPr>
          <w:rFonts w:ascii="Times New Roman" w:hAnsi="Times New Roman" w:cs="Times New Roman"/>
          <w:sz w:val="24"/>
          <w:szCs w:val="24"/>
        </w:rPr>
        <w:t>Pourquoi la disponibilité et la gestion des produits de santé dans le secteur public sont encore en deçà des attentes et quelles solutions réalistes faut-il mettre en œuvre en</w:t>
      </w:r>
      <w:r w:rsidR="006171BC" w:rsidRPr="00583F7F">
        <w:rPr>
          <w:rFonts w:ascii="Times New Roman" w:hAnsi="Times New Roman" w:cs="Times New Roman"/>
          <w:sz w:val="24"/>
          <w:szCs w:val="24"/>
        </w:rPr>
        <w:t xml:space="preserve"> </w:t>
      </w:r>
      <w:r w:rsidRPr="00583F7F">
        <w:rPr>
          <w:rFonts w:ascii="Times New Roman" w:hAnsi="Times New Roman" w:cs="Times New Roman"/>
          <w:sz w:val="24"/>
          <w:szCs w:val="24"/>
        </w:rPr>
        <w:t>v</w:t>
      </w:r>
      <w:r w:rsidR="006171BC" w:rsidRPr="00583F7F">
        <w:rPr>
          <w:rFonts w:ascii="Times New Roman" w:hAnsi="Times New Roman" w:cs="Times New Roman"/>
          <w:sz w:val="24"/>
          <w:szCs w:val="24"/>
        </w:rPr>
        <w:t>u</w:t>
      </w:r>
      <w:r w:rsidRPr="00583F7F">
        <w:rPr>
          <w:rFonts w:ascii="Times New Roman" w:hAnsi="Times New Roman" w:cs="Times New Roman"/>
          <w:sz w:val="24"/>
          <w:szCs w:val="24"/>
        </w:rPr>
        <w:t>e de les résoudre ?</w:t>
      </w:r>
    </w:p>
    <w:p w:rsidR="008E1E6F" w:rsidRPr="00583F7F" w:rsidRDefault="008E1E6F" w:rsidP="006F1F60">
      <w:pPr>
        <w:pStyle w:val="ListParagraph"/>
        <w:widowControl w:val="0"/>
        <w:numPr>
          <w:ilvl w:val="0"/>
          <w:numId w:val="40"/>
        </w:numPr>
        <w:spacing w:after="120" w:line="240" w:lineRule="auto"/>
        <w:ind w:left="360"/>
        <w:jc w:val="both"/>
        <w:rPr>
          <w:rFonts w:ascii="Times New Roman" w:hAnsi="Times New Roman" w:cs="Times New Roman"/>
          <w:sz w:val="24"/>
          <w:szCs w:val="24"/>
        </w:rPr>
      </w:pPr>
      <w:r w:rsidRPr="00583F7F">
        <w:rPr>
          <w:rFonts w:ascii="Times New Roman" w:hAnsi="Times New Roman" w:cs="Times New Roman"/>
          <w:sz w:val="24"/>
          <w:szCs w:val="24"/>
        </w:rPr>
        <w:t>Pourquoi le secteur privé pharmaceutique est dominé par le marché illicite au point de constituer un danger de santé publique et comment l’assainir à l’image de certains pays de la sous-région ?</w:t>
      </w:r>
    </w:p>
    <w:p w:rsidR="008E1E6F" w:rsidRPr="00583F7F" w:rsidRDefault="008E1E6F" w:rsidP="006F1F60">
      <w:pPr>
        <w:pStyle w:val="ListParagraph"/>
        <w:widowControl w:val="0"/>
        <w:numPr>
          <w:ilvl w:val="0"/>
          <w:numId w:val="40"/>
        </w:numPr>
        <w:spacing w:after="120" w:line="240" w:lineRule="auto"/>
        <w:ind w:left="360"/>
        <w:jc w:val="both"/>
        <w:rPr>
          <w:rFonts w:ascii="Times New Roman" w:hAnsi="Times New Roman" w:cs="Times New Roman"/>
          <w:sz w:val="24"/>
          <w:szCs w:val="24"/>
        </w:rPr>
      </w:pPr>
      <w:r w:rsidRPr="00583F7F">
        <w:rPr>
          <w:rFonts w:ascii="Times New Roman" w:hAnsi="Times New Roman" w:cs="Times New Roman"/>
          <w:sz w:val="24"/>
          <w:szCs w:val="24"/>
        </w:rPr>
        <w:t>Pourquoi le niveau technologique dans le domaine de la santé est de qualité douteuse au point qu’il oblige à de nombreuses évacuations et comment résoudre ce problème ?</w:t>
      </w:r>
    </w:p>
    <w:p w:rsidR="008E1E6F" w:rsidRPr="00583F7F" w:rsidRDefault="008E1E6F" w:rsidP="006F1F60">
      <w:pPr>
        <w:pStyle w:val="ListParagraph"/>
        <w:widowControl w:val="0"/>
        <w:numPr>
          <w:ilvl w:val="0"/>
          <w:numId w:val="40"/>
        </w:numPr>
        <w:spacing w:after="120" w:line="240" w:lineRule="auto"/>
        <w:ind w:left="360"/>
        <w:jc w:val="both"/>
        <w:rPr>
          <w:rFonts w:ascii="Times New Roman" w:hAnsi="Times New Roman" w:cs="Times New Roman"/>
          <w:sz w:val="24"/>
          <w:szCs w:val="24"/>
        </w:rPr>
      </w:pPr>
      <w:r w:rsidRPr="00583F7F">
        <w:rPr>
          <w:rFonts w:ascii="Times New Roman" w:hAnsi="Times New Roman" w:cs="Times New Roman"/>
          <w:sz w:val="24"/>
          <w:szCs w:val="24"/>
        </w:rPr>
        <w:t xml:space="preserve">Pour quelles raisons, les besoins en ressources humaines dans le secteur public ne sont pas couverts, la fidélisation au poste insuffisante et </w:t>
      </w:r>
      <w:r w:rsidR="005F43BA">
        <w:rPr>
          <w:rFonts w:ascii="Times New Roman" w:hAnsi="Times New Roman" w:cs="Times New Roman"/>
          <w:sz w:val="24"/>
          <w:szCs w:val="24"/>
        </w:rPr>
        <w:t>c</w:t>
      </w:r>
      <w:r w:rsidRPr="00583F7F">
        <w:rPr>
          <w:rFonts w:ascii="Times New Roman" w:hAnsi="Times New Roman" w:cs="Times New Roman"/>
          <w:sz w:val="24"/>
          <w:szCs w:val="24"/>
        </w:rPr>
        <w:t>omment y remédier pour favoriser la couverture sanitaire universelle ?</w:t>
      </w:r>
    </w:p>
    <w:p w:rsidR="008E1E6F" w:rsidRPr="00583F7F" w:rsidRDefault="008E1E6F" w:rsidP="006F1F60">
      <w:pPr>
        <w:pStyle w:val="ListParagraph"/>
        <w:widowControl w:val="0"/>
        <w:numPr>
          <w:ilvl w:val="0"/>
          <w:numId w:val="40"/>
        </w:numPr>
        <w:spacing w:after="120" w:line="240" w:lineRule="auto"/>
        <w:ind w:left="360"/>
        <w:jc w:val="both"/>
        <w:rPr>
          <w:rFonts w:ascii="Times New Roman" w:hAnsi="Times New Roman" w:cs="Times New Roman"/>
          <w:sz w:val="24"/>
          <w:szCs w:val="24"/>
        </w:rPr>
      </w:pPr>
      <w:r w:rsidRPr="00583F7F">
        <w:rPr>
          <w:rFonts w:ascii="Times New Roman" w:hAnsi="Times New Roman" w:cs="Times New Roman"/>
          <w:sz w:val="24"/>
          <w:szCs w:val="24"/>
        </w:rPr>
        <w:t>P</w:t>
      </w:r>
      <w:r w:rsidR="006171BC" w:rsidRPr="00583F7F">
        <w:rPr>
          <w:rFonts w:ascii="Times New Roman" w:hAnsi="Times New Roman" w:cs="Times New Roman"/>
          <w:sz w:val="24"/>
          <w:szCs w:val="24"/>
        </w:rPr>
        <w:t>o</w:t>
      </w:r>
      <w:r w:rsidRPr="00583F7F">
        <w:rPr>
          <w:rFonts w:ascii="Times New Roman" w:hAnsi="Times New Roman" w:cs="Times New Roman"/>
          <w:sz w:val="24"/>
          <w:szCs w:val="24"/>
        </w:rPr>
        <w:t>ur quelles ra</w:t>
      </w:r>
      <w:r w:rsidR="005F43BA">
        <w:rPr>
          <w:rFonts w:ascii="Times New Roman" w:hAnsi="Times New Roman" w:cs="Times New Roman"/>
          <w:sz w:val="24"/>
          <w:szCs w:val="24"/>
        </w:rPr>
        <w:t>i</w:t>
      </w:r>
      <w:r w:rsidRPr="00583F7F">
        <w:rPr>
          <w:rFonts w:ascii="Times New Roman" w:hAnsi="Times New Roman" w:cs="Times New Roman"/>
          <w:sz w:val="24"/>
          <w:szCs w:val="24"/>
        </w:rPr>
        <w:t>sons le personnel du secteur privé n’est pas organisé et intégré dans l’offre globale de santé et comment le faire dans le cadre de la promotion de l’emploi jeune et du partenariat public – privé ?</w:t>
      </w:r>
    </w:p>
    <w:p w:rsidR="008E1E6F" w:rsidRPr="00583F7F" w:rsidRDefault="008E1E6F" w:rsidP="006F1F60">
      <w:pPr>
        <w:pStyle w:val="ListParagraph"/>
        <w:widowControl w:val="0"/>
        <w:numPr>
          <w:ilvl w:val="0"/>
          <w:numId w:val="40"/>
        </w:numPr>
        <w:spacing w:after="120" w:line="240" w:lineRule="auto"/>
        <w:ind w:left="360"/>
        <w:jc w:val="both"/>
        <w:rPr>
          <w:rFonts w:ascii="Times New Roman" w:hAnsi="Times New Roman" w:cs="Times New Roman"/>
          <w:sz w:val="24"/>
          <w:szCs w:val="24"/>
        </w:rPr>
      </w:pPr>
      <w:r w:rsidRPr="00583F7F">
        <w:rPr>
          <w:rFonts w:ascii="Times New Roman" w:hAnsi="Times New Roman" w:cs="Times New Roman"/>
          <w:sz w:val="24"/>
          <w:szCs w:val="24"/>
        </w:rPr>
        <w:t>Bien que le niveau de financement soit encore faible, pourquoi les ressources mobilisées ne permettant pas d’améliorer l’accès financier aux soins et comment y parvenir pour garantir la politique d’équité du Gouvernement ?</w:t>
      </w:r>
    </w:p>
    <w:p w:rsidR="005356C5" w:rsidRPr="00583F7F" w:rsidRDefault="007B74F4" w:rsidP="005356C5">
      <w:pPr>
        <w:widowControl w:val="0"/>
        <w:autoSpaceDE w:val="0"/>
        <w:autoSpaceDN w:val="0"/>
        <w:adjustRightInd w:val="0"/>
        <w:spacing w:after="120" w:line="240" w:lineRule="auto"/>
        <w:jc w:val="both"/>
        <w:rPr>
          <w:rFonts w:ascii="Times New Roman" w:hAnsi="Times New Roman" w:cs="Times New Roman"/>
          <w:sz w:val="24"/>
          <w:szCs w:val="24"/>
        </w:rPr>
      </w:pPr>
      <w:r w:rsidRPr="00583F7F">
        <w:rPr>
          <w:rFonts w:ascii="Times New Roman" w:hAnsi="Times New Roman" w:cs="Times New Roman"/>
          <w:sz w:val="24"/>
          <w:szCs w:val="24"/>
        </w:rPr>
        <w:t xml:space="preserve"> Pour </w:t>
      </w:r>
      <w:r w:rsidR="005356C5" w:rsidRPr="00583F7F">
        <w:rPr>
          <w:rFonts w:ascii="Times New Roman" w:hAnsi="Times New Roman" w:cs="Times New Roman"/>
          <w:sz w:val="24"/>
          <w:szCs w:val="24"/>
        </w:rPr>
        <w:t>répondre à ces questions</w:t>
      </w:r>
      <w:r w:rsidRPr="00583F7F">
        <w:rPr>
          <w:rFonts w:ascii="Times New Roman" w:hAnsi="Times New Roman" w:cs="Times New Roman"/>
          <w:sz w:val="24"/>
          <w:szCs w:val="24"/>
        </w:rPr>
        <w:t xml:space="preserve">, l’autorité au plus haut niveau </w:t>
      </w:r>
      <w:r w:rsidR="00B35A57" w:rsidRPr="00583F7F">
        <w:rPr>
          <w:rFonts w:ascii="Times New Roman" w:hAnsi="Times New Roman" w:cs="Times New Roman"/>
          <w:sz w:val="24"/>
          <w:szCs w:val="24"/>
        </w:rPr>
        <w:t>a</w:t>
      </w:r>
      <w:r w:rsidRPr="00583F7F">
        <w:rPr>
          <w:rFonts w:ascii="Times New Roman" w:hAnsi="Times New Roman" w:cs="Times New Roman"/>
          <w:sz w:val="24"/>
          <w:szCs w:val="24"/>
        </w:rPr>
        <w:t xml:space="preserve"> demand</w:t>
      </w:r>
      <w:r w:rsidR="00B35A57" w:rsidRPr="00583F7F">
        <w:rPr>
          <w:rFonts w:ascii="Times New Roman" w:hAnsi="Times New Roman" w:cs="Times New Roman"/>
          <w:sz w:val="24"/>
          <w:szCs w:val="24"/>
        </w:rPr>
        <w:t>é</w:t>
      </w:r>
      <w:r w:rsidRPr="00583F7F">
        <w:rPr>
          <w:rFonts w:ascii="Times New Roman" w:hAnsi="Times New Roman" w:cs="Times New Roman"/>
          <w:sz w:val="24"/>
          <w:szCs w:val="24"/>
        </w:rPr>
        <w:t xml:space="preserve"> d’organiser les Etats Généraux de la Santé</w:t>
      </w:r>
      <w:r w:rsidR="005356C5" w:rsidRPr="00583F7F">
        <w:rPr>
          <w:rFonts w:ascii="Times New Roman" w:hAnsi="Times New Roman" w:cs="Times New Roman"/>
          <w:sz w:val="24"/>
          <w:szCs w:val="24"/>
        </w:rPr>
        <w:t xml:space="preserve"> (EGS).</w:t>
      </w:r>
    </w:p>
    <w:p w:rsidR="00BC1A0E" w:rsidRPr="00583F7F" w:rsidRDefault="005356C5" w:rsidP="00CD1A4C">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583F7F">
        <w:rPr>
          <w:rFonts w:ascii="Times New Roman" w:hAnsi="Times New Roman" w:cs="Times New Roman"/>
          <w:sz w:val="24"/>
          <w:szCs w:val="24"/>
        </w:rPr>
        <w:t xml:space="preserve">L’objectif de ces </w:t>
      </w:r>
      <w:r w:rsidR="00AC21D8" w:rsidRPr="00583F7F">
        <w:rPr>
          <w:rFonts w:ascii="Times New Roman" w:hAnsi="Times New Roman" w:cs="Times New Roman"/>
          <w:color w:val="000000"/>
          <w:sz w:val="24"/>
          <w:szCs w:val="24"/>
        </w:rPr>
        <w:t>EGS</w:t>
      </w:r>
      <w:r w:rsidR="0013026E" w:rsidRPr="00583F7F">
        <w:rPr>
          <w:rFonts w:ascii="Times New Roman" w:hAnsi="Times New Roman" w:cs="Times New Roman"/>
          <w:color w:val="000000"/>
          <w:sz w:val="24"/>
          <w:szCs w:val="24"/>
        </w:rPr>
        <w:t xml:space="preserve"> est de c</w:t>
      </w:r>
      <w:r w:rsidR="0013026E" w:rsidRPr="00583F7F">
        <w:rPr>
          <w:rFonts w:ascii="Times New Roman" w:hAnsi="Times New Roman" w:cs="Times New Roman"/>
          <w:sz w:val="24"/>
          <w:szCs w:val="24"/>
        </w:rPr>
        <w:t>ontribuer à l’amélioration de l’efficacité, de l’équité et de la qualité des pratiques de la Médecine, de la Pharmacie et d</w:t>
      </w:r>
      <w:r w:rsidR="00B35A57" w:rsidRPr="00583F7F">
        <w:rPr>
          <w:rFonts w:ascii="Times New Roman" w:hAnsi="Times New Roman" w:cs="Times New Roman"/>
          <w:sz w:val="24"/>
          <w:szCs w:val="24"/>
        </w:rPr>
        <w:t>e</w:t>
      </w:r>
      <w:r w:rsidR="0013026E" w:rsidRPr="00583F7F">
        <w:rPr>
          <w:rFonts w:ascii="Times New Roman" w:hAnsi="Times New Roman" w:cs="Times New Roman"/>
          <w:sz w:val="24"/>
          <w:szCs w:val="24"/>
        </w:rPr>
        <w:t xml:space="preserve"> </w:t>
      </w:r>
      <w:r w:rsidR="00B35A57" w:rsidRPr="00583F7F">
        <w:rPr>
          <w:rFonts w:ascii="Times New Roman" w:hAnsi="Times New Roman" w:cs="Times New Roman"/>
          <w:sz w:val="24"/>
          <w:szCs w:val="24"/>
        </w:rPr>
        <w:t>d</w:t>
      </w:r>
      <w:r w:rsidR="0013026E" w:rsidRPr="00583F7F">
        <w:rPr>
          <w:rFonts w:ascii="Times New Roman" w:hAnsi="Times New Roman" w:cs="Times New Roman"/>
          <w:sz w:val="24"/>
          <w:szCs w:val="24"/>
        </w:rPr>
        <w:t>iagnostic au bénéfice de la population</w:t>
      </w:r>
      <w:r w:rsidR="00B35A57" w:rsidRPr="00583F7F">
        <w:rPr>
          <w:rFonts w:ascii="Times New Roman" w:hAnsi="Times New Roman" w:cs="Times New Roman"/>
          <w:sz w:val="24"/>
          <w:szCs w:val="24"/>
        </w:rPr>
        <w:t xml:space="preserve"> guinéenne</w:t>
      </w:r>
      <w:r w:rsidR="0013026E" w:rsidRPr="00583F7F">
        <w:rPr>
          <w:rFonts w:ascii="Times New Roman" w:hAnsi="Times New Roman" w:cs="Times New Roman"/>
          <w:sz w:val="24"/>
          <w:szCs w:val="24"/>
        </w:rPr>
        <w:t>.</w:t>
      </w:r>
      <w:r w:rsidRPr="00583F7F">
        <w:rPr>
          <w:rFonts w:ascii="Times New Roman" w:hAnsi="Times New Roman" w:cs="Times New Roman"/>
          <w:sz w:val="24"/>
          <w:szCs w:val="24"/>
        </w:rPr>
        <w:t xml:space="preserve"> Leur organisation </w:t>
      </w:r>
      <w:r w:rsidR="00817A4A" w:rsidRPr="00583F7F">
        <w:rPr>
          <w:rFonts w:ascii="Times New Roman" w:hAnsi="Times New Roman" w:cs="Times New Roman"/>
          <w:color w:val="000000"/>
          <w:sz w:val="24"/>
          <w:szCs w:val="24"/>
        </w:rPr>
        <w:t>repose sur la participation de l’ensemble des parties prenantes à la santé, à savoir : les pouvoirs publics, les professionnels de la santé, les bénéficiaires et les partenaires techniques et financiers</w:t>
      </w:r>
      <w:r w:rsidRPr="00583F7F">
        <w:rPr>
          <w:rFonts w:ascii="Times New Roman" w:hAnsi="Times New Roman" w:cs="Times New Roman"/>
          <w:color w:val="000000"/>
          <w:sz w:val="24"/>
          <w:szCs w:val="24"/>
        </w:rPr>
        <w:t xml:space="preserve"> (PTF)</w:t>
      </w:r>
      <w:r w:rsidR="00817A4A" w:rsidRPr="00583F7F">
        <w:rPr>
          <w:rFonts w:ascii="Times New Roman" w:hAnsi="Times New Roman" w:cs="Times New Roman"/>
          <w:color w:val="000000"/>
          <w:sz w:val="24"/>
          <w:szCs w:val="24"/>
        </w:rPr>
        <w:t xml:space="preserve">. </w:t>
      </w:r>
      <w:r w:rsidR="00CD1A4C" w:rsidRPr="00583F7F">
        <w:rPr>
          <w:rFonts w:ascii="Times New Roman" w:hAnsi="Times New Roman" w:cs="Times New Roman"/>
          <w:color w:val="000000"/>
          <w:sz w:val="24"/>
          <w:szCs w:val="24"/>
        </w:rPr>
        <w:t xml:space="preserve">Elle est </w:t>
      </w:r>
      <w:r w:rsidR="00BC1A0E" w:rsidRPr="00583F7F">
        <w:rPr>
          <w:rFonts w:ascii="Times New Roman" w:hAnsi="Times New Roman" w:cs="Times New Roman"/>
          <w:color w:val="000000"/>
          <w:sz w:val="24"/>
          <w:szCs w:val="24"/>
        </w:rPr>
        <w:t>fait</w:t>
      </w:r>
      <w:r w:rsidR="00CD1A4C" w:rsidRPr="00583F7F">
        <w:rPr>
          <w:rFonts w:ascii="Times New Roman" w:hAnsi="Times New Roman" w:cs="Times New Roman"/>
          <w:color w:val="000000"/>
          <w:sz w:val="24"/>
          <w:szCs w:val="24"/>
        </w:rPr>
        <w:t>e</w:t>
      </w:r>
      <w:r w:rsidR="00BC1A0E" w:rsidRPr="00583F7F">
        <w:rPr>
          <w:rFonts w:ascii="Times New Roman" w:hAnsi="Times New Roman" w:cs="Times New Roman"/>
          <w:color w:val="000000"/>
          <w:sz w:val="24"/>
          <w:szCs w:val="24"/>
        </w:rPr>
        <w:t xml:space="preserve"> en deux étapes, une phase préparatoire et une phase de tenue des assises.</w:t>
      </w:r>
    </w:p>
    <w:p w:rsidR="00CD1A4C" w:rsidRPr="00583F7F" w:rsidRDefault="00CD1A4C" w:rsidP="006F1F60">
      <w:pPr>
        <w:autoSpaceDE w:val="0"/>
        <w:autoSpaceDN w:val="0"/>
        <w:adjustRightInd w:val="0"/>
        <w:spacing w:after="120" w:line="240" w:lineRule="auto"/>
        <w:rPr>
          <w:rFonts w:ascii="Times New Roman" w:hAnsi="Times New Roman" w:cs="Times New Roman"/>
          <w:color w:val="000000"/>
          <w:sz w:val="24"/>
          <w:szCs w:val="24"/>
        </w:rPr>
      </w:pPr>
    </w:p>
    <w:p w:rsidR="00817A4A" w:rsidRPr="00583F7F" w:rsidRDefault="00BC1A0E" w:rsidP="006F1F60">
      <w:pPr>
        <w:autoSpaceDE w:val="0"/>
        <w:autoSpaceDN w:val="0"/>
        <w:adjustRightInd w:val="0"/>
        <w:spacing w:after="120" w:line="240" w:lineRule="auto"/>
        <w:rPr>
          <w:rFonts w:ascii="Times New Roman" w:hAnsi="Times New Roman" w:cs="Times New Roman"/>
          <w:color w:val="000000"/>
          <w:sz w:val="24"/>
          <w:szCs w:val="24"/>
        </w:rPr>
      </w:pPr>
      <w:r w:rsidRPr="00583F7F">
        <w:rPr>
          <w:rFonts w:ascii="Times New Roman" w:hAnsi="Times New Roman" w:cs="Times New Roman"/>
          <w:color w:val="000000"/>
          <w:sz w:val="24"/>
          <w:szCs w:val="24"/>
        </w:rPr>
        <w:lastRenderedPageBreak/>
        <w:t>La phase préparatoire</w:t>
      </w:r>
      <w:r w:rsidR="00817A4A" w:rsidRPr="00583F7F">
        <w:rPr>
          <w:rFonts w:ascii="Times New Roman" w:hAnsi="Times New Roman" w:cs="Times New Roman"/>
          <w:color w:val="000000"/>
          <w:sz w:val="24"/>
          <w:szCs w:val="24"/>
        </w:rPr>
        <w:t xml:space="preserve"> est faite en trois temps : </w:t>
      </w:r>
    </w:p>
    <w:p w:rsidR="00817A4A" w:rsidRPr="00583F7F" w:rsidRDefault="005F43BA" w:rsidP="006F1F60">
      <w:pPr>
        <w:pStyle w:val="ListParagraph"/>
        <w:numPr>
          <w:ilvl w:val="0"/>
          <w:numId w:val="36"/>
        </w:num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w:t>
      </w:r>
      <w:r w:rsidR="00817A4A" w:rsidRPr="00583F7F">
        <w:rPr>
          <w:rFonts w:ascii="Times New Roman" w:hAnsi="Times New Roman" w:cs="Times New Roman"/>
          <w:color w:val="000000"/>
          <w:sz w:val="24"/>
          <w:szCs w:val="24"/>
        </w:rPr>
        <w:t xml:space="preserve">analyse compréhensive des problèmes du secteur ; </w:t>
      </w:r>
    </w:p>
    <w:p w:rsidR="00817A4A" w:rsidRPr="00583F7F" w:rsidRDefault="005F43BA" w:rsidP="006F1F60">
      <w:pPr>
        <w:pStyle w:val="ListParagraph"/>
        <w:numPr>
          <w:ilvl w:val="0"/>
          <w:numId w:val="36"/>
        </w:num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w:t>
      </w:r>
      <w:r w:rsidR="00817A4A" w:rsidRPr="00583F7F">
        <w:rPr>
          <w:rFonts w:ascii="Times New Roman" w:hAnsi="Times New Roman" w:cs="Times New Roman"/>
          <w:color w:val="000000"/>
          <w:sz w:val="24"/>
          <w:szCs w:val="24"/>
        </w:rPr>
        <w:t>analyse des forces, faiblesses, opportunités et menaces (FFOM) au</w:t>
      </w:r>
      <w:r>
        <w:rPr>
          <w:rFonts w:ascii="Times New Roman" w:hAnsi="Times New Roman" w:cs="Times New Roman"/>
          <w:color w:val="000000"/>
          <w:sz w:val="24"/>
          <w:szCs w:val="24"/>
        </w:rPr>
        <w:t>x</w:t>
      </w:r>
      <w:r w:rsidR="00817A4A" w:rsidRPr="00583F7F">
        <w:rPr>
          <w:rFonts w:ascii="Times New Roman" w:hAnsi="Times New Roman" w:cs="Times New Roman"/>
          <w:color w:val="000000"/>
          <w:sz w:val="24"/>
          <w:szCs w:val="24"/>
        </w:rPr>
        <w:t xml:space="preserve"> niveau</w:t>
      </w:r>
      <w:r>
        <w:rPr>
          <w:rFonts w:ascii="Times New Roman" w:hAnsi="Times New Roman" w:cs="Times New Roman"/>
          <w:color w:val="000000"/>
          <w:sz w:val="24"/>
          <w:szCs w:val="24"/>
        </w:rPr>
        <w:t>x</w:t>
      </w:r>
      <w:r w:rsidR="00817A4A" w:rsidRPr="00583F7F">
        <w:rPr>
          <w:rFonts w:ascii="Times New Roman" w:hAnsi="Times New Roman" w:cs="Times New Roman"/>
          <w:color w:val="000000"/>
          <w:sz w:val="24"/>
          <w:szCs w:val="24"/>
        </w:rPr>
        <w:t xml:space="preserve"> central</w:t>
      </w:r>
      <w:r>
        <w:rPr>
          <w:rFonts w:ascii="Times New Roman" w:hAnsi="Times New Roman" w:cs="Times New Roman"/>
          <w:color w:val="000000"/>
          <w:sz w:val="24"/>
          <w:szCs w:val="24"/>
        </w:rPr>
        <w:t xml:space="preserve"> et</w:t>
      </w:r>
      <w:r w:rsidR="00817A4A" w:rsidRPr="00583F7F">
        <w:rPr>
          <w:rFonts w:ascii="Times New Roman" w:hAnsi="Times New Roman" w:cs="Times New Roman"/>
          <w:color w:val="000000"/>
          <w:sz w:val="24"/>
          <w:szCs w:val="24"/>
        </w:rPr>
        <w:t xml:space="preserve"> décentralisé</w:t>
      </w:r>
      <w:r w:rsidR="00B35A57" w:rsidRPr="00583F7F">
        <w:rPr>
          <w:rFonts w:ascii="Times New Roman" w:hAnsi="Times New Roman" w:cs="Times New Roman"/>
          <w:color w:val="000000"/>
          <w:sz w:val="24"/>
          <w:szCs w:val="24"/>
        </w:rPr>
        <w:t> ;</w:t>
      </w:r>
      <w:r w:rsidR="00817A4A" w:rsidRPr="00583F7F">
        <w:rPr>
          <w:rFonts w:ascii="Times New Roman" w:hAnsi="Times New Roman" w:cs="Times New Roman"/>
          <w:color w:val="000000"/>
          <w:sz w:val="24"/>
          <w:szCs w:val="24"/>
        </w:rPr>
        <w:t xml:space="preserve"> </w:t>
      </w:r>
    </w:p>
    <w:p w:rsidR="00817A4A" w:rsidRPr="00583F7F" w:rsidRDefault="00817A4A" w:rsidP="006F1F60">
      <w:pPr>
        <w:pStyle w:val="ListParagraph"/>
        <w:numPr>
          <w:ilvl w:val="0"/>
          <w:numId w:val="36"/>
        </w:numPr>
        <w:autoSpaceDE w:val="0"/>
        <w:autoSpaceDN w:val="0"/>
        <w:adjustRightInd w:val="0"/>
        <w:spacing w:after="120" w:line="240" w:lineRule="auto"/>
        <w:rPr>
          <w:rFonts w:ascii="Times New Roman" w:hAnsi="Times New Roman" w:cs="Times New Roman"/>
          <w:color w:val="000000"/>
          <w:sz w:val="24"/>
          <w:szCs w:val="24"/>
        </w:rPr>
      </w:pPr>
      <w:r w:rsidRPr="00583F7F">
        <w:rPr>
          <w:rFonts w:ascii="Times New Roman" w:hAnsi="Times New Roman" w:cs="Times New Roman"/>
          <w:color w:val="000000"/>
          <w:sz w:val="24"/>
          <w:szCs w:val="24"/>
        </w:rPr>
        <w:t>La détermination des thèmes prioritaires qui peuvent être différents des piliers du Système de santé tels que proposé</w:t>
      </w:r>
      <w:r w:rsidR="005F43BA">
        <w:rPr>
          <w:rFonts w:ascii="Times New Roman" w:hAnsi="Times New Roman" w:cs="Times New Roman"/>
          <w:color w:val="000000"/>
          <w:sz w:val="24"/>
          <w:szCs w:val="24"/>
        </w:rPr>
        <w:t>s</w:t>
      </w:r>
      <w:r w:rsidRPr="00583F7F">
        <w:rPr>
          <w:rFonts w:ascii="Times New Roman" w:hAnsi="Times New Roman" w:cs="Times New Roman"/>
          <w:color w:val="000000"/>
          <w:sz w:val="24"/>
          <w:szCs w:val="24"/>
        </w:rPr>
        <w:t xml:space="preserve"> par l’OMS. </w:t>
      </w:r>
    </w:p>
    <w:p w:rsidR="00817A4A" w:rsidRPr="00583F7F" w:rsidRDefault="00817A4A" w:rsidP="006F1F60">
      <w:pPr>
        <w:autoSpaceDE w:val="0"/>
        <w:autoSpaceDN w:val="0"/>
        <w:adjustRightInd w:val="0"/>
        <w:spacing w:after="120" w:line="240" w:lineRule="auto"/>
        <w:rPr>
          <w:rFonts w:ascii="Times New Roman" w:hAnsi="Times New Roman" w:cs="Times New Roman"/>
          <w:color w:val="000000"/>
          <w:sz w:val="24"/>
          <w:szCs w:val="24"/>
        </w:rPr>
      </w:pPr>
      <w:r w:rsidRPr="00583F7F">
        <w:rPr>
          <w:rFonts w:ascii="Times New Roman" w:hAnsi="Times New Roman" w:cs="Times New Roman"/>
          <w:color w:val="000000"/>
          <w:sz w:val="24"/>
          <w:szCs w:val="24"/>
        </w:rPr>
        <w:t>P</w:t>
      </w:r>
      <w:r w:rsidR="00BC1A0E" w:rsidRPr="00583F7F">
        <w:rPr>
          <w:rFonts w:ascii="Times New Roman" w:hAnsi="Times New Roman" w:cs="Times New Roman"/>
          <w:color w:val="000000"/>
          <w:sz w:val="24"/>
          <w:szCs w:val="24"/>
        </w:rPr>
        <w:t>endant les assises proprement dite</w:t>
      </w:r>
      <w:r w:rsidR="005F43BA">
        <w:rPr>
          <w:rFonts w:ascii="Times New Roman" w:hAnsi="Times New Roman" w:cs="Times New Roman"/>
          <w:color w:val="000000"/>
          <w:sz w:val="24"/>
          <w:szCs w:val="24"/>
        </w:rPr>
        <w:t>s</w:t>
      </w:r>
      <w:r w:rsidRPr="00583F7F">
        <w:rPr>
          <w:rFonts w:ascii="Times New Roman" w:hAnsi="Times New Roman" w:cs="Times New Roman"/>
          <w:color w:val="000000"/>
          <w:sz w:val="24"/>
          <w:szCs w:val="24"/>
        </w:rPr>
        <w:t xml:space="preserve">, l’accent </w:t>
      </w:r>
      <w:r w:rsidR="00B35A57" w:rsidRPr="00583F7F">
        <w:rPr>
          <w:rFonts w:ascii="Times New Roman" w:hAnsi="Times New Roman" w:cs="Times New Roman"/>
          <w:color w:val="000000"/>
          <w:sz w:val="24"/>
          <w:szCs w:val="24"/>
        </w:rPr>
        <w:t>est</w:t>
      </w:r>
      <w:r w:rsidRPr="00583F7F">
        <w:rPr>
          <w:rFonts w:ascii="Times New Roman" w:hAnsi="Times New Roman" w:cs="Times New Roman"/>
          <w:color w:val="000000"/>
          <w:sz w:val="24"/>
          <w:szCs w:val="24"/>
        </w:rPr>
        <w:t xml:space="preserve"> mis sur les échanges en travaux de groupe</w:t>
      </w:r>
      <w:r w:rsidR="005F43BA">
        <w:rPr>
          <w:rFonts w:ascii="Times New Roman" w:hAnsi="Times New Roman" w:cs="Times New Roman"/>
          <w:color w:val="000000"/>
          <w:sz w:val="24"/>
          <w:szCs w:val="24"/>
        </w:rPr>
        <w:t xml:space="preserve"> et plénières</w:t>
      </w:r>
      <w:r w:rsidRPr="00583F7F">
        <w:rPr>
          <w:rFonts w:ascii="Times New Roman" w:hAnsi="Times New Roman" w:cs="Times New Roman"/>
          <w:color w:val="000000"/>
          <w:sz w:val="24"/>
          <w:szCs w:val="24"/>
        </w:rPr>
        <w:t xml:space="preserve">, de manière à </w:t>
      </w:r>
      <w:r w:rsidR="0058059E">
        <w:rPr>
          <w:rFonts w:ascii="Times New Roman" w:hAnsi="Times New Roman" w:cs="Times New Roman"/>
          <w:color w:val="000000"/>
          <w:sz w:val="24"/>
          <w:szCs w:val="24"/>
        </w:rPr>
        <w:t>capitaliser</w:t>
      </w:r>
      <w:r w:rsidRPr="00583F7F">
        <w:rPr>
          <w:rFonts w:ascii="Times New Roman" w:hAnsi="Times New Roman" w:cs="Times New Roman"/>
          <w:color w:val="000000"/>
          <w:sz w:val="24"/>
          <w:szCs w:val="24"/>
        </w:rPr>
        <w:t xml:space="preserve"> les idées de toutes les parties prenantes (administration, prestataires, </w:t>
      </w:r>
      <w:r w:rsidR="00CD1A4C" w:rsidRPr="00583F7F">
        <w:rPr>
          <w:rFonts w:ascii="Times New Roman" w:hAnsi="Times New Roman" w:cs="Times New Roman"/>
          <w:color w:val="000000"/>
          <w:sz w:val="24"/>
          <w:szCs w:val="24"/>
        </w:rPr>
        <w:t xml:space="preserve">populations, </w:t>
      </w:r>
      <w:r w:rsidRPr="00583F7F">
        <w:rPr>
          <w:rFonts w:ascii="Times New Roman" w:hAnsi="Times New Roman" w:cs="Times New Roman"/>
          <w:color w:val="000000"/>
          <w:sz w:val="24"/>
          <w:szCs w:val="24"/>
        </w:rPr>
        <w:t>société civile</w:t>
      </w:r>
      <w:r w:rsidR="0058059E">
        <w:rPr>
          <w:rFonts w:ascii="Times New Roman" w:hAnsi="Times New Roman" w:cs="Times New Roman"/>
          <w:color w:val="000000"/>
          <w:sz w:val="24"/>
          <w:szCs w:val="24"/>
        </w:rPr>
        <w:t>, etc.</w:t>
      </w:r>
      <w:r w:rsidRPr="00583F7F">
        <w:rPr>
          <w:rFonts w:ascii="Times New Roman" w:hAnsi="Times New Roman" w:cs="Times New Roman"/>
          <w:color w:val="000000"/>
          <w:sz w:val="24"/>
          <w:szCs w:val="24"/>
        </w:rPr>
        <w:t>)</w:t>
      </w:r>
      <w:r w:rsidR="00CD1A4C" w:rsidRPr="00583F7F">
        <w:rPr>
          <w:rFonts w:ascii="Times New Roman" w:hAnsi="Times New Roman" w:cs="Times New Roman"/>
          <w:color w:val="000000"/>
          <w:sz w:val="24"/>
          <w:szCs w:val="24"/>
        </w:rPr>
        <w:t xml:space="preserve"> sur les questions de santé soulevées</w:t>
      </w:r>
      <w:r w:rsidR="00AF6F91" w:rsidRPr="00583F7F">
        <w:rPr>
          <w:rFonts w:ascii="Times New Roman" w:hAnsi="Times New Roman" w:cs="Times New Roman"/>
          <w:color w:val="000000"/>
          <w:sz w:val="24"/>
          <w:szCs w:val="24"/>
        </w:rPr>
        <w:t>.</w:t>
      </w:r>
    </w:p>
    <w:p w:rsidR="006D2C25" w:rsidRPr="00583F7F" w:rsidRDefault="00A464AB" w:rsidP="006D2C25">
      <w:pPr>
        <w:spacing w:after="120" w:line="240" w:lineRule="auto"/>
        <w:jc w:val="both"/>
        <w:rPr>
          <w:rFonts w:ascii="Times New Roman" w:eastAsia="Times New Roman" w:hAnsi="Times New Roman" w:cs="Times New Roman"/>
          <w:sz w:val="24"/>
          <w:szCs w:val="24"/>
          <w:lang w:eastAsia="fr-FR"/>
        </w:rPr>
      </w:pPr>
      <w:r w:rsidRPr="00583F7F">
        <w:rPr>
          <w:rFonts w:ascii="Times New Roman" w:eastAsia="Times New Roman" w:hAnsi="Times New Roman" w:cs="Times New Roman"/>
          <w:sz w:val="24"/>
          <w:szCs w:val="24"/>
          <w:lang w:eastAsia="fr-FR"/>
        </w:rPr>
        <w:t xml:space="preserve">Pour faciliter les échanges lors de ces assises, </w:t>
      </w:r>
      <w:r w:rsidR="00CD1A4C" w:rsidRPr="00583F7F">
        <w:rPr>
          <w:rFonts w:ascii="Times New Roman" w:eastAsia="Times New Roman" w:hAnsi="Times New Roman" w:cs="Times New Roman"/>
          <w:sz w:val="24"/>
          <w:szCs w:val="24"/>
          <w:lang w:eastAsia="fr-FR"/>
        </w:rPr>
        <w:t>le présent</w:t>
      </w:r>
      <w:r w:rsidR="001A64F2" w:rsidRPr="00583F7F">
        <w:rPr>
          <w:rFonts w:ascii="Times New Roman" w:eastAsia="Times New Roman" w:hAnsi="Times New Roman" w:cs="Times New Roman"/>
          <w:sz w:val="24"/>
          <w:szCs w:val="24"/>
          <w:lang w:eastAsia="fr-FR"/>
        </w:rPr>
        <w:t xml:space="preserve"> livret du participant </w:t>
      </w:r>
      <w:r w:rsidR="00CD1A4C" w:rsidRPr="00583F7F">
        <w:rPr>
          <w:rFonts w:ascii="Times New Roman" w:eastAsia="Times New Roman" w:hAnsi="Times New Roman" w:cs="Times New Roman"/>
          <w:sz w:val="24"/>
          <w:szCs w:val="24"/>
          <w:lang w:eastAsia="fr-FR"/>
        </w:rPr>
        <w:t xml:space="preserve">est </w:t>
      </w:r>
      <w:r w:rsidR="001A64F2" w:rsidRPr="00583F7F">
        <w:rPr>
          <w:rFonts w:ascii="Times New Roman" w:eastAsia="Times New Roman" w:hAnsi="Times New Roman" w:cs="Times New Roman"/>
          <w:sz w:val="24"/>
          <w:szCs w:val="24"/>
          <w:lang w:eastAsia="fr-FR"/>
        </w:rPr>
        <w:t xml:space="preserve">élaboré sous forme de résumé </w:t>
      </w:r>
      <w:r w:rsidRPr="00583F7F">
        <w:rPr>
          <w:rFonts w:ascii="Times New Roman" w:eastAsia="Times New Roman" w:hAnsi="Times New Roman" w:cs="Times New Roman"/>
          <w:sz w:val="24"/>
          <w:szCs w:val="24"/>
          <w:lang w:eastAsia="fr-FR"/>
        </w:rPr>
        <w:t xml:space="preserve">des résultats issus de la phase d’analyse </w:t>
      </w:r>
      <w:r w:rsidR="001A64F2" w:rsidRPr="00583F7F">
        <w:rPr>
          <w:rFonts w:ascii="Times New Roman" w:eastAsia="Times New Roman" w:hAnsi="Times New Roman" w:cs="Times New Roman"/>
          <w:sz w:val="24"/>
          <w:szCs w:val="24"/>
          <w:lang w:eastAsia="fr-FR"/>
        </w:rPr>
        <w:t>autour des thématiques suivantes :</w:t>
      </w:r>
    </w:p>
    <w:p w:rsidR="001A64F2" w:rsidRPr="00583F7F" w:rsidRDefault="006D2C25" w:rsidP="006F1F60">
      <w:pPr>
        <w:pStyle w:val="ListParagraph"/>
        <w:numPr>
          <w:ilvl w:val="0"/>
          <w:numId w:val="37"/>
        </w:numPr>
        <w:autoSpaceDE w:val="0"/>
        <w:autoSpaceDN w:val="0"/>
        <w:adjustRightInd w:val="0"/>
        <w:spacing w:after="120" w:line="240" w:lineRule="auto"/>
        <w:jc w:val="both"/>
        <w:rPr>
          <w:rFonts w:ascii="Times New Roman" w:hAnsi="Times New Roman" w:cs="Times New Roman"/>
          <w:sz w:val="24"/>
          <w:szCs w:val="24"/>
        </w:rPr>
      </w:pPr>
      <w:r w:rsidRPr="00583F7F">
        <w:rPr>
          <w:rFonts w:ascii="Times New Roman" w:hAnsi="Times New Roman" w:cs="Times New Roman"/>
          <w:sz w:val="24"/>
          <w:szCs w:val="24"/>
        </w:rPr>
        <w:t>O</w:t>
      </w:r>
      <w:r w:rsidR="001A64F2" w:rsidRPr="00583F7F">
        <w:rPr>
          <w:rFonts w:ascii="Times New Roman" w:hAnsi="Times New Roman" w:cs="Times New Roman"/>
          <w:sz w:val="24"/>
          <w:szCs w:val="24"/>
        </w:rPr>
        <w:t>ffre de soins dans les sous-secteurs public et privé ;</w:t>
      </w:r>
    </w:p>
    <w:p w:rsidR="001A64F2" w:rsidRPr="00583F7F" w:rsidRDefault="006D2C25" w:rsidP="006F1F60">
      <w:pPr>
        <w:pStyle w:val="ListParagraph"/>
        <w:numPr>
          <w:ilvl w:val="0"/>
          <w:numId w:val="37"/>
        </w:numPr>
        <w:autoSpaceDE w:val="0"/>
        <w:autoSpaceDN w:val="0"/>
        <w:adjustRightInd w:val="0"/>
        <w:spacing w:after="120" w:line="240" w:lineRule="auto"/>
        <w:jc w:val="both"/>
        <w:rPr>
          <w:rFonts w:ascii="Times New Roman" w:hAnsi="Times New Roman" w:cs="Times New Roman"/>
          <w:sz w:val="24"/>
          <w:szCs w:val="24"/>
        </w:rPr>
      </w:pPr>
      <w:r w:rsidRPr="00583F7F">
        <w:rPr>
          <w:rFonts w:ascii="Times New Roman" w:hAnsi="Times New Roman" w:cs="Times New Roman"/>
          <w:sz w:val="24"/>
          <w:szCs w:val="24"/>
        </w:rPr>
        <w:t>T</w:t>
      </w:r>
      <w:r w:rsidR="001A64F2" w:rsidRPr="00583F7F">
        <w:rPr>
          <w:rFonts w:ascii="Times New Roman" w:hAnsi="Times New Roman" w:cs="Times New Roman"/>
          <w:sz w:val="24"/>
          <w:szCs w:val="24"/>
        </w:rPr>
        <w:t>echnologie médicale dans les sous-secteurs public et privé ;</w:t>
      </w:r>
    </w:p>
    <w:p w:rsidR="006D2C25" w:rsidRPr="00583F7F" w:rsidRDefault="006D2C25" w:rsidP="006D2C25">
      <w:pPr>
        <w:pStyle w:val="ListParagraph"/>
        <w:numPr>
          <w:ilvl w:val="0"/>
          <w:numId w:val="37"/>
        </w:numPr>
        <w:autoSpaceDE w:val="0"/>
        <w:autoSpaceDN w:val="0"/>
        <w:adjustRightInd w:val="0"/>
        <w:spacing w:after="120" w:line="240" w:lineRule="auto"/>
        <w:jc w:val="both"/>
        <w:rPr>
          <w:rFonts w:ascii="Times New Roman" w:hAnsi="Times New Roman" w:cs="Times New Roman"/>
          <w:sz w:val="24"/>
          <w:szCs w:val="24"/>
        </w:rPr>
      </w:pPr>
      <w:r w:rsidRPr="00583F7F">
        <w:rPr>
          <w:rFonts w:ascii="Times New Roman" w:hAnsi="Times New Roman" w:cs="Times New Roman"/>
          <w:sz w:val="24"/>
          <w:szCs w:val="24"/>
        </w:rPr>
        <w:t>Pratique pharmaceutique dans les sous-secteurs public et privé ;</w:t>
      </w:r>
    </w:p>
    <w:p w:rsidR="008A1048" w:rsidRPr="00583F7F" w:rsidRDefault="001A64F2" w:rsidP="006D2C25">
      <w:pPr>
        <w:pStyle w:val="ListParagraph"/>
        <w:numPr>
          <w:ilvl w:val="0"/>
          <w:numId w:val="37"/>
        </w:numPr>
        <w:autoSpaceDE w:val="0"/>
        <w:autoSpaceDN w:val="0"/>
        <w:adjustRightInd w:val="0"/>
        <w:spacing w:after="120" w:line="240" w:lineRule="auto"/>
        <w:jc w:val="both"/>
        <w:rPr>
          <w:rFonts w:ascii="Times New Roman" w:hAnsi="Times New Roman" w:cs="Times New Roman"/>
          <w:sz w:val="24"/>
          <w:szCs w:val="24"/>
        </w:rPr>
      </w:pPr>
      <w:r w:rsidRPr="00583F7F">
        <w:rPr>
          <w:rFonts w:ascii="Times New Roman" w:hAnsi="Times New Roman" w:cs="Times New Roman"/>
          <w:sz w:val="24"/>
          <w:szCs w:val="24"/>
        </w:rPr>
        <w:t>Ressources Humaines ;</w:t>
      </w:r>
    </w:p>
    <w:p w:rsidR="009951A9" w:rsidRDefault="001A64F2" w:rsidP="006D2C25">
      <w:pPr>
        <w:pStyle w:val="ListParagraph"/>
        <w:numPr>
          <w:ilvl w:val="0"/>
          <w:numId w:val="37"/>
        </w:numPr>
        <w:autoSpaceDE w:val="0"/>
        <w:autoSpaceDN w:val="0"/>
        <w:adjustRightInd w:val="0"/>
        <w:spacing w:after="120" w:line="240" w:lineRule="auto"/>
        <w:jc w:val="both"/>
        <w:rPr>
          <w:rFonts w:ascii="Times New Roman" w:hAnsi="Times New Roman" w:cs="Times New Roman"/>
          <w:sz w:val="24"/>
          <w:szCs w:val="24"/>
        </w:rPr>
      </w:pPr>
      <w:r w:rsidRPr="009453FA">
        <w:rPr>
          <w:rFonts w:ascii="Times New Roman" w:hAnsi="Times New Roman" w:cs="Times New Roman"/>
          <w:sz w:val="24"/>
          <w:szCs w:val="24"/>
        </w:rPr>
        <w:t>Financement de la santé.</w:t>
      </w:r>
    </w:p>
    <w:p w:rsidR="00684B9E" w:rsidRDefault="00684B9E" w:rsidP="006D2C25">
      <w:pPr>
        <w:pStyle w:val="ListParagraph"/>
        <w:numPr>
          <w:ilvl w:val="0"/>
          <w:numId w:val="37"/>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Système d’information sanitaire</w:t>
      </w:r>
    </w:p>
    <w:p w:rsidR="00684B9E" w:rsidRPr="009453FA" w:rsidRDefault="00684B9E" w:rsidP="006D2C25">
      <w:pPr>
        <w:pStyle w:val="ListParagraph"/>
        <w:numPr>
          <w:ilvl w:val="0"/>
          <w:numId w:val="37"/>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Gouvernance et Leadership</w:t>
      </w:r>
    </w:p>
    <w:p w:rsidR="00CC16C3" w:rsidRPr="00583F7F" w:rsidRDefault="00CC16C3" w:rsidP="006F1F60">
      <w:pPr>
        <w:pStyle w:val="ListParagraph"/>
        <w:spacing w:after="120" w:line="240" w:lineRule="auto"/>
        <w:rPr>
          <w:rFonts w:ascii="Times New Roman" w:hAnsi="Times New Roman" w:cs="Times New Roman"/>
          <w:sz w:val="24"/>
          <w:szCs w:val="24"/>
        </w:rPr>
      </w:pPr>
    </w:p>
    <w:p w:rsidR="00583F7F" w:rsidRDefault="00583F7F">
      <w:pPr>
        <w:rPr>
          <w:rFonts w:ascii="Times New Roman" w:hAnsi="Times New Roman" w:cs="Times New Roman"/>
          <w:b/>
        </w:rPr>
      </w:pPr>
      <w:bookmarkStart w:id="1" w:name="_Toc12800681"/>
      <w:r>
        <w:rPr>
          <w:rFonts w:ascii="Times New Roman" w:hAnsi="Times New Roman" w:cs="Times New Roman"/>
          <w:b/>
        </w:rPr>
        <w:br w:type="page"/>
      </w:r>
    </w:p>
    <w:p w:rsidR="008D70E1" w:rsidRPr="00761841" w:rsidRDefault="00C82A2E" w:rsidP="00583F7F">
      <w:pPr>
        <w:pStyle w:val="Heading1"/>
        <w:rPr>
          <w:sz w:val="22"/>
          <w:szCs w:val="22"/>
        </w:rPr>
      </w:pPr>
      <w:r w:rsidRPr="00761841">
        <w:rPr>
          <w:sz w:val="22"/>
          <w:szCs w:val="22"/>
        </w:rPr>
        <w:lastRenderedPageBreak/>
        <w:t>ANALYSE THEMATIQUE</w:t>
      </w:r>
      <w:bookmarkEnd w:id="1"/>
    </w:p>
    <w:p w:rsidR="00BA5461" w:rsidRPr="00761841" w:rsidRDefault="00BA5461" w:rsidP="006F1F60">
      <w:pPr>
        <w:spacing w:after="120" w:line="240" w:lineRule="auto"/>
        <w:jc w:val="both"/>
        <w:rPr>
          <w:rFonts w:ascii="Times New Roman" w:hAnsi="Times New Roman" w:cs="Times New Roman"/>
        </w:rPr>
      </w:pPr>
      <w:r w:rsidRPr="00761841">
        <w:rPr>
          <w:rFonts w:ascii="Times New Roman" w:hAnsi="Times New Roman" w:cs="Times New Roman"/>
        </w:rPr>
        <w:t xml:space="preserve">L’analyse thématique </w:t>
      </w:r>
      <w:r w:rsidR="00583F7F" w:rsidRPr="00761841">
        <w:rPr>
          <w:rFonts w:ascii="Times New Roman" w:hAnsi="Times New Roman" w:cs="Times New Roman"/>
        </w:rPr>
        <w:t>a</w:t>
      </w:r>
      <w:r w:rsidRPr="00761841">
        <w:rPr>
          <w:rFonts w:ascii="Times New Roman" w:hAnsi="Times New Roman" w:cs="Times New Roman"/>
        </w:rPr>
        <w:t xml:space="preserve"> consist</w:t>
      </w:r>
      <w:r w:rsidR="00583F7F" w:rsidRPr="00761841">
        <w:rPr>
          <w:rFonts w:ascii="Times New Roman" w:hAnsi="Times New Roman" w:cs="Times New Roman"/>
        </w:rPr>
        <w:t>é</w:t>
      </w:r>
      <w:r w:rsidRPr="00761841">
        <w:rPr>
          <w:rFonts w:ascii="Times New Roman" w:hAnsi="Times New Roman" w:cs="Times New Roman"/>
        </w:rPr>
        <w:t xml:space="preserve"> </w:t>
      </w:r>
      <w:r w:rsidR="00583F7F" w:rsidRPr="00761841">
        <w:rPr>
          <w:rFonts w:ascii="Times New Roman" w:hAnsi="Times New Roman" w:cs="Times New Roman"/>
        </w:rPr>
        <w:t>à</w:t>
      </w:r>
      <w:r w:rsidRPr="00761841">
        <w:rPr>
          <w:rFonts w:ascii="Times New Roman" w:hAnsi="Times New Roman" w:cs="Times New Roman"/>
        </w:rPr>
        <w:t xml:space="preserve"> la description de la situation, l’identification des problèmes</w:t>
      </w:r>
      <w:r w:rsidR="00583F7F" w:rsidRPr="00761841">
        <w:rPr>
          <w:rFonts w:ascii="Times New Roman" w:hAnsi="Times New Roman" w:cs="Times New Roman"/>
        </w:rPr>
        <w:t>, l</w:t>
      </w:r>
      <w:r w:rsidRPr="00761841">
        <w:rPr>
          <w:rFonts w:ascii="Times New Roman" w:hAnsi="Times New Roman" w:cs="Times New Roman"/>
        </w:rPr>
        <w:t xml:space="preserve">eurs causes </w:t>
      </w:r>
      <w:r w:rsidR="00583F7F" w:rsidRPr="00761841">
        <w:rPr>
          <w:rFonts w:ascii="Times New Roman" w:hAnsi="Times New Roman" w:cs="Times New Roman"/>
        </w:rPr>
        <w:t xml:space="preserve">principales </w:t>
      </w:r>
      <w:r w:rsidRPr="00761841">
        <w:rPr>
          <w:rFonts w:ascii="Times New Roman" w:hAnsi="Times New Roman" w:cs="Times New Roman"/>
        </w:rPr>
        <w:t xml:space="preserve">et </w:t>
      </w:r>
      <w:r w:rsidR="00583F7F" w:rsidRPr="00761841">
        <w:rPr>
          <w:rFonts w:ascii="Times New Roman" w:hAnsi="Times New Roman" w:cs="Times New Roman"/>
        </w:rPr>
        <w:t xml:space="preserve">les </w:t>
      </w:r>
      <w:r w:rsidRPr="00761841">
        <w:rPr>
          <w:rFonts w:ascii="Times New Roman" w:hAnsi="Times New Roman" w:cs="Times New Roman"/>
        </w:rPr>
        <w:t>approche</w:t>
      </w:r>
      <w:r w:rsidR="00583F7F" w:rsidRPr="00761841">
        <w:rPr>
          <w:rFonts w:ascii="Times New Roman" w:hAnsi="Times New Roman" w:cs="Times New Roman"/>
        </w:rPr>
        <w:t xml:space="preserve">s </w:t>
      </w:r>
      <w:r w:rsidRPr="00761841">
        <w:rPr>
          <w:rFonts w:ascii="Times New Roman" w:hAnsi="Times New Roman" w:cs="Times New Roman"/>
        </w:rPr>
        <w:t>de solution</w:t>
      </w:r>
      <w:r w:rsidR="00583F7F" w:rsidRPr="00761841">
        <w:rPr>
          <w:rFonts w:ascii="Times New Roman" w:hAnsi="Times New Roman" w:cs="Times New Roman"/>
        </w:rPr>
        <w:t>s</w:t>
      </w:r>
      <w:r w:rsidRPr="00761841">
        <w:rPr>
          <w:rFonts w:ascii="Times New Roman" w:hAnsi="Times New Roman" w:cs="Times New Roman"/>
        </w:rPr>
        <w:t>.</w:t>
      </w:r>
    </w:p>
    <w:p w:rsidR="00077D71" w:rsidRPr="00761841" w:rsidRDefault="00077D71" w:rsidP="00583F7F">
      <w:pPr>
        <w:pStyle w:val="Heading2"/>
        <w:rPr>
          <w:color w:val="FF0000"/>
          <w:sz w:val="22"/>
          <w:szCs w:val="22"/>
        </w:rPr>
      </w:pPr>
      <w:bookmarkStart w:id="2" w:name="_Toc12800682"/>
      <w:r w:rsidRPr="00761841">
        <w:rPr>
          <w:color w:val="FF0000"/>
          <w:sz w:val="22"/>
          <w:szCs w:val="22"/>
        </w:rPr>
        <w:t>Offre de soins</w:t>
      </w:r>
      <w:bookmarkEnd w:id="2"/>
    </w:p>
    <w:p w:rsidR="0044182D" w:rsidRPr="00761841" w:rsidRDefault="0044182D" w:rsidP="006F1F60">
      <w:pPr>
        <w:spacing w:after="120" w:line="240" w:lineRule="auto"/>
        <w:jc w:val="both"/>
        <w:rPr>
          <w:rFonts w:ascii="Times New Roman" w:hAnsi="Times New Roman" w:cs="Times New Roman"/>
        </w:rPr>
      </w:pPr>
      <w:r w:rsidRPr="00761841">
        <w:rPr>
          <w:rFonts w:ascii="Times New Roman" w:hAnsi="Times New Roman" w:cs="Times New Roman"/>
        </w:rPr>
        <w:t>L’offre de soins</w:t>
      </w:r>
      <w:r w:rsidRPr="00761841">
        <w:rPr>
          <w:rFonts w:ascii="Times New Roman" w:hAnsi="Times New Roman" w:cs="Times New Roman"/>
          <w:b/>
        </w:rPr>
        <w:t xml:space="preserve"> </w:t>
      </w:r>
      <w:r w:rsidR="009453FA" w:rsidRPr="00761841">
        <w:rPr>
          <w:rFonts w:ascii="Times New Roman" w:hAnsi="Times New Roman" w:cs="Times New Roman"/>
        </w:rPr>
        <w:t>englobe le paquet de prestation</w:t>
      </w:r>
      <w:r w:rsidR="009453FA" w:rsidRPr="00761841">
        <w:rPr>
          <w:rFonts w:ascii="Times New Roman" w:hAnsi="Times New Roman" w:cs="Times New Roman"/>
          <w:b/>
        </w:rPr>
        <w:t xml:space="preserve"> </w:t>
      </w:r>
      <w:r w:rsidR="009453FA" w:rsidRPr="00761841">
        <w:rPr>
          <w:rFonts w:ascii="Times New Roman" w:hAnsi="Times New Roman" w:cs="Times New Roman"/>
        </w:rPr>
        <w:t xml:space="preserve">de services et </w:t>
      </w:r>
      <w:r w:rsidRPr="00761841">
        <w:rPr>
          <w:rFonts w:ascii="Times New Roman" w:hAnsi="Times New Roman" w:cs="Times New Roman"/>
        </w:rPr>
        <w:t xml:space="preserve">de soins publics, parapublics et privés </w:t>
      </w:r>
      <w:r w:rsidR="009453FA" w:rsidRPr="00761841">
        <w:rPr>
          <w:rFonts w:ascii="Times New Roman" w:hAnsi="Times New Roman" w:cs="Times New Roman"/>
        </w:rPr>
        <w:t>pour</w:t>
      </w:r>
      <w:r w:rsidRPr="00761841">
        <w:rPr>
          <w:rFonts w:ascii="Times New Roman" w:hAnsi="Times New Roman" w:cs="Times New Roman"/>
        </w:rPr>
        <w:t xml:space="preserve"> répondre à la demande de la population.</w:t>
      </w:r>
    </w:p>
    <w:p w:rsidR="001E0351" w:rsidRPr="00761841" w:rsidRDefault="00A23E8F" w:rsidP="00C40968">
      <w:pPr>
        <w:pStyle w:val="Heading3"/>
        <w:rPr>
          <w:sz w:val="22"/>
          <w:szCs w:val="22"/>
        </w:rPr>
      </w:pPr>
      <w:r w:rsidRPr="00761841">
        <w:rPr>
          <w:sz w:val="22"/>
          <w:szCs w:val="22"/>
        </w:rPr>
        <w:t xml:space="preserve"> </w:t>
      </w:r>
      <w:bookmarkStart w:id="3" w:name="_Toc12800683"/>
      <w:r w:rsidR="001E0351" w:rsidRPr="00761841">
        <w:rPr>
          <w:sz w:val="22"/>
          <w:szCs w:val="22"/>
        </w:rPr>
        <w:t>Offre de soins dans le sous-secteur public</w:t>
      </w:r>
      <w:bookmarkEnd w:id="3"/>
    </w:p>
    <w:p w:rsidR="00644831" w:rsidRPr="00761841" w:rsidRDefault="00F0324B" w:rsidP="006F1F60">
      <w:pPr>
        <w:spacing w:after="120" w:line="240" w:lineRule="auto"/>
        <w:jc w:val="both"/>
        <w:rPr>
          <w:rFonts w:ascii="Times New Roman" w:hAnsi="Times New Roman" w:cs="Times New Roman"/>
        </w:rPr>
      </w:pPr>
      <w:r w:rsidRPr="00761841">
        <w:rPr>
          <w:rFonts w:ascii="Times New Roman" w:hAnsi="Times New Roman" w:cs="Times New Roman"/>
        </w:rPr>
        <w:t xml:space="preserve">Dans le </w:t>
      </w:r>
      <w:r w:rsidR="00A23E8F" w:rsidRPr="00761841">
        <w:rPr>
          <w:rFonts w:ascii="Times New Roman" w:hAnsi="Times New Roman" w:cs="Times New Roman"/>
        </w:rPr>
        <w:t>sous-</w:t>
      </w:r>
      <w:r w:rsidRPr="00761841">
        <w:rPr>
          <w:rFonts w:ascii="Times New Roman" w:hAnsi="Times New Roman" w:cs="Times New Roman"/>
        </w:rPr>
        <w:t>secteur public, les prestations de services concernent : i) les soins de santé primaires et ambulatoires au niveau des Centres de santé, ii) les soins de référence au niveau des hôpitaux</w:t>
      </w:r>
      <w:r w:rsidR="007C2241" w:rsidRPr="00761841">
        <w:rPr>
          <w:rFonts w:ascii="Times New Roman" w:hAnsi="Times New Roman" w:cs="Times New Roman"/>
        </w:rPr>
        <w:t>.</w:t>
      </w:r>
    </w:p>
    <w:p w:rsidR="0044182D" w:rsidRPr="00761841" w:rsidRDefault="000E6153" w:rsidP="006F1F60">
      <w:pPr>
        <w:pStyle w:val="ListParagraph"/>
        <w:numPr>
          <w:ilvl w:val="0"/>
          <w:numId w:val="11"/>
        </w:numPr>
        <w:spacing w:after="120" w:line="240" w:lineRule="auto"/>
        <w:jc w:val="both"/>
        <w:rPr>
          <w:rFonts w:ascii="Times New Roman" w:hAnsi="Times New Roman" w:cs="Times New Roman"/>
          <w:b/>
        </w:rPr>
      </w:pPr>
      <w:r w:rsidRPr="00761841">
        <w:rPr>
          <w:rFonts w:ascii="Times New Roman" w:hAnsi="Times New Roman" w:cs="Times New Roman"/>
          <w:b/>
        </w:rPr>
        <w:t>P</w:t>
      </w:r>
      <w:r w:rsidR="0020438A" w:rsidRPr="00761841">
        <w:rPr>
          <w:rFonts w:ascii="Times New Roman" w:hAnsi="Times New Roman" w:cs="Times New Roman"/>
          <w:b/>
        </w:rPr>
        <w:t>rincipaux problèmes et leur</w:t>
      </w:r>
      <w:r w:rsidR="00644831" w:rsidRPr="00761841">
        <w:rPr>
          <w:rFonts w:ascii="Times New Roman" w:hAnsi="Times New Roman" w:cs="Times New Roman"/>
          <w:b/>
        </w:rPr>
        <w:t>s</w:t>
      </w:r>
      <w:r w:rsidR="0020438A" w:rsidRPr="00761841">
        <w:rPr>
          <w:rFonts w:ascii="Times New Roman" w:hAnsi="Times New Roman" w:cs="Times New Roman"/>
          <w:b/>
        </w:rPr>
        <w:t xml:space="preserve"> </w:t>
      </w:r>
      <w:r w:rsidRPr="00761841">
        <w:rPr>
          <w:rFonts w:ascii="Times New Roman" w:hAnsi="Times New Roman" w:cs="Times New Roman"/>
          <w:b/>
        </w:rPr>
        <w:t xml:space="preserve">causes </w:t>
      </w:r>
    </w:p>
    <w:p w:rsidR="000E6153" w:rsidRPr="00761841" w:rsidRDefault="000E6153" w:rsidP="006F1F60">
      <w:pPr>
        <w:spacing w:after="120" w:line="240" w:lineRule="auto"/>
        <w:jc w:val="both"/>
        <w:rPr>
          <w:rFonts w:ascii="Times New Roman" w:hAnsi="Times New Roman" w:cs="Times New Roman"/>
        </w:rPr>
      </w:pPr>
      <w:r w:rsidRPr="00761841">
        <w:rPr>
          <w:rFonts w:ascii="Times New Roman" w:hAnsi="Times New Roman" w:cs="Times New Roman"/>
        </w:rPr>
        <w:t>L’analyse du sous -secteur public permet de relever les problèmes et leurs causes :</w:t>
      </w:r>
    </w:p>
    <w:p w:rsidR="00644831" w:rsidRPr="00761841" w:rsidRDefault="000E6153" w:rsidP="006F1F60">
      <w:pPr>
        <w:pStyle w:val="ListParagraph"/>
        <w:numPr>
          <w:ilvl w:val="0"/>
          <w:numId w:val="2"/>
        </w:numPr>
        <w:spacing w:after="120" w:line="240" w:lineRule="auto"/>
        <w:jc w:val="both"/>
        <w:rPr>
          <w:rFonts w:ascii="Times New Roman" w:hAnsi="Times New Roman" w:cs="Times New Roman"/>
          <w:b/>
          <w:lang w:val="fr-CA"/>
        </w:rPr>
      </w:pPr>
      <w:r w:rsidRPr="00761841">
        <w:rPr>
          <w:rFonts w:ascii="Times New Roman" w:hAnsi="Times New Roman" w:cs="Times New Roman"/>
          <w:b/>
        </w:rPr>
        <w:t>L’i</w:t>
      </w:r>
      <w:r w:rsidR="00644831" w:rsidRPr="00761841">
        <w:rPr>
          <w:rFonts w:ascii="Times New Roman" w:hAnsi="Times New Roman" w:cs="Times New Roman"/>
          <w:b/>
        </w:rPr>
        <w:t>nsuffisance de couverture du pays en santé communautaire</w:t>
      </w:r>
      <w:r w:rsidR="00DD2C2A" w:rsidRPr="00761841">
        <w:rPr>
          <w:rFonts w:ascii="Times New Roman" w:hAnsi="Times New Roman" w:cs="Times New Roman"/>
          <w:b/>
        </w:rPr>
        <w:t xml:space="preserve"> due à :</w:t>
      </w:r>
    </w:p>
    <w:p w:rsidR="000E6153" w:rsidRPr="00761841" w:rsidRDefault="00494656" w:rsidP="006F1F60">
      <w:pPr>
        <w:pStyle w:val="ListParagraph"/>
        <w:numPr>
          <w:ilvl w:val="0"/>
          <w:numId w:val="3"/>
        </w:numPr>
        <w:spacing w:after="120" w:line="240" w:lineRule="auto"/>
        <w:jc w:val="both"/>
        <w:rPr>
          <w:rFonts w:ascii="Times New Roman" w:hAnsi="Times New Roman" w:cs="Times New Roman"/>
          <w:lang w:val="fr-CA"/>
        </w:rPr>
      </w:pPr>
      <w:r w:rsidRPr="00761841">
        <w:rPr>
          <w:rFonts w:ascii="Times New Roman" w:hAnsi="Times New Roman" w:cs="Times New Roman"/>
          <w:lang w:val="fr-CA"/>
        </w:rPr>
        <w:t xml:space="preserve">La </w:t>
      </w:r>
      <w:r w:rsidRPr="00761841">
        <w:rPr>
          <w:rFonts w:ascii="Times New Roman" w:hAnsi="Times New Roman" w:cs="Times New Roman"/>
        </w:rPr>
        <w:t>faiblesse de l’</w:t>
      </w:r>
      <w:r w:rsidR="00644831" w:rsidRPr="00761841">
        <w:rPr>
          <w:rFonts w:ascii="Times New Roman" w:hAnsi="Times New Roman" w:cs="Times New Roman"/>
        </w:rPr>
        <w:t xml:space="preserve">engagement financier de l'Etat </w:t>
      </w:r>
      <w:r w:rsidR="000E6153" w:rsidRPr="00761841">
        <w:rPr>
          <w:rFonts w:ascii="Times New Roman" w:hAnsi="Times New Roman" w:cs="Times New Roman"/>
        </w:rPr>
        <w:t>à la mise en œuvre de la politique nationale de la santé communautaire ;</w:t>
      </w:r>
    </w:p>
    <w:p w:rsidR="00644831" w:rsidRPr="00761841" w:rsidRDefault="000E6153" w:rsidP="006F1F60">
      <w:pPr>
        <w:pStyle w:val="ListParagraph"/>
        <w:numPr>
          <w:ilvl w:val="0"/>
          <w:numId w:val="3"/>
        </w:numPr>
        <w:spacing w:after="120" w:line="240" w:lineRule="auto"/>
        <w:jc w:val="both"/>
        <w:rPr>
          <w:rFonts w:ascii="Times New Roman" w:hAnsi="Times New Roman" w:cs="Times New Roman"/>
          <w:lang w:val="fr-CA"/>
        </w:rPr>
      </w:pPr>
      <w:r w:rsidRPr="00761841">
        <w:rPr>
          <w:rFonts w:ascii="Times New Roman" w:hAnsi="Times New Roman" w:cs="Times New Roman"/>
        </w:rPr>
        <w:t>Le n</w:t>
      </w:r>
      <w:r w:rsidR="00644831" w:rsidRPr="00761841">
        <w:rPr>
          <w:rFonts w:ascii="Times New Roman" w:hAnsi="Times New Roman" w:cs="Times New Roman"/>
        </w:rPr>
        <w:t xml:space="preserve">on alignement de certains </w:t>
      </w:r>
      <w:r w:rsidRPr="00761841">
        <w:rPr>
          <w:rFonts w:ascii="Times New Roman" w:hAnsi="Times New Roman" w:cs="Times New Roman"/>
        </w:rPr>
        <w:t>partenaires à la stratégie nationale de Santé Communautaire</w:t>
      </w:r>
      <w:r w:rsidR="00494656" w:rsidRPr="00761841">
        <w:rPr>
          <w:rFonts w:ascii="Times New Roman" w:hAnsi="Times New Roman" w:cs="Times New Roman"/>
        </w:rPr>
        <w:t>.</w:t>
      </w:r>
      <w:r w:rsidRPr="00761841">
        <w:rPr>
          <w:rFonts w:ascii="Times New Roman" w:hAnsi="Times New Roman" w:cs="Times New Roman"/>
        </w:rPr>
        <w:t xml:space="preserve"> </w:t>
      </w:r>
    </w:p>
    <w:p w:rsidR="0020438A" w:rsidRPr="00761841" w:rsidRDefault="000E6153" w:rsidP="006F1F60">
      <w:pPr>
        <w:pStyle w:val="ListParagraph"/>
        <w:numPr>
          <w:ilvl w:val="0"/>
          <w:numId w:val="2"/>
        </w:numPr>
        <w:spacing w:after="120" w:line="240" w:lineRule="auto"/>
        <w:jc w:val="both"/>
        <w:rPr>
          <w:rFonts w:ascii="Times New Roman" w:hAnsi="Times New Roman" w:cs="Times New Roman"/>
          <w:b/>
          <w:lang w:val="fr-CA"/>
        </w:rPr>
      </w:pPr>
      <w:r w:rsidRPr="00761841">
        <w:rPr>
          <w:rFonts w:ascii="Times New Roman" w:hAnsi="Times New Roman" w:cs="Times New Roman"/>
          <w:b/>
        </w:rPr>
        <w:t>L’</w:t>
      </w:r>
      <w:r w:rsidR="008D70E1" w:rsidRPr="00761841">
        <w:rPr>
          <w:rFonts w:ascii="Times New Roman" w:hAnsi="Times New Roman" w:cs="Times New Roman"/>
          <w:b/>
        </w:rPr>
        <w:t>iniquité</w:t>
      </w:r>
      <w:r w:rsidR="0020438A" w:rsidRPr="00761841">
        <w:rPr>
          <w:rFonts w:ascii="Times New Roman" w:hAnsi="Times New Roman" w:cs="Times New Roman"/>
          <w:b/>
        </w:rPr>
        <w:t xml:space="preserve"> dans la répartition géographique des infrastructures sanitaires au niveau du pays </w:t>
      </w:r>
      <w:r w:rsidR="00EB1DA8" w:rsidRPr="00761841">
        <w:rPr>
          <w:rFonts w:ascii="Times New Roman" w:hAnsi="Times New Roman" w:cs="Times New Roman"/>
          <w:b/>
        </w:rPr>
        <w:t>en raison de :</w:t>
      </w:r>
      <w:r w:rsidR="0020438A" w:rsidRPr="00761841">
        <w:rPr>
          <w:rFonts w:ascii="Times New Roman" w:hAnsi="Times New Roman" w:cs="Times New Roman"/>
          <w:b/>
        </w:rPr>
        <w:t xml:space="preserve"> </w:t>
      </w:r>
    </w:p>
    <w:p w:rsidR="0020438A" w:rsidRPr="00761841" w:rsidRDefault="000E6153" w:rsidP="006F1F60">
      <w:pPr>
        <w:pStyle w:val="ListParagraph"/>
        <w:numPr>
          <w:ilvl w:val="0"/>
          <w:numId w:val="3"/>
        </w:numPr>
        <w:spacing w:after="120" w:line="240" w:lineRule="auto"/>
        <w:jc w:val="both"/>
        <w:rPr>
          <w:rFonts w:ascii="Times New Roman" w:hAnsi="Times New Roman" w:cs="Times New Roman"/>
          <w:lang w:val="fr-CA"/>
        </w:rPr>
      </w:pPr>
      <w:r w:rsidRPr="00761841">
        <w:rPr>
          <w:rFonts w:ascii="Times New Roman" w:hAnsi="Times New Roman" w:cs="Times New Roman"/>
        </w:rPr>
        <w:t>L’i</w:t>
      </w:r>
      <w:r w:rsidR="0020438A" w:rsidRPr="00761841">
        <w:rPr>
          <w:rFonts w:ascii="Times New Roman" w:hAnsi="Times New Roman" w:cs="Times New Roman"/>
        </w:rPr>
        <w:t xml:space="preserve">nsuffisance de financement pour la construction des </w:t>
      </w:r>
      <w:r w:rsidR="00EB1DA8" w:rsidRPr="00761841">
        <w:rPr>
          <w:rFonts w:ascii="Times New Roman" w:hAnsi="Times New Roman" w:cs="Times New Roman"/>
        </w:rPr>
        <w:t xml:space="preserve">structures de </w:t>
      </w:r>
      <w:r w:rsidRPr="00761841">
        <w:rPr>
          <w:rFonts w:ascii="Times New Roman" w:hAnsi="Times New Roman" w:cs="Times New Roman"/>
        </w:rPr>
        <w:t xml:space="preserve">santé </w:t>
      </w:r>
      <w:r w:rsidR="0020438A" w:rsidRPr="00761841">
        <w:rPr>
          <w:rFonts w:ascii="Times New Roman" w:hAnsi="Times New Roman" w:cs="Times New Roman"/>
        </w:rPr>
        <w:t>dans des zones enclavées ;</w:t>
      </w:r>
    </w:p>
    <w:p w:rsidR="0020438A" w:rsidRPr="00761841" w:rsidRDefault="000E6153" w:rsidP="006F1F60">
      <w:pPr>
        <w:pStyle w:val="ListParagraph"/>
        <w:numPr>
          <w:ilvl w:val="0"/>
          <w:numId w:val="3"/>
        </w:numPr>
        <w:spacing w:after="120" w:line="240" w:lineRule="auto"/>
        <w:jc w:val="both"/>
        <w:rPr>
          <w:rFonts w:ascii="Times New Roman" w:hAnsi="Times New Roman" w:cs="Times New Roman"/>
          <w:lang w:val="fr-CA"/>
        </w:rPr>
      </w:pPr>
      <w:r w:rsidRPr="00761841">
        <w:rPr>
          <w:rFonts w:ascii="Times New Roman" w:hAnsi="Times New Roman" w:cs="Times New Roman"/>
          <w:lang w:val="fr-CA"/>
        </w:rPr>
        <w:t xml:space="preserve">Le </w:t>
      </w:r>
      <w:r w:rsidR="00091F27" w:rsidRPr="00761841">
        <w:rPr>
          <w:rFonts w:ascii="Times New Roman" w:hAnsi="Times New Roman" w:cs="Times New Roman"/>
        </w:rPr>
        <w:t>non-respect</w:t>
      </w:r>
      <w:r w:rsidR="0020438A" w:rsidRPr="00761841">
        <w:rPr>
          <w:rFonts w:ascii="Times New Roman" w:hAnsi="Times New Roman" w:cs="Times New Roman"/>
        </w:rPr>
        <w:t xml:space="preserve"> de la carte sanitaire.</w:t>
      </w:r>
    </w:p>
    <w:p w:rsidR="0020438A" w:rsidRPr="00761841" w:rsidRDefault="00434079" w:rsidP="006F1F60">
      <w:pPr>
        <w:pStyle w:val="ListParagraph"/>
        <w:numPr>
          <w:ilvl w:val="0"/>
          <w:numId w:val="2"/>
        </w:numPr>
        <w:spacing w:after="120" w:line="240" w:lineRule="auto"/>
        <w:jc w:val="both"/>
        <w:rPr>
          <w:rFonts w:ascii="Times New Roman" w:hAnsi="Times New Roman" w:cs="Times New Roman"/>
          <w:b/>
          <w:lang w:val="fr-CA"/>
        </w:rPr>
      </w:pPr>
      <w:r w:rsidRPr="00761841">
        <w:rPr>
          <w:rFonts w:ascii="Times New Roman" w:hAnsi="Times New Roman" w:cs="Times New Roman"/>
          <w:b/>
          <w:lang w:val="fr-CA"/>
        </w:rPr>
        <w:t xml:space="preserve">La </w:t>
      </w:r>
      <w:r w:rsidR="008D70E1" w:rsidRPr="00761841">
        <w:rPr>
          <w:rFonts w:ascii="Times New Roman" w:hAnsi="Times New Roman" w:cs="Times New Roman"/>
          <w:b/>
        </w:rPr>
        <w:t>faible</w:t>
      </w:r>
      <w:r w:rsidR="0020438A" w:rsidRPr="00761841">
        <w:rPr>
          <w:rFonts w:ascii="Times New Roman" w:hAnsi="Times New Roman" w:cs="Times New Roman"/>
          <w:b/>
        </w:rPr>
        <w:t xml:space="preserve"> utilisation des structures sanitaires publiques </w:t>
      </w:r>
      <w:r w:rsidR="00784A4F" w:rsidRPr="00761841">
        <w:rPr>
          <w:rFonts w:ascii="Times New Roman" w:hAnsi="Times New Roman" w:cs="Times New Roman"/>
          <w:b/>
        </w:rPr>
        <w:t>entrainée par :</w:t>
      </w:r>
    </w:p>
    <w:p w:rsidR="0020438A" w:rsidRPr="00761841" w:rsidRDefault="00434079" w:rsidP="006F1F60">
      <w:pPr>
        <w:pStyle w:val="ListParagraph"/>
        <w:numPr>
          <w:ilvl w:val="0"/>
          <w:numId w:val="3"/>
        </w:numPr>
        <w:spacing w:after="120" w:line="240" w:lineRule="auto"/>
        <w:jc w:val="both"/>
        <w:rPr>
          <w:rFonts w:ascii="Times New Roman" w:hAnsi="Times New Roman" w:cs="Times New Roman"/>
          <w:lang w:val="fr-CA"/>
        </w:rPr>
      </w:pPr>
      <w:r w:rsidRPr="00761841">
        <w:rPr>
          <w:rFonts w:ascii="Times New Roman" w:hAnsi="Times New Roman" w:cs="Times New Roman"/>
        </w:rPr>
        <w:t>La f</w:t>
      </w:r>
      <w:r w:rsidR="0020438A" w:rsidRPr="00761841">
        <w:rPr>
          <w:rFonts w:ascii="Times New Roman" w:hAnsi="Times New Roman" w:cs="Times New Roman"/>
        </w:rPr>
        <w:t>aible accessibilité géographique et financière</w:t>
      </w:r>
      <w:r w:rsidR="00494656" w:rsidRPr="00761841">
        <w:rPr>
          <w:rFonts w:ascii="Times New Roman" w:hAnsi="Times New Roman" w:cs="Times New Roman"/>
        </w:rPr>
        <w:t>.</w:t>
      </w:r>
      <w:r w:rsidR="0020438A" w:rsidRPr="00761841">
        <w:rPr>
          <w:rFonts w:ascii="Times New Roman" w:hAnsi="Times New Roman" w:cs="Times New Roman"/>
        </w:rPr>
        <w:t xml:space="preserve"> </w:t>
      </w:r>
    </w:p>
    <w:p w:rsidR="0020438A" w:rsidRPr="00761841" w:rsidRDefault="00434079" w:rsidP="006F1F60">
      <w:pPr>
        <w:pStyle w:val="ListParagraph"/>
        <w:numPr>
          <w:ilvl w:val="0"/>
          <w:numId w:val="2"/>
        </w:numPr>
        <w:spacing w:after="120" w:line="240" w:lineRule="auto"/>
        <w:jc w:val="both"/>
        <w:rPr>
          <w:rFonts w:ascii="Times New Roman" w:hAnsi="Times New Roman" w:cs="Times New Roman"/>
          <w:b/>
          <w:lang w:val="fr-CA"/>
        </w:rPr>
      </w:pPr>
      <w:r w:rsidRPr="00761841">
        <w:rPr>
          <w:rFonts w:ascii="Times New Roman" w:hAnsi="Times New Roman" w:cs="Times New Roman"/>
          <w:b/>
        </w:rPr>
        <w:t>Le n</w:t>
      </w:r>
      <w:r w:rsidR="0020438A" w:rsidRPr="00761841">
        <w:rPr>
          <w:rFonts w:ascii="Times New Roman" w:hAnsi="Times New Roman" w:cs="Times New Roman"/>
          <w:b/>
        </w:rPr>
        <w:t xml:space="preserve">on-respect des textes règlementaires </w:t>
      </w:r>
      <w:r w:rsidR="00784A4F" w:rsidRPr="00761841">
        <w:rPr>
          <w:rFonts w:ascii="Times New Roman" w:hAnsi="Times New Roman" w:cs="Times New Roman"/>
          <w:b/>
        </w:rPr>
        <w:t>occasionné par :</w:t>
      </w:r>
    </w:p>
    <w:p w:rsidR="0020438A" w:rsidRPr="00761841" w:rsidRDefault="00784A4F" w:rsidP="006F1F60">
      <w:pPr>
        <w:pStyle w:val="ListParagraph"/>
        <w:numPr>
          <w:ilvl w:val="0"/>
          <w:numId w:val="3"/>
        </w:numPr>
        <w:spacing w:after="120" w:line="240" w:lineRule="auto"/>
        <w:jc w:val="both"/>
        <w:rPr>
          <w:rFonts w:ascii="Times New Roman" w:hAnsi="Times New Roman" w:cs="Times New Roman"/>
          <w:lang w:val="fr-CA"/>
        </w:rPr>
      </w:pPr>
      <w:r w:rsidRPr="00761841">
        <w:rPr>
          <w:rFonts w:ascii="Times New Roman" w:hAnsi="Times New Roman" w:cs="Times New Roman"/>
        </w:rPr>
        <w:t>L’e</w:t>
      </w:r>
      <w:r w:rsidR="0020438A" w:rsidRPr="00761841">
        <w:rPr>
          <w:rFonts w:ascii="Times New Roman" w:hAnsi="Times New Roman" w:cs="Times New Roman"/>
        </w:rPr>
        <w:t>xistence de nombreux « bénévoles » dans les structures de soins ;</w:t>
      </w:r>
    </w:p>
    <w:p w:rsidR="00C62CDD" w:rsidRPr="00761841" w:rsidRDefault="00784A4F" w:rsidP="006F1F60">
      <w:pPr>
        <w:pStyle w:val="ListParagraph"/>
        <w:numPr>
          <w:ilvl w:val="0"/>
          <w:numId w:val="3"/>
        </w:numPr>
        <w:spacing w:after="120" w:line="240" w:lineRule="auto"/>
        <w:jc w:val="both"/>
        <w:rPr>
          <w:rFonts w:ascii="Times New Roman" w:hAnsi="Times New Roman" w:cs="Times New Roman"/>
          <w:lang w:val="fr-CA"/>
        </w:rPr>
      </w:pPr>
      <w:r w:rsidRPr="00761841">
        <w:rPr>
          <w:rFonts w:ascii="Times New Roman" w:hAnsi="Times New Roman" w:cs="Times New Roman"/>
          <w:lang w:val="fr-CA"/>
        </w:rPr>
        <w:t>L’u</w:t>
      </w:r>
      <w:proofErr w:type="spellStart"/>
      <w:r w:rsidRPr="00761841">
        <w:rPr>
          <w:rFonts w:ascii="Times New Roman" w:hAnsi="Times New Roman" w:cs="Times New Roman"/>
        </w:rPr>
        <w:t>tilisation</w:t>
      </w:r>
      <w:proofErr w:type="spellEnd"/>
      <w:r w:rsidR="0020438A" w:rsidRPr="00761841">
        <w:rPr>
          <w:rFonts w:ascii="Times New Roman" w:hAnsi="Times New Roman" w:cs="Times New Roman"/>
        </w:rPr>
        <w:t xml:space="preserve"> </w:t>
      </w:r>
      <w:r w:rsidR="00C62CDD" w:rsidRPr="00761841">
        <w:rPr>
          <w:rFonts w:ascii="Times New Roman" w:hAnsi="Times New Roman" w:cs="Times New Roman"/>
        </w:rPr>
        <w:t xml:space="preserve">des </w:t>
      </w:r>
      <w:r w:rsidR="0020438A" w:rsidRPr="00761841">
        <w:rPr>
          <w:rFonts w:ascii="Times New Roman" w:hAnsi="Times New Roman" w:cs="Times New Roman"/>
        </w:rPr>
        <w:t>matériels et équipements privés dans le public</w:t>
      </w:r>
      <w:r w:rsidR="00494656" w:rsidRPr="00761841">
        <w:rPr>
          <w:rFonts w:ascii="Times New Roman" w:hAnsi="Times New Roman" w:cs="Times New Roman"/>
        </w:rPr>
        <w:t>.</w:t>
      </w:r>
      <w:r w:rsidR="0020438A" w:rsidRPr="00761841">
        <w:rPr>
          <w:rFonts w:ascii="Times New Roman" w:hAnsi="Times New Roman" w:cs="Times New Roman"/>
        </w:rPr>
        <w:t xml:space="preserve"> </w:t>
      </w:r>
    </w:p>
    <w:p w:rsidR="00C62CDD" w:rsidRPr="00761841" w:rsidRDefault="00DB73F2" w:rsidP="006F1F60">
      <w:pPr>
        <w:pStyle w:val="ListParagraph"/>
        <w:numPr>
          <w:ilvl w:val="0"/>
          <w:numId w:val="2"/>
        </w:numPr>
        <w:spacing w:after="120" w:line="240" w:lineRule="auto"/>
        <w:jc w:val="both"/>
        <w:rPr>
          <w:rFonts w:ascii="Times New Roman" w:hAnsi="Times New Roman" w:cs="Times New Roman"/>
          <w:b/>
          <w:lang w:val="fr-CA"/>
        </w:rPr>
      </w:pPr>
      <w:r w:rsidRPr="00761841">
        <w:rPr>
          <w:rFonts w:ascii="Times New Roman" w:hAnsi="Times New Roman" w:cs="Times New Roman"/>
          <w:b/>
        </w:rPr>
        <w:t>Le f</w:t>
      </w:r>
      <w:r w:rsidR="00C62CDD" w:rsidRPr="00761841">
        <w:rPr>
          <w:rFonts w:ascii="Times New Roman" w:hAnsi="Times New Roman" w:cs="Times New Roman"/>
          <w:b/>
        </w:rPr>
        <w:t xml:space="preserve">aible niveau de la qualité des prestations </w:t>
      </w:r>
      <w:r w:rsidR="0038292C" w:rsidRPr="00761841">
        <w:rPr>
          <w:rFonts w:ascii="Times New Roman" w:hAnsi="Times New Roman" w:cs="Times New Roman"/>
          <w:b/>
        </w:rPr>
        <w:t xml:space="preserve">dû </w:t>
      </w:r>
      <w:r w:rsidRPr="00761841">
        <w:rPr>
          <w:rFonts w:ascii="Times New Roman" w:hAnsi="Times New Roman" w:cs="Times New Roman"/>
          <w:b/>
        </w:rPr>
        <w:t>à :</w:t>
      </w:r>
    </w:p>
    <w:p w:rsidR="00C62CDD" w:rsidRPr="00761841" w:rsidRDefault="00DB73F2"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lang w:val="fr-CA"/>
        </w:rPr>
        <w:t>L’</w:t>
      </w:r>
      <w:r w:rsidR="008D70E1" w:rsidRPr="00761841">
        <w:rPr>
          <w:rFonts w:ascii="Times New Roman" w:hAnsi="Times New Roman" w:cs="Times New Roman"/>
        </w:rPr>
        <w:t>insuffisance</w:t>
      </w:r>
      <w:r w:rsidR="00C62CDD" w:rsidRPr="00761841">
        <w:rPr>
          <w:rFonts w:ascii="Times New Roman" w:hAnsi="Times New Roman" w:cs="Times New Roman"/>
        </w:rPr>
        <w:t xml:space="preserve"> de la supervision interne</w:t>
      </w:r>
      <w:r w:rsidRPr="00761841">
        <w:rPr>
          <w:rFonts w:ascii="Times New Roman" w:hAnsi="Times New Roman" w:cs="Times New Roman"/>
        </w:rPr>
        <w:t> ;</w:t>
      </w:r>
    </w:p>
    <w:p w:rsidR="00C62CDD" w:rsidRPr="00761841" w:rsidRDefault="00DB73F2"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 f</w:t>
      </w:r>
      <w:r w:rsidR="00C62CDD" w:rsidRPr="00761841">
        <w:rPr>
          <w:rFonts w:ascii="Times New Roman" w:hAnsi="Times New Roman" w:cs="Times New Roman"/>
        </w:rPr>
        <w:t>aible utilisation des outils de rationalisation des actes médicaux</w:t>
      </w:r>
      <w:r w:rsidRPr="00761841">
        <w:rPr>
          <w:rFonts w:ascii="Times New Roman" w:hAnsi="Times New Roman" w:cs="Times New Roman"/>
        </w:rPr>
        <w:t> ;</w:t>
      </w:r>
    </w:p>
    <w:p w:rsidR="00C62CDD" w:rsidRPr="00761841" w:rsidRDefault="00DB73F2"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Le m</w:t>
      </w:r>
      <w:r w:rsidR="00C62CDD" w:rsidRPr="00761841">
        <w:rPr>
          <w:rFonts w:ascii="Times New Roman" w:hAnsi="Times New Roman" w:cs="Times New Roman"/>
        </w:rPr>
        <w:t>auvais accueil ;</w:t>
      </w:r>
    </w:p>
    <w:p w:rsidR="00C62CDD" w:rsidRPr="00761841" w:rsidRDefault="00DB73F2"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Les c</w:t>
      </w:r>
      <w:r w:rsidR="00C62CDD" w:rsidRPr="00761841">
        <w:rPr>
          <w:rFonts w:ascii="Times New Roman" w:hAnsi="Times New Roman" w:cs="Times New Roman"/>
        </w:rPr>
        <w:t>onditions d'</w:t>
      </w:r>
      <w:r w:rsidRPr="00761841">
        <w:rPr>
          <w:rFonts w:ascii="Times New Roman" w:hAnsi="Times New Roman" w:cs="Times New Roman"/>
        </w:rPr>
        <w:t>h</w:t>
      </w:r>
      <w:r w:rsidR="00644831" w:rsidRPr="00761841">
        <w:rPr>
          <w:rFonts w:ascii="Times New Roman" w:hAnsi="Times New Roman" w:cs="Times New Roman"/>
        </w:rPr>
        <w:t>ygiène</w:t>
      </w:r>
      <w:r w:rsidR="00C62CDD" w:rsidRPr="00761841">
        <w:rPr>
          <w:rFonts w:ascii="Times New Roman" w:hAnsi="Times New Roman" w:cs="Times New Roman"/>
        </w:rPr>
        <w:t xml:space="preserve"> </w:t>
      </w:r>
      <w:r w:rsidR="00644831" w:rsidRPr="00761841">
        <w:rPr>
          <w:rFonts w:ascii="Times New Roman" w:hAnsi="Times New Roman" w:cs="Times New Roman"/>
        </w:rPr>
        <w:t>défectueuses</w:t>
      </w:r>
      <w:r w:rsidRPr="00761841">
        <w:rPr>
          <w:rFonts w:ascii="Times New Roman" w:hAnsi="Times New Roman" w:cs="Times New Roman"/>
        </w:rPr>
        <w:t>.</w:t>
      </w:r>
    </w:p>
    <w:p w:rsidR="00C62CDD" w:rsidRPr="00761841" w:rsidRDefault="00DB73F2" w:rsidP="006F1F60">
      <w:pPr>
        <w:pStyle w:val="ListParagraph"/>
        <w:numPr>
          <w:ilvl w:val="0"/>
          <w:numId w:val="2"/>
        </w:numPr>
        <w:spacing w:after="120" w:line="240" w:lineRule="auto"/>
        <w:jc w:val="both"/>
        <w:rPr>
          <w:rFonts w:ascii="Times New Roman" w:hAnsi="Times New Roman" w:cs="Times New Roman"/>
          <w:b/>
          <w:lang w:val="fr-CA"/>
        </w:rPr>
      </w:pPr>
      <w:r w:rsidRPr="00761841">
        <w:rPr>
          <w:rFonts w:ascii="Times New Roman" w:hAnsi="Times New Roman" w:cs="Times New Roman"/>
          <w:b/>
        </w:rPr>
        <w:t>Le f</w:t>
      </w:r>
      <w:r w:rsidR="00C62CDD" w:rsidRPr="00761841">
        <w:rPr>
          <w:rFonts w:ascii="Times New Roman" w:hAnsi="Times New Roman" w:cs="Times New Roman"/>
          <w:b/>
        </w:rPr>
        <w:t>aible niveau de satisfaction des usagers</w:t>
      </w:r>
      <w:r w:rsidRPr="00761841">
        <w:rPr>
          <w:rFonts w:ascii="Times New Roman" w:hAnsi="Times New Roman" w:cs="Times New Roman"/>
          <w:b/>
        </w:rPr>
        <w:t xml:space="preserve"> entrainé par :</w:t>
      </w:r>
    </w:p>
    <w:p w:rsidR="00C62CDD" w:rsidRPr="00761841" w:rsidRDefault="00DB73F2"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 n</w:t>
      </w:r>
      <w:r w:rsidR="00C62CDD" w:rsidRPr="00761841">
        <w:rPr>
          <w:rFonts w:ascii="Times New Roman" w:hAnsi="Times New Roman" w:cs="Times New Roman"/>
        </w:rPr>
        <w:t xml:space="preserve">on fonctionnalité du </w:t>
      </w:r>
      <w:r w:rsidRPr="00761841">
        <w:rPr>
          <w:rFonts w:ascii="Times New Roman" w:hAnsi="Times New Roman" w:cs="Times New Roman"/>
        </w:rPr>
        <w:t>comité de relation avec les usagers (CRU) ;</w:t>
      </w:r>
    </w:p>
    <w:p w:rsidR="00C62CDD" w:rsidRPr="00761841" w:rsidRDefault="00DB73F2"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Le n</w:t>
      </w:r>
      <w:r w:rsidR="00C62CDD" w:rsidRPr="00761841">
        <w:rPr>
          <w:rFonts w:ascii="Times New Roman" w:hAnsi="Times New Roman" w:cs="Times New Roman"/>
        </w:rPr>
        <w:t>on</w:t>
      </w:r>
      <w:r w:rsidRPr="00761841">
        <w:rPr>
          <w:rFonts w:ascii="Times New Roman" w:hAnsi="Times New Roman" w:cs="Times New Roman"/>
        </w:rPr>
        <w:t>-</w:t>
      </w:r>
      <w:r w:rsidR="00C62CDD" w:rsidRPr="00761841">
        <w:rPr>
          <w:rFonts w:ascii="Times New Roman" w:hAnsi="Times New Roman" w:cs="Times New Roman"/>
        </w:rPr>
        <w:t>respect de la gratuité des soins (</w:t>
      </w:r>
      <w:r w:rsidRPr="00761841">
        <w:rPr>
          <w:rFonts w:ascii="Times New Roman" w:hAnsi="Times New Roman" w:cs="Times New Roman"/>
        </w:rPr>
        <w:t>accouchement et césarienne</w:t>
      </w:r>
      <w:r w:rsidR="00C62CDD" w:rsidRPr="00761841">
        <w:rPr>
          <w:rFonts w:ascii="Times New Roman" w:hAnsi="Times New Roman" w:cs="Times New Roman"/>
        </w:rPr>
        <w:t>,</w:t>
      </w:r>
      <w:r w:rsidRPr="00761841">
        <w:rPr>
          <w:rFonts w:ascii="Times New Roman" w:hAnsi="Times New Roman" w:cs="Times New Roman"/>
        </w:rPr>
        <w:t xml:space="preserve"> vaccination</w:t>
      </w:r>
      <w:r w:rsidR="00C62CDD" w:rsidRPr="00761841">
        <w:rPr>
          <w:rFonts w:ascii="Times New Roman" w:hAnsi="Times New Roman" w:cs="Times New Roman"/>
        </w:rPr>
        <w:t>, Nutrition, Prise en charge du palu</w:t>
      </w:r>
      <w:r w:rsidRPr="00761841">
        <w:rPr>
          <w:rFonts w:ascii="Times New Roman" w:hAnsi="Times New Roman" w:cs="Times New Roman"/>
        </w:rPr>
        <w:t>disme</w:t>
      </w:r>
      <w:r w:rsidR="00C62CDD" w:rsidRPr="00761841">
        <w:rPr>
          <w:rFonts w:ascii="Times New Roman" w:hAnsi="Times New Roman" w:cs="Times New Roman"/>
        </w:rPr>
        <w:t>, de la T</w:t>
      </w:r>
      <w:r w:rsidRPr="00761841">
        <w:rPr>
          <w:rFonts w:ascii="Times New Roman" w:hAnsi="Times New Roman" w:cs="Times New Roman"/>
        </w:rPr>
        <w:t>uberculose</w:t>
      </w:r>
      <w:r w:rsidR="00C62CDD" w:rsidRPr="00761841">
        <w:rPr>
          <w:rFonts w:ascii="Times New Roman" w:hAnsi="Times New Roman" w:cs="Times New Roman"/>
        </w:rPr>
        <w:t>, du VIH</w:t>
      </w:r>
      <w:r w:rsidR="0038292C" w:rsidRPr="00761841">
        <w:rPr>
          <w:rFonts w:ascii="Times New Roman" w:hAnsi="Times New Roman" w:cs="Times New Roman"/>
        </w:rPr>
        <w:t>…</w:t>
      </w:r>
      <w:r w:rsidR="00C62CDD" w:rsidRPr="00761841">
        <w:rPr>
          <w:rFonts w:ascii="Times New Roman" w:hAnsi="Times New Roman" w:cs="Times New Roman"/>
        </w:rPr>
        <w:t>)</w:t>
      </w:r>
      <w:r w:rsidR="0038292C" w:rsidRPr="00761841">
        <w:rPr>
          <w:rFonts w:ascii="Times New Roman" w:hAnsi="Times New Roman" w:cs="Times New Roman"/>
        </w:rPr>
        <w:t>.</w:t>
      </w:r>
      <w:r w:rsidR="00C62CDD" w:rsidRPr="00761841">
        <w:rPr>
          <w:rFonts w:ascii="Times New Roman" w:hAnsi="Times New Roman" w:cs="Times New Roman"/>
        </w:rPr>
        <w:t xml:space="preserve"> </w:t>
      </w:r>
    </w:p>
    <w:p w:rsidR="00C62CDD" w:rsidRPr="00761841" w:rsidRDefault="00C62CDD" w:rsidP="006F1F60">
      <w:pPr>
        <w:pStyle w:val="ListParagraph"/>
        <w:numPr>
          <w:ilvl w:val="0"/>
          <w:numId w:val="2"/>
        </w:numPr>
        <w:spacing w:after="120" w:line="240" w:lineRule="auto"/>
        <w:jc w:val="both"/>
        <w:rPr>
          <w:rFonts w:ascii="Times New Roman" w:hAnsi="Times New Roman" w:cs="Times New Roman"/>
          <w:b/>
        </w:rPr>
      </w:pPr>
      <w:r w:rsidRPr="00761841">
        <w:rPr>
          <w:rFonts w:ascii="Times New Roman" w:hAnsi="Times New Roman" w:cs="Times New Roman"/>
        </w:rPr>
        <w:t xml:space="preserve"> </w:t>
      </w:r>
      <w:r w:rsidR="00DB73F2" w:rsidRPr="00761841">
        <w:rPr>
          <w:rFonts w:ascii="Times New Roman" w:hAnsi="Times New Roman" w:cs="Times New Roman"/>
          <w:b/>
        </w:rPr>
        <w:t>L’i</w:t>
      </w:r>
      <w:r w:rsidRPr="00761841">
        <w:rPr>
          <w:rFonts w:ascii="Times New Roman" w:hAnsi="Times New Roman" w:cs="Times New Roman"/>
          <w:b/>
        </w:rPr>
        <w:t>nsuffisance de transparence dans la gestion des structures sanitaires</w:t>
      </w:r>
      <w:r w:rsidR="007931A8" w:rsidRPr="00761841">
        <w:rPr>
          <w:rFonts w:ascii="Times New Roman" w:hAnsi="Times New Roman" w:cs="Times New Roman"/>
          <w:b/>
        </w:rPr>
        <w:t xml:space="preserve"> due à :</w:t>
      </w:r>
      <w:r w:rsidRPr="00761841">
        <w:rPr>
          <w:rFonts w:ascii="Times New Roman" w:hAnsi="Times New Roman" w:cs="Times New Roman"/>
          <w:b/>
        </w:rPr>
        <w:t xml:space="preserve">  </w:t>
      </w:r>
    </w:p>
    <w:p w:rsidR="00C62CDD" w:rsidRPr="00761841" w:rsidRDefault="007931A8"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L’i</w:t>
      </w:r>
      <w:r w:rsidR="00C62CDD" w:rsidRPr="00761841">
        <w:rPr>
          <w:rFonts w:ascii="Times New Roman" w:hAnsi="Times New Roman" w:cs="Times New Roman"/>
        </w:rPr>
        <w:t xml:space="preserve">nsuffisance de </w:t>
      </w:r>
      <w:r w:rsidRPr="00761841">
        <w:rPr>
          <w:rFonts w:ascii="Times New Roman" w:hAnsi="Times New Roman" w:cs="Times New Roman"/>
        </w:rPr>
        <w:t xml:space="preserve">la </w:t>
      </w:r>
      <w:r w:rsidR="00C62CDD" w:rsidRPr="00761841">
        <w:rPr>
          <w:rFonts w:ascii="Times New Roman" w:hAnsi="Times New Roman" w:cs="Times New Roman"/>
        </w:rPr>
        <w:t>fonctionnalité des instances</w:t>
      </w:r>
      <w:r w:rsidR="004F5CE1" w:rsidRPr="00761841">
        <w:rPr>
          <w:rFonts w:ascii="Times New Roman" w:hAnsi="Times New Roman" w:cs="Times New Roman"/>
        </w:rPr>
        <w:t xml:space="preserve"> (conseil d’administration, comité médical consultatif…)</w:t>
      </w:r>
      <w:r w:rsidR="0038292C" w:rsidRPr="00761841">
        <w:rPr>
          <w:rFonts w:ascii="Times New Roman" w:hAnsi="Times New Roman" w:cs="Times New Roman"/>
        </w:rPr>
        <w:t>.</w:t>
      </w:r>
    </w:p>
    <w:p w:rsidR="00C62CDD" w:rsidRPr="00761841" w:rsidRDefault="004F5CE1" w:rsidP="006F1F60">
      <w:pPr>
        <w:pStyle w:val="ListParagraph"/>
        <w:numPr>
          <w:ilvl w:val="0"/>
          <w:numId w:val="2"/>
        </w:numPr>
        <w:spacing w:after="120" w:line="240" w:lineRule="auto"/>
        <w:jc w:val="both"/>
        <w:rPr>
          <w:rFonts w:ascii="Times New Roman" w:hAnsi="Times New Roman" w:cs="Times New Roman"/>
          <w:b/>
        </w:rPr>
      </w:pPr>
      <w:r w:rsidRPr="00761841">
        <w:rPr>
          <w:rFonts w:ascii="Times New Roman" w:hAnsi="Times New Roman" w:cs="Times New Roman"/>
          <w:b/>
        </w:rPr>
        <w:t>Le f</w:t>
      </w:r>
      <w:r w:rsidR="00C62CDD" w:rsidRPr="00761841">
        <w:rPr>
          <w:rFonts w:ascii="Times New Roman" w:hAnsi="Times New Roman" w:cs="Times New Roman"/>
          <w:b/>
        </w:rPr>
        <w:t xml:space="preserve">aible </w:t>
      </w:r>
      <w:r w:rsidRPr="00761841">
        <w:rPr>
          <w:rFonts w:ascii="Times New Roman" w:hAnsi="Times New Roman" w:cs="Times New Roman"/>
          <w:b/>
        </w:rPr>
        <w:t>n</w:t>
      </w:r>
      <w:r w:rsidR="00C62CDD" w:rsidRPr="00761841">
        <w:rPr>
          <w:rFonts w:ascii="Times New Roman" w:hAnsi="Times New Roman" w:cs="Times New Roman"/>
          <w:b/>
        </w:rPr>
        <w:t>iveau des indicateurs de santé</w:t>
      </w:r>
      <w:r w:rsidRPr="00761841">
        <w:rPr>
          <w:rFonts w:ascii="Times New Roman" w:hAnsi="Times New Roman" w:cs="Times New Roman"/>
          <w:b/>
        </w:rPr>
        <w:t xml:space="preserve"> en raison de :</w:t>
      </w:r>
      <w:r w:rsidR="00C62CDD" w:rsidRPr="00761841">
        <w:rPr>
          <w:rFonts w:ascii="Times New Roman" w:hAnsi="Times New Roman" w:cs="Times New Roman"/>
          <w:b/>
        </w:rPr>
        <w:t xml:space="preserve"> </w:t>
      </w:r>
    </w:p>
    <w:p w:rsidR="00C62CDD" w:rsidRPr="00761841" w:rsidRDefault="004F5CE1"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 n</w:t>
      </w:r>
      <w:r w:rsidR="00C62CDD" w:rsidRPr="00761841">
        <w:rPr>
          <w:rFonts w:ascii="Times New Roman" w:hAnsi="Times New Roman" w:cs="Times New Roman"/>
        </w:rPr>
        <w:t xml:space="preserve">on intégration des données des </w:t>
      </w:r>
      <w:r w:rsidR="00614421" w:rsidRPr="00761841">
        <w:rPr>
          <w:rFonts w:ascii="Times New Roman" w:hAnsi="Times New Roman" w:cs="Times New Roman"/>
        </w:rPr>
        <w:t>interventions</w:t>
      </w:r>
      <w:r w:rsidR="00C62CDD" w:rsidRPr="00761841">
        <w:rPr>
          <w:rFonts w:ascii="Times New Roman" w:hAnsi="Times New Roman" w:cs="Times New Roman"/>
        </w:rPr>
        <w:t xml:space="preserve"> à haut impact (C</w:t>
      </w:r>
      <w:r w:rsidR="00D443F6" w:rsidRPr="00761841">
        <w:rPr>
          <w:rFonts w:ascii="Times New Roman" w:hAnsi="Times New Roman" w:cs="Times New Roman"/>
        </w:rPr>
        <w:t>onsultation prénatale,</w:t>
      </w:r>
      <w:r w:rsidR="00C62CDD" w:rsidRPr="00761841">
        <w:rPr>
          <w:rFonts w:ascii="Times New Roman" w:hAnsi="Times New Roman" w:cs="Times New Roman"/>
        </w:rPr>
        <w:t xml:space="preserve"> Accouchements, Césarienne</w:t>
      </w:r>
      <w:r w:rsidRPr="00761841">
        <w:rPr>
          <w:rFonts w:ascii="Times New Roman" w:hAnsi="Times New Roman" w:cs="Times New Roman"/>
        </w:rPr>
        <w:t>,</w:t>
      </w:r>
      <w:r w:rsidR="00C62CDD" w:rsidRPr="00761841">
        <w:rPr>
          <w:rFonts w:ascii="Times New Roman" w:hAnsi="Times New Roman" w:cs="Times New Roman"/>
        </w:rPr>
        <w:t xml:space="preserve"> Vaccination, Nutrition, P</w:t>
      </w:r>
      <w:r w:rsidR="00D443F6" w:rsidRPr="00761841">
        <w:rPr>
          <w:rFonts w:ascii="Times New Roman" w:hAnsi="Times New Roman" w:cs="Times New Roman"/>
        </w:rPr>
        <w:t xml:space="preserve">lanification </w:t>
      </w:r>
      <w:r w:rsidR="00C62CDD" w:rsidRPr="00761841">
        <w:rPr>
          <w:rFonts w:ascii="Times New Roman" w:hAnsi="Times New Roman" w:cs="Times New Roman"/>
        </w:rPr>
        <w:t>F</w:t>
      </w:r>
      <w:r w:rsidR="00D443F6" w:rsidRPr="00761841">
        <w:rPr>
          <w:rFonts w:ascii="Times New Roman" w:hAnsi="Times New Roman" w:cs="Times New Roman"/>
        </w:rPr>
        <w:t>amiliale</w:t>
      </w:r>
      <w:r w:rsidR="00C62CDD" w:rsidRPr="00761841">
        <w:rPr>
          <w:rFonts w:ascii="Times New Roman" w:hAnsi="Times New Roman" w:cs="Times New Roman"/>
        </w:rPr>
        <w:t>) des hôpitaux nationaux, de l’INSE</w:t>
      </w:r>
      <w:r w:rsidR="00644831" w:rsidRPr="00761841">
        <w:rPr>
          <w:rFonts w:ascii="Times New Roman" w:hAnsi="Times New Roman" w:cs="Times New Roman"/>
        </w:rPr>
        <w:t>,</w:t>
      </w:r>
      <w:r w:rsidR="00C62CDD" w:rsidRPr="00761841">
        <w:rPr>
          <w:rFonts w:ascii="Times New Roman" w:hAnsi="Times New Roman" w:cs="Times New Roman"/>
        </w:rPr>
        <w:t xml:space="preserve"> des services des armées et des privés</w:t>
      </w:r>
      <w:r w:rsidR="00BD406A" w:rsidRPr="00761841">
        <w:rPr>
          <w:rFonts w:ascii="Times New Roman" w:hAnsi="Times New Roman" w:cs="Times New Roman"/>
        </w:rPr>
        <w:t>.</w:t>
      </w:r>
    </w:p>
    <w:p w:rsidR="007C2241" w:rsidRPr="00761841" w:rsidRDefault="007C2241" w:rsidP="006F1F60">
      <w:pPr>
        <w:pStyle w:val="ListParagraph"/>
        <w:spacing w:after="120" w:line="240" w:lineRule="auto"/>
        <w:ind w:left="1080"/>
        <w:jc w:val="both"/>
        <w:rPr>
          <w:rFonts w:ascii="Times New Roman" w:hAnsi="Times New Roman" w:cs="Times New Roman"/>
        </w:rPr>
      </w:pPr>
    </w:p>
    <w:p w:rsidR="00512D21" w:rsidRPr="00761841" w:rsidRDefault="00512D21" w:rsidP="006F1F60">
      <w:pPr>
        <w:pStyle w:val="ListParagraph"/>
        <w:numPr>
          <w:ilvl w:val="0"/>
          <w:numId w:val="11"/>
        </w:numPr>
        <w:spacing w:after="120" w:line="240" w:lineRule="auto"/>
        <w:jc w:val="both"/>
        <w:rPr>
          <w:rFonts w:ascii="Times New Roman" w:hAnsi="Times New Roman" w:cs="Times New Roman"/>
          <w:b/>
        </w:rPr>
      </w:pPr>
      <w:r w:rsidRPr="00761841">
        <w:rPr>
          <w:rFonts w:ascii="Times New Roman" w:hAnsi="Times New Roman" w:cs="Times New Roman"/>
          <w:b/>
        </w:rPr>
        <w:t>Approches de solution</w:t>
      </w:r>
      <w:r w:rsidR="00583F7F" w:rsidRPr="00761841">
        <w:rPr>
          <w:rFonts w:ascii="Times New Roman" w:hAnsi="Times New Roman" w:cs="Times New Roman"/>
          <w:b/>
        </w:rPr>
        <w:t>s</w:t>
      </w:r>
    </w:p>
    <w:p w:rsidR="00D22D1D" w:rsidRPr="00761841" w:rsidRDefault="00D22D1D" w:rsidP="006F1F60">
      <w:pPr>
        <w:pStyle w:val="ListParagraph"/>
        <w:spacing w:after="120" w:line="240" w:lineRule="auto"/>
        <w:ind w:left="360"/>
        <w:jc w:val="both"/>
        <w:rPr>
          <w:rFonts w:ascii="Times New Roman" w:hAnsi="Times New Roman" w:cs="Times New Roman"/>
          <w:b/>
        </w:rPr>
      </w:pPr>
    </w:p>
    <w:p w:rsidR="00B01575" w:rsidRPr="00761841" w:rsidRDefault="00B01575" w:rsidP="006F1F60">
      <w:pPr>
        <w:pStyle w:val="ListParagraph"/>
        <w:numPr>
          <w:ilvl w:val="0"/>
          <w:numId w:val="12"/>
        </w:numPr>
        <w:spacing w:after="120" w:line="240" w:lineRule="auto"/>
        <w:jc w:val="both"/>
        <w:rPr>
          <w:rFonts w:ascii="Times New Roman" w:hAnsi="Times New Roman" w:cs="Times New Roman"/>
        </w:rPr>
      </w:pPr>
      <w:r w:rsidRPr="00761841">
        <w:rPr>
          <w:rFonts w:ascii="Times New Roman" w:hAnsi="Times New Roman" w:cs="Times New Roman"/>
        </w:rPr>
        <w:t>Poursuivre le plaidoyer pour l'extension de la santé communautaire dans tout le pays ;</w:t>
      </w:r>
    </w:p>
    <w:p w:rsidR="00B01575" w:rsidRPr="00761841" w:rsidRDefault="00B01575" w:rsidP="006F1F60">
      <w:pPr>
        <w:pStyle w:val="ListParagraph"/>
        <w:numPr>
          <w:ilvl w:val="0"/>
          <w:numId w:val="12"/>
        </w:numPr>
        <w:spacing w:after="120" w:line="240" w:lineRule="auto"/>
        <w:jc w:val="both"/>
        <w:rPr>
          <w:rFonts w:ascii="Times New Roman" w:hAnsi="Times New Roman" w:cs="Times New Roman"/>
        </w:rPr>
      </w:pPr>
      <w:r w:rsidRPr="00761841">
        <w:rPr>
          <w:rFonts w:ascii="Times New Roman" w:hAnsi="Times New Roman" w:cs="Times New Roman"/>
        </w:rPr>
        <w:t>Actualis</w:t>
      </w:r>
      <w:r w:rsidR="00882ABB" w:rsidRPr="00761841">
        <w:rPr>
          <w:rFonts w:ascii="Times New Roman" w:hAnsi="Times New Roman" w:cs="Times New Roman"/>
        </w:rPr>
        <w:t xml:space="preserve">er </w:t>
      </w:r>
      <w:r w:rsidRPr="00761841">
        <w:rPr>
          <w:rFonts w:ascii="Times New Roman" w:hAnsi="Times New Roman" w:cs="Times New Roman"/>
        </w:rPr>
        <w:t>la carte sanitaire ;</w:t>
      </w:r>
    </w:p>
    <w:p w:rsidR="00512D21" w:rsidRPr="00761841" w:rsidRDefault="0035716F" w:rsidP="006F1F60">
      <w:pPr>
        <w:pStyle w:val="ListParagraph"/>
        <w:numPr>
          <w:ilvl w:val="0"/>
          <w:numId w:val="12"/>
        </w:numPr>
        <w:spacing w:after="120" w:line="240" w:lineRule="auto"/>
        <w:jc w:val="both"/>
        <w:rPr>
          <w:rFonts w:ascii="Times New Roman" w:hAnsi="Times New Roman" w:cs="Times New Roman"/>
        </w:rPr>
      </w:pPr>
      <w:r w:rsidRPr="00761841">
        <w:rPr>
          <w:rFonts w:ascii="Times New Roman" w:hAnsi="Times New Roman" w:cs="Times New Roman"/>
        </w:rPr>
        <w:t>Organiser</w:t>
      </w:r>
      <w:r w:rsidR="00882ABB" w:rsidRPr="00761841">
        <w:rPr>
          <w:rFonts w:ascii="Times New Roman" w:hAnsi="Times New Roman" w:cs="Times New Roman"/>
        </w:rPr>
        <w:t xml:space="preserve"> </w:t>
      </w:r>
      <w:r w:rsidRPr="00761841">
        <w:rPr>
          <w:rFonts w:ascii="Times New Roman" w:hAnsi="Times New Roman" w:cs="Times New Roman"/>
        </w:rPr>
        <w:t>le p</w:t>
      </w:r>
      <w:r w:rsidR="00512D21" w:rsidRPr="00761841">
        <w:rPr>
          <w:rFonts w:ascii="Times New Roman" w:hAnsi="Times New Roman" w:cs="Times New Roman"/>
        </w:rPr>
        <w:t>laidoyer au</w:t>
      </w:r>
      <w:r w:rsidRPr="00761841">
        <w:rPr>
          <w:rFonts w:ascii="Times New Roman" w:hAnsi="Times New Roman" w:cs="Times New Roman"/>
        </w:rPr>
        <w:t xml:space="preserve">près </w:t>
      </w:r>
      <w:r w:rsidR="00512D21" w:rsidRPr="00761841">
        <w:rPr>
          <w:rFonts w:ascii="Times New Roman" w:hAnsi="Times New Roman" w:cs="Times New Roman"/>
        </w:rPr>
        <w:t xml:space="preserve">du gouvernement pour la construction des </w:t>
      </w:r>
      <w:r w:rsidRPr="00761841">
        <w:rPr>
          <w:rFonts w:ascii="Times New Roman" w:hAnsi="Times New Roman" w:cs="Times New Roman"/>
        </w:rPr>
        <w:t xml:space="preserve">structures sanitaires </w:t>
      </w:r>
      <w:r w:rsidR="00512D21" w:rsidRPr="00761841">
        <w:rPr>
          <w:rFonts w:ascii="Times New Roman" w:hAnsi="Times New Roman" w:cs="Times New Roman"/>
        </w:rPr>
        <w:t>dans les zones enclavées ;</w:t>
      </w:r>
    </w:p>
    <w:p w:rsidR="00E27FA4" w:rsidRPr="00761841" w:rsidRDefault="00512D21" w:rsidP="006F1F60">
      <w:pPr>
        <w:pStyle w:val="ListParagraph"/>
        <w:numPr>
          <w:ilvl w:val="0"/>
          <w:numId w:val="12"/>
        </w:numPr>
        <w:spacing w:after="120" w:line="240" w:lineRule="auto"/>
        <w:jc w:val="both"/>
        <w:rPr>
          <w:rFonts w:ascii="Times New Roman" w:hAnsi="Times New Roman" w:cs="Times New Roman"/>
        </w:rPr>
      </w:pPr>
      <w:r w:rsidRPr="00761841">
        <w:rPr>
          <w:rFonts w:ascii="Times New Roman" w:hAnsi="Times New Roman" w:cs="Times New Roman"/>
        </w:rPr>
        <w:t>Renforcer/améliorer les stratégies avancées</w:t>
      </w:r>
      <w:r w:rsidR="00E27FA4" w:rsidRPr="00761841">
        <w:rPr>
          <w:rFonts w:ascii="Times New Roman" w:hAnsi="Times New Roman" w:cs="Times New Roman"/>
        </w:rPr>
        <w:t> ;</w:t>
      </w:r>
    </w:p>
    <w:p w:rsidR="00512D21" w:rsidRPr="00761841" w:rsidRDefault="00882ABB" w:rsidP="006F1F60">
      <w:pPr>
        <w:pStyle w:val="ListParagraph"/>
        <w:numPr>
          <w:ilvl w:val="0"/>
          <w:numId w:val="12"/>
        </w:numPr>
        <w:spacing w:after="120" w:line="240" w:lineRule="auto"/>
        <w:jc w:val="both"/>
        <w:rPr>
          <w:rFonts w:ascii="Times New Roman" w:hAnsi="Times New Roman" w:cs="Times New Roman"/>
        </w:rPr>
      </w:pPr>
      <w:r w:rsidRPr="00761841">
        <w:rPr>
          <w:rFonts w:ascii="Times New Roman" w:hAnsi="Times New Roman" w:cs="Times New Roman"/>
        </w:rPr>
        <w:t>Organiser des contrôles périodiques pour le r</w:t>
      </w:r>
      <w:r w:rsidR="00512D21" w:rsidRPr="00761841">
        <w:rPr>
          <w:rFonts w:ascii="Times New Roman" w:hAnsi="Times New Roman" w:cs="Times New Roman"/>
        </w:rPr>
        <w:t xml:space="preserve">espect </w:t>
      </w:r>
      <w:r w:rsidRPr="00761841">
        <w:rPr>
          <w:rFonts w:ascii="Times New Roman" w:hAnsi="Times New Roman" w:cs="Times New Roman"/>
        </w:rPr>
        <w:t>des tarifs officiels</w:t>
      </w:r>
      <w:r w:rsidR="00512D21" w:rsidRPr="00761841">
        <w:rPr>
          <w:rFonts w:ascii="Times New Roman" w:hAnsi="Times New Roman" w:cs="Times New Roman"/>
        </w:rPr>
        <w:t xml:space="preserve"> et la gratuité des soins</w:t>
      </w:r>
      <w:r w:rsidRPr="00761841">
        <w:rPr>
          <w:rFonts w:ascii="Times New Roman" w:hAnsi="Times New Roman" w:cs="Times New Roman"/>
        </w:rPr>
        <w:t xml:space="preserve"> (césarienne, accouchement, vaccination…) ;</w:t>
      </w:r>
    </w:p>
    <w:p w:rsidR="00512D21" w:rsidRPr="00761841" w:rsidRDefault="007E2D7E" w:rsidP="006F1F60">
      <w:pPr>
        <w:pStyle w:val="ListParagraph"/>
        <w:numPr>
          <w:ilvl w:val="0"/>
          <w:numId w:val="12"/>
        </w:numPr>
        <w:spacing w:after="120" w:line="240" w:lineRule="auto"/>
        <w:jc w:val="both"/>
        <w:rPr>
          <w:rFonts w:ascii="Times New Roman" w:hAnsi="Times New Roman" w:cs="Times New Roman"/>
        </w:rPr>
      </w:pPr>
      <w:r w:rsidRPr="00761841">
        <w:rPr>
          <w:rFonts w:ascii="Times New Roman" w:hAnsi="Times New Roman" w:cs="Times New Roman"/>
        </w:rPr>
        <w:t xml:space="preserve">Appliquer les mesures de sanction disciplinaires ;  </w:t>
      </w:r>
    </w:p>
    <w:p w:rsidR="00512D21" w:rsidRPr="00761841" w:rsidRDefault="00512D21" w:rsidP="006F1F60">
      <w:pPr>
        <w:pStyle w:val="ListParagraph"/>
        <w:numPr>
          <w:ilvl w:val="0"/>
          <w:numId w:val="12"/>
        </w:numPr>
        <w:spacing w:after="120" w:line="240" w:lineRule="auto"/>
        <w:jc w:val="both"/>
        <w:rPr>
          <w:rFonts w:ascii="Times New Roman" w:hAnsi="Times New Roman" w:cs="Times New Roman"/>
        </w:rPr>
      </w:pPr>
      <w:r w:rsidRPr="00761841">
        <w:rPr>
          <w:rFonts w:ascii="Times New Roman" w:hAnsi="Times New Roman" w:cs="Times New Roman"/>
        </w:rPr>
        <w:lastRenderedPageBreak/>
        <w:t xml:space="preserve">Etablir des contrats de prestation </w:t>
      </w:r>
      <w:r w:rsidR="00CD0561" w:rsidRPr="00761841">
        <w:rPr>
          <w:rFonts w:ascii="Times New Roman" w:hAnsi="Times New Roman" w:cs="Times New Roman"/>
        </w:rPr>
        <w:t>de service avec les structures privées agrées ;</w:t>
      </w:r>
    </w:p>
    <w:p w:rsidR="00512D21" w:rsidRPr="00761841" w:rsidRDefault="00512D21" w:rsidP="006F1F60">
      <w:pPr>
        <w:pStyle w:val="ListParagraph"/>
        <w:numPr>
          <w:ilvl w:val="0"/>
          <w:numId w:val="12"/>
        </w:numPr>
        <w:spacing w:after="120" w:line="240" w:lineRule="auto"/>
        <w:jc w:val="both"/>
        <w:rPr>
          <w:rFonts w:ascii="Times New Roman" w:hAnsi="Times New Roman" w:cs="Times New Roman"/>
        </w:rPr>
      </w:pPr>
      <w:r w:rsidRPr="00761841">
        <w:rPr>
          <w:rFonts w:ascii="Times New Roman" w:hAnsi="Times New Roman" w:cs="Times New Roman"/>
        </w:rPr>
        <w:t>Renforcer les supervisions internes à tous les niveaux</w:t>
      </w:r>
      <w:r w:rsidR="00882ABB" w:rsidRPr="00761841">
        <w:rPr>
          <w:rFonts w:ascii="Times New Roman" w:hAnsi="Times New Roman" w:cs="Times New Roman"/>
        </w:rPr>
        <w:t> ;</w:t>
      </w:r>
    </w:p>
    <w:p w:rsidR="00D0669D" w:rsidRPr="00761841" w:rsidRDefault="00D0669D" w:rsidP="006F1F60">
      <w:pPr>
        <w:pStyle w:val="ListParagraph"/>
        <w:numPr>
          <w:ilvl w:val="0"/>
          <w:numId w:val="12"/>
        </w:numPr>
        <w:spacing w:after="120" w:line="240" w:lineRule="auto"/>
        <w:jc w:val="both"/>
        <w:rPr>
          <w:rFonts w:ascii="Times New Roman" w:hAnsi="Times New Roman" w:cs="Times New Roman"/>
        </w:rPr>
      </w:pPr>
      <w:r w:rsidRPr="00761841">
        <w:rPr>
          <w:rFonts w:ascii="Times New Roman" w:hAnsi="Times New Roman" w:cs="Times New Roman"/>
        </w:rPr>
        <w:t>Mettre en œuvre le monitorage amélioré</w:t>
      </w:r>
      <w:r w:rsidR="00412DBF" w:rsidRPr="00761841">
        <w:rPr>
          <w:rFonts w:ascii="Times New Roman" w:hAnsi="Times New Roman" w:cs="Times New Roman"/>
        </w:rPr>
        <w:t xml:space="preserve"> dans les hôpitaux et centres de santé comme outil d’amélioration de la qualité de soins</w:t>
      </w:r>
      <w:r w:rsidRPr="00761841">
        <w:rPr>
          <w:rFonts w:ascii="Times New Roman" w:hAnsi="Times New Roman" w:cs="Times New Roman"/>
        </w:rPr>
        <w:t> ;</w:t>
      </w:r>
    </w:p>
    <w:p w:rsidR="00512D21" w:rsidRPr="00761841" w:rsidRDefault="00512D21" w:rsidP="006F1F60">
      <w:pPr>
        <w:pStyle w:val="ListParagraph"/>
        <w:numPr>
          <w:ilvl w:val="0"/>
          <w:numId w:val="12"/>
        </w:numPr>
        <w:spacing w:after="120" w:line="240" w:lineRule="auto"/>
        <w:jc w:val="both"/>
        <w:rPr>
          <w:rFonts w:ascii="Times New Roman" w:hAnsi="Times New Roman" w:cs="Times New Roman"/>
        </w:rPr>
      </w:pPr>
      <w:r w:rsidRPr="00761841">
        <w:rPr>
          <w:rFonts w:ascii="Times New Roman" w:hAnsi="Times New Roman" w:cs="Times New Roman"/>
        </w:rPr>
        <w:t>Mettre à jour et rendre disponible</w:t>
      </w:r>
      <w:r w:rsidR="00142F8D" w:rsidRPr="00761841">
        <w:rPr>
          <w:rFonts w:ascii="Times New Roman" w:hAnsi="Times New Roman" w:cs="Times New Roman"/>
        </w:rPr>
        <w:t>s</w:t>
      </w:r>
      <w:r w:rsidRPr="00761841">
        <w:rPr>
          <w:rFonts w:ascii="Times New Roman" w:hAnsi="Times New Roman" w:cs="Times New Roman"/>
        </w:rPr>
        <w:t xml:space="preserve"> les ordinogrammes</w:t>
      </w:r>
      <w:r w:rsidR="00142F8D" w:rsidRPr="00761841">
        <w:rPr>
          <w:rFonts w:ascii="Times New Roman" w:hAnsi="Times New Roman" w:cs="Times New Roman"/>
        </w:rPr>
        <w:t>, les guides thérapeutiques</w:t>
      </w:r>
      <w:r w:rsidRPr="00761841">
        <w:rPr>
          <w:rFonts w:ascii="Times New Roman" w:hAnsi="Times New Roman" w:cs="Times New Roman"/>
        </w:rPr>
        <w:t xml:space="preserve"> et les protocoles de soins</w:t>
      </w:r>
      <w:r w:rsidR="00882ABB" w:rsidRPr="00761841">
        <w:rPr>
          <w:rFonts w:ascii="Times New Roman" w:hAnsi="Times New Roman" w:cs="Times New Roman"/>
        </w:rPr>
        <w:t> ;</w:t>
      </w:r>
    </w:p>
    <w:p w:rsidR="00512D21" w:rsidRPr="00761841" w:rsidRDefault="00976A27" w:rsidP="006F1F60">
      <w:pPr>
        <w:pStyle w:val="ListParagraph"/>
        <w:numPr>
          <w:ilvl w:val="0"/>
          <w:numId w:val="12"/>
        </w:numPr>
        <w:spacing w:after="120" w:line="240" w:lineRule="auto"/>
        <w:jc w:val="both"/>
        <w:rPr>
          <w:rFonts w:ascii="Times New Roman" w:hAnsi="Times New Roman" w:cs="Times New Roman"/>
        </w:rPr>
      </w:pPr>
      <w:r w:rsidRPr="00761841">
        <w:rPr>
          <w:rFonts w:ascii="Times New Roman" w:hAnsi="Times New Roman" w:cs="Times New Roman"/>
        </w:rPr>
        <w:t>Veiller à l’a</w:t>
      </w:r>
      <w:r w:rsidR="00512D21" w:rsidRPr="00761841">
        <w:rPr>
          <w:rFonts w:ascii="Times New Roman" w:hAnsi="Times New Roman" w:cs="Times New Roman"/>
        </w:rPr>
        <w:t>ppli</w:t>
      </w:r>
      <w:r w:rsidRPr="00761841">
        <w:rPr>
          <w:rFonts w:ascii="Times New Roman" w:hAnsi="Times New Roman" w:cs="Times New Roman"/>
        </w:rPr>
        <w:t>cation</w:t>
      </w:r>
      <w:r w:rsidR="00512D21" w:rsidRPr="00761841">
        <w:rPr>
          <w:rFonts w:ascii="Times New Roman" w:hAnsi="Times New Roman" w:cs="Times New Roman"/>
        </w:rPr>
        <w:t xml:space="preserve"> </w:t>
      </w:r>
      <w:r w:rsidRPr="00761841">
        <w:rPr>
          <w:rFonts w:ascii="Times New Roman" w:hAnsi="Times New Roman" w:cs="Times New Roman"/>
        </w:rPr>
        <w:t>d</w:t>
      </w:r>
      <w:r w:rsidR="00512D21" w:rsidRPr="00761841">
        <w:rPr>
          <w:rFonts w:ascii="Times New Roman" w:hAnsi="Times New Roman" w:cs="Times New Roman"/>
        </w:rPr>
        <w:t>es mesures d'</w:t>
      </w:r>
      <w:r w:rsidR="00E27FA4" w:rsidRPr="00761841">
        <w:rPr>
          <w:rFonts w:ascii="Times New Roman" w:hAnsi="Times New Roman" w:cs="Times New Roman"/>
        </w:rPr>
        <w:t>hygiène</w:t>
      </w:r>
      <w:r w:rsidR="00384696" w:rsidRPr="00761841">
        <w:rPr>
          <w:rFonts w:ascii="Times New Roman" w:hAnsi="Times New Roman" w:cs="Times New Roman"/>
        </w:rPr>
        <w:t>,</w:t>
      </w:r>
      <w:r w:rsidR="00512D21" w:rsidRPr="00761841">
        <w:rPr>
          <w:rFonts w:ascii="Times New Roman" w:hAnsi="Times New Roman" w:cs="Times New Roman"/>
        </w:rPr>
        <w:t xml:space="preserve"> de </w:t>
      </w:r>
      <w:r w:rsidR="00384696" w:rsidRPr="00761841">
        <w:rPr>
          <w:rFonts w:ascii="Times New Roman" w:hAnsi="Times New Roman" w:cs="Times New Roman"/>
        </w:rPr>
        <w:t>p</w:t>
      </w:r>
      <w:r w:rsidR="00CD0561" w:rsidRPr="00761841">
        <w:rPr>
          <w:rFonts w:ascii="Times New Roman" w:hAnsi="Times New Roman" w:cs="Times New Roman"/>
        </w:rPr>
        <w:t xml:space="preserve">révention et </w:t>
      </w:r>
      <w:r w:rsidR="00384696" w:rsidRPr="00761841">
        <w:rPr>
          <w:rFonts w:ascii="Times New Roman" w:hAnsi="Times New Roman" w:cs="Times New Roman"/>
        </w:rPr>
        <w:t xml:space="preserve">de </w:t>
      </w:r>
      <w:r w:rsidR="00CD0561" w:rsidRPr="00761841">
        <w:rPr>
          <w:rFonts w:ascii="Times New Roman" w:hAnsi="Times New Roman" w:cs="Times New Roman"/>
        </w:rPr>
        <w:t xml:space="preserve">contrôle des infections </w:t>
      </w:r>
      <w:r w:rsidR="00512D21" w:rsidRPr="00761841">
        <w:rPr>
          <w:rFonts w:ascii="Times New Roman" w:hAnsi="Times New Roman" w:cs="Times New Roman"/>
        </w:rPr>
        <w:t>dans toutes les structures sanitaires</w:t>
      </w:r>
      <w:r w:rsidR="00CD0561" w:rsidRPr="00761841">
        <w:rPr>
          <w:rFonts w:ascii="Times New Roman" w:hAnsi="Times New Roman" w:cs="Times New Roman"/>
        </w:rPr>
        <w:t> ;</w:t>
      </w:r>
    </w:p>
    <w:p w:rsidR="00512D21" w:rsidRPr="00761841" w:rsidRDefault="00512D21" w:rsidP="006F1F60">
      <w:pPr>
        <w:pStyle w:val="ListParagraph"/>
        <w:numPr>
          <w:ilvl w:val="0"/>
          <w:numId w:val="12"/>
        </w:numPr>
        <w:spacing w:after="120" w:line="240" w:lineRule="auto"/>
        <w:jc w:val="both"/>
        <w:rPr>
          <w:rFonts w:ascii="Times New Roman" w:hAnsi="Times New Roman" w:cs="Times New Roman"/>
        </w:rPr>
      </w:pPr>
      <w:r w:rsidRPr="00761841">
        <w:rPr>
          <w:rFonts w:ascii="Times New Roman" w:hAnsi="Times New Roman" w:cs="Times New Roman"/>
        </w:rPr>
        <w:t>Mettre en place</w:t>
      </w:r>
      <w:r w:rsidR="00914E09" w:rsidRPr="00761841">
        <w:rPr>
          <w:rFonts w:ascii="Times New Roman" w:hAnsi="Times New Roman" w:cs="Times New Roman"/>
        </w:rPr>
        <w:t xml:space="preserve"> ou redynamiser</w:t>
      </w:r>
      <w:r w:rsidRPr="00761841">
        <w:rPr>
          <w:rFonts w:ascii="Times New Roman" w:hAnsi="Times New Roman" w:cs="Times New Roman"/>
        </w:rPr>
        <w:t xml:space="preserve"> les </w:t>
      </w:r>
      <w:r w:rsidR="00976A27" w:rsidRPr="00761841">
        <w:rPr>
          <w:rFonts w:ascii="Times New Roman" w:hAnsi="Times New Roman" w:cs="Times New Roman"/>
        </w:rPr>
        <w:t>c</w:t>
      </w:r>
      <w:r w:rsidR="00DF5BEC" w:rsidRPr="00761841">
        <w:rPr>
          <w:rFonts w:ascii="Times New Roman" w:hAnsi="Times New Roman" w:cs="Times New Roman"/>
        </w:rPr>
        <w:t>omités de relation avec les usagers</w:t>
      </w:r>
      <w:r w:rsidRPr="00761841">
        <w:rPr>
          <w:rFonts w:ascii="Times New Roman" w:hAnsi="Times New Roman" w:cs="Times New Roman"/>
        </w:rPr>
        <w:t xml:space="preserve"> autour des </w:t>
      </w:r>
      <w:r w:rsidR="00E27FA4" w:rsidRPr="00761841">
        <w:rPr>
          <w:rFonts w:ascii="Times New Roman" w:hAnsi="Times New Roman" w:cs="Times New Roman"/>
        </w:rPr>
        <w:t>hôpitaux</w:t>
      </w:r>
      <w:r w:rsidR="00976A27" w:rsidRPr="00761841">
        <w:rPr>
          <w:rFonts w:ascii="Times New Roman" w:hAnsi="Times New Roman" w:cs="Times New Roman"/>
        </w:rPr>
        <w:t> ;</w:t>
      </w:r>
    </w:p>
    <w:p w:rsidR="00512D21" w:rsidRPr="00761841" w:rsidRDefault="00512D21" w:rsidP="006F1F60">
      <w:pPr>
        <w:pStyle w:val="ListParagraph"/>
        <w:numPr>
          <w:ilvl w:val="0"/>
          <w:numId w:val="12"/>
        </w:numPr>
        <w:spacing w:after="120" w:line="240" w:lineRule="auto"/>
        <w:jc w:val="both"/>
        <w:rPr>
          <w:rFonts w:ascii="Times New Roman" w:hAnsi="Times New Roman" w:cs="Times New Roman"/>
        </w:rPr>
      </w:pPr>
      <w:r w:rsidRPr="00761841">
        <w:rPr>
          <w:rFonts w:ascii="Times New Roman" w:hAnsi="Times New Roman" w:cs="Times New Roman"/>
        </w:rPr>
        <w:t>Appliquer</w:t>
      </w:r>
      <w:r w:rsidR="00876806" w:rsidRPr="00761841">
        <w:rPr>
          <w:rFonts w:ascii="Times New Roman" w:hAnsi="Times New Roman" w:cs="Times New Roman"/>
        </w:rPr>
        <w:t xml:space="preserve"> </w:t>
      </w:r>
      <w:r w:rsidRPr="00761841">
        <w:rPr>
          <w:rFonts w:ascii="Times New Roman" w:hAnsi="Times New Roman" w:cs="Times New Roman"/>
        </w:rPr>
        <w:t xml:space="preserve">les textes </w:t>
      </w:r>
      <w:r w:rsidR="00E27FA4" w:rsidRPr="00761841">
        <w:rPr>
          <w:rFonts w:ascii="Times New Roman" w:hAnsi="Times New Roman" w:cs="Times New Roman"/>
        </w:rPr>
        <w:t>règlementaires</w:t>
      </w:r>
      <w:r w:rsidRPr="00761841">
        <w:rPr>
          <w:rFonts w:ascii="Times New Roman" w:hAnsi="Times New Roman" w:cs="Times New Roman"/>
        </w:rPr>
        <w:t xml:space="preserve"> relatifs au fonctionnement des </w:t>
      </w:r>
      <w:r w:rsidR="00E27FA4" w:rsidRPr="00761841">
        <w:rPr>
          <w:rFonts w:ascii="Times New Roman" w:hAnsi="Times New Roman" w:cs="Times New Roman"/>
        </w:rPr>
        <w:t>différentes</w:t>
      </w:r>
      <w:r w:rsidRPr="00761841">
        <w:rPr>
          <w:rFonts w:ascii="Times New Roman" w:hAnsi="Times New Roman" w:cs="Times New Roman"/>
        </w:rPr>
        <w:t xml:space="preserve"> instances</w:t>
      </w:r>
      <w:r w:rsidR="00DF5BEC" w:rsidRPr="00761841">
        <w:rPr>
          <w:rFonts w:ascii="Times New Roman" w:hAnsi="Times New Roman" w:cs="Times New Roman"/>
        </w:rPr>
        <w:t> ;</w:t>
      </w:r>
      <w:r w:rsidRPr="00761841">
        <w:rPr>
          <w:rFonts w:ascii="Times New Roman" w:hAnsi="Times New Roman" w:cs="Times New Roman"/>
        </w:rPr>
        <w:t xml:space="preserve"> </w:t>
      </w:r>
    </w:p>
    <w:p w:rsidR="00512D21" w:rsidRPr="00761841" w:rsidRDefault="00512D21" w:rsidP="006F1F60">
      <w:pPr>
        <w:pStyle w:val="ListParagraph"/>
        <w:numPr>
          <w:ilvl w:val="0"/>
          <w:numId w:val="12"/>
        </w:numPr>
        <w:spacing w:after="120" w:line="240" w:lineRule="auto"/>
        <w:jc w:val="both"/>
        <w:rPr>
          <w:rFonts w:ascii="Times New Roman" w:hAnsi="Times New Roman" w:cs="Times New Roman"/>
        </w:rPr>
      </w:pPr>
      <w:r w:rsidRPr="00761841">
        <w:rPr>
          <w:rFonts w:ascii="Times New Roman" w:hAnsi="Times New Roman" w:cs="Times New Roman"/>
        </w:rPr>
        <w:t xml:space="preserve">Mettre en place un cadre de concertation entre tous les </w:t>
      </w:r>
      <w:r w:rsidR="001524FE" w:rsidRPr="00761841">
        <w:rPr>
          <w:rFonts w:ascii="Times New Roman" w:hAnsi="Times New Roman" w:cs="Times New Roman"/>
        </w:rPr>
        <w:t>acteurs de la santé (public, privé, armée, minier, ONG…)</w:t>
      </w:r>
      <w:r w:rsidRPr="00761841">
        <w:rPr>
          <w:rFonts w:ascii="Times New Roman" w:hAnsi="Times New Roman" w:cs="Times New Roman"/>
        </w:rPr>
        <w:t xml:space="preserve"> en vue de l'intégration des données statistiques</w:t>
      </w:r>
      <w:r w:rsidR="004E5AA1" w:rsidRPr="00761841">
        <w:rPr>
          <w:rFonts w:ascii="Times New Roman" w:hAnsi="Times New Roman" w:cs="Times New Roman"/>
        </w:rPr>
        <w:t>.</w:t>
      </w:r>
    </w:p>
    <w:p w:rsidR="001524FE" w:rsidRPr="00761841" w:rsidRDefault="001524FE" w:rsidP="001524FE">
      <w:pPr>
        <w:pStyle w:val="ListParagraph"/>
        <w:spacing w:after="120" w:line="240" w:lineRule="auto"/>
        <w:jc w:val="both"/>
        <w:rPr>
          <w:rFonts w:ascii="Times New Roman" w:hAnsi="Times New Roman" w:cs="Times New Roman"/>
        </w:rPr>
      </w:pPr>
    </w:p>
    <w:p w:rsidR="00990870" w:rsidRPr="00761841" w:rsidRDefault="004E5AA1" w:rsidP="00C40968">
      <w:pPr>
        <w:pStyle w:val="Heading3"/>
        <w:rPr>
          <w:sz w:val="22"/>
          <w:szCs w:val="22"/>
        </w:rPr>
      </w:pPr>
      <w:r w:rsidRPr="00761841">
        <w:rPr>
          <w:sz w:val="22"/>
          <w:szCs w:val="22"/>
        </w:rPr>
        <w:t xml:space="preserve"> </w:t>
      </w:r>
      <w:bookmarkStart w:id="4" w:name="_Toc12800684"/>
      <w:r w:rsidR="00077D71" w:rsidRPr="00761841">
        <w:rPr>
          <w:sz w:val="22"/>
          <w:szCs w:val="22"/>
        </w:rPr>
        <w:t>Offre de soins dans le sous-secteur privé</w:t>
      </w:r>
      <w:bookmarkEnd w:id="4"/>
    </w:p>
    <w:p w:rsidR="00547EC5" w:rsidRPr="00761841" w:rsidRDefault="00547EC5" w:rsidP="006F1F60">
      <w:pPr>
        <w:tabs>
          <w:tab w:val="left" w:pos="0"/>
        </w:tabs>
        <w:spacing w:after="120" w:line="240" w:lineRule="auto"/>
        <w:jc w:val="both"/>
        <w:rPr>
          <w:rFonts w:ascii="Times New Roman" w:hAnsi="Times New Roman" w:cs="Times New Roman"/>
        </w:rPr>
      </w:pPr>
      <w:r w:rsidRPr="00761841">
        <w:rPr>
          <w:rFonts w:ascii="Times New Roman" w:hAnsi="Times New Roman" w:cs="Times New Roman"/>
        </w:rPr>
        <w:t>Le sous-secteur privé de soins est constitué de</w:t>
      </w:r>
      <w:r w:rsidR="008D70E1" w:rsidRPr="00761841">
        <w:rPr>
          <w:rFonts w:ascii="Times New Roman" w:hAnsi="Times New Roman" w:cs="Times New Roman"/>
        </w:rPr>
        <w:t xml:space="preserve"> </w:t>
      </w:r>
      <w:r w:rsidRPr="00761841">
        <w:rPr>
          <w:rFonts w:ascii="Times New Roman" w:hAnsi="Times New Roman" w:cs="Times New Roman"/>
        </w:rPr>
        <w:t>:</w:t>
      </w:r>
    </w:p>
    <w:p w:rsidR="00547EC5" w:rsidRPr="00761841" w:rsidRDefault="00547EC5" w:rsidP="006F1F60">
      <w:pPr>
        <w:pStyle w:val="ListParagraph"/>
        <w:numPr>
          <w:ilvl w:val="0"/>
          <w:numId w:val="13"/>
        </w:numPr>
        <w:tabs>
          <w:tab w:val="left" w:pos="0"/>
        </w:tabs>
        <w:spacing w:after="120" w:line="240" w:lineRule="auto"/>
        <w:jc w:val="both"/>
        <w:rPr>
          <w:rFonts w:ascii="Times New Roman" w:hAnsi="Times New Roman" w:cs="Times New Roman"/>
        </w:rPr>
      </w:pPr>
      <w:r w:rsidRPr="00761841">
        <w:rPr>
          <w:rFonts w:ascii="Times New Roman" w:hAnsi="Times New Roman" w:cs="Times New Roman"/>
        </w:rPr>
        <w:t>Privé à but lucratif qui est composé de plusieurs types de structures de production de soins appartenant à des personnes physiques ou morales et avec comme objectif essentiel de faire des profits.</w:t>
      </w:r>
    </w:p>
    <w:p w:rsidR="00547EC5" w:rsidRPr="00761841" w:rsidRDefault="00547EC5" w:rsidP="006F1F60">
      <w:pPr>
        <w:pStyle w:val="ListParagraph"/>
        <w:numPr>
          <w:ilvl w:val="0"/>
          <w:numId w:val="13"/>
        </w:numPr>
        <w:tabs>
          <w:tab w:val="left" w:pos="0"/>
        </w:tabs>
        <w:spacing w:after="120" w:line="240" w:lineRule="auto"/>
        <w:jc w:val="both"/>
        <w:rPr>
          <w:rFonts w:ascii="Times New Roman" w:hAnsi="Times New Roman" w:cs="Times New Roman"/>
        </w:rPr>
      </w:pPr>
      <w:r w:rsidRPr="00761841">
        <w:rPr>
          <w:rFonts w:ascii="Times New Roman" w:hAnsi="Times New Roman" w:cs="Times New Roman"/>
        </w:rPr>
        <w:t xml:space="preserve">Privé à but non lucratif qui est constitué essentiellement des structures confessionnelles et de celles des ONG. </w:t>
      </w:r>
    </w:p>
    <w:p w:rsidR="00547EC5" w:rsidRPr="00761841" w:rsidRDefault="00547EC5" w:rsidP="006F1F60">
      <w:pPr>
        <w:tabs>
          <w:tab w:val="left" w:pos="0"/>
        </w:tabs>
        <w:spacing w:after="120" w:line="240" w:lineRule="auto"/>
        <w:jc w:val="both"/>
        <w:rPr>
          <w:rFonts w:ascii="Times New Roman" w:hAnsi="Times New Roman" w:cs="Times New Roman"/>
        </w:rPr>
      </w:pPr>
      <w:r w:rsidRPr="00761841">
        <w:rPr>
          <w:rFonts w:ascii="Times New Roman" w:hAnsi="Times New Roman" w:cs="Times New Roman"/>
        </w:rPr>
        <w:t>A ceux-ci s’ajoute l’existence de structures informelles.</w:t>
      </w:r>
    </w:p>
    <w:p w:rsidR="00146A8B" w:rsidRPr="00761841" w:rsidRDefault="00146A8B" w:rsidP="006F1F60">
      <w:pPr>
        <w:pStyle w:val="ListParagraph"/>
        <w:numPr>
          <w:ilvl w:val="0"/>
          <w:numId w:val="14"/>
        </w:numPr>
        <w:spacing w:after="120" w:line="240" w:lineRule="auto"/>
        <w:jc w:val="both"/>
        <w:rPr>
          <w:rFonts w:ascii="Times New Roman" w:hAnsi="Times New Roman" w:cs="Times New Roman"/>
          <w:b/>
        </w:rPr>
      </w:pPr>
      <w:r w:rsidRPr="00761841">
        <w:rPr>
          <w:rFonts w:ascii="Times New Roman" w:hAnsi="Times New Roman" w:cs="Times New Roman"/>
          <w:b/>
        </w:rPr>
        <w:t xml:space="preserve">Principaux problèmes et leurs causes </w:t>
      </w:r>
    </w:p>
    <w:p w:rsidR="00146A8B" w:rsidRPr="00761841" w:rsidRDefault="00146A8B" w:rsidP="006F1F60">
      <w:pPr>
        <w:spacing w:after="120" w:line="240" w:lineRule="auto"/>
        <w:jc w:val="both"/>
        <w:rPr>
          <w:rFonts w:ascii="Times New Roman" w:hAnsi="Times New Roman" w:cs="Times New Roman"/>
        </w:rPr>
      </w:pPr>
      <w:r w:rsidRPr="00761841">
        <w:rPr>
          <w:rFonts w:ascii="Times New Roman" w:hAnsi="Times New Roman" w:cs="Times New Roman"/>
        </w:rPr>
        <w:t xml:space="preserve">L’analyse du sous -secteur </w:t>
      </w:r>
      <w:r w:rsidR="00297066" w:rsidRPr="00761841">
        <w:rPr>
          <w:rFonts w:ascii="Times New Roman" w:hAnsi="Times New Roman" w:cs="Times New Roman"/>
        </w:rPr>
        <w:t xml:space="preserve">privé </w:t>
      </w:r>
      <w:r w:rsidRPr="00761841">
        <w:rPr>
          <w:rFonts w:ascii="Times New Roman" w:hAnsi="Times New Roman" w:cs="Times New Roman"/>
        </w:rPr>
        <w:t>permet de relever les problèmes et leurs causes :</w:t>
      </w:r>
    </w:p>
    <w:p w:rsidR="002C5C57" w:rsidRPr="00761841" w:rsidRDefault="002C5C57" w:rsidP="006F1F60">
      <w:pPr>
        <w:pStyle w:val="ListParagraph"/>
        <w:numPr>
          <w:ilvl w:val="0"/>
          <w:numId w:val="15"/>
        </w:numPr>
        <w:spacing w:after="120" w:line="240" w:lineRule="auto"/>
        <w:jc w:val="both"/>
        <w:rPr>
          <w:rFonts w:ascii="Times New Roman" w:hAnsi="Times New Roman" w:cs="Times New Roman"/>
          <w:b/>
        </w:rPr>
      </w:pPr>
      <w:r w:rsidRPr="00761841">
        <w:rPr>
          <w:rFonts w:ascii="Times New Roman" w:hAnsi="Times New Roman" w:cs="Times New Roman"/>
          <w:b/>
        </w:rPr>
        <w:t xml:space="preserve">L’insuffisance et l’inadaptation de la règlementation relative au sous-secteur privé </w:t>
      </w:r>
      <w:r w:rsidR="00297066" w:rsidRPr="00761841">
        <w:rPr>
          <w:rFonts w:ascii="Times New Roman" w:hAnsi="Times New Roman" w:cs="Times New Roman"/>
          <w:b/>
        </w:rPr>
        <w:t>en raison de :</w:t>
      </w:r>
    </w:p>
    <w:p w:rsidR="002C5C57" w:rsidRPr="00761841" w:rsidRDefault="002C5C57"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Retard dans la révision des textes en vigueur et dans l’élaboration des textes manquants</w:t>
      </w:r>
      <w:r w:rsidR="00297066" w:rsidRPr="00761841">
        <w:rPr>
          <w:rFonts w:ascii="Times New Roman" w:hAnsi="Times New Roman" w:cs="Times New Roman"/>
        </w:rPr>
        <w:t> ;</w:t>
      </w:r>
    </w:p>
    <w:p w:rsidR="002C5C57" w:rsidRPr="00761841" w:rsidRDefault="00297066"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L’i</w:t>
      </w:r>
      <w:r w:rsidR="002C5C57" w:rsidRPr="00761841">
        <w:rPr>
          <w:rFonts w:ascii="Times New Roman" w:hAnsi="Times New Roman" w:cs="Times New Roman"/>
        </w:rPr>
        <w:t>nsuffisance de personnel entraînant des charges de travail élevées ;</w:t>
      </w:r>
    </w:p>
    <w:p w:rsidR="002C5C57" w:rsidRPr="00761841" w:rsidRDefault="00297066"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w:t>
      </w:r>
      <w:r w:rsidR="002C5C57" w:rsidRPr="00761841">
        <w:rPr>
          <w:rFonts w:ascii="Times New Roman" w:hAnsi="Times New Roman" w:cs="Times New Roman"/>
        </w:rPr>
        <w:t>bsence d’accompagnement par les partenaires techniques et financiers et les autres parties prenantes</w:t>
      </w:r>
      <w:r w:rsidRPr="00761841">
        <w:rPr>
          <w:rFonts w:ascii="Times New Roman" w:hAnsi="Times New Roman" w:cs="Times New Roman"/>
        </w:rPr>
        <w:t>.</w:t>
      </w:r>
    </w:p>
    <w:p w:rsidR="002C5C57" w:rsidRPr="00761841" w:rsidRDefault="002C5C57" w:rsidP="006F1F60">
      <w:pPr>
        <w:pStyle w:val="ListParagraph"/>
        <w:numPr>
          <w:ilvl w:val="0"/>
          <w:numId w:val="5"/>
        </w:numPr>
        <w:spacing w:after="120" w:line="240" w:lineRule="auto"/>
        <w:jc w:val="both"/>
        <w:rPr>
          <w:rFonts w:ascii="Times New Roman" w:hAnsi="Times New Roman" w:cs="Times New Roman"/>
          <w:b/>
        </w:rPr>
      </w:pPr>
      <w:r w:rsidRPr="00761841">
        <w:rPr>
          <w:rFonts w:ascii="Times New Roman" w:hAnsi="Times New Roman" w:cs="Times New Roman"/>
          <w:b/>
        </w:rPr>
        <w:t>La faible capacité du Ministère de la santé dans l’encadrement, le suivi, l’évaluation, le contrôle et la mise en conformité des structures sanitaires du sous-secteur</w:t>
      </w:r>
      <w:r w:rsidR="00297066" w:rsidRPr="00761841">
        <w:rPr>
          <w:rFonts w:ascii="Times New Roman" w:hAnsi="Times New Roman" w:cs="Times New Roman"/>
          <w:b/>
        </w:rPr>
        <w:t xml:space="preserve"> occasionnée par :</w:t>
      </w:r>
    </w:p>
    <w:p w:rsidR="002C5C57" w:rsidRPr="00761841" w:rsidRDefault="00297066"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L’i</w:t>
      </w:r>
      <w:r w:rsidR="00BF7768" w:rsidRPr="00761841">
        <w:rPr>
          <w:rFonts w:ascii="Times New Roman" w:hAnsi="Times New Roman" w:cs="Times New Roman"/>
        </w:rPr>
        <w:t>nsuffisance de</w:t>
      </w:r>
      <w:r w:rsidR="002C5C57" w:rsidRPr="00761841">
        <w:rPr>
          <w:rFonts w:ascii="Times New Roman" w:hAnsi="Times New Roman" w:cs="Times New Roman"/>
        </w:rPr>
        <w:t xml:space="preserve"> fonctionnalité des ordres professionnels</w:t>
      </w:r>
      <w:r w:rsidRPr="00761841">
        <w:rPr>
          <w:rFonts w:ascii="Times New Roman" w:hAnsi="Times New Roman" w:cs="Times New Roman"/>
        </w:rPr>
        <w:t> ;</w:t>
      </w:r>
    </w:p>
    <w:p w:rsidR="002C5C57" w:rsidRPr="00761841" w:rsidRDefault="00297066"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L’i</w:t>
      </w:r>
      <w:r w:rsidR="002C5C57" w:rsidRPr="00761841">
        <w:rPr>
          <w:rFonts w:ascii="Times New Roman" w:hAnsi="Times New Roman" w:cs="Times New Roman"/>
        </w:rPr>
        <w:t>nsuffisance de moyens matériels et financiers de l’I</w:t>
      </w:r>
      <w:r w:rsidRPr="00761841">
        <w:rPr>
          <w:rFonts w:ascii="Times New Roman" w:hAnsi="Times New Roman" w:cs="Times New Roman"/>
        </w:rPr>
        <w:t xml:space="preserve">nspection </w:t>
      </w:r>
      <w:r w:rsidR="002C5C57" w:rsidRPr="00761841">
        <w:rPr>
          <w:rFonts w:ascii="Times New Roman" w:hAnsi="Times New Roman" w:cs="Times New Roman"/>
        </w:rPr>
        <w:t>G</w:t>
      </w:r>
      <w:r w:rsidRPr="00761841">
        <w:rPr>
          <w:rFonts w:ascii="Times New Roman" w:hAnsi="Times New Roman" w:cs="Times New Roman"/>
        </w:rPr>
        <w:t xml:space="preserve">énérale de la </w:t>
      </w:r>
      <w:r w:rsidR="002C5C57" w:rsidRPr="00761841">
        <w:rPr>
          <w:rFonts w:ascii="Times New Roman" w:hAnsi="Times New Roman" w:cs="Times New Roman"/>
        </w:rPr>
        <w:t>S</w:t>
      </w:r>
      <w:r w:rsidRPr="00761841">
        <w:rPr>
          <w:rFonts w:ascii="Times New Roman" w:hAnsi="Times New Roman" w:cs="Times New Roman"/>
        </w:rPr>
        <w:t>anté (IGS)</w:t>
      </w:r>
      <w:r w:rsidR="002C5C57" w:rsidRPr="00761841">
        <w:rPr>
          <w:rFonts w:ascii="Times New Roman" w:hAnsi="Times New Roman" w:cs="Times New Roman"/>
        </w:rPr>
        <w:t xml:space="preserve"> et de la D</w:t>
      </w:r>
      <w:r w:rsidRPr="00761841">
        <w:rPr>
          <w:rFonts w:ascii="Times New Roman" w:hAnsi="Times New Roman" w:cs="Times New Roman"/>
        </w:rPr>
        <w:t xml:space="preserve">irection </w:t>
      </w:r>
      <w:r w:rsidR="002C5C57" w:rsidRPr="00761841">
        <w:rPr>
          <w:rFonts w:ascii="Times New Roman" w:hAnsi="Times New Roman" w:cs="Times New Roman"/>
        </w:rPr>
        <w:t>N</w:t>
      </w:r>
      <w:r w:rsidRPr="00761841">
        <w:rPr>
          <w:rFonts w:ascii="Times New Roman" w:hAnsi="Times New Roman" w:cs="Times New Roman"/>
        </w:rPr>
        <w:t xml:space="preserve">ationale des </w:t>
      </w:r>
      <w:r w:rsidR="002C5C57" w:rsidRPr="00761841">
        <w:rPr>
          <w:rFonts w:ascii="Times New Roman" w:hAnsi="Times New Roman" w:cs="Times New Roman"/>
        </w:rPr>
        <w:t>E</w:t>
      </w:r>
      <w:r w:rsidRPr="00761841">
        <w:rPr>
          <w:rFonts w:ascii="Times New Roman" w:hAnsi="Times New Roman" w:cs="Times New Roman"/>
        </w:rPr>
        <w:t xml:space="preserve">tablissements </w:t>
      </w:r>
      <w:r w:rsidR="002C5C57" w:rsidRPr="00761841">
        <w:rPr>
          <w:rFonts w:ascii="Times New Roman" w:hAnsi="Times New Roman" w:cs="Times New Roman"/>
        </w:rPr>
        <w:t>H</w:t>
      </w:r>
      <w:r w:rsidRPr="00761841">
        <w:rPr>
          <w:rFonts w:ascii="Times New Roman" w:hAnsi="Times New Roman" w:cs="Times New Roman"/>
        </w:rPr>
        <w:t xml:space="preserve">ospitaliers et de l’Hygiène </w:t>
      </w:r>
      <w:r w:rsidR="002C5C57" w:rsidRPr="00761841">
        <w:rPr>
          <w:rFonts w:ascii="Times New Roman" w:hAnsi="Times New Roman" w:cs="Times New Roman"/>
        </w:rPr>
        <w:t>S</w:t>
      </w:r>
      <w:r w:rsidRPr="00761841">
        <w:rPr>
          <w:rFonts w:ascii="Times New Roman" w:hAnsi="Times New Roman" w:cs="Times New Roman"/>
        </w:rPr>
        <w:t>anitaire ;</w:t>
      </w:r>
    </w:p>
    <w:p w:rsidR="002C5C57" w:rsidRPr="00761841" w:rsidRDefault="00297066"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 n</w:t>
      </w:r>
      <w:r w:rsidR="002C5C57" w:rsidRPr="00761841">
        <w:rPr>
          <w:rFonts w:ascii="Times New Roman" w:hAnsi="Times New Roman" w:cs="Times New Roman"/>
        </w:rPr>
        <w:t>on prise en compte des besoins des structures privées dans la répartition des ressources sanitaires</w:t>
      </w:r>
      <w:r w:rsidR="00E45287" w:rsidRPr="00761841">
        <w:rPr>
          <w:rFonts w:ascii="Times New Roman" w:hAnsi="Times New Roman" w:cs="Times New Roman"/>
        </w:rPr>
        <w:t xml:space="preserve"> par les structures centrales et déconcentrées ;</w:t>
      </w:r>
    </w:p>
    <w:p w:rsidR="002C5C57" w:rsidRPr="00761841" w:rsidRDefault="00297066"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w:t>
      </w:r>
      <w:r w:rsidR="00865619" w:rsidRPr="00761841">
        <w:rPr>
          <w:rFonts w:ascii="Times New Roman" w:hAnsi="Times New Roman" w:cs="Times New Roman"/>
        </w:rPr>
        <w:t>’</w:t>
      </w:r>
      <w:r w:rsidR="002C5C57" w:rsidRPr="00761841">
        <w:rPr>
          <w:rFonts w:ascii="Times New Roman" w:hAnsi="Times New Roman" w:cs="Times New Roman"/>
        </w:rPr>
        <w:t>interférence socio-politique dans les initiatives de régulation du sous-secteur</w:t>
      </w:r>
      <w:r w:rsidRPr="00761841">
        <w:rPr>
          <w:rFonts w:ascii="Times New Roman" w:hAnsi="Times New Roman" w:cs="Times New Roman"/>
        </w:rPr>
        <w:t> ;</w:t>
      </w:r>
      <w:r w:rsidR="002C5C57" w:rsidRPr="00761841">
        <w:rPr>
          <w:rFonts w:ascii="Times New Roman" w:hAnsi="Times New Roman" w:cs="Times New Roman"/>
        </w:rPr>
        <w:t xml:space="preserve"> </w:t>
      </w:r>
    </w:p>
    <w:p w:rsidR="002C5C57" w:rsidRPr="00761841" w:rsidRDefault="00297066"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Le f</w:t>
      </w:r>
      <w:r w:rsidR="002C5C57" w:rsidRPr="00761841">
        <w:rPr>
          <w:rFonts w:ascii="Times New Roman" w:hAnsi="Times New Roman" w:cs="Times New Roman"/>
        </w:rPr>
        <w:t>aible accompagnement du Ministère de la santé par les autres départements sectoriels dans la gestion du sous-secteur privé médical</w:t>
      </w:r>
      <w:r w:rsidRPr="00761841">
        <w:rPr>
          <w:rFonts w:ascii="Times New Roman" w:hAnsi="Times New Roman" w:cs="Times New Roman"/>
        </w:rPr>
        <w:t>.</w:t>
      </w:r>
    </w:p>
    <w:p w:rsidR="002C5C57" w:rsidRPr="00761841" w:rsidRDefault="002C5C57" w:rsidP="006F1F60">
      <w:pPr>
        <w:pStyle w:val="ListParagraph"/>
        <w:numPr>
          <w:ilvl w:val="0"/>
          <w:numId w:val="5"/>
        </w:numPr>
        <w:spacing w:after="120" w:line="240" w:lineRule="auto"/>
        <w:jc w:val="both"/>
        <w:rPr>
          <w:rFonts w:ascii="Times New Roman" w:hAnsi="Times New Roman" w:cs="Times New Roman"/>
          <w:b/>
        </w:rPr>
      </w:pPr>
      <w:r w:rsidRPr="00761841">
        <w:rPr>
          <w:rFonts w:ascii="Times New Roman" w:hAnsi="Times New Roman" w:cs="Times New Roman"/>
          <w:b/>
        </w:rPr>
        <w:t xml:space="preserve">Le faible développement du partenariat public-privé aux différents niveaux de la pyramide sanitaire </w:t>
      </w:r>
      <w:r w:rsidR="00297066" w:rsidRPr="00761841">
        <w:rPr>
          <w:rFonts w:ascii="Times New Roman" w:hAnsi="Times New Roman" w:cs="Times New Roman"/>
          <w:b/>
        </w:rPr>
        <w:t>due à l’absence de :</w:t>
      </w:r>
    </w:p>
    <w:p w:rsidR="002C5C57" w:rsidRPr="00761841" w:rsidRDefault="00297066"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 xml:space="preserve">De </w:t>
      </w:r>
      <w:r w:rsidR="002C5C57" w:rsidRPr="00761841">
        <w:rPr>
          <w:rFonts w:ascii="Times New Roman" w:hAnsi="Times New Roman" w:cs="Times New Roman"/>
        </w:rPr>
        <w:t>politique nationale de contractualisation dans le secteur de la santé</w:t>
      </w:r>
      <w:r w:rsidRPr="00761841">
        <w:rPr>
          <w:rFonts w:ascii="Times New Roman" w:hAnsi="Times New Roman" w:cs="Times New Roman"/>
        </w:rPr>
        <w:t> ;</w:t>
      </w:r>
    </w:p>
    <w:p w:rsidR="002C5C57" w:rsidRPr="00761841" w:rsidRDefault="00297066"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D</w:t>
      </w:r>
      <w:r w:rsidR="002C5C57" w:rsidRPr="00761841">
        <w:rPr>
          <w:rFonts w:ascii="Times New Roman" w:hAnsi="Times New Roman" w:cs="Times New Roman"/>
        </w:rPr>
        <w:t>’organe représentatif du sous-secteur privé médical</w:t>
      </w:r>
      <w:r w:rsidR="00865619" w:rsidRPr="00761841">
        <w:rPr>
          <w:rFonts w:ascii="Times New Roman" w:hAnsi="Times New Roman" w:cs="Times New Roman"/>
        </w:rPr>
        <w:t>.</w:t>
      </w:r>
    </w:p>
    <w:p w:rsidR="00865619" w:rsidRPr="00761841" w:rsidRDefault="00865619" w:rsidP="00865619">
      <w:pPr>
        <w:pStyle w:val="ListParagraph"/>
        <w:spacing w:after="120" w:line="240" w:lineRule="auto"/>
        <w:ind w:left="1080"/>
        <w:jc w:val="both"/>
        <w:rPr>
          <w:rFonts w:ascii="Times New Roman" w:hAnsi="Times New Roman" w:cs="Times New Roman"/>
        </w:rPr>
      </w:pPr>
    </w:p>
    <w:p w:rsidR="0044182D" w:rsidRPr="00761841" w:rsidRDefault="00547EC5" w:rsidP="006F1F60">
      <w:pPr>
        <w:pStyle w:val="ListParagraph"/>
        <w:numPr>
          <w:ilvl w:val="0"/>
          <w:numId w:val="16"/>
        </w:numPr>
        <w:tabs>
          <w:tab w:val="left" w:pos="0"/>
        </w:tabs>
        <w:spacing w:after="120" w:line="240" w:lineRule="auto"/>
        <w:ind w:right="50"/>
        <w:jc w:val="both"/>
        <w:rPr>
          <w:rFonts w:ascii="Times New Roman" w:hAnsi="Times New Roman" w:cs="Times New Roman"/>
          <w:b/>
        </w:rPr>
      </w:pPr>
      <w:r w:rsidRPr="00761841">
        <w:rPr>
          <w:rFonts w:ascii="Times New Roman" w:hAnsi="Times New Roman" w:cs="Times New Roman"/>
          <w:b/>
        </w:rPr>
        <w:t>Approches de solution</w:t>
      </w:r>
    </w:p>
    <w:p w:rsidR="0044182D" w:rsidRPr="00761841" w:rsidRDefault="0044182D" w:rsidP="006F1F60">
      <w:pPr>
        <w:tabs>
          <w:tab w:val="left" w:pos="0"/>
        </w:tabs>
        <w:spacing w:after="120" w:line="240" w:lineRule="auto"/>
        <w:ind w:right="50"/>
        <w:jc w:val="both"/>
        <w:rPr>
          <w:rFonts w:ascii="Times New Roman" w:hAnsi="Times New Roman" w:cs="Times New Roman"/>
        </w:rPr>
      </w:pPr>
      <w:r w:rsidRPr="00761841">
        <w:rPr>
          <w:rFonts w:ascii="Times New Roman" w:hAnsi="Times New Roman" w:cs="Times New Roman"/>
        </w:rPr>
        <w:t xml:space="preserve">Face aux problèmes identifiés, les priorités d’actions envisagées sont : </w:t>
      </w:r>
    </w:p>
    <w:p w:rsidR="00F4718E" w:rsidRPr="00761841" w:rsidRDefault="0044182D" w:rsidP="006F1F60">
      <w:pPr>
        <w:pStyle w:val="ListParagraph"/>
        <w:widowControl w:val="0"/>
        <w:numPr>
          <w:ilvl w:val="0"/>
          <w:numId w:val="17"/>
        </w:numPr>
        <w:autoSpaceDE w:val="0"/>
        <w:autoSpaceDN w:val="0"/>
        <w:adjustRightInd w:val="0"/>
        <w:spacing w:after="120" w:line="240" w:lineRule="auto"/>
        <w:jc w:val="both"/>
        <w:rPr>
          <w:rFonts w:ascii="Times New Roman" w:hAnsi="Times New Roman" w:cs="Times New Roman"/>
        </w:rPr>
      </w:pPr>
      <w:r w:rsidRPr="00761841">
        <w:rPr>
          <w:rFonts w:ascii="Times New Roman" w:hAnsi="Times New Roman" w:cs="Times New Roman"/>
        </w:rPr>
        <w:t>Mettre en place un comité chargé de réviser</w:t>
      </w:r>
      <w:r w:rsidR="00865619" w:rsidRPr="00761841">
        <w:rPr>
          <w:rFonts w:ascii="Times New Roman" w:hAnsi="Times New Roman" w:cs="Times New Roman"/>
        </w:rPr>
        <w:t xml:space="preserve"> </w:t>
      </w:r>
      <w:r w:rsidRPr="00761841">
        <w:rPr>
          <w:rFonts w:ascii="Times New Roman" w:hAnsi="Times New Roman" w:cs="Times New Roman"/>
        </w:rPr>
        <w:t>les textes législatifs et règlementaires régissant le fonctionnement du sous-secteur privé médical</w:t>
      </w:r>
      <w:r w:rsidR="00447E58" w:rsidRPr="00761841">
        <w:rPr>
          <w:rFonts w:ascii="Times New Roman" w:hAnsi="Times New Roman" w:cs="Times New Roman"/>
        </w:rPr>
        <w:t> ;</w:t>
      </w:r>
      <w:r w:rsidRPr="00761841">
        <w:rPr>
          <w:rFonts w:ascii="Times New Roman" w:hAnsi="Times New Roman" w:cs="Times New Roman"/>
        </w:rPr>
        <w:t xml:space="preserve"> </w:t>
      </w:r>
    </w:p>
    <w:p w:rsidR="00F7585F" w:rsidRPr="00761841" w:rsidRDefault="00F7585F" w:rsidP="006F1F60">
      <w:pPr>
        <w:pStyle w:val="ListParagraph"/>
        <w:widowControl w:val="0"/>
        <w:numPr>
          <w:ilvl w:val="0"/>
          <w:numId w:val="17"/>
        </w:numPr>
        <w:autoSpaceDE w:val="0"/>
        <w:autoSpaceDN w:val="0"/>
        <w:adjustRightInd w:val="0"/>
        <w:spacing w:after="120" w:line="240" w:lineRule="auto"/>
        <w:jc w:val="both"/>
        <w:rPr>
          <w:rFonts w:ascii="Times New Roman" w:hAnsi="Times New Roman" w:cs="Times New Roman"/>
        </w:rPr>
      </w:pPr>
      <w:r w:rsidRPr="00761841">
        <w:rPr>
          <w:rFonts w:ascii="Times New Roman" w:hAnsi="Times New Roman" w:cs="Times New Roman"/>
        </w:rPr>
        <w:t>Faire le recensement exhaustif des structures de soins privées en collaboration a</w:t>
      </w:r>
      <w:bookmarkStart w:id="5" w:name="_GoBack"/>
      <w:bookmarkEnd w:id="5"/>
      <w:r w:rsidRPr="00761841">
        <w:rPr>
          <w:rFonts w:ascii="Times New Roman" w:hAnsi="Times New Roman" w:cs="Times New Roman"/>
        </w:rPr>
        <w:t>vec les autres</w:t>
      </w:r>
      <w:r w:rsidRPr="00761841">
        <w:rPr>
          <w:rFonts w:ascii="Times New Roman" w:hAnsi="Times New Roman" w:cs="Times New Roman"/>
          <w:bCs/>
        </w:rPr>
        <w:t xml:space="preserve"> </w:t>
      </w:r>
      <w:r w:rsidRPr="00761841">
        <w:rPr>
          <w:rFonts w:ascii="Times New Roman" w:hAnsi="Times New Roman" w:cs="Times New Roman"/>
          <w:bCs/>
        </w:rPr>
        <w:lastRenderedPageBreak/>
        <w:t>départements concernés ;</w:t>
      </w:r>
    </w:p>
    <w:p w:rsidR="0044182D" w:rsidRPr="00761841" w:rsidRDefault="0044182D" w:rsidP="006F1F60">
      <w:pPr>
        <w:pStyle w:val="ListParagraph"/>
        <w:widowControl w:val="0"/>
        <w:numPr>
          <w:ilvl w:val="0"/>
          <w:numId w:val="17"/>
        </w:numPr>
        <w:autoSpaceDE w:val="0"/>
        <w:autoSpaceDN w:val="0"/>
        <w:adjustRightInd w:val="0"/>
        <w:spacing w:after="120" w:line="240" w:lineRule="auto"/>
        <w:jc w:val="both"/>
        <w:rPr>
          <w:rFonts w:ascii="Times New Roman" w:hAnsi="Times New Roman" w:cs="Times New Roman"/>
        </w:rPr>
      </w:pPr>
      <w:r w:rsidRPr="00761841">
        <w:rPr>
          <w:rFonts w:ascii="Times New Roman" w:hAnsi="Times New Roman" w:cs="Times New Roman"/>
        </w:rPr>
        <w:t xml:space="preserve">Finaliser, adopter et valider </w:t>
      </w:r>
      <w:r w:rsidR="00447E58" w:rsidRPr="00761841">
        <w:rPr>
          <w:rFonts w:ascii="Times New Roman" w:hAnsi="Times New Roman" w:cs="Times New Roman"/>
        </w:rPr>
        <w:t xml:space="preserve">le </w:t>
      </w:r>
      <w:r w:rsidRPr="00761841">
        <w:rPr>
          <w:rFonts w:ascii="Times New Roman" w:hAnsi="Times New Roman" w:cs="Times New Roman"/>
        </w:rPr>
        <w:t>document de politique de contractualisation dans le secteur de la santé</w:t>
      </w:r>
      <w:r w:rsidR="00F7585F" w:rsidRPr="00761841">
        <w:rPr>
          <w:rFonts w:ascii="Times New Roman" w:hAnsi="Times New Roman" w:cs="Times New Roman"/>
        </w:rPr>
        <w:t xml:space="preserve"> d’ici fin 2019</w:t>
      </w:r>
      <w:r w:rsidR="00447E58" w:rsidRPr="00761841">
        <w:rPr>
          <w:rFonts w:ascii="Times New Roman" w:hAnsi="Times New Roman" w:cs="Times New Roman"/>
        </w:rPr>
        <w:t> ;</w:t>
      </w:r>
    </w:p>
    <w:p w:rsidR="0044182D" w:rsidRPr="00761841" w:rsidRDefault="0044182D" w:rsidP="006F1F60">
      <w:pPr>
        <w:pStyle w:val="ListParagraph"/>
        <w:numPr>
          <w:ilvl w:val="0"/>
          <w:numId w:val="17"/>
        </w:numPr>
        <w:spacing w:after="120" w:line="240" w:lineRule="auto"/>
        <w:jc w:val="both"/>
        <w:rPr>
          <w:rFonts w:ascii="Times New Roman" w:hAnsi="Times New Roman" w:cs="Times New Roman"/>
          <w:color w:val="000000"/>
        </w:rPr>
      </w:pPr>
      <w:r w:rsidRPr="00761841">
        <w:rPr>
          <w:rFonts w:ascii="Times New Roman" w:hAnsi="Times New Roman" w:cs="Times New Roman"/>
        </w:rPr>
        <w:t xml:space="preserve">Réaliser des supervisions et contrôles </w:t>
      </w:r>
      <w:r w:rsidR="00447E58" w:rsidRPr="00761841">
        <w:rPr>
          <w:rFonts w:ascii="Times New Roman" w:hAnsi="Times New Roman" w:cs="Times New Roman"/>
        </w:rPr>
        <w:t>périodiques</w:t>
      </w:r>
      <w:r w:rsidRPr="00761841">
        <w:rPr>
          <w:rFonts w:ascii="Times New Roman" w:hAnsi="Times New Roman" w:cs="Times New Roman"/>
        </w:rPr>
        <w:t xml:space="preserve"> des structures sanitaires </w:t>
      </w:r>
      <w:r w:rsidR="00447E58" w:rsidRPr="00761841">
        <w:rPr>
          <w:rFonts w:ascii="Times New Roman" w:hAnsi="Times New Roman" w:cs="Times New Roman"/>
        </w:rPr>
        <w:t>privées ;</w:t>
      </w:r>
    </w:p>
    <w:p w:rsidR="0044182D" w:rsidRPr="00761841" w:rsidRDefault="0044182D" w:rsidP="006F1F60">
      <w:pPr>
        <w:pStyle w:val="ListParagraph"/>
        <w:numPr>
          <w:ilvl w:val="0"/>
          <w:numId w:val="17"/>
        </w:numPr>
        <w:spacing w:after="120" w:line="240" w:lineRule="auto"/>
        <w:jc w:val="both"/>
        <w:rPr>
          <w:rFonts w:ascii="Times New Roman" w:hAnsi="Times New Roman" w:cs="Times New Roman"/>
          <w:color w:val="000000"/>
        </w:rPr>
      </w:pPr>
      <w:r w:rsidRPr="00761841">
        <w:rPr>
          <w:rFonts w:ascii="Times New Roman" w:hAnsi="Times New Roman" w:cs="Times New Roman"/>
        </w:rPr>
        <w:t>Renouveler et dynamiser les ordres professionnels</w:t>
      </w:r>
      <w:r w:rsidR="00447E58" w:rsidRPr="00761841">
        <w:rPr>
          <w:rFonts w:ascii="Times New Roman" w:hAnsi="Times New Roman" w:cs="Times New Roman"/>
        </w:rPr>
        <w:t> ;</w:t>
      </w:r>
    </w:p>
    <w:p w:rsidR="0044182D" w:rsidRPr="00761841" w:rsidRDefault="0044182D" w:rsidP="006F1F60">
      <w:pPr>
        <w:pStyle w:val="ListParagraph"/>
        <w:numPr>
          <w:ilvl w:val="0"/>
          <w:numId w:val="17"/>
        </w:numPr>
        <w:spacing w:after="120" w:line="240" w:lineRule="auto"/>
        <w:jc w:val="both"/>
        <w:rPr>
          <w:rFonts w:ascii="Times New Roman" w:hAnsi="Times New Roman" w:cs="Times New Roman"/>
        </w:rPr>
      </w:pPr>
      <w:r w:rsidRPr="00761841">
        <w:rPr>
          <w:rFonts w:ascii="Times New Roman" w:hAnsi="Times New Roman" w:cs="Times New Roman"/>
        </w:rPr>
        <w:t xml:space="preserve">Intégrer les structures privées qui fournissent les prestations </w:t>
      </w:r>
      <w:r w:rsidR="00091F27" w:rsidRPr="00761841">
        <w:rPr>
          <w:rFonts w:ascii="Times New Roman" w:hAnsi="Times New Roman" w:cs="Times New Roman"/>
        </w:rPr>
        <w:t xml:space="preserve">de </w:t>
      </w:r>
      <w:r w:rsidRPr="00761841">
        <w:rPr>
          <w:rFonts w:ascii="Times New Roman" w:hAnsi="Times New Roman" w:cs="Times New Roman"/>
        </w:rPr>
        <w:t>S</w:t>
      </w:r>
      <w:r w:rsidR="00DE2591" w:rsidRPr="00761841">
        <w:rPr>
          <w:rFonts w:ascii="Times New Roman" w:hAnsi="Times New Roman" w:cs="Times New Roman"/>
        </w:rPr>
        <w:t xml:space="preserve">oins </w:t>
      </w:r>
      <w:r w:rsidRPr="00761841">
        <w:rPr>
          <w:rFonts w:ascii="Times New Roman" w:hAnsi="Times New Roman" w:cs="Times New Roman"/>
        </w:rPr>
        <w:t>O</w:t>
      </w:r>
      <w:r w:rsidR="00DE2591" w:rsidRPr="00761841">
        <w:rPr>
          <w:rFonts w:ascii="Times New Roman" w:hAnsi="Times New Roman" w:cs="Times New Roman"/>
        </w:rPr>
        <w:t xml:space="preserve">bstétricaux </w:t>
      </w:r>
      <w:r w:rsidRPr="00761841">
        <w:rPr>
          <w:rFonts w:ascii="Times New Roman" w:hAnsi="Times New Roman" w:cs="Times New Roman"/>
        </w:rPr>
        <w:t>N</w:t>
      </w:r>
      <w:r w:rsidR="00DE2591" w:rsidRPr="00761841">
        <w:rPr>
          <w:rFonts w:ascii="Times New Roman" w:hAnsi="Times New Roman" w:cs="Times New Roman"/>
        </w:rPr>
        <w:t>éonatals d’</w:t>
      </w:r>
      <w:r w:rsidRPr="00761841">
        <w:rPr>
          <w:rFonts w:ascii="Times New Roman" w:hAnsi="Times New Roman" w:cs="Times New Roman"/>
        </w:rPr>
        <w:t>U</w:t>
      </w:r>
      <w:r w:rsidR="00DE2591" w:rsidRPr="00761841">
        <w:rPr>
          <w:rFonts w:ascii="Times New Roman" w:hAnsi="Times New Roman" w:cs="Times New Roman"/>
        </w:rPr>
        <w:t xml:space="preserve">rgence </w:t>
      </w:r>
      <w:r w:rsidRPr="00761841">
        <w:rPr>
          <w:rFonts w:ascii="Times New Roman" w:hAnsi="Times New Roman" w:cs="Times New Roman"/>
        </w:rPr>
        <w:t>dans la répartition des kits</w:t>
      </w:r>
      <w:r w:rsidR="00DE2591" w:rsidRPr="00761841">
        <w:rPr>
          <w:rFonts w:ascii="Times New Roman" w:hAnsi="Times New Roman" w:cs="Times New Roman"/>
        </w:rPr>
        <w:t xml:space="preserve"> </w:t>
      </w:r>
      <w:r w:rsidRPr="00761841">
        <w:rPr>
          <w:rFonts w:ascii="Times New Roman" w:hAnsi="Times New Roman" w:cs="Times New Roman"/>
        </w:rPr>
        <w:t>;</w:t>
      </w:r>
    </w:p>
    <w:p w:rsidR="0044182D" w:rsidRPr="00761841" w:rsidRDefault="0044182D" w:rsidP="006F1F60">
      <w:pPr>
        <w:pStyle w:val="ListParagraph"/>
        <w:numPr>
          <w:ilvl w:val="0"/>
          <w:numId w:val="17"/>
        </w:numPr>
        <w:spacing w:after="120" w:line="240" w:lineRule="auto"/>
        <w:jc w:val="both"/>
        <w:rPr>
          <w:rFonts w:ascii="Times New Roman" w:hAnsi="Times New Roman" w:cs="Times New Roman"/>
        </w:rPr>
      </w:pPr>
      <w:r w:rsidRPr="00761841">
        <w:rPr>
          <w:rFonts w:ascii="Times New Roman" w:hAnsi="Times New Roman" w:cs="Times New Roman"/>
        </w:rPr>
        <w:t>Prévoir dans le budget du Ministère de la santé des subventions d'accompagnement des structures privées qui développent les prestations prioritaires gratuites de santé publique</w:t>
      </w:r>
      <w:r w:rsidR="002B26CA" w:rsidRPr="00761841">
        <w:rPr>
          <w:rFonts w:ascii="Times New Roman" w:hAnsi="Times New Roman" w:cs="Times New Roman"/>
        </w:rPr>
        <w:t xml:space="preserve"> ; </w:t>
      </w:r>
    </w:p>
    <w:p w:rsidR="0044182D" w:rsidRPr="00761841" w:rsidRDefault="0044182D" w:rsidP="006F1F60">
      <w:pPr>
        <w:pStyle w:val="ListParagraph"/>
        <w:numPr>
          <w:ilvl w:val="0"/>
          <w:numId w:val="17"/>
        </w:numPr>
        <w:spacing w:after="120" w:line="240" w:lineRule="auto"/>
        <w:jc w:val="both"/>
        <w:rPr>
          <w:rFonts w:ascii="Times New Roman" w:hAnsi="Times New Roman" w:cs="Times New Roman"/>
        </w:rPr>
      </w:pPr>
      <w:r w:rsidRPr="00761841">
        <w:rPr>
          <w:rFonts w:ascii="Times New Roman" w:hAnsi="Times New Roman" w:cs="Times New Roman"/>
        </w:rPr>
        <w:t>Elaborer et mettre en œuvre un programme d’intégration du sous-secteur privé médical dans le système national d’information sanitaire</w:t>
      </w:r>
      <w:r w:rsidR="008D70E1" w:rsidRPr="00761841">
        <w:rPr>
          <w:rFonts w:ascii="Times New Roman" w:hAnsi="Times New Roman" w:cs="Times New Roman"/>
        </w:rPr>
        <w:t xml:space="preserve"> </w:t>
      </w:r>
      <w:r w:rsidRPr="00761841">
        <w:rPr>
          <w:rFonts w:ascii="Times New Roman" w:hAnsi="Times New Roman" w:cs="Times New Roman"/>
        </w:rPr>
        <w:t>; </w:t>
      </w:r>
    </w:p>
    <w:p w:rsidR="002B26CA" w:rsidRPr="00761841" w:rsidRDefault="0044182D" w:rsidP="006F1F60">
      <w:pPr>
        <w:pStyle w:val="ListParagraph"/>
        <w:numPr>
          <w:ilvl w:val="0"/>
          <w:numId w:val="17"/>
        </w:numPr>
        <w:spacing w:after="120" w:line="240" w:lineRule="auto"/>
        <w:jc w:val="both"/>
        <w:rPr>
          <w:rFonts w:ascii="Times New Roman" w:hAnsi="Times New Roman" w:cs="Times New Roman"/>
        </w:rPr>
      </w:pPr>
      <w:r w:rsidRPr="00761841">
        <w:rPr>
          <w:rFonts w:ascii="Times New Roman" w:hAnsi="Times New Roman" w:cs="Times New Roman"/>
        </w:rPr>
        <w:t>Intégrer les prestataires du sous-secteur privé médical dans les différents programmes de formation mis en œuvre par le Ministère de la santé</w:t>
      </w:r>
      <w:r w:rsidR="002B26CA" w:rsidRPr="00761841">
        <w:rPr>
          <w:rFonts w:ascii="Times New Roman" w:hAnsi="Times New Roman" w:cs="Times New Roman"/>
        </w:rPr>
        <w:t> ;</w:t>
      </w:r>
      <w:r w:rsidRPr="00761841">
        <w:rPr>
          <w:rFonts w:ascii="Times New Roman" w:hAnsi="Times New Roman" w:cs="Times New Roman"/>
        </w:rPr>
        <w:t xml:space="preserve"> </w:t>
      </w:r>
    </w:p>
    <w:p w:rsidR="0044182D" w:rsidRPr="00761841" w:rsidRDefault="0044182D" w:rsidP="00583F7F">
      <w:pPr>
        <w:pStyle w:val="ListParagraph"/>
        <w:numPr>
          <w:ilvl w:val="0"/>
          <w:numId w:val="17"/>
        </w:numPr>
        <w:spacing w:after="120" w:line="240" w:lineRule="auto"/>
        <w:jc w:val="both"/>
        <w:rPr>
          <w:rFonts w:ascii="Times New Roman" w:hAnsi="Times New Roman" w:cs="Times New Roman"/>
        </w:rPr>
      </w:pPr>
      <w:r w:rsidRPr="00761841">
        <w:rPr>
          <w:rFonts w:ascii="Times New Roman" w:hAnsi="Times New Roman" w:cs="Times New Roman"/>
        </w:rPr>
        <w:t>Mettre en place un organe représentatif du sous-secteur privé médical qui sera le principal interlocuteur du Ministère de la santé.</w:t>
      </w:r>
    </w:p>
    <w:p w:rsidR="00865619" w:rsidRPr="00761841" w:rsidRDefault="00865619" w:rsidP="00865619">
      <w:pPr>
        <w:pStyle w:val="ListParagraph"/>
        <w:spacing w:after="120" w:line="240" w:lineRule="auto"/>
        <w:jc w:val="both"/>
        <w:rPr>
          <w:rFonts w:ascii="Times New Roman" w:hAnsi="Times New Roman" w:cs="Times New Roman"/>
        </w:rPr>
      </w:pPr>
    </w:p>
    <w:p w:rsidR="00AE0217" w:rsidRPr="00761841" w:rsidRDefault="00AE0217" w:rsidP="00583F7F">
      <w:pPr>
        <w:pStyle w:val="Heading2"/>
        <w:rPr>
          <w:color w:val="FF0000"/>
          <w:sz w:val="22"/>
          <w:szCs w:val="22"/>
        </w:rPr>
      </w:pPr>
      <w:bookmarkStart w:id="6" w:name="_Toc12800685"/>
      <w:r w:rsidRPr="00761841">
        <w:rPr>
          <w:color w:val="FF0000"/>
          <w:sz w:val="22"/>
          <w:szCs w:val="22"/>
        </w:rPr>
        <w:t>Technologies médicales</w:t>
      </w:r>
      <w:bookmarkEnd w:id="6"/>
    </w:p>
    <w:p w:rsidR="00AE0217" w:rsidRPr="00761841" w:rsidRDefault="00AE0217" w:rsidP="00583F7F">
      <w:pPr>
        <w:pStyle w:val="Heading3"/>
        <w:rPr>
          <w:sz w:val="22"/>
          <w:szCs w:val="22"/>
        </w:rPr>
      </w:pPr>
      <w:bookmarkStart w:id="7" w:name="_Toc12800686"/>
      <w:r w:rsidRPr="00761841">
        <w:rPr>
          <w:sz w:val="22"/>
          <w:szCs w:val="22"/>
        </w:rPr>
        <w:t>Technologies médicales dans le sous-secteur public</w:t>
      </w:r>
      <w:bookmarkEnd w:id="7"/>
      <w:r w:rsidRPr="00761841">
        <w:rPr>
          <w:sz w:val="22"/>
          <w:szCs w:val="22"/>
        </w:rPr>
        <w:t> </w:t>
      </w:r>
    </w:p>
    <w:p w:rsidR="00E840FA" w:rsidRPr="00761841" w:rsidRDefault="00E840FA" w:rsidP="006F1F60">
      <w:pPr>
        <w:spacing w:after="120" w:line="240" w:lineRule="auto"/>
        <w:jc w:val="both"/>
        <w:rPr>
          <w:rFonts w:ascii="Times New Roman" w:hAnsi="Times New Roman" w:cs="Times New Roman"/>
        </w:rPr>
      </w:pPr>
      <w:r w:rsidRPr="00761841">
        <w:rPr>
          <w:rFonts w:ascii="Times New Roman" w:hAnsi="Times New Roman" w:cs="Times New Roman"/>
          <w:lang w:val="fr-CA"/>
        </w:rPr>
        <w:t xml:space="preserve">Les </w:t>
      </w:r>
      <w:r w:rsidRPr="00761841">
        <w:rPr>
          <w:rFonts w:ascii="Times New Roman" w:hAnsi="Times New Roman" w:cs="Times New Roman"/>
        </w:rPr>
        <w:t xml:space="preserve">technologies médicales sont l’ensemble des dispositifs et services pour </w:t>
      </w:r>
      <w:r w:rsidR="00981852" w:rsidRPr="00761841">
        <w:rPr>
          <w:rFonts w:ascii="Times New Roman" w:hAnsi="Times New Roman" w:cs="Times New Roman"/>
        </w:rPr>
        <w:t>la santé</w:t>
      </w:r>
      <w:r w:rsidR="00AF73E6" w:rsidRPr="00761841">
        <w:rPr>
          <w:rFonts w:ascii="Times New Roman" w:hAnsi="Times New Roman" w:cs="Times New Roman"/>
        </w:rPr>
        <w:t>,</w:t>
      </w:r>
      <w:r w:rsidR="00981852" w:rsidRPr="00761841">
        <w:rPr>
          <w:rFonts w:ascii="Times New Roman" w:hAnsi="Times New Roman" w:cs="Times New Roman"/>
        </w:rPr>
        <w:t xml:space="preserve"> caractérisé</w:t>
      </w:r>
      <w:r w:rsidRPr="00761841">
        <w:rPr>
          <w:rFonts w:ascii="Times New Roman" w:hAnsi="Times New Roman" w:cs="Times New Roman"/>
        </w:rPr>
        <w:t xml:space="preserve"> par des produits hétérogènes qui se déclinent entre autres en instrumentation biomédicale, imagerie médicale, implants, prothèses, handicaps, matériels dentaires etc.</w:t>
      </w:r>
    </w:p>
    <w:p w:rsidR="00E840FA" w:rsidRPr="00761841" w:rsidRDefault="00E840FA" w:rsidP="006F1F60">
      <w:pPr>
        <w:spacing w:after="120" w:line="240" w:lineRule="auto"/>
        <w:jc w:val="both"/>
        <w:rPr>
          <w:rFonts w:ascii="Times New Roman" w:hAnsi="Times New Roman" w:cs="Times New Roman"/>
          <w:lang w:val="fr-CA"/>
        </w:rPr>
      </w:pPr>
      <w:r w:rsidRPr="00761841">
        <w:rPr>
          <w:rFonts w:ascii="Times New Roman" w:hAnsi="Times New Roman" w:cs="Times New Roman"/>
          <w:lang w:val="fr-CA"/>
        </w:rPr>
        <w:t>Elles constituent un outil efficace et indispensable de diagnostic, d’exploration et de thérapeutique dans le domaine de la médecine et des disciplines connexes.</w:t>
      </w:r>
    </w:p>
    <w:p w:rsidR="001537A9" w:rsidRPr="00761841" w:rsidRDefault="001537A9" w:rsidP="006F1F60">
      <w:pPr>
        <w:pStyle w:val="ListParagraph"/>
        <w:numPr>
          <w:ilvl w:val="0"/>
          <w:numId w:val="18"/>
        </w:numPr>
        <w:spacing w:after="120" w:line="240" w:lineRule="auto"/>
        <w:jc w:val="both"/>
        <w:rPr>
          <w:rFonts w:ascii="Times New Roman" w:hAnsi="Times New Roman" w:cs="Times New Roman"/>
          <w:b/>
        </w:rPr>
      </w:pPr>
      <w:r w:rsidRPr="00761841">
        <w:rPr>
          <w:rFonts w:ascii="Times New Roman" w:hAnsi="Times New Roman" w:cs="Times New Roman"/>
          <w:b/>
        </w:rPr>
        <w:t xml:space="preserve">Principaux problèmes et leurs causes </w:t>
      </w:r>
    </w:p>
    <w:p w:rsidR="00E840FA" w:rsidRPr="00761841" w:rsidRDefault="00E840FA" w:rsidP="006F1F60">
      <w:pPr>
        <w:spacing w:after="120" w:line="240" w:lineRule="auto"/>
        <w:jc w:val="both"/>
        <w:rPr>
          <w:rFonts w:ascii="Times New Roman" w:hAnsi="Times New Roman" w:cs="Times New Roman"/>
        </w:rPr>
      </w:pPr>
      <w:r w:rsidRPr="00761841">
        <w:rPr>
          <w:rFonts w:ascii="Times New Roman" w:hAnsi="Times New Roman" w:cs="Times New Roman"/>
        </w:rPr>
        <w:t>Les principaux problèmes et leurs causes s</w:t>
      </w:r>
      <w:r w:rsidR="004B47FB" w:rsidRPr="00761841">
        <w:rPr>
          <w:rFonts w:ascii="Times New Roman" w:hAnsi="Times New Roman" w:cs="Times New Roman"/>
        </w:rPr>
        <w:t>e résument comme suit :</w:t>
      </w:r>
      <w:r w:rsidRPr="00761841">
        <w:rPr>
          <w:rFonts w:ascii="Times New Roman" w:hAnsi="Times New Roman" w:cs="Times New Roman"/>
        </w:rPr>
        <w:t xml:space="preserve"> </w:t>
      </w:r>
    </w:p>
    <w:p w:rsidR="0037599B" w:rsidRPr="00761841" w:rsidRDefault="0037599B" w:rsidP="006F1F60">
      <w:pPr>
        <w:pStyle w:val="ListParagraph"/>
        <w:numPr>
          <w:ilvl w:val="0"/>
          <w:numId w:val="2"/>
        </w:numPr>
        <w:spacing w:after="120" w:line="240" w:lineRule="auto"/>
        <w:jc w:val="both"/>
        <w:rPr>
          <w:rFonts w:ascii="Times New Roman" w:hAnsi="Times New Roman" w:cs="Times New Roman"/>
          <w:b/>
        </w:rPr>
      </w:pPr>
      <w:r w:rsidRPr="00761841">
        <w:rPr>
          <w:rFonts w:ascii="Times New Roman" w:hAnsi="Times New Roman" w:cs="Times New Roman"/>
          <w:b/>
        </w:rPr>
        <w:t>La faiblesse du plateau technique des structures publiques</w:t>
      </w:r>
      <w:r w:rsidRPr="00761841">
        <w:rPr>
          <w:rFonts w:ascii="Times New Roman" w:hAnsi="Times New Roman" w:cs="Times New Roman"/>
          <w:b/>
          <w:color w:val="FF0000"/>
        </w:rPr>
        <w:t> </w:t>
      </w:r>
      <w:r w:rsidR="00DC09D7" w:rsidRPr="00761841">
        <w:rPr>
          <w:rFonts w:ascii="Times New Roman" w:hAnsi="Times New Roman" w:cs="Times New Roman"/>
          <w:b/>
        </w:rPr>
        <w:t>causée</w:t>
      </w:r>
      <w:r w:rsidRPr="00761841">
        <w:rPr>
          <w:rFonts w:ascii="Times New Roman" w:hAnsi="Times New Roman" w:cs="Times New Roman"/>
          <w:b/>
        </w:rPr>
        <w:t xml:space="preserve"> par :</w:t>
      </w:r>
    </w:p>
    <w:p w:rsidR="0037599B" w:rsidRPr="00761841" w:rsidRDefault="0037599B"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Le s</w:t>
      </w:r>
      <w:r w:rsidR="004B47FB" w:rsidRPr="00761841">
        <w:rPr>
          <w:rFonts w:ascii="Times New Roman" w:hAnsi="Times New Roman" w:cs="Times New Roman"/>
        </w:rPr>
        <w:t xml:space="preserve">ous financement </w:t>
      </w:r>
      <w:r w:rsidRPr="00761841">
        <w:rPr>
          <w:rFonts w:ascii="Times New Roman" w:hAnsi="Times New Roman" w:cs="Times New Roman"/>
        </w:rPr>
        <w:t>dans le domaine</w:t>
      </w:r>
      <w:r w:rsidR="004B47FB" w:rsidRPr="00761841">
        <w:rPr>
          <w:rFonts w:ascii="Times New Roman" w:hAnsi="Times New Roman" w:cs="Times New Roman"/>
        </w:rPr>
        <w:t xml:space="preserve"> de technologie médicale</w:t>
      </w:r>
      <w:r w:rsidRPr="00761841">
        <w:rPr>
          <w:rFonts w:ascii="Times New Roman" w:hAnsi="Times New Roman" w:cs="Times New Roman"/>
        </w:rPr>
        <w:t> ;</w:t>
      </w:r>
      <w:r w:rsidR="004B47FB" w:rsidRPr="00761841">
        <w:rPr>
          <w:rFonts w:ascii="Times New Roman" w:hAnsi="Times New Roman" w:cs="Times New Roman"/>
        </w:rPr>
        <w:t xml:space="preserve"> </w:t>
      </w:r>
    </w:p>
    <w:p w:rsidR="00C40968" w:rsidRPr="00761841" w:rsidRDefault="0037599B" w:rsidP="001D40F2">
      <w:pPr>
        <w:pStyle w:val="ListParagraph"/>
        <w:numPr>
          <w:ilvl w:val="0"/>
          <w:numId w:val="3"/>
        </w:numPr>
        <w:spacing w:after="120" w:line="240" w:lineRule="auto"/>
        <w:jc w:val="both"/>
        <w:rPr>
          <w:rFonts w:ascii="Times New Roman" w:hAnsi="Times New Roman" w:cs="Times New Roman"/>
          <w:b/>
        </w:rPr>
      </w:pPr>
      <w:r w:rsidRPr="00761841">
        <w:rPr>
          <w:rFonts w:ascii="Times New Roman" w:hAnsi="Times New Roman" w:cs="Times New Roman"/>
        </w:rPr>
        <w:t>L’insuffisance d’équipements à tous les niveaux</w:t>
      </w:r>
      <w:r w:rsidR="00C40968" w:rsidRPr="00761841">
        <w:rPr>
          <w:rFonts w:ascii="Times New Roman" w:hAnsi="Times New Roman" w:cs="Times New Roman"/>
          <w:b/>
        </w:rPr>
        <w:t>.</w:t>
      </w:r>
    </w:p>
    <w:p w:rsidR="004B47FB" w:rsidRPr="00761841" w:rsidRDefault="0037599B" w:rsidP="006F1F60">
      <w:pPr>
        <w:pStyle w:val="ListParagraph"/>
        <w:numPr>
          <w:ilvl w:val="0"/>
          <w:numId w:val="2"/>
        </w:numPr>
        <w:spacing w:after="120" w:line="240" w:lineRule="auto"/>
        <w:jc w:val="both"/>
        <w:rPr>
          <w:rFonts w:ascii="Times New Roman" w:hAnsi="Times New Roman" w:cs="Times New Roman"/>
          <w:b/>
        </w:rPr>
      </w:pPr>
      <w:r w:rsidRPr="00761841">
        <w:rPr>
          <w:rFonts w:ascii="Times New Roman" w:hAnsi="Times New Roman" w:cs="Times New Roman"/>
          <w:b/>
        </w:rPr>
        <w:t>L’a</w:t>
      </w:r>
      <w:r w:rsidR="004B47FB" w:rsidRPr="00761841">
        <w:rPr>
          <w:rFonts w:ascii="Times New Roman" w:hAnsi="Times New Roman" w:cs="Times New Roman"/>
          <w:b/>
        </w:rPr>
        <w:t>bsence de partenariat public privé</w:t>
      </w:r>
      <w:r w:rsidR="009E6AF0" w:rsidRPr="00761841">
        <w:rPr>
          <w:rFonts w:ascii="Times New Roman" w:hAnsi="Times New Roman" w:cs="Times New Roman"/>
          <w:b/>
        </w:rPr>
        <w:t xml:space="preserve"> </w:t>
      </w:r>
      <w:r w:rsidR="004B47FB" w:rsidRPr="00761841">
        <w:rPr>
          <w:rFonts w:ascii="Times New Roman" w:hAnsi="Times New Roman" w:cs="Times New Roman"/>
          <w:b/>
        </w:rPr>
        <w:t>(PPP)</w:t>
      </w:r>
      <w:r w:rsidRPr="00761841">
        <w:rPr>
          <w:rFonts w:ascii="Times New Roman" w:hAnsi="Times New Roman" w:cs="Times New Roman"/>
          <w:b/>
        </w:rPr>
        <w:t xml:space="preserve"> occasionné par :</w:t>
      </w:r>
    </w:p>
    <w:p w:rsidR="004B47FB" w:rsidRPr="00761841" w:rsidRDefault="0037599B" w:rsidP="006F1F60">
      <w:pPr>
        <w:pStyle w:val="ListParagraph"/>
        <w:numPr>
          <w:ilvl w:val="0"/>
          <w:numId w:val="3"/>
        </w:numPr>
        <w:tabs>
          <w:tab w:val="left" w:pos="567"/>
          <w:tab w:val="left" w:pos="1134"/>
          <w:tab w:val="left" w:pos="1701"/>
          <w:tab w:val="left" w:pos="2268"/>
          <w:tab w:val="left" w:pos="2835"/>
          <w:tab w:val="left" w:pos="3402"/>
          <w:tab w:val="left" w:pos="3969"/>
          <w:tab w:val="left" w:pos="4678"/>
          <w:tab w:val="left" w:pos="5245"/>
          <w:tab w:val="left" w:pos="5812"/>
          <w:tab w:val="left" w:pos="6237"/>
          <w:tab w:val="left" w:pos="6804"/>
          <w:tab w:val="left" w:pos="7371"/>
        </w:tabs>
        <w:spacing w:after="120" w:line="240" w:lineRule="auto"/>
        <w:jc w:val="both"/>
        <w:rPr>
          <w:rFonts w:ascii="Times New Roman" w:hAnsi="Times New Roman" w:cs="Times New Roman"/>
        </w:rPr>
      </w:pPr>
      <w:r w:rsidRPr="00761841">
        <w:rPr>
          <w:rFonts w:ascii="Times New Roman" w:hAnsi="Times New Roman" w:cs="Times New Roman"/>
        </w:rPr>
        <w:t>Le f</w:t>
      </w:r>
      <w:r w:rsidR="00BF7B14" w:rsidRPr="00761841">
        <w:rPr>
          <w:rFonts w:ascii="Times New Roman" w:hAnsi="Times New Roman" w:cs="Times New Roman"/>
        </w:rPr>
        <w:t xml:space="preserve">aible </w:t>
      </w:r>
      <w:r w:rsidR="001C529C" w:rsidRPr="00761841">
        <w:rPr>
          <w:rFonts w:ascii="Times New Roman" w:hAnsi="Times New Roman" w:cs="Times New Roman"/>
        </w:rPr>
        <w:t xml:space="preserve">niveau de connaissance sur le </w:t>
      </w:r>
      <w:r w:rsidR="00322850" w:rsidRPr="00761841">
        <w:rPr>
          <w:rFonts w:ascii="Times New Roman" w:hAnsi="Times New Roman" w:cs="Times New Roman"/>
        </w:rPr>
        <w:t>partenariat public privé</w:t>
      </w:r>
      <w:r w:rsidR="004B47FB" w:rsidRPr="00761841">
        <w:rPr>
          <w:rFonts w:ascii="Times New Roman" w:hAnsi="Times New Roman" w:cs="Times New Roman"/>
        </w:rPr>
        <w:t xml:space="preserve"> </w:t>
      </w:r>
      <w:r w:rsidR="00BF7B14" w:rsidRPr="00761841">
        <w:rPr>
          <w:rFonts w:ascii="Times New Roman" w:hAnsi="Times New Roman" w:cs="Times New Roman"/>
        </w:rPr>
        <w:t xml:space="preserve">dans le </w:t>
      </w:r>
      <w:r w:rsidR="0031786E" w:rsidRPr="00761841">
        <w:rPr>
          <w:rFonts w:ascii="Times New Roman" w:hAnsi="Times New Roman" w:cs="Times New Roman"/>
        </w:rPr>
        <w:t xml:space="preserve">domaine </w:t>
      </w:r>
      <w:r w:rsidR="00BF7B14" w:rsidRPr="00761841">
        <w:rPr>
          <w:rFonts w:ascii="Times New Roman" w:hAnsi="Times New Roman" w:cs="Times New Roman"/>
        </w:rPr>
        <w:t xml:space="preserve">de </w:t>
      </w:r>
      <w:r w:rsidR="0031786E" w:rsidRPr="00761841">
        <w:rPr>
          <w:rFonts w:ascii="Times New Roman" w:hAnsi="Times New Roman" w:cs="Times New Roman"/>
        </w:rPr>
        <w:t xml:space="preserve">la </w:t>
      </w:r>
      <w:r w:rsidR="00BF7B14" w:rsidRPr="00761841">
        <w:rPr>
          <w:rFonts w:ascii="Times New Roman" w:hAnsi="Times New Roman" w:cs="Times New Roman"/>
        </w:rPr>
        <w:t>technologie médicale</w:t>
      </w:r>
      <w:r w:rsidR="001D40F2" w:rsidRPr="00761841">
        <w:rPr>
          <w:rFonts w:ascii="Times New Roman" w:hAnsi="Times New Roman" w:cs="Times New Roman"/>
        </w:rPr>
        <w:t>.</w:t>
      </w:r>
      <w:r w:rsidR="00BF7B14" w:rsidRPr="00761841">
        <w:rPr>
          <w:rFonts w:ascii="Times New Roman" w:hAnsi="Times New Roman" w:cs="Times New Roman"/>
        </w:rPr>
        <w:t xml:space="preserve">  </w:t>
      </w:r>
    </w:p>
    <w:p w:rsidR="004B47FB" w:rsidRPr="00761841" w:rsidRDefault="0037599B" w:rsidP="006F1F60">
      <w:pPr>
        <w:pStyle w:val="ListParagraph"/>
        <w:numPr>
          <w:ilvl w:val="0"/>
          <w:numId w:val="2"/>
        </w:numPr>
        <w:spacing w:after="120" w:line="240" w:lineRule="auto"/>
        <w:jc w:val="both"/>
        <w:rPr>
          <w:rFonts w:ascii="Times New Roman" w:hAnsi="Times New Roman" w:cs="Times New Roman"/>
        </w:rPr>
      </w:pPr>
      <w:r w:rsidRPr="00761841">
        <w:rPr>
          <w:rFonts w:ascii="Times New Roman" w:hAnsi="Times New Roman" w:cs="Times New Roman"/>
          <w:b/>
        </w:rPr>
        <w:t>L’i</w:t>
      </w:r>
      <w:r w:rsidR="004B47FB" w:rsidRPr="00761841">
        <w:rPr>
          <w:rFonts w:ascii="Times New Roman" w:hAnsi="Times New Roman" w:cs="Times New Roman"/>
          <w:b/>
        </w:rPr>
        <w:t>nsuffisance d</w:t>
      </w:r>
      <w:r w:rsidR="00B53839" w:rsidRPr="00761841">
        <w:rPr>
          <w:rFonts w:ascii="Times New Roman" w:hAnsi="Times New Roman" w:cs="Times New Roman"/>
          <w:b/>
        </w:rPr>
        <w:t>e</w:t>
      </w:r>
      <w:r w:rsidR="004B47FB" w:rsidRPr="00761841">
        <w:rPr>
          <w:rFonts w:ascii="Times New Roman" w:hAnsi="Times New Roman" w:cs="Times New Roman"/>
          <w:b/>
        </w:rPr>
        <w:t xml:space="preserve"> personnel qualifié</w:t>
      </w:r>
      <w:r w:rsidRPr="00761841">
        <w:rPr>
          <w:rFonts w:ascii="Times New Roman" w:hAnsi="Times New Roman" w:cs="Times New Roman"/>
          <w:b/>
        </w:rPr>
        <w:t xml:space="preserve"> en raison de</w:t>
      </w:r>
      <w:r w:rsidRPr="00761841">
        <w:rPr>
          <w:rFonts w:ascii="Times New Roman" w:hAnsi="Times New Roman" w:cs="Times New Roman"/>
        </w:rPr>
        <w:t> :</w:t>
      </w:r>
    </w:p>
    <w:p w:rsidR="00892297" w:rsidRPr="00761841" w:rsidRDefault="0037599B" w:rsidP="006F1F60">
      <w:pPr>
        <w:pStyle w:val="ListParagraph"/>
        <w:numPr>
          <w:ilvl w:val="0"/>
          <w:numId w:val="3"/>
        </w:numPr>
        <w:tabs>
          <w:tab w:val="left" w:pos="567"/>
          <w:tab w:val="left" w:pos="1134"/>
          <w:tab w:val="left" w:pos="1701"/>
          <w:tab w:val="left" w:pos="2268"/>
          <w:tab w:val="left" w:pos="2835"/>
          <w:tab w:val="left" w:pos="3402"/>
          <w:tab w:val="left" w:pos="3969"/>
          <w:tab w:val="left" w:pos="4678"/>
          <w:tab w:val="left" w:pos="5245"/>
          <w:tab w:val="left" w:pos="5812"/>
          <w:tab w:val="left" w:pos="6237"/>
          <w:tab w:val="left" w:pos="6804"/>
          <w:tab w:val="left" w:pos="7371"/>
        </w:tabs>
        <w:spacing w:after="120" w:line="240" w:lineRule="auto"/>
        <w:jc w:val="both"/>
        <w:rPr>
          <w:rFonts w:ascii="Times New Roman" w:hAnsi="Times New Roman" w:cs="Times New Roman"/>
          <w:color w:val="000000"/>
        </w:rPr>
      </w:pPr>
      <w:r w:rsidRPr="00761841">
        <w:rPr>
          <w:rFonts w:ascii="Times New Roman" w:hAnsi="Times New Roman" w:cs="Times New Roman"/>
        </w:rPr>
        <w:t>L’i</w:t>
      </w:r>
      <w:r w:rsidR="004B47FB" w:rsidRPr="00761841">
        <w:rPr>
          <w:rFonts w:ascii="Times New Roman" w:hAnsi="Times New Roman" w:cs="Times New Roman"/>
        </w:rPr>
        <w:t xml:space="preserve">nsuffisance de </w:t>
      </w:r>
      <w:r w:rsidR="00892297" w:rsidRPr="00761841">
        <w:rPr>
          <w:rFonts w:ascii="Times New Roman" w:hAnsi="Times New Roman" w:cs="Times New Roman"/>
        </w:rPr>
        <w:t>formation</w:t>
      </w:r>
      <w:r w:rsidRPr="00761841">
        <w:rPr>
          <w:rFonts w:ascii="Times New Roman" w:hAnsi="Times New Roman" w:cs="Times New Roman"/>
        </w:rPr>
        <w:t> </w:t>
      </w:r>
      <w:r w:rsidR="006A7100" w:rsidRPr="00761841">
        <w:rPr>
          <w:rFonts w:ascii="Times New Roman" w:hAnsi="Times New Roman" w:cs="Times New Roman"/>
        </w:rPr>
        <w:t xml:space="preserve">spécialisée </w:t>
      </w:r>
      <w:r w:rsidRPr="00761841">
        <w:rPr>
          <w:rFonts w:ascii="Times New Roman" w:hAnsi="Times New Roman" w:cs="Times New Roman"/>
        </w:rPr>
        <w:t>;</w:t>
      </w:r>
      <w:r w:rsidR="00892297" w:rsidRPr="00761841">
        <w:rPr>
          <w:rFonts w:ascii="Times New Roman" w:hAnsi="Times New Roman" w:cs="Times New Roman"/>
        </w:rPr>
        <w:t xml:space="preserve"> </w:t>
      </w:r>
    </w:p>
    <w:p w:rsidR="004B47FB" w:rsidRPr="00761841" w:rsidRDefault="0037599B" w:rsidP="006F1F60">
      <w:pPr>
        <w:pStyle w:val="ListParagraph"/>
        <w:numPr>
          <w:ilvl w:val="0"/>
          <w:numId w:val="2"/>
        </w:numPr>
        <w:spacing w:after="120" w:line="240" w:lineRule="auto"/>
        <w:jc w:val="both"/>
        <w:rPr>
          <w:rFonts w:ascii="Times New Roman" w:hAnsi="Times New Roman" w:cs="Times New Roman"/>
          <w:b/>
        </w:rPr>
      </w:pPr>
      <w:r w:rsidRPr="00761841">
        <w:rPr>
          <w:rFonts w:ascii="Times New Roman" w:hAnsi="Times New Roman" w:cs="Times New Roman"/>
          <w:b/>
        </w:rPr>
        <w:t>La f</w:t>
      </w:r>
      <w:r w:rsidR="004B47FB" w:rsidRPr="00761841">
        <w:rPr>
          <w:rFonts w:ascii="Times New Roman" w:hAnsi="Times New Roman" w:cs="Times New Roman"/>
          <w:b/>
        </w:rPr>
        <w:t xml:space="preserve">aible accessibilité financière aux examens </w:t>
      </w:r>
      <w:r w:rsidR="001D40F2" w:rsidRPr="00761841">
        <w:rPr>
          <w:rFonts w:ascii="Times New Roman" w:hAnsi="Times New Roman" w:cs="Times New Roman"/>
          <w:b/>
        </w:rPr>
        <w:t xml:space="preserve">avec pour </w:t>
      </w:r>
      <w:proofErr w:type="gramStart"/>
      <w:r w:rsidR="001D40F2" w:rsidRPr="00761841">
        <w:rPr>
          <w:rFonts w:ascii="Times New Roman" w:hAnsi="Times New Roman" w:cs="Times New Roman"/>
          <w:b/>
        </w:rPr>
        <w:t>causes</w:t>
      </w:r>
      <w:r w:rsidRPr="00761841">
        <w:rPr>
          <w:rFonts w:ascii="Times New Roman" w:hAnsi="Times New Roman" w:cs="Times New Roman"/>
          <w:b/>
        </w:rPr>
        <w:t>:</w:t>
      </w:r>
      <w:proofErr w:type="gramEnd"/>
    </w:p>
    <w:p w:rsidR="004B47FB" w:rsidRPr="00761841" w:rsidRDefault="001D40F2" w:rsidP="006F1F60">
      <w:pPr>
        <w:pStyle w:val="ListParagraph"/>
        <w:numPr>
          <w:ilvl w:val="0"/>
          <w:numId w:val="3"/>
        </w:numPr>
        <w:tabs>
          <w:tab w:val="left" w:pos="567"/>
          <w:tab w:val="left" w:pos="1134"/>
          <w:tab w:val="left" w:pos="1701"/>
          <w:tab w:val="left" w:pos="2268"/>
          <w:tab w:val="left" w:pos="2835"/>
          <w:tab w:val="left" w:pos="3402"/>
          <w:tab w:val="left" w:pos="3969"/>
          <w:tab w:val="left" w:pos="4678"/>
          <w:tab w:val="left" w:pos="5245"/>
          <w:tab w:val="left" w:pos="5812"/>
          <w:tab w:val="left" w:pos="6237"/>
          <w:tab w:val="left" w:pos="6804"/>
          <w:tab w:val="left" w:pos="7371"/>
        </w:tabs>
        <w:spacing w:after="120" w:line="240" w:lineRule="auto"/>
        <w:jc w:val="both"/>
        <w:rPr>
          <w:rFonts w:ascii="Times New Roman" w:hAnsi="Times New Roman" w:cs="Times New Roman"/>
        </w:rPr>
      </w:pPr>
      <w:r w:rsidRPr="00761841">
        <w:rPr>
          <w:rFonts w:ascii="Times New Roman" w:hAnsi="Times New Roman" w:cs="Times New Roman"/>
        </w:rPr>
        <w:t xml:space="preserve">Les </w:t>
      </w:r>
      <w:r w:rsidR="004B47FB" w:rsidRPr="00761841">
        <w:rPr>
          <w:rFonts w:ascii="Times New Roman" w:hAnsi="Times New Roman" w:cs="Times New Roman"/>
        </w:rPr>
        <w:t>tarif</w:t>
      </w:r>
      <w:r w:rsidRPr="00761841">
        <w:rPr>
          <w:rFonts w:ascii="Times New Roman" w:hAnsi="Times New Roman" w:cs="Times New Roman"/>
        </w:rPr>
        <w:t>s</w:t>
      </w:r>
      <w:r w:rsidR="004B47FB" w:rsidRPr="00761841">
        <w:rPr>
          <w:rFonts w:ascii="Times New Roman" w:hAnsi="Times New Roman" w:cs="Times New Roman"/>
        </w:rPr>
        <w:t xml:space="preserve"> en vigueur ne sont pas respectés</w:t>
      </w:r>
      <w:r w:rsidR="0037599B" w:rsidRPr="00761841">
        <w:rPr>
          <w:rFonts w:ascii="Times New Roman" w:hAnsi="Times New Roman" w:cs="Times New Roman"/>
        </w:rPr>
        <w:t> ;</w:t>
      </w:r>
      <w:r w:rsidR="004B47FB" w:rsidRPr="00761841">
        <w:rPr>
          <w:rFonts w:ascii="Times New Roman" w:hAnsi="Times New Roman" w:cs="Times New Roman"/>
        </w:rPr>
        <w:t xml:space="preserve"> </w:t>
      </w:r>
    </w:p>
    <w:p w:rsidR="004B47FB" w:rsidRPr="00761841" w:rsidRDefault="001D40F2" w:rsidP="006F1F60">
      <w:pPr>
        <w:pStyle w:val="ListParagraph"/>
        <w:numPr>
          <w:ilvl w:val="0"/>
          <w:numId w:val="3"/>
        </w:numPr>
        <w:tabs>
          <w:tab w:val="left" w:pos="567"/>
          <w:tab w:val="left" w:pos="1134"/>
          <w:tab w:val="left" w:pos="1701"/>
          <w:tab w:val="left" w:pos="2268"/>
          <w:tab w:val="left" w:pos="2835"/>
          <w:tab w:val="left" w:pos="3402"/>
          <w:tab w:val="left" w:pos="3969"/>
          <w:tab w:val="left" w:pos="4678"/>
          <w:tab w:val="left" w:pos="5245"/>
          <w:tab w:val="left" w:pos="5812"/>
          <w:tab w:val="left" w:pos="6237"/>
          <w:tab w:val="left" w:pos="6804"/>
          <w:tab w:val="left" w:pos="7371"/>
        </w:tabs>
        <w:spacing w:after="120" w:line="240" w:lineRule="auto"/>
        <w:jc w:val="both"/>
        <w:rPr>
          <w:rFonts w:ascii="Times New Roman" w:hAnsi="Times New Roman" w:cs="Times New Roman"/>
        </w:rPr>
      </w:pPr>
      <w:r w:rsidRPr="00761841">
        <w:rPr>
          <w:rFonts w:ascii="Times New Roman" w:hAnsi="Times New Roman" w:cs="Times New Roman"/>
        </w:rPr>
        <w:t>L’</w:t>
      </w:r>
      <w:r w:rsidR="0037599B" w:rsidRPr="00761841">
        <w:rPr>
          <w:rFonts w:ascii="Times New Roman" w:hAnsi="Times New Roman" w:cs="Times New Roman"/>
        </w:rPr>
        <w:t>i</w:t>
      </w:r>
      <w:r w:rsidR="004B47FB" w:rsidRPr="00761841">
        <w:rPr>
          <w:rFonts w:ascii="Times New Roman" w:hAnsi="Times New Roman" w:cs="Times New Roman"/>
        </w:rPr>
        <w:t>nsuffisance du système de partage de coût</w:t>
      </w:r>
      <w:r w:rsidRPr="00761841">
        <w:rPr>
          <w:rFonts w:ascii="Times New Roman" w:hAnsi="Times New Roman" w:cs="Times New Roman"/>
        </w:rPr>
        <w:t>.</w:t>
      </w:r>
    </w:p>
    <w:p w:rsidR="00883BE5" w:rsidRPr="00761841" w:rsidRDefault="00883BE5" w:rsidP="00883BE5">
      <w:pPr>
        <w:pStyle w:val="ListParagraph"/>
        <w:numPr>
          <w:ilvl w:val="0"/>
          <w:numId w:val="3"/>
        </w:numPr>
        <w:tabs>
          <w:tab w:val="left" w:pos="567"/>
          <w:tab w:val="left" w:pos="1134"/>
          <w:tab w:val="left" w:pos="1701"/>
          <w:tab w:val="left" w:pos="2268"/>
          <w:tab w:val="left" w:pos="2835"/>
          <w:tab w:val="left" w:pos="3402"/>
          <w:tab w:val="left" w:pos="3969"/>
          <w:tab w:val="left" w:pos="4678"/>
          <w:tab w:val="left" w:pos="5245"/>
          <w:tab w:val="left" w:pos="5812"/>
          <w:tab w:val="left" w:pos="6237"/>
          <w:tab w:val="left" w:pos="6804"/>
          <w:tab w:val="left" w:pos="7371"/>
        </w:tabs>
        <w:spacing w:after="120" w:line="240" w:lineRule="auto"/>
        <w:jc w:val="both"/>
        <w:rPr>
          <w:rFonts w:ascii="Times New Roman" w:hAnsi="Times New Roman" w:cs="Times New Roman"/>
        </w:rPr>
      </w:pPr>
    </w:p>
    <w:p w:rsidR="00D22D1D" w:rsidRPr="00761841" w:rsidRDefault="00D22D1D" w:rsidP="006F1F60">
      <w:pPr>
        <w:pStyle w:val="ListParagraph"/>
        <w:tabs>
          <w:tab w:val="left" w:pos="567"/>
          <w:tab w:val="left" w:pos="1134"/>
          <w:tab w:val="left" w:pos="1701"/>
          <w:tab w:val="left" w:pos="2268"/>
          <w:tab w:val="left" w:pos="2835"/>
          <w:tab w:val="left" w:pos="3402"/>
          <w:tab w:val="left" w:pos="3969"/>
          <w:tab w:val="left" w:pos="4678"/>
          <w:tab w:val="left" w:pos="5245"/>
          <w:tab w:val="left" w:pos="5812"/>
          <w:tab w:val="left" w:pos="6237"/>
          <w:tab w:val="left" w:pos="6804"/>
          <w:tab w:val="left" w:pos="7371"/>
        </w:tabs>
        <w:spacing w:after="120" w:line="240" w:lineRule="auto"/>
        <w:ind w:left="1080"/>
        <w:jc w:val="both"/>
        <w:rPr>
          <w:rFonts w:ascii="Times New Roman" w:hAnsi="Times New Roman" w:cs="Times New Roman"/>
        </w:rPr>
      </w:pPr>
    </w:p>
    <w:p w:rsidR="000E4582" w:rsidRPr="00761841" w:rsidRDefault="000E4582" w:rsidP="006F1F60">
      <w:pPr>
        <w:pStyle w:val="ListParagraph"/>
        <w:numPr>
          <w:ilvl w:val="0"/>
          <w:numId w:val="19"/>
        </w:numPr>
        <w:spacing w:after="120" w:line="240" w:lineRule="auto"/>
        <w:jc w:val="both"/>
        <w:rPr>
          <w:rFonts w:ascii="Times New Roman" w:hAnsi="Times New Roman" w:cs="Times New Roman"/>
          <w:b/>
        </w:rPr>
      </w:pPr>
      <w:r w:rsidRPr="00761841">
        <w:rPr>
          <w:rFonts w:ascii="Times New Roman" w:hAnsi="Times New Roman" w:cs="Times New Roman"/>
          <w:b/>
        </w:rPr>
        <w:t>Approches de solution</w:t>
      </w:r>
    </w:p>
    <w:p w:rsidR="004B47FB" w:rsidRPr="00761841" w:rsidRDefault="000E4582" w:rsidP="006F1F60">
      <w:pPr>
        <w:pStyle w:val="ListParagraph"/>
        <w:numPr>
          <w:ilvl w:val="0"/>
          <w:numId w:val="20"/>
        </w:numPr>
        <w:tabs>
          <w:tab w:val="left" w:pos="567"/>
          <w:tab w:val="left" w:pos="1134"/>
          <w:tab w:val="left" w:pos="1701"/>
          <w:tab w:val="left" w:pos="2268"/>
          <w:tab w:val="left" w:pos="2835"/>
          <w:tab w:val="left" w:pos="3402"/>
          <w:tab w:val="left" w:pos="3969"/>
          <w:tab w:val="left" w:pos="4678"/>
          <w:tab w:val="left" w:pos="5245"/>
          <w:tab w:val="left" w:pos="5812"/>
          <w:tab w:val="left" w:pos="6237"/>
          <w:tab w:val="left" w:pos="6804"/>
          <w:tab w:val="left" w:pos="7371"/>
        </w:tabs>
        <w:spacing w:after="120" w:line="240" w:lineRule="auto"/>
        <w:jc w:val="both"/>
        <w:rPr>
          <w:rFonts w:ascii="Times New Roman" w:hAnsi="Times New Roman" w:cs="Times New Roman"/>
        </w:rPr>
      </w:pPr>
      <w:r w:rsidRPr="00761841">
        <w:rPr>
          <w:rFonts w:ascii="Times New Roman" w:hAnsi="Times New Roman" w:cs="Times New Roman"/>
        </w:rPr>
        <w:t>Équiper le</w:t>
      </w:r>
      <w:r w:rsidR="00D31137" w:rsidRPr="00761841">
        <w:rPr>
          <w:rFonts w:ascii="Times New Roman" w:hAnsi="Times New Roman" w:cs="Times New Roman"/>
        </w:rPr>
        <w:t>s</w:t>
      </w:r>
      <w:r w:rsidRPr="00761841">
        <w:rPr>
          <w:rFonts w:ascii="Times New Roman" w:hAnsi="Times New Roman" w:cs="Times New Roman"/>
        </w:rPr>
        <w:t xml:space="preserve"> service</w:t>
      </w:r>
      <w:r w:rsidR="00D31137" w:rsidRPr="00761841">
        <w:rPr>
          <w:rFonts w:ascii="Times New Roman" w:hAnsi="Times New Roman" w:cs="Times New Roman"/>
        </w:rPr>
        <w:t>s en</w:t>
      </w:r>
      <w:r w:rsidRPr="00761841">
        <w:rPr>
          <w:rFonts w:ascii="Times New Roman" w:hAnsi="Times New Roman" w:cs="Times New Roman"/>
        </w:rPr>
        <w:t xml:space="preserve"> </w:t>
      </w:r>
      <w:r w:rsidR="00D31137" w:rsidRPr="00761841">
        <w:rPr>
          <w:rFonts w:ascii="Times New Roman" w:hAnsi="Times New Roman" w:cs="Times New Roman"/>
        </w:rPr>
        <w:t xml:space="preserve">matériels de </w:t>
      </w:r>
      <w:r w:rsidRPr="00761841">
        <w:rPr>
          <w:rFonts w:ascii="Times New Roman" w:hAnsi="Times New Roman" w:cs="Times New Roman"/>
        </w:rPr>
        <w:t>technologie médicale</w:t>
      </w:r>
      <w:r w:rsidR="00213843" w:rsidRPr="00761841">
        <w:rPr>
          <w:rFonts w:ascii="Times New Roman" w:hAnsi="Times New Roman" w:cs="Times New Roman"/>
        </w:rPr>
        <w:t xml:space="preserve"> sur la base des besoins ;</w:t>
      </w:r>
    </w:p>
    <w:p w:rsidR="00EA259E" w:rsidRPr="00761841" w:rsidRDefault="00EA259E" w:rsidP="006F1F60">
      <w:pPr>
        <w:pStyle w:val="ListParagraph"/>
        <w:numPr>
          <w:ilvl w:val="0"/>
          <w:numId w:val="20"/>
        </w:numPr>
        <w:spacing w:after="120" w:line="240" w:lineRule="auto"/>
        <w:jc w:val="both"/>
        <w:rPr>
          <w:rFonts w:ascii="Times New Roman" w:hAnsi="Times New Roman" w:cs="Times New Roman"/>
        </w:rPr>
      </w:pPr>
      <w:r w:rsidRPr="00761841">
        <w:rPr>
          <w:rFonts w:ascii="Times New Roman" w:hAnsi="Times New Roman" w:cs="Times New Roman"/>
        </w:rPr>
        <w:t>Promouvoir le</w:t>
      </w:r>
      <w:r w:rsidR="00322850" w:rsidRPr="00761841">
        <w:rPr>
          <w:rFonts w:ascii="Times New Roman" w:hAnsi="Times New Roman" w:cs="Times New Roman"/>
          <w:color w:val="000000"/>
        </w:rPr>
        <w:t xml:space="preserve"> partenariat public privé (PPP)</w:t>
      </w:r>
      <w:r w:rsidR="00213843" w:rsidRPr="00761841">
        <w:rPr>
          <w:rFonts w:ascii="Times New Roman" w:hAnsi="Times New Roman" w:cs="Times New Roman"/>
        </w:rPr>
        <w:t> ;</w:t>
      </w:r>
    </w:p>
    <w:p w:rsidR="00EA259E" w:rsidRPr="00761841" w:rsidRDefault="00EA259E" w:rsidP="006F1F60">
      <w:pPr>
        <w:pStyle w:val="ListParagraph"/>
        <w:numPr>
          <w:ilvl w:val="0"/>
          <w:numId w:val="20"/>
        </w:numPr>
        <w:spacing w:after="120" w:line="240" w:lineRule="auto"/>
        <w:jc w:val="both"/>
        <w:rPr>
          <w:rFonts w:ascii="Times New Roman" w:hAnsi="Times New Roman" w:cs="Times New Roman"/>
        </w:rPr>
      </w:pPr>
      <w:r w:rsidRPr="00761841">
        <w:rPr>
          <w:rFonts w:ascii="Times New Roman" w:hAnsi="Times New Roman" w:cs="Times New Roman"/>
        </w:rPr>
        <w:t>Former des techniciens et des spécialistes pour les services de technologies médicales</w:t>
      </w:r>
      <w:r w:rsidR="00213843" w:rsidRPr="00761841">
        <w:rPr>
          <w:rFonts w:ascii="Times New Roman" w:hAnsi="Times New Roman" w:cs="Times New Roman"/>
        </w:rPr>
        <w:t> ;</w:t>
      </w:r>
    </w:p>
    <w:p w:rsidR="00EA259E" w:rsidRPr="00761841" w:rsidRDefault="00D31137" w:rsidP="006F1F60">
      <w:pPr>
        <w:pStyle w:val="ListParagraph"/>
        <w:numPr>
          <w:ilvl w:val="0"/>
          <w:numId w:val="20"/>
        </w:numPr>
        <w:spacing w:after="120" w:line="240" w:lineRule="auto"/>
        <w:jc w:val="both"/>
        <w:rPr>
          <w:rFonts w:ascii="Times New Roman" w:hAnsi="Times New Roman" w:cs="Times New Roman"/>
        </w:rPr>
      </w:pPr>
      <w:r w:rsidRPr="00761841">
        <w:rPr>
          <w:rFonts w:ascii="Times New Roman" w:hAnsi="Times New Roman" w:cs="Times New Roman"/>
        </w:rPr>
        <w:t xml:space="preserve">Renforcer le </w:t>
      </w:r>
      <w:r w:rsidR="00EA259E" w:rsidRPr="00761841">
        <w:rPr>
          <w:rFonts w:ascii="Times New Roman" w:hAnsi="Times New Roman" w:cs="Times New Roman"/>
        </w:rPr>
        <w:t>système de protection sociale</w:t>
      </w:r>
      <w:r w:rsidR="00322850" w:rsidRPr="00761841">
        <w:rPr>
          <w:rFonts w:ascii="Times New Roman" w:hAnsi="Times New Roman" w:cs="Times New Roman"/>
        </w:rPr>
        <w:t>.</w:t>
      </w:r>
    </w:p>
    <w:p w:rsidR="003D609A" w:rsidRPr="00761841" w:rsidRDefault="003D609A" w:rsidP="003D609A">
      <w:pPr>
        <w:pStyle w:val="ListParagraph"/>
        <w:spacing w:after="120" w:line="240" w:lineRule="auto"/>
        <w:ind w:left="360"/>
        <w:jc w:val="both"/>
        <w:rPr>
          <w:rFonts w:ascii="Times New Roman" w:hAnsi="Times New Roman" w:cs="Times New Roman"/>
        </w:rPr>
      </w:pPr>
    </w:p>
    <w:p w:rsidR="00E840FA" w:rsidRPr="00761841" w:rsidRDefault="00AE0217" w:rsidP="00583F7F">
      <w:pPr>
        <w:pStyle w:val="Heading3"/>
        <w:rPr>
          <w:sz w:val="22"/>
          <w:szCs w:val="22"/>
        </w:rPr>
      </w:pPr>
      <w:bookmarkStart w:id="8" w:name="_Toc12800687"/>
      <w:r w:rsidRPr="00761841">
        <w:rPr>
          <w:sz w:val="22"/>
          <w:szCs w:val="22"/>
        </w:rPr>
        <w:t>Technologies médicales dans le sous-secteur privé</w:t>
      </w:r>
      <w:bookmarkEnd w:id="8"/>
      <w:r w:rsidRPr="00761841">
        <w:rPr>
          <w:sz w:val="22"/>
          <w:szCs w:val="22"/>
        </w:rPr>
        <w:t> </w:t>
      </w:r>
    </w:p>
    <w:p w:rsidR="00E840FA" w:rsidRPr="00761841" w:rsidRDefault="00E840FA" w:rsidP="006F1F60">
      <w:pPr>
        <w:tabs>
          <w:tab w:val="left" w:pos="284"/>
          <w:tab w:val="left" w:pos="567"/>
          <w:tab w:val="left" w:pos="851"/>
          <w:tab w:val="left" w:pos="1134"/>
          <w:tab w:val="left" w:pos="1701"/>
          <w:tab w:val="left" w:pos="2268"/>
        </w:tabs>
        <w:spacing w:after="120" w:line="240" w:lineRule="auto"/>
        <w:jc w:val="both"/>
        <w:rPr>
          <w:rFonts w:ascii="Times New Roman" w:hAnsi="Times New Roman" w:cs="Times New Roman"/>
        </w:rPr>
      </w:pPr>
      <w:r w:rsidRPr="00761841">
        <w:rPr>
          <w:rFonts w:ascii="Times New Roman" w:hAnsi="Times New Roman" w:cs="Times New Roman"/>
        </w:rPr>
        <w:t xml:space="preserve">Dans le </w:t>
      </w:r>
      <w:r w:rsidR="008D3AEC" w:rsidRPr="00761841">
        <w:rPr>
          <w:rFonts w:ascii="Times New Roman" w:hAnsi="Times New Roman" w:cs="Times New Roman"/>
        </w:rPr>
        <w:t>sous-</w:t>
      </w:r>
      <w:r w:rsidRPr="00761841">
        <w:rPr>
          <w:rFonts w:ascii="Times New Roman" w:hAnsi="Times New Roman" w:cs="Times New Roman"/>
        </w:rPr>
        <w:t xml:space="preserve">secteur privé, les actes de technologie médicale s’exécutent principalement dans les structures confessionnelles, cliniques privées et d’un certain </w:t>
      </w:r>
      <w:r w:rsidR="001F45AB" w:rsidRPr="00761841">
        <w:rPr>
          <w:rFonts w:ascii="Times New Roman" w:hAnsi="Times New Roman" w:cs="Times New Roman"/>
        </w:rPr>
        <w:t xml:space="preserve">nombre </w:t>
      </w:r>
      <w:r w:rsidRPr="00761841">
        <w:rPr>
          <w:rFonts w:ascii="Times New Roman" w:hAnsi="Times New Roman" w:cs="Times New Roman"/>
        </w:rPr>
        <w:t>de structures</w:t>
      </w:r>
      <w:r w:rsidR="001F45AB" w:rsidRPr="00761841">
        <w:rPr>
          <w:rFonts w:ascii="Times New Roman" w:hAnsi="Times New Roman" w:cs="Times New Roman"/>
        </w:rPr>
        <w:t xml:space="preserve"> </w:t>
      </w:r>
      <w:r w:rsidRPr="00761841">
        <w:rPr>
          <w:rFonts w:ascii="Times New Roman" w:hAnsi="Times New Roman" w:cs="Times New Roman"/>
        </w:rPr>
        <w:t xml:space="preserve">qui exercent la profession de manière informelle. </w:t>
      </w:r>
    </w:p>
    <w:p w:rsidR="00744B94" w:rsidRPr="00761841" w:rsidRDefault="00E840FA" w:rsidP="006F1F60">
      <w:pPr>
        <w:pStyle w:val="BodyText"/>
        <w:spacing w:after="120"/>
        <w:rPr>
          <w:sz w:val="22"/>
          <w:szCs w:val="22"/>
        </w:rPr>
      </w:pPr>
      <w:r w:rsidRPr="00761841">
        <w:rPr>
          <w:sz w:val="22"/>
          <w:szCs w:val="22"/>
        </w:rPr>
        <w:t xml:space="preserve">Ces </w:t>
      </w:r>
      <w:r w:rsidR="00744B94" w:rsidRPr="00761841">
        <w:rPr>
          <w:sz w:val="22"/>
          <w:szCs w:val="22"/>
        </w:rPr>
        <w:t>s</w:t>
      </w:r>
      <w:r w:rsidRPr="00761841">
        <w:rPr>
          <w:sz w:val="22"/>
          <w:szCs w:val="22"/>
        </w:rPr>
        <w:t xml:space="preserve">tructures sont implantées pour la plupart à Conakry, dans les chefs-lieux de Région et dans les </w:t>
      </w:r>
      <w:r w:rsidR="00744B94" w:rsidRPr="00761841">
        <w:rPr>
          <w:sz w:val="22"/>
          <w:szCs w:val="22"/>
        </w:rPr>
        <w:t>c</w:t>
      </w:r>
      <w:r w:rsidRPr="00761841">
        <w:rPr>
          <w:sz w:val="22"/>
          <w:szCs w:val="22"/>
        </w:rPr>
        <w:t xml:space="preserve">ités abritant les </w:t>
      </w:r>
      <w:r w:rsidR="00744B94" w:rsidRPr="00761841">
        <w:rPr>
          <w:sz w:val="22"/>
          <w:szCs w:val="22"/>
        </w:rPr>
        <w:t>s</w:t>
      </w:r>
      <w:r w:rsidRPr="00761841">
        <w:rPr>
          <w:sz w:val="22"/>
          <w:szCs w:val="22"/>
        </w:rPr>
        <w:t xml:space="preserve">ociétés minières. </w:t>
      </w:r>
    </w:p>
    <w:p w:rsidR="00744B94" w:rsidRPr="00761841" w:rsidRDefault="00744B94" w:rsidP="006F1F60">
      <w:pPr>
        <w:pStyle w:val="ListParagraph"/>
        <w:numPr>
          <w:ilvl w:val="0"/>
          <w:numId w:val="19"/>
        </w:numPr>
        <w:spacing w:after="120" w:line="240" w:lineRule="auto"/>
        <w:jc w:val="both"/>
        <w:rPr>
          <w:rFonts w:ascii="Times New Roman" w:hAnsi="Times New Roman" w:cs="Times New Roman"/>
          <w:b/>
        </w:rPr>
      </w:pPr>
      <w:r w:rsidRPr="00761841">
        <w:rPr>
          <w:rFonts w:ascii="Times New Roman" w:hAnsi="Times New Roman" w:cs="Times New Roman"/>
          <w:b/>
        </w:rPr>
        <w:lastRenderedPageBreak/>
        <w:t>Principaux problèmes et leurs causes</w:t>
      </w:r>
    </w:p>
    <w:p w:rsidR="004430D0" w:rsidRPr="00761841" w:rsidRDefault="004430D0" w:rsidP="006F1F60">
      <w:pPr>
        <w:spacing w:after="120" w:line="240" w:lineRule="auto"/>
        <w:jc w:val="both"/>
        <w:rPr>
          <w:rFonts w:ascii="Times New Roman" w:hAnsi="Times New Roman" w:cs="Times New Roman"/>
        </w:rPr>
      </w:pPr>
      <w:r w:rsidRPr="00761841">
        <w:rPr>
          <w:rFonts w:ascii="Times New Roman" w:hAnsi="Times New Roman" w:cs="Times New Roman"/>
        </w:rPr>
        <w:t xml:space="preserve">Les principaux problèmes de ce sous-secteur et leurs causes se résument comme suit : </w:t>
      </w:r>
    </w:p>
    <w:p w:rsidR="00A47749" w:rsidRPr="00761841" w:rsidRDefault="00744B94" w:rsidP="006F1F60">
      <w:pPr>
        <w:pStyle w:val="ListParagraph"/>
        <w:numPr>
          <w:ilvl w:val="0"/>
          <w:numId w:val="4"/>
        </w:numPr>
        <w:tabs>
          <w:tab w:val="left" w:pos="567"/>
          <w:tab w:val="left" w:pos="1134"/>
          <w:tab w:val="left" w:pos="1701"/>
          <w:tab w:val="left" w:pos="2268"/>
          <w:tab w:val="left" w:pos="2835"/>
          <w:tab w:val="left" w:pos="3402"/>
          <w:tab w:val="left" w:pos="3969"/>
          <w:tab w:val="left" w:pos="4678"/>
          <w:tab w:val="left" w:pos="5245"/>
          <w:tab w:val="left" w:pos="5812"/>
          <w:tab w:val="left" w:pos="6237"/>
          <w:tab w:val="left" w:pos="6804"/>
          <w:tab w:val="left" w:pos="7371"/>
        </w:tabs>
        <w:spacing w:after="120" w:line="240" w:lineRule="auto"/>
        <w:jc w:val="both"/>
        <w:rPr>
          <w:rFonts w:ascii="Times New Roman" w:hAnsi="Times New Roman" w:cs="Times New Roman"/>
          <w:b/>
          <w:color w:val="000000"/>
        </w:rPr>
      </w:pPr>
      <w:r w:rsidRPr="00761841">
        <w:rPr>
          <w:rFonts w:ascii="Times New Roman" w:hAnsi="Times New Roman" w:cs="Times New Roman"/>
          <w:b/>
          <w:color w:val="000000"/>
        </w:rPr>
        <w:t xml:space="preserve">L’absence de </w:t>
      </w:r>
      <w:r w:rsidR="00A47749" w:rsidRPr="00761841">
        <w:rPr>
          <w:rFonts w:ascii="Times New Roman" w:hAnsi="Times New Roman" w:cs="Times New Roman"/>
          <w:b/>
          <w:color w:val="000000"/>
        </w:rPr>
        <w:t>donnée</w:t>
      </w:r>
      <w:r w:rsidRPr="00761841">
        <w:rPr>
          <w:rFonts w:ascii="Times New Roman" w:hAnsi="Times New Roman" w:cs="Times New Roman"/>
          <w:b/>
          <w:color w:val="000000"/>
        </w:rPr>
        <w:t>s</w:t>
      </w:r>
      <w:r w:rsidR="00A47749" w:rsidRPr="00761841">
        <w:rPr>
          <w:rFonts w:ascii="Times New Roman" w:hAnsi="Times New Roman" w:cs="Times New Roman"/>
          <w:b/>
          <w:color w:val="000000"/>
        </w:rPr>
        <w:t xml:space="preserve"> fiable</w:t>
      </w:r>
      <w:r w:rsidRPr="00761841">
        <w:rPr>
          <w:rFonts w:ascii="Times New Roman" w:hAnsi="Times New Roman" w:cs="Times New Roman"/>
          <w:b/>
          <w:color w:val="000000"/>
        </w:rPr>
        <w:t>s</w:t>
      </w:r>
      <w:r w:rsidR="00A47749" w:rsidRPr="00761841">
        <w:rPr>
          <w:rFonts w:ascii="Times New Roman" w:hAnsi="Times New Roman" w:cs="Times New Roman"/>
          <w:b/>
          <w:color w:val="000000"/>
        </w:rPr>
        <w:t xml:space="preserve"> et actualisée</w:t>
      </w:r>
      <w:r w:rsidRPr="00761841">
        <w:rPr>
          <w:rFonts w:ascii="Times New Roman" w:hAnsi="Times New Roman" w:cs="Times New Roman"/>
          <w:b/>
          <w:color w:val="000000"/>
        </w:rPr>
        <w:t>s</w:t>
      </w:r>
      <w:r w:rsidR="00A47749" w:rsidRPr="00761841">
        <w:rPr>
          <w:rFonts w:ascii="Times New Roman" w:hAnsi="Times New Roman" w:cs="Times New Roman"/>
          <w:b/>
          <w:color w:val="000000"/>
        </w:rPr>
        <w:t xml:space="preserve"> de la cartographie nationale </w:t>
      </w:r>
      <w:r w:rsidRPr="00761841">
        <w:rPr>
          <w:rFonts w:ascii="Times New Roman" w:hAnsi="Times New Roman" w:cs="Times New Roman"/>
          <w:b/>
          <w:color w:val="000000"/>
        </w:rPr>
        <w:t>en raison de :</w:t>
      </w:r>
    </w:p>
    <w:p w:rsidR="00A47749" w:rsidRPr="00761841" w:rsidRDefault="00744B94"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color w:val="000000"/>
        </w:rPr>
        <w:t>L’a</w:t>
      </w:r>
      <w:r w:rsidR="00A47749" w:rsidRPr="00761841">
        <w:rPr>
          <w:rFonts w:ascii="Times New Roman" w:hAnsi="Times New Roman" w:cs="Times New Roman"/>
          <w:color w:val="000000"/>
        </w:rPr>
        <w:t>bsence de contrôle de l’exercice dans le privé</w:t>
      </w:r>
      <w:r w:rsidRPr="00761841">
        <w:rPr>
          <w:rFonts w:ascii="Times New Roman" w:hAnsi="Times New Roman" w:cs="Times New Roman"/>
          <w:color w:val="000000"/>
        </w:rPr>
        <w:t>.</w:t>
      </w:r>
    </w:p>
    <w:p w:rsidR="00400DCB" w:rsidRPr="00761841" w:rsidRDefault="00744B94" w:rsidP="006F1F60">
      <w:pPr>
        <w:pStyle w:val="ListParagraph"/>
        <w:numPr>
          <w:ilvl w:val="0"/>
          <w:numId w:val="4"/>
        </w:numPr>
        <w:tabs>
          <w:tab w:val="left" w:pos="567"/>
          <w:tab w:val="left" w:pos="1134"/>
          <w:tab w:val="left" w:pos="1701"/>
          <w:tab w:val="left" w:pos="2268"/>
          <w:tab w:val="left" w:pos="2835"/>
          <w:tab w:val="left" w:pos="3402"/>
          <w:tab w:val="left" w:pos="3969"/>
          <w:tab w:val="left" w:pos="4678"/>
          <w:tab w:val="left" w:pos="5245"/>
          <w:tab w:val="left" w:pos="5812"/>
          <w:tab w:val="left" w:pos="6237"/>
          <w:tab w:val="left" w:pos="6804"/>
          <w:tab w:val="left" w:pos="7371"/>
        </w:tabs>
        <w:spacing w:after="120" w:line="240" w:lineRule="auto"/>
        <w:jc w:val="both"/>
        <w:rPr>
          <w:rFonts w:ascii="Times New Roman" w:hAnsi="Times New Roman" w:cs="Times New Roman"/>
          <w:b/>
        </w:rPr>
      </w:pPr>
      <w:r w:rsidRPr="00761841">
        <w:rPr>
          <w:rFonts w:ascii="Times New Roman" w:hAnsi="Times New Roman" w:cs="Times New Roman"/>
          <w:b/>
        </w:rPr>
        <w:t>L’a</w:t>
      </w:r>
      <w:r w:rsidR="00400DCB" w:rsidRPr="00761841">
        <w:rPr>
          <w:rFonts w:ascii="Times New Roman" w:hAnsi="Times New Roman" w:cs="Times New Roman"/>
          <w:b/>
        </w:rPr>
        <w:t>bsence de partenariat public privé (PPP)</w:t>
      </w:r>
      <w:r w:rsidRPr="00761841">
        <w:rPr>
          <w:rFonts w:ascii="Times New Roman" w:hAnsi="Times New Roman" w:cs="Times New Roman"/>
          <w:b/>
        </w:rPr>
        <w:t xml:space="preserve"> occasionné par :</w:t>
      </w:r>
    </w:p>
    <w:p w:rsidR="00744B94" w:rsidRPr="00761841" w:rsidRDefault="00744B94"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Le f</w:t>
      </w:r>
      <w:r w:rsidR="001F45AB" w:rsidRPr="00761841">
        <w:rPr>
          <w:rFonts w:ascii="Times New Roman" w:hAnsi="Times New Roman" w:cs="Times New Roman"/>
        </w:rPr>
        <w:t>aible niveau de connaissance sur le PPP dans le secteur</w:t>
      </w:r>
      <w:r w:rsidR="003D609A" w:rsidRPr="00761841">
        <w:rPr>
          <w:rFonts w:ascii="Times New Roman" w:hAnsi="Times New Roman" w:cs="Times New Roman"/>
        </w:rPr>
        <w:t>.</w:t>
      </w:r>
      <w:r w:rsidR="001F45AB" w:rsidRPr="00761841">
        <w:rPr>
          <w:rFonts w:ascii="Times New Roman" w:hAnsi="Times New Roman" w:cs="Times New Roman"/>
        </w:rPr>
        <w:t xml:space="preserve"> </w:t>
      </w:r>
    </w:p>
    <w:p w:rsidR="00400DCB" w:rsidRPr="00761841" w:rsidRDefault="00744B94" w:rsidP="006F1F60">
      <w:pPr>
        <w:pStyle w:val="ListParagraph"/>
        <w:numPr>
          <w:ilvl w:val="0"/>
          <w:numId w:val="4"/>
        </w:numPr>
        <w:tabs>
          <w:tab w:val="left" w:pos="567"/>
          <w:tab w:val="left" w:pos="1134"/>
          <w:tab w:val="left" w:pos="1701"/>
          <w:tab w:val="left" w:pos="2268"/>
          <w:tab w:val="left" w:pos="2835"/>
          <w:tab w:val="left" w:pos="3402"/>
          <w:tab w:val="left" w:pos="3969"/>
          <w:tab w:val="left" w:pos="4678"/>
          <w:tab w:val="left" w:pos="5245"/>
          <w:tab w:val="left" w:pos="5812"/>
          <w:tab w:val="left" w:pos="6237"/>
          <w:tab w:val="left" w:pos="6804"/>
          <w:tab w:val="left" w:pos="7371"/>
        </w:tabs>
        <w:spacing w:after="120" w:line="240" w:lineRule="auto"/>
        <w:jc w:val="both"/>
        <w:rPr>
          <w:rFonts w:ascii="Times New Roman" w:hAnsi="Times New Roman" w:cs="Times New Roman"/>
          <w:b/>
        </w:rPr>
      </w:pPr>
      <w:r w:rsidRPr="00761841">
        <w:rPr>
          <w:rFonts w:ascii="Times New Roman" w:hAnsi="Times New Roman" w:cs="Times New Roman"/>
          <w:b/>
        </w:rPr>
        <w:t>L’i</w:t>
      </w:r>
      <w:r w:rsidR="00400DCB" w:rsidRPr="00761841">
        <w:rPr>
          <w:rFonts w:ascii="Times New Roman" w:hAnsi="Times New Roman" w:cs="Times New Roman"/>
          <w:b/>
        </w:rPr>
        <w:t>nsuffisance de personnels qualifiés</w:t>
      </w:r>
      <w:r w:rsidRPr="00761841">
        <w:rPr>
          <w:rFonts w:ascii="Times New Roman" w:hAnsi="Times New Roman" w:cs="Times New Roman"/>
          <w:b/>
        </w:rPr>
        <w:t xml:space="preserve"> en raison de :</w:t>
      </w:r>
    </w:p>
    <w:p w:rsidR="001F45AB" w:rsidRPr="00761841" w:rsidRDefault="00744B94" w:rsidP="006F1F60">
      <w:pPr>
        <w:pStyle w:val="ListParagraph"/>
        <w:numPr>
          <w:ilvl w:val="0"/>
          <w:numId w:val="3"/>
        </w:numPr>
        <w:spacing w:after="120" w:line="240" w:lineRule="auto"/>
        <w:jc w:val="both"/>
        <w:rPr>
          <w:rFonts w:ascii="Times New Roman" w:hAnsi="Times New Roman" w:cs="Times New Roman"/>
          <w:color w:val="000000"/>
        </w:rPr>
      </w:pPr>
      <w:r w:rsidRPr="00761841">
        <w:rPr>
          <w:rFonts w:ascii="Times New Roman" w:hAnsi="Times New Roman" w:cs="Times New Roman"/>
        </w:rPr>
        <w:t>L’i</w:t>
      </w:r>
      <w:r w:rsidR="001F45AB" w:rsidRPr="00761841">
        <w:rPr>
          <w:rFonts w:ascii="Times New Roman" w:hAnsi="Times New Roman" w:cs="Times New Roman"/>
        </w:rPr>
        <w:t xml:space="preserve">nsuffisance de formation </w:t>
      </w:r>
      <w:r w:rsidRPr="00761841">
        <w:rPr>
          <w:rFonts w:ascii="Times New Roman" w:hAnsi="Times New Roman" w:cs="Times New Roman"/>
        </w:rPr>
        <w:t>spécialisée.</w:t>
      </w:r>
    </w:p>
    <w:p w:rsidR="00400DCB" w:rsidRPr="00761841" w:rsidRDefault="00744B94" w:rsidP="006F1F60">
      <w:pPr>
        <w:pStyle w:val="ListParagraph"/>
        <w:numPr>
          <w:ilvl w:val="0"/>
          <w:numId w:val="4"/>
        </w:numPr>
        <w:tabs>
          <w:tab w:val="left" w:pos="567"/>
          <w:tab w:val="left" w:pos="1134"/>
          <w:tab w:val="left" w:pos="1701"/>
          <w:tab w:val="left" w:pos="2268"/>
          <w:tab w:val="left" w:pos="2835"/>
          <w:tab w:val="left" w:pos="3402"/>
          <w:tab w:val="left" w:pos="3969"/>
          <w:tab w:val="left" w:pos="4678"/>
          <w:tab w:val="left" w:pos="5245"/>
          <w:tab w:val="left" w:pos="5812"/>
          <w:tab w:val="left" w:pos="6237"/>
          <w:tab w:val="left" w:pos="6804"/>
          <w:tab w:val="left" w:pos="7371"/>
        </w:tabs>
        <w:spacing w:after="120" w:line="240" w:lineRule="auto"/>
        <w:jc w:val="both"/>
        <w:rPr>
          <w:rFonts w:ascii="Times New Roman" w:hAnsi="Times New Roman" w:cs="Times New Roman"/>
          <w:b/>
        </w:rPr>
      </w:pPr>
      <w:r w:rsidRPr="00761841">
        <w:rPr>
          <w:rFonts w:ascii="Times New Roman" w:hAnsi="Times New Roman" w:cs="Times New Roman"/>
          <w:b/>
        </w:rPr>
        <w:t>La f</w:t>
      </w:r>
      <w:r w:rsidR="00400DCB" w:rsidRPr="00761841">
        <w:rPr>
          <w:rFonts w:ascii="Times New Roman" w:hAnsi="Times New Roman" w:cs="Times New Roman"/>
          <w:b/>
        </w:rPr>
        <w:t xml:space="preserve">aible accessibilité financière aux examens </w:t>
      </w:r>
      <w:r w:rsidRPr="00761841">
        <w:rPr>
          <w:rFonts w:ascii="Times New Roman" w:hAnsi="Times New Roman" w:cs="Times New Roman"/>
          <w:b/>
        </w:rPr>
        <w:t>due à :</w:t>
      </w:r>
      <w:r w:rsidR="00400DCB" w:rsidRPr="00761841">
        <w:rPr>
          <w:rFonts w:ascii="Times New Roman" w:hAnsi="Times New Roman" w:cs="Times New Roman"/>
          <w:b/>
        </w:rPr>
        <w:t xml:space="preserve"> </w:t>
      </w:r>
    </w:p>
    <w:p w:rsidR="00400DCB" w:rsidRPr="00761841" w:rsidRDefault="00744B94"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w:t>
      </w:r>
      <w:r w:rsidR="00400DCB" w:rsidRPr="00761841">
        <w:rPr>
          <w:rFonts w:ascii="Times New Roman" w:hAnsi="Times New Roman" w:cs="Times New Roman"/>
        </w:rPr>
        <w:t>bsence de soutien et d’accompagnement de l’Etat au secteur privé</w:t>
      </w:r>
      <w:r w:rsidRPr="00761841">
        <w:rPr>
          <w:rFonts w:ascii="Times New Roman" w:hAnsi="Times New Roman" w:cs="Times New Roman"/>
        </w:rPr>
        <w:t> ;</w:t>
      </w:r>
      <w:r w:rsidR="00400DCB" w:rsidRPr="00761841">
        <w:rPr>
          <w:rFonts w:ascii="Times New Roman" w:hAnsi="Times New Roman" w:cs="Times New Roman"/>
        </w:rPr>
        <w:t xml:space="preserve">  </w:t>
      </w:r>
    </w:p>
    <w:p w:rsidR="00400DCB" w:rsidRPr="00761841" w:rsidRDefault="00744B94"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Le c</w:t>
      </w:r>
      <w:r w:rsidR="00400DCB" w:rsidRPr="00761841">
        <w:rPr>
          <w:rFonts w:ascii="Times New Roman" w:hAnsi="Times New Roman" w:cs="Times New Roman"/>
        </w:rPr>
        <w:t>o</w:t>
      </w:r>
      <w:r w:rsidR="00583F7F" w:rsidRPr="00761841">
        <w:rPr>
          <w:rFonts w:ascii="Times New Roman" w:hAnsi="Times New Roman" w:cs="Times New Roman"/>
        </w:rPr>
        <w:t>û</w:t>
      </w:r>
      <w:r w:rsidR="00400DCB" w:rsidRPr="00761841">
        <w:rPr>
          <w:rFonts w:ascii="Times New Roman" w:hAnsi="Times New Roman" w:cs="Times New Roman"/>
        </w:rPr>
        <w:t xml:space="preserve">t </w:t>
      </w:r>
      <w:r w:rsidRPr="00761841">
        <w:rPr>
          <w:rFonts w:ascii="Times New Roman" w:hAnsi="Times New Roman" w:cs="Times New Roman"/>
        </w:rPr>
        <w:t xml:space="preserve">élevé </w:t>
      </w:r>
      <w:r w:rsidR="00400DCB" w:rsidRPr="00761841">
        <w:rPr>
          <w:rFonts w:ascii="Times New Roman" w:hAnsi="Times New Roman" w:cs="Times New Roman"/>
        </w:rPr>
        <w:t>des examens</w:t>
      </w:r>
      <w:r w:rsidRPr="00761841">
        <w:rPr>
          <w:rFonts w:ascii="Times New Roman" w:hAnsi="Times New Roman" w:cs="Times New Roman"/>
        </w:rPr>
        <w:t> ;</w:t>
      </w:r>
      <w:r w:rsidR="00400DCB" w:rsidRPr="00761841">
        <w:rPr>
          <w:rFonts w:ascii="Times New Roman" w:hAnsi="Times New Roman" w:cs="Times New Roman"/>
        </w:rPr>
        <w:t xml:space="preserve"> </w:t>
      </w:r>
    </w:p>
    <w:p w:rsidR="00400DCB" w:rsidRPr="00761841" w:rsidRDefault="00744B94"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L’i</w:t>
      </w:r>
      <w:r w:rsidR="00400DCB" w:rsidRPr="00761841">
        <w:rPr>
          <w:rFonts w:ascii="Times New Roman" w:hAnsi="Times New Roman" w:cs="Times New Roman"/>
        </w:rPr>
        <w:t>nsuffisance du système de partage de coût</w:t>
      </w:r>
      <w:r w:rsidR="001B65BE" w:rsidRPr="00761841">
        <w:rPr>
          <w:rFonts w:ascii="Times New Roman" w:hAnsi="Times New Roman" w:cs="Times New Roman"/>
        </w:rPr>
        <w:t> ;</w:t>
      </w:r>
    </w:p>
    <w:p w:rsidR="008D70E1" w:rsidRPr="00761841" w:rsidRDefault="001B65BE"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 faible demande de service</w:t>
      </w:r>
      <w:r w:rsidR="00322850" w:rsidRPr="00761841">
        <w:rPr>
          <w:rFonts w:ascii="Times New Roman" w:hAnsi="Times New Roman" w:cs="Times New Roman"/>
        </w:rPr>
        <w:t>.</w:t>
      </w:r>
      <w:r w:rsidRPr="00761841">
        <w:rPr>
          <w:rFonts w:ascii="Times New Roman" w:hAnsi="Times New Roman" w:cs="Times New Roman"/>
        </w:rPr>
        <w:t xml:space="preserve"> </w:t>
      </w:r>
    </w:p>
    <w:p w:rsidR="003D609A" w:rsidRPr="00761841" w:rsidRDefault="003D609A" w:rsidP="003D609A">
      <w:pPr>
        <w:pStyle w:val="ListParagraph"/>
        <w:spacing w:after="120" w:line="240" w:lineRule="auto"/>
        <w:ind w:left="1080"/>
        <w:jc w:val="both"/>
        <w:rPr>
          <w:rFonts w:ascii="Times New Roman" w:hAnsi="Times New Roman" w:cs="Times New Roman"/>
        </w:rPr>
      </w:pPr>
    </w:p>
    <w:p w:rsidR="00A65693" w:rsidRPr="00761841" w:rsidRDefault="005B394C" w:rsidP="006F1F60">
      <w:pPr>
        <w:pStyle w:val="ListParagraph"/>
        <w:numPr>
          <w:ilvl w:val="0"/>
          <w:numId w:val="21"/>
        </w:numPr>
        <w:tabs>
          <w:tab w:val="left" w:pos="567"/>
          <w:tab w:val="left" w:pos="1134"/>
          <w:tab w:val="left" w:pos="1701"/>
          <w:tab w:val="left" w:pos="2268"/>
          <w:tab w:val="left" w:pos="2835"/>
          <w:tab w:val="left" w:pos="3402"/>
          <w:tab w:val="left" w:pos="3969"/>
          <w:tab w:val="left" w:pos="4678"/>
          <w:tab w:val="left" w:pos="5245"/>
          <w:tab w:val="left" w:pos="5812"/>
          <w:tab w:val="left" w:pos="6237"/>
          <w:tab w:val="left" w:pos="6804"/>
          <w:tab w:val="left" w:pos="7371"/>
        </w:tabs>
        <w:spacing w:after="120" w:line="240" w:lineRule="auto"/>
        <w:jc w:val="both"/>
        <w:rPr>
          <w:rFonts w:ascii="Times New Roman" w:hAnsi="Times New Roman" w:cs="Times New Roman"/>
          <w:b/>
        </w:rPr>
      </w:pPr>
      <w:r w:rsidRPr="00761841">
        <w:rPr>
          <w:rFonts w:ascii="Times New Roman" w:hAnsi="Times New Roman" w:cs="Times New Roman"/>
          <w:b/>
        </w:rPr>
        <w:t>Approches de solution</w:t>
      </w:r>
    </w:p>
    <w:p w:rsidR="005B394C" w:rsidRPr="00761841" w:rsidRDefault="005B394C" w:rsidP="006F1F60">
      <w:pPr>
        <w:pStyle w:val="ListParagraph"/>
        <w:numPr>
          <w:ilvl w:val="0"/>
          <w:numId w:val="22"/>
        </w:numPr>
        <w:spacing w:after="120" w:line="240" w:lineRule="auto"/>
        <w:jc w:val="both"/>
        <w:rPr>
          <w:rFonts w:ascii="Times New Roman" w:hAnsi="Times New Roman" w:cs="Times New Roman"/>
          <w:color w:val="000000"/>
        </w:rPr>
      </w:pPr>
      <w:r w:rsidRPr="00761841">
        <w:rPr>
          <w:rFonts w:ascii="Times New Roman" w:hAnsi="Times New Roman" w:cs="Times New Roman"/>
          <w:color w:val="000000"/>
        </w:rPr>
        <w:t>Établir la cartographie des services</w:t>
      </w:r>
      <w:r w:rsidR="00AA60FE" w:rsidRPr="00761841">
        <w:rPr>
          <w:rFonts w:ascii="Times New Roman" w:hAnsi="Times New Roman" w:cs="Times New Roman"/>
          <w:color w:val="000000"/>
        </w:rPr>
        <w:t> ;</w:t>
      </w:r>
    </w:p>
    <w:p w:rsidR="005B394C" w:rsidRPr="00761841" w:rsidRDefault="005B394C" w:rsidP="006F1F60">
      <w:pPr>
        <w:pStyle w:val="ListParagraph"/>
        <w:numPr>
          <w:ilvl w:val="0"/>
          <w:numId w:val="22"/>
        </w:numPr>
        <w:spacing w:after="120" w:line="240" w:lineRule="auto"/>
        <w:jc w:val="both"/>
        <w:rPr>
          <w:rFonts w:ascii="Times New Roman" w:hAnsi="Times New Roman" w:cs="Times New Roman"/>
          <w:color w:val="000000"/>
        </w:rPr>
      </w:pPr>
      <w:r w:rsidRPr="00761841">
        <w:rPr>
          <w:rFonts w:ascii="Times New Roman" w:hAnsi="Times New Roman" w:cs="Times New Roman"/>
          <w:color w:val="000000"/>
        </w:rPr>
        <w:t xml:space="preserve">Organiser des missions d’inspection </w:t>
      </w:r>
      <w:r w:rsidR="00520354" w:rsidRPr="00761841">
        <w:rPr>
          <w:rFonts w:ascii="Times New Roman" w:hAnsi="Times New Roman" w:cs="Times New Roman"/>
          <w:color w:val="000000"/>
        </w:rPr>
        <w:t>et d’audit</w:t>
      </w:r>
      <w:r w:rsidR="00AA60FE" w:rsidRPr="00761841">
        <w:rPr>
          <w:rFonts w:ascii="Times New Roman" w:hAnsi="Times New Roman" w:cs="Times New Roman"/>
          <w:color w:val="000000"/>
        </w:rPr>
        <w:t> ;</w:t>
      </w:r>
      <w:r w:rsidRPr="00761841">
        <w:rPr>
          <w:rFonts w:ascii="Times New Roman" w:hAnsi="Times New Roman" w:cs="Times New Roman"/>
          <w:color w:val="000000"/>
        </w:rPr>
        <w:t xml:space="preserve"> </w:t>
      </w:r>
    </w:p>
    <w:p w:rsidR="005B394C" w:rsidRPr="00761841" w:rsidRDefault="005B394C" w:rsidP="006F1F60">
      <w:pPr>
        <w:pStyle w:val="ListParagraph"/>
        <w:numPr>
          <w:ilvl w:val="0"/>
          <w:numId w:val="22"/>
        </w:numPr>
        <w:spacing w:after="120" w:line="240" w:lineRule="auto"/>
        <w:jc w:val="both"/>
        <w:rPr>
          <w:rFonts w:ascii="Times New Roman" w:hAnsi="Times New Roman" w:cs="Times New Roman"/>
          <w:color w:val="000000"/>
        </w:rPr>
      </w:pPr>
      <w:r w:rsidRPr="00761841">
        <w:rPr>
          <w:rFonts w:ascii="Times New Roman" w:hAnsi="Times New Roman" w:cs="Times New Roman"/>
          <w:color w:val="000000"/>
        </w:rPr>
        <w:t xml:space="preserve">Promouvoir le </w:t>
      </w:r>
      <w:r w:rsidR="00322850" w:rsidRPr="00761841">
        <w:rPr>
          <w:rFonts w:ascii="Times New Roman" w:hAnsi="Times New Roman" w:cs="Times New Roman"/>
          <w:color w:val="000000"/>
        </w:rPr>
        <w:t>partenariat public privé (</w:t>
      </w:r>
      <w:r w:rsidRPr="00761841">
        <w:rPr>
          <w:rFonts w:ascii="Times New Roman" w:hAnsi="Times New Roman" w:cs="Times New Roman"/>
          <w:color w:val="000000"/>
        </w:rPr>
        <w:t>PP</w:t>
      </w:r>
      <w:r w:rsidR="00322850" w:rsidRPr="00761841">
        <w:rPr>
          <w:rFonts w:ascii="Times New Roman" w:hAnsi="Times New Roman" w:cs="Times New Roman"/>
          <w:color w:val="000000"/>
        </w:rPr>
        <w:t>P)</w:t>
      </w:r>
      <w:r w:rsidR="00AA60FE" w:rsidRPr="00761841">
        <w:rPr>
          <w:rFonts w:ascii="Times New Roman" w:hAnsi="Times New Roman" w:cs="Times New Roman"/>
          <w:color w:val="000000"/>
        </w:rPr>
        <w:t> ;</w:t>
      </w:r>
    </w:p>
    <w:p w:rsidR="005B394C" w:rsidRPr="00761841" w:rsidRDefault="00E56C60" w:rsidP="006F1F60">
      <w:pPr>
        <w:pStyle w:val="ListParagraph"/>
        <w:numPr>
          <w:ilvl w:val="0"/>
          <w:numId w:val="22"/>
        </w:numPr>
        <w:spacing w:after="120" w:line="240" w:lineRule="auto"/>
        <w:jc w:val="both"/>
        <w:rPr>
          <w:rFonts w:ascii="Times New Roman" w:hAnsi="Times New Roman" w:cs="Times New Roman"/>
          <w:color w:val="000000"/>
        </w:rPr>
      </w:pPr>
      <w:r w:rsidRPr="00761841">
        <w:rPr>
          <w:rFonts w:ascii="Times New Roman" w:hAnsi="Times New Roman" w:cs="Times New Roman"/>
        </w:rPr>
        <w:t xml:space="preserve">Veiller à la disponibilité du personnel qualifié </w:t>
      </w:r>
      <w:r w:rsidR="005B394C" w:rsidRPr="00761841">
        <w:rPr>
          <w:rFonts w:ascii="Times New Roman" w:hAnsi="Times New Roman" w:cs="Times New Roman"/>
        </w:rPr>
        <w:t>en technologie médicale</w:t>
      </w:r>
      <w:r w:rsidRPr="00761841">
        <w:rPr>
          <w:rFonts w:ascii="Times New Roman" w:hAnsi="Times New Roman" w:cs="Times New Roman"/>
        </w:rPr>
        <w:t> ;</w:t>
      </w:r>
    </w:p>
    <w:p w:rsidR="005B394C" w:rsidRPr="00761841" w:rsidRDefault="00373898" w:rsidP="006F1F60">
      <w:pPr>
        <w:pStyle w:val="ListParagraph"/>
        <w:numPr>
          <w:ilvl w:val="0"/>
          <w:numId w:val="22"/>
        </w:numPr>
        <w:spacing w:after="120" w:line="240" w:lineRule="auto"/>
        <w:jc w:val="both"/>
        <w:rPr>
          <w:rFonts w:ascii="Times New Roman" w:hAnsi="Times New Roman" w:cs="Times New Roman"/>
        </w:rPr>
      </w:pPr>
      <w:r w:rsidRPr="00761841">
        <w:rPr>
          <w:rFonts w:ascii="Times New Roman" w:hAnsi="Times New Roman" w:cs="Times New Roman"/>
        </w:rPr>
        <w:t xml:space="preserve">Renforcer la collaboration avec les </w:t>
      </w:r>
      <w:r w:rsidR="005B394C" w:rsidRPr="00761841">
        <w:rPr>
          <w:rFonts w:ascii="Times New Roman" w:hAnsi="Times New Roman" w:cs="Times New Roman"/>
        </w:rPr>
        <w:t>système</w:t>
      </w:r>
      <w:r w:rsidRPr="00761841">
        <w:rPr>
          <w:rFonts w:ascii="Times New Roman" w:hAnsi="Times New Roman" w:cs="Times New Roman"/>
        </w:rPr>
        <w:t>s</w:t>
      </w:r>
      <w:r w:rsidR="005B394C" w:rsidRPr="00761841">
        <w:rPr>
          <w:rFonts w:ascii="Times New Roman" w:hAnsi="Times New Roman" w:cs="Times New Roman"/>
        </w:rPr>
        <w:t xml:space="preserve"> de protection sociale</w:t>
      </w:r>
      <w:r w:rsidR="00100D98" w:rsidRPr="00761841">
        <w:rPr>
          <w:rFonts w:ascii="Times New Roman" w:hAnsi="Times New Roman" w:cs="Times New Roman"/>
        </w:rPr>
        <w:t> ;</w:t>
      </w:r>
    </w:p>
    <w:p w:rsidR="005B394C" w:rsidRPr="00761841" w:rsidRDefault="005B394C" w:rsidP="006F1F60">
      <w:pPr>
        <w:pStyle w:val="ListParagraph"/>
        <w:numPr>
          <w:ilvl w:val="0"/>
          <w:numId w:val="22"/>
        </w:numPr>
        <w:spacing w:after="120" w:line="240" w:lineRule="auto"/>
        <w:jc w:val="both"/>
        <w:rPr>
          <w:rFonts w:ascii="Times New Roman" w:hAnsi="Times New Roman" w:cs="Times New Roman"/>
        </w:rPr>
      </w:pPr>
      <w:r w:rsidRPr="00761841">
        <w:rPr>
          <w:rFonts w:ascii="Times New Roman" w:hAnsi="Times New Roman" w:cs="Times New Roman"/>
        </w:rPr>
        <w:t>Accorder des exonérations sur les équipements, réactifs et consommables</w:t>
      </w:r>
      <w:r w:rsidR="00100D98" w:rsidRPr="00761841">
        <w:rPr>
          <w:rFonts w:ascii="Times New Roman" w:hAnsi="Times New Roman" w:cs="Times New Roman"/>
        </w:rPr>
        <w:t> ;</w:t>
      </w:r>
    </w:p>
    <w:p w:rsidR="00990870" w:rsidRPr="00761841" w:rsidRDefault="005B394C" w:rsidP="006F1F60">
      <w:pPr>
        <w:pStyle w:val="ListParagraph"/>
        <w:numPr>
          <w:ilvl w:val="0"/>
          <w:numId w:val="22"/>
        </w:numPr>
        <w:spacing w:after="120" w:line="240" w:lineRule="auto"/>
        <w:jc w:val="both"/>
        <w:rPr>
          <w:rFonts w:ascii="Times New Roman" w:hAnsi="Times New Roman" w:cs="Times New Roman"/>
        </w:rPr>
      </w:pPr>
      <w:r w:rsidRPr="00761841">
        <w:rPr>
          <w:rFonts w:ascii="Times New Roman" w:hAnsi="Times New Roman" w:cs="Times New Roman"/>
        </w:rPr>
        <w:t>Former les prescripteurs à l’utilisation des guides de diagnostic</w:t>
      </w:r>
      <w:r w:rsidR="00AA60FE" w:rsidRPr="00761841">
        <w:rPr>
          <w:rFonts w:ascii="Times New Roman" w:hAnsi="Times New Roman" w:cs="Times New Roman"/>
        </w:rPr>
        <w:t>.</w:t>
      </w:r>
    </w:p>
    <w:p w:rsidR="00AF2D6A" w:rsidRPr="00761841" w:rsidRDefault="00AF2D6A" w:rsidP="006F1F60">
      <w:pPr>
        <w:pStyle w:val="ListParagraph"/>
        <w:spacing w:after="120" w:line="240" w:lineRule="auto"/>
        <w:ind w:left="360"/>
        <w:jc w:val="both"/>
        <w:rPr>
          <w:rFonts w:ascii="Times New Roman" w:hAnsi="Times New Roman" w:cs="Times New Roman"/>
        </w:rPr>
      </w:pPr>
    </w:p>
    <w:p w:rsidR="00B90168" w:rsidRPr="00761841" w:rsidRDefault="00B90168" w:rsidP="00583F7F">
      <w:pPr>
        <w:pStyle w:val="Heading2"/>
        <w:rPr>
          <w:color w:val="FF0000"/>
          <w:sz w:val="22"/>
          <w:szCs w:val="22"/>
        </w:rPr>
      </w:pPr>
      <w:bookmarkStart w:id="9" w:name="_Toc12800688"/>
      <w:r w:rsidRPr="00761841">
        <w:rPr>
          <w:color w:val="FF0000"/>
          <w:sz w:val="22"/>
          <w:szCs w:val="22"/>
        </w:rPr>
        <w:t>Secteur pharmaceutique et produits de Santé</w:t>
      </w:r>
      <w:bookmarkEnd w:id="9"/>
    </w:p>
    <w:p w:rsidR="00B90168" w:rsidRPr="00761841" w:rsidRDefault="00B90168" w:rsidP="00583F7F">
      <w:pPr>
        <w:pStyle w:val="Heading3"/>
        <w:rPr>
          <w:sz w:val="22"/>
          <w:szCs w:val="22"/>
        </w:rPr>
      </w:pPr>
      <w:r w:rsidRPr="00761841">
        <w:rPr>
          <w:sz w:val="22"/>
          <w:szCs w:val="22"/>
        </w:rPr>
        <w:t xml:space="preserve"> </w:t>
      </w:r>
      <w:bookmarkStart w:id="10" w:name="_Toc12800689"/>
      <w:r w:rsidRPr="00761841">
        <w:rPr>
          <w:sz w:val="22"/>
          <w:szCs w:val="22"/>
        </w:rPr>
        <w:t>Pratique pharmaceutique dans le sous-secteur public</w:t>
      </w:r>
      <w:bookmarkEnd w:id="10"/>
    </w:p>
    <w:p w:rsidR="00047FE1" w:rsidRPr="00761841" w:rsidRDefault="00047FE1" w:rsidP="006F1F60">
      <w:pPr>
        <w:spacing w:after="120" w:line="240" w:lineRule="auto"/>
        <w:jc w:val="both"/>
        <w:rPr>
          <w:rFonts w:ascii="Times New Roman" w:hAnsi="Times New Roman" w:cs="Times New Roman"/>
        </w:rPr>
      </w:pPr>
      <w:r w:rsidRPr="00761841">
        <w:rPr>
          <w:rFonts w:ascii="Times New Roman" w:hAnsi="Times New Roman" w:cs="Times New Roman"/>
        </w:rPr>
        <w:t>Le sous-secteur</w:t>
      </w:r>
      <w:r w:rsidR="006A21DC" w:rsidRPr="00761841">
        <w:rPr>
          <w:rFonts w:ascii="Times New Roman" w:hAnsi="Times New Roman" w:cs="Times New Roman"/>
        </w:rPr>
        <w:t xml:space="preserve"> </w:t>
      </w:r>
      <w:r w:rsidRPr="00761841">
        <w:rPr>
          <w:rFonts w:ascii="Times New Roman" w:hAnsi="Times New Roman" w:cs="Times New Roman"/>
        </w:rPr>
        <w:t>pharmaceutique public est constitué de la Pharmacie Centrale de Guinée (PCG), des Pharmacies des hôpitaux publics et des points de vente des formations sanitaires de base.</w:t>
      </w:r>
      <w:r w:rsidRPr="00761841">
        <w:rPr>
          <w:rFonts w:ascii="Times New Roman" w:hAnsi="Times New Roman" w:cs="Times New Roman"/>
          <w:lang w:val="fr-BE"/>
        </w:rPr>
        <w:t xml:space="preserve"> </w:t>
      </w:r>
      <w:r w:rsidRPr="00761841">
        <w:rPr>
          <w:rFonts w:ascii="Times New Roman" w:hAnsi="Times New Roman" w:cs="Times New Roman"/>
        </w:rPr>
        <w:t xml:space="preserve"> </w:t>
      </w:r>
    </w:p>
    <w:p w:rsidR="00047FE1" w:rsidRPr="00761841" w:rsidRDefault="00047FE1" w:rsidP="006F1F60">
      <w:pPr>
        <w:spacing w:after="120" w:line="240" w:lineRule="auto"/>
        <w:jc w:val="both"/>
        <w:rPr>
          <w:rFonts w:ascii="Times New Roman" w:hAnsi="Times New Roman" w:cs="Times New Roman"/>
        </w:rPr>
      </w:pPr>
      <w:r w:rsidRPr="00761841">
        <w:rPr>
          <w:rFonts w:ascii="Times New Roman" w:hAnsi="Times New Roman" w:cs="Times New Roman"/>
          <w:iCs/>
        </w:rPr>
        <w:t>La Pharmacie Centrale de Guinée assure l’approvisionnement en produits de santé de qualité, des structures sanitaires, des ONG participant au service public, des projets de coopération bi et multilatérale, des universités, des institutions et autres établissements pharmaceutiques autorisés par le Ministère de la santé.</w:t>
      </w:r>
    </w:p>
    <w:p w:rsidR="00C44B99" w:rsidRPr="00761841" w:rsidRDefault="00C44B99" w:rsidP="006F1F60">
      <w:pPr>
        <w:pStyle w:val="ListParagraph"/>
        <w:numPr>
          <w:ilvl w:val="0"/>
          <w:numId w:val="21"/>
        </w:numPr>
        <w:spacing w:after="120" w:line="240" w:lineRule="auto"/>
        <w:jc w:val="both"/>
        <w:rPr>
          <w:rFonts w:ascii="Times New Roman" w:eastAsia="Times New Roman" w:hAnsi="Times New Roman" w:cs="Times New Roman"/>
          <w:b/>
          <w:lang w:eastAsia="fr-FR"/>
        </w:rPr>
      </w:pPr>
      <w:r w:rsidRPr="00761841">
        <w:rPr>
          <w:rFonts w:ascii="Times New Roman" w:eastAsia="Times New Roman" w:hAnsi="Times New Roman" w:cs="Times New Roman"/>
          <w:b/>
          <w:lang w:eastAsia="fr-FR"/>
        </w:rPr>
        <w:t>Principaux problèmes et leurs causes</w:t>
      </w:r>
    </w:p>
    <w:p w:rsidR="009277ED" w:rsidRPr="00761841" w:rsidRDefault="00047FE1" w:rsidP="006F1F60">
      <w:pPr>
        <w:spacing w:after="120" w:line="240" w:lineRule="auto"/>
        <w:jc w:val="both"/>
        <w:rPr>
          <w:rFonts w:ascii="Times New Roman" w:eastAsia="Times New Roman" w:hAnsi="Times New Roman" w:cs="Times New Roman"/>
          <w:lang w:eastAsia="fr-FR"/>
        </w:rPr>
      </w:pPr>
      <w:proofErr w:type="gramStart"/>
      <w:r w:rsidRPr="00761841">
        <w:rPr>
          <w:rFonts w:ascii="Times New Roman" w:eastAsia="Times New Roman" w:hAnsi="Times New Roman" w:cs="Times New Roman"/>
          <w:lang w:eastAsia="fr-FR"/>
        </w:rPr>
        <w:t>Suite à</w:t>
      </w:r>
      <w:proofErr w:type="gramEnd"/>
      <w:r w:rsidRPr="00761841">
        <w:rPr>
          <w:rFonts w:ascii="Times New Roman" w:eastAsia="Times New Roman" w:hAnsi="Times New Roman" w:cs="Times New Roman"/>
          <w:lang w:eastAsia="fr-FR"/>
        </w:rPr>
        <w:t xml:space="preserve"> l’analyse de </w:t>
      </w:r>
      <w:r w:rsidR="006A21DC" w:rsidRPr="00761841">
        <w:rPr>
          <w:rFonts w:ascii="Times New Roman" w:eastAsia="Times New Roman" w:hAnsi="Times New Roman" w:cs="Times New Roman"/>
          <w:lang w:eastAsia="fr-FR"/>
        </w:rPr>
        <w:t xml:space="preserve">la </w:t>
      </w:r>
      <w:r w:rsidRPr="00761841">
        <w:rPr>
          <w:rFonts w:ascii="Times New Roman" w:eastAsia="Times New Roman" w:hAnsi="Times New Roman" w:cs="Times New Roman"/>
          <w:lang w:eastAsia="fr-FR"/>
        </w:rPr>
        <w:t xml:space="preserve">situation, les problèmes prioritaires </w:t>
      </w:r>
      <w:r w:rsidR="0003147D" w:rsidRPr="00761841">
        <w:rPr>
          <w:rFonts w:ascii="Times New Roman" w:eastAsia="Times New Roman" w:hAnsi="Times New Roman" w:cs="Times New Roman"/>
          <w:lang w:eastAsia="fr-FR"/>
        </w:rPr>
        <w:t xml:space="preserve">et leurs causes sont les </w:t>
      </w:r>
      <w:r w:rsidRPr="00761841">
        <w:rPr>
          <w:rFonts w:ascii="Times New Roman" w:eastAsia="Times New Roman" w:hAnsi="Times New Roman" w:cs="Times New Roman"/>
          <w:lang w:eastAsia="fr-FR"/>
        </w:rPr>
        <w:t xml:space="preserve">suivants : </w:t>
      </w:r>
    </w:p>
    <w:p w:rsidR="0003147D" w:rsidRPr="00761841" w:rsidRDefault="00C44B99" w:rsidP="006F1F60">
      <w:pPr>
        <w:pStyle w:val="ListParagraph"/>
        <w:numPr>
          <w:ilvl w:val="0"/>
          <w:numId w:val="4"/>
        </w:numPr>
        <w:tabs>
          <w:tab w:val="left" w:pos="567"/>
          <w:tab w:val="left" w:pos="1134"/>
          <w:tab w:val="left" w:pos="1701"/>
          <w:tab w:val="left" w:pos="2268"/>
          <w:tab w:val="left" w:pos="2835"/>
          <w:tab w:val="left" w:pos="3402"/>
          <w:tab w:val="left" w:pos="3969"/>
          <w:tab w:val="left" w:pos="4678"/>
          <w:tab w:val="left" w:pos="5245"/>
          <w:tab w:val="left" w:pos="5812"/>
          <w:tab w:val="left" w:pos="6237"/>
          <w:tab w:val="left" w:pos="6804"/>
          <w:tab w:val="left" w:pos="7371"/>
        </w:tabs>
        <w:spacing w:after="120" w:line="240" w:lineRule="auto"/>
        <w:jc w:val="both"/>
        <w:rPr>
          <w:rFonts w:ascii="Times New Roman" w:eastAsia="Times New Roman" w:hAnsi="Times New Roman" w:cs="Times New Roman"/>
          <w:b/>
          <w:lang w:eastAsia="fr-FR"/>
        </w:rPr>
      </w:pPr>
      <w:r w:rsidRPr="00761841">
        <w:rPr>
          <w:rFonts w:ascii="Times New Roman" w:eastAsia="Times New Roman" w:hAnsi="Times New Roman" w:cs="Times New Roman"/>
          <w:b/>
          <w:lang w:eastAsia="fr-FR"/>
        </w:rPr>
        <w:t>L’e</w:t>
      </w:r>
      <w:r w:rsidR="0003147D" w:rsidRPr="00761841">
        <w:rPr>
          <w:rFonts w:ascii="Times New Roman" w:eastAsia="Times New Roman" w:hAnsi="Times New Roman" w:cs="Times New Roman"/>
          <w:b/>
          <w:lang w:eastAsia="fr-FR"/>
        </w:rPr>
        <w:t xml:space="preserve">xercice illégal de la profession par </w:t>
      </w:r>
      <w:r w:rsidR="009277ED" w:rsidRPr="00761841">
        <w:rPr>
          <w:rFonts w:ascii="Times New Roman" w:eastAsia="Times New Roman" w:hAnsi="Times New Roman" w:cs="Times New Roman"/>
          <w:b/>
          <w:lang w:eastAsia="fr-FR"/>
        </w:rPr>
        <w:t>les</w:t>
      </w:r>
      <w:r w:rsidRPr="00761841">
        <w:rPr>
          <w:rFonts w:ascii="Times New Roman" w:eastAsia="Times New Roman" w:hAnsi="Times New Roman" w:cs="Times New Roman"/>
          <w:b/>
          <w:lang w:eastAsia="fr-FR"/>
        </w:rPr>
        <w:t xml:space="preserve"> non pharmaciens</w:t>
      </w:r>
      <w:r w:rsidR="009277ED" w:rsidRPr="00761841">
        <w:rPr>
          <w:rFonts w:ascii="Times New Roman" w:eastAsia="Times New Roman" w:hAnsi="Times New Roman" w:cs="Times New Roman"/>
          <w:b/>
          <w:lang w:eastAsia="fr-FR"/>
        </w:rPr>
        <w:t xml:space="preserve"> </w:t>
      </w:r>
      <w:r w:rsidRPr="00761841">
        <w:rPr>
          <w:rFonts w:ascii="Times New Roman" w:eastAsia="Times New Roman" w:hAnsi="Times New Roman" w:cs="Times New Roman"/>
          <w:b/>
          <w:lang w:eastAsia="fr-FR"/>
        </w:rPr>
        <w:t>en raison de :</w:t>
      </w:r>
    </w:p>
    <w:p w:rsidR="0003147D" w:rsidRPr="00761841" w:rsidRDefault="00C44B99" w:rsidP="006F1F60">
      <w:pPr>
        <w:pStyle w:val="ListParagraph"/>
        <w:numPr>
          <w:ilvl w:val="0"/>
          <w:numId w:val="3"/>
        </w:numPr>
        <w:spacing w:after="120" w:line="240" w:lineRule="auto"/>
        <w:jc w:val="both"/>
        <w:rPr>
          <w:rFonts w:ascii="Times New Roman" w:eastAsia="Times New Roman" w:hAnsi="Times New Roman" w:cs="Times New Roman"/>
          <w:lang w:eastAsia="fr-FR"/>
        </w:rPr>
      </w:pPr>
      <w:r w:rsidRPr="00761841">
        <w:rPr>
          <w:rFonts w:ascii="Times New Roman" w:eastAsia="Times New Roman" w:hAnsi="Times New Roman" w:cs="Times New Roman"/>
          <w:lang w:eastAsia="fr-FR"/>
        </w:rPr>
        <w:t>Le m</w:t>
      </w:r>
      <w:r w:rsidR="0003147D" w:rsidRPr="00761841">
        <w:rPr>
          <w:rFonts w:ascii="Times New Roman" w:eastAsia="Times New Roman" w:hAnsi="Times New Roman" w:cs="Times New Roman"/>
          <w:lang w:eastAsia="fr-FR"/>
        </w:rPr>
        <w:t>anque de contrôle</w:t>
      </w:r>
      <w:r w:rsidRPr="00761841">
        <w:rPr>
          <w:rFonts w:ascii="Times New Roman" w:eastAsia="Times New Roman" w:hAnsi="Times New Roman" w:cs="Times New Roman"/>
          <w:lang w:eastAsia="fr-FR"/>
        </w:rPr>
        <w:t> ;</w:t>
      </w:r>
      <w:r w:rsidR="0003147D" w:rsidRPr="00761841">
        <w:rPr>
          <w:rFonts w:ascii="Times New Roman" w:eastAsia="Times New Roman" w:hAnsi="Times New Roman" w:cs="Times New Roman"/>
          <w:lang w:eastAsia="fr-FR"/>
        </w:rPr>
        <w:t xml:space="preserve"> </w:t>
      </w:r>
    </w:p>
    <w:p w:rsidR="00F90E41" w:rsidRPr="00761841" w:rsidRDefault="00C44B99" w:rsidP="006F1F60">
      <w:pPr>
        <w:pStyle w:val="ListParagraph"/>
        <w:numPr>
          <w:ilvl w:val="0"/>
          <w:numId w:val="3"/>
        </w:numPr>
        <w:spacing w:after="120" w:line="240" w:lineRule="auto"/>
        <w:jc w:val="both"/>
        <w:rPr>
          <w:rFonts w:ascii="Times New Roman" w:eastAsia="Times New Roman" w:hAnsi="Times New Roman" w:cs="Times New Roman"/>
          <w:lang w:eastAsia="fr-FR"/>
        </w:rPr>
      </w:pPr>
      <w:r w:rsidRPr="00761841">
        <w:rPr>
          <w:rFonts w:ascii="Times New Roman" w:eastAsia="Times New Roman" w:hAnsi="Times New Roman" w:cs="Times New Roman"/>
          <w:lang w:eastAsia="fr-FR"/>
        </w:rPr>
        <w:t>L’a</w:t>
      </w:r>
      <w:r w:rsidR="008576CF" w:rsidRPr="00761841">
        <w:rPr>
          <w:rFonts w:ascii="Times New Roman" w:eastAsia="Times New Roman" w:hAnsi="Times New Roman" w:cs="Times New Roman"/>
          <w:lang w:eastAsia="fr-FR"/>
        </w:rPr>
        <w:t>bsence de sanctions</w:t>
      </w:r>
      <w:r w:rsidR="00322850" w:rsidRPr="00761841">
        <w:rPr>
          <w:rFonts w:ascii="Times New Roman" w:eastAsia="Times New Roman" w:hAnsi="Times New Roman" w:cs="Times New Roman"/>
          <w:lang w:eastAsia="fr-FR"/>
        </w:rPr>
        <w:t>.</w:t>
      </w:r>
      <w:r w:rsidR="008576CF" w:rsidRPr="00761841">
        <w:rPr>
          <w:rFonts w:ascii="Times New Roman" w:eastAsia="Times New Roman" w:hAnsi="Times New Roman" w:cs="Times New Roman"/>
          <w:lang w:eastAsia="fr-FR"/>
        </w:rPr>
        <w:t xml:space="preserve"> </w:t>
      </w:r>
    </w:p>
    <w:p w:rsidR="001F45F6" w:rsidRPr="00761841" w:rsidRDefault="00C90761" w:rsidP="006F1F60">
      <w:pPr>
        <w:pStyle w:val="ListParagraph"/>
        <w:numPr>
          <w:ilvl w:val="0"/>
          <w:numId w:val="4"/>
        </w:numPr>
        <w:tabs>
          <w:tab w:val="left" w:pos="567"/>
          <w:tab w:val="left" w:pos="1134"/>
          <w:tab w:val="left" w:pos="1701"/>
          <w:tab w:val="left" w:pos="2268"/>
          <w:tab w:val="left" w:pos="2835"/>
          <w:tab w:val="left" w:pos="3402"/>
          <w:tab w:val="left" w:pos="3969"/>
          <w:tab w:val="left" w:pos="4678"/>
          <w:tab w:val="left" w:pos="5245"/>
          <w:tab w:val="left" w:pos="5812"/>
          <w:tab w:val="left" w:pos="6237"/>
          <w:tab w:val="left" w:pos="6804"/>
          <w:tab w:val="left" w:pos="7371"/>
        </w:tabs>
        <w:spacing w:after="120" w:line="240" w:lineRule="auto"/>
        <w:jc w:val="both"/>
        <w:rPr>
          <w:rFonts w:ascii="Times New Roman" w:eastAsia="Times New Roman" w:hAnsi="Times New Roman" w:cs="Times New Roman"/>
          <w:b/>
          <w:lang w:eastAsia="fr-FR"/>
        </w:rPr>
      </w:pPr>
      <w:r w:rsidRPr="00761841">
        <w:rPr>
          <w:rFonts w:ascii="Times New Roman" w:eastAsia="Times New Roman" w:hAnsi="Times New Roman" w:cs="Times New Roman"/>
          <w:b/>
          <w:lang w:eastAsia="fr-FR"/>
        </w:rPr>
        <w:t>L’a</w:t>
      </w:r>
      <w:r w:rsidR="001F45F6" w:rsidRPr="00761841">
        <w:rPr>
          <w:rFonts w:ascii="Times New Roman" w:eastAsia="Times New Roman" w:hAnsi="Times New Roman" w:cs="Times New Roman"/>
          <w:b/>
          <w:lang w:eastAsia="fr-FR"/>
        </w:rPr>
        <w:t xml:space="preserve">bsence de contrôle systématique des médicaments à l’enregistrement </w:t>
      </w:r>
      <w:r w:rsidRPr="00761841">
        <w:rPr>
          <w:rFonts w:ascii="Times New Roman" w:eastAsia="Times New Roman" w:hAnsi="Times New Roman" w:cs="Times New Roman"/>
          <w:b/>
          <w:lang w:eastAsia="fr-FR"/>
        </w:rPr>
        <w:t>due à :</w:t>
      </w:r>
    </w:p>
    <w:p w:rsidR="00A82331" w:rsidRPr="00761841" w:rsidRDefault="008A010F" w:rsidP="006F1F60">
      <w:pPr>
        <w:pStyle w:val="ListParagraph"/>
        <w:numPr>
          <w:ilvl w:val="0"/>
          <w:numId w:val="3"/>
        </w:numPr>
        <w:spacing w:after="120" w:line="240" w:lineRule="auto"/>
        <w:jc w:val="both"/>
        <w:rPr>
          <w:rFonts w:ascii="Times New Roman" w:eastAsia="Times New Roman" w:hAnsi="Times New Roman" w:cs="Times New Roman"/>
          <w:lang w:eastAsia="fr-FR"/>
        </w:rPr>
      </w:pPr>
      <w:r w:rsidRPr="00761841">
        <w:rPr>
          <w:rFonts w:ascii="Times New Roman" w:eastAsia="Times New Roman" w:hAnsi="Times New Roman" w:cs="Times New Roman"/>
          <w:lang w:eastAsia="fr-FR"/>
        </w:rPr>
        <w:t>Le non-respect des</w:t>
      </w:r>
      <w:r w:rsidR="001F45F6" w:rsidRPr="00761841">
        <w:rPr>
          <w:rFonts w:ascii="Times New Roman" w:eastAsia="Times New Roman" w:hAnsi="Times New Roman" w:cs="Times New Roman"/>
          <w:lang w:eastAsia="fr-FR"/>
        </w:rPr>
        <w:t xml:space="preserve"> procédure</w:t>
      </w:r>
      <w:r w:rsidRPr="00761841">
        <w:rPr>
          <w:rFonts w:ascii="Times New Roman" w:eastAsia="Times New Roman" w:hAnsi="Times New Roman" w:cs="Times New Roman"/>
          <w:lang w:eastAsia="fr-FR"/>
        </w:rPr>
        <w:t>s</w:t>
      </w:r>
      <w:r w:rsidR="001F45F6" w:rsidRPr="00761841">
        <w:rPr>
          <w:rFonts w:ascii="Times New Roman" w:eastAsia="Times New Roman" w:hAnsi="Times New Roman" w:cs="Times New Roman"/>
          <w:lang w:eastAsia="fr-FR"/>
        </w:rPr>
        <w:t xml:space="preserve"> d’enregistrement</w:t>
      </w:r>
      <w:r w:rsidR="00A82331" w:rsidRPr="00761841">
        <w:rPr>
          <w:rFonts w:ascii="Times New Roman" w:eastAsia="Times New Roman" w:hAnsi="Times New Roman" w:cs="Times New Roman"/>
          <w:lang w:eastAsia="fr-FR"/>
        </w:rPr>
        <w:t> ;</w:t>
      </w:r>
    </w:p>
    <w:p w:rsidR="00A53D07" w:rsidRPr="00761841" w:rsidRDefault="00A82331" w:rsidP="006F1F60">
      <w:pPr>
        <w:pStyle w:val="ListParagraph"/>
        <w:numPr>
          <w:ilvl w:val="0"/>
          <w:numId w:val="3"/>
        </w:numPr>
        <w:spacing w:after="120" w:line="240" w:lineRule="auto"/>
        <w:jc w:val="both"/>
        <w:rPr>
          <w:rFonts w:ascii="Times New Roman" w:eastAsia="Times New Roman" w:hAnsi="Times New Roman" w:cs="Times New Roman"/>
          <w:lang w:eastAsia="fr-FR"/>
        </w:rPr>
      </w:pPr>
      <w:r w:rsidRPr="00761841">
        <w:rPr>
          <w:rFonts w:ascii="Times New Roman" w:eastAsia="Times New Roman" w:hAnsi="Times New Roman" w:cs="Times New Roman"/>
          <w:lang w:eastAsia="fr-FR"/>
        </w:rPr>
        <w:t>L’insuffisance de contrôle de qualité.</w:t>
      </w:r>
      <w:r w:rsidR="001F45F6" w:rsidRPr="00761841">
        <w:rPr>
          <w:rFonts w:ascii="Times New Roman" w:eastAsia="Times New Roman" w:hAnsi="Times New Roman" w:cs="Times New Roman"/>
          <w:lang w:eastAsia="fr-FR"/>
        </w:rPr>
        <w:t xml:space="preserve">  </w:t>
      </w:r>
    </w:p>
    <w:p w:rsidR="0008778D" w:rsidRPr="00761841" w:rsidRDefault="00CE19AD" w:rsidP="006F1F60">
      <w:pPr>
        <w:pStyle w:val="ListParagraph"/>
        <w:numPr>
          <w:ilvl w:val="0"/>
          <w:numId w:val="4"/>
        </w:numPr>
        <w:tabs>
          <w:tab w:val="left" w:pos="567"/>
          <w:tab w:val="left" w:pos="1134"/>
          <w:tab w:val="left" w:pos="1701"/>
          <w:tab w:val="left" w:pos="2268"/>
          <w:tab w:val="left" w:pos="2835"/>
          <w:tab w:val="left" w:pos="3402"/>
          <w:tab w:val="left" w:pos="3969"/>
          <w:tab w:val="left" w:pos="4678"/>
          <w:tab w:val="left" w:pos="5245"/>
          <w:tab w:val="left" w:pos="5812"/>
          <w:tab w:val="left" w:pos="6237"/>
          <w:tab w:val="left" w:pos="6804"/>
          <w:tab w:val="left" w:pos="7371"/>
        </w:tabs>
        <w:spacing w:after="120" w:line="240" w:lineRule="auto"/>
        <w:jc w:val="both"/>
        <w:rPr>
          <w:rFonts w:ascii="Times New Roman" w:eastAsia="Times New Roman" w:hAnsi="Times New Roman" w:cs="Times New Roman"/>
          <w:b/>
          <w:lang w:eastAsia="fr-FR"/>
        </w:rPr>
      </w:pPr>
      <w:r w:rsidRPr="00761841">
        <w:rPr>
          <w:rFonts w:ascii="Times New Roman" w:eastAsia="Times New Roman" w:hAnsi="Times New Roman" w:cs="Times New Roman"/>
          <w:b/>
          <w:lang w:eastAsia="fr-FR"/>
        </w:rPr>
        <w:t>La f</w:t>
      </w:r>
      <w:r w:rsidR="0008778D" w:rsidRPr="00761841">
        <w:rPr>
          <w:rFonts w:ascii="Times New Roman" w:eastAsia="Times New Roman" w:hAnsi="Times New Roman" w:cs="Times New Roman"/>
          <w:b/>
          <w:lang w:eastAsia="fr-FR"/>
        </w:rPr>
        <w:t>aible disponibilité des produits de santé dans les structures sanitaires</w:t>
      </w:r>
      <w:r w:rsidRPr="00761841">
        <w:rPr>
          <w:rFonts w:ascii="Times New Roman" w:eastAsia="Times New Roman" w:hAnsi="Times New Roman" w:cs="Times New Roman"/>
          <w:b/>
          <w:lang w:eastAsia="fr-FR"/>
        </w:rPr>
        <w:t xml:space="preserve"> occasionnée par :</w:t>
      </w:r>
    </w:p>
    <w:p w:rsidR="00A23CB6" w:rsidRPr="00761841" w:rsidRDefault="00A23CB6" w:rsidP="006F1F60">
      <w:pPr>
        <w:pStyle w:val="ListParagraph"/>
        <w:numPr>
          <w:ilvl w:val="0"/>
          <w:numId w:val="3"/>
        </w:numPr>
        <w:spacing w:after="120" w:line="240" w:lineRule="auto"/>
        <w:jc w:val="both"/>
        <w:rPr>
          <w:rFonts w:ascii="Times New Roman" w:eastAsia="Times New Roman" w:hAnsi="Times New Roman" w:cs="Times New Roman"/>
          <w:lang w:eastAsia="fr-FR"/>
        </w:rPr>
      </w:pPr>
      <w:r w:rsidRPr="00761841">
        <w:rPr>
          <w:rFonts w:ascii="Times New Roman" w:eastAsia="Times New Roman" w:hAnsi="Times New Roman" w:cs="Times New Roman"/>
          <w:lang w:eastAsia="fr-FR"/>
        </w:rPr>
        <w:t>La faible capacité financière de la P</w:t>
      </w:r>
      <w:r w:rsidR="00322850" w:rsidRPr="00761841">
        <w:rPr>
          <w:rFonts w:ascii="Times New Roman" w:eastAsia="Times New Roman" w:hAnsi="Times New Roman" w:cs="Times New Roman"/>
          <w:lang w:eastAsia="fr-FR"/>
        </w:rPr>
        <w:t xml:space="preserve">harmacie </w:t>
      </w:r>
      <w:r w:rsidRPr="00761841">
        <w:rPr>
          <w:rFonts w:ascii="Times New Roman" w:eastAsia="Times New Roman" w:hAnsi="Times New Roman" w:cs="Times New Roman"/>
          <w:lang w:eastAsia="fr-FR"/>
        </w:rPr>
        <w:t>C</w:t>
      </w:r>
      <w:r w:rsidR="00322850" w:rsidRPr="00761841">
        <w:rPr>
          <w:rFonts w:ascii="Times New Roman" w:eastAsia="Times New Roman" w:hAnsi="Times New Roman" w:cs="Times New Roman"/>
          <w:lang w:eastAsia="fr-FR"/>
        </w:rPr>
        <w:t xml:space="preserve">entrale de </w:t>
      </w:r>
      <w:r w:rsidRPr="00761841">
        <w:rPr>
          <w:rFonts w:ascii="Times New Roman" w:eastAsia="Times New Roman" w:hAnsi="Times New Roman" w:cs="Times New Roman"/>
          <w:lang w:eastAsia="fr-FR"/>
        </w:rPr>
        <w:t>G</w:t>
      </w:r>
      <w:r w:rsidR="00322850" w:rsidRPr="00761841">
        <w:rPr>
          <w:rFonts w:ascii="Times New Roman" w:eastAsia="Times New Roman" w:hAnsi="Times New Roman" w:cs="Times New Roman"/>
          <w:lang w:eastAsia="fr-FR"/>
        </w:rPr>
        <w:t>uinée</w:t>
      </w:r>
      <w:r w:rsidRPr="00761841">
        <w:rPr>
          <w:rFonts w:ascii="Times New Roman" w:eastAsia="Times New Roman" w:hAnsi="Times New Roman" w:cs="Times New Roman"/>
          <w:lang w:eastAsia="fr-FR"/>
        </w:rPr>
        <w:t xml:space="preserve"> à satisfaire la demande ;</w:t>
      </w:r>
    </w:p>
    <w:p w:rsidR="0008778D" w:rsidRPr="00761841" w:rsidRDefault="00CE19AD" w:rsidP="006F1F60">
      <w:pPr>
        <w:pStyle w:val="ListParagraph"/>
        <w:numPr>
          <w:ilvl w:val="0"/>
          <w:numId w:val="3"/>
        </w:numPr>
        <w:spacing w:after="120" w:line="240" w:lineRule="auto"/>
        <w:jc w:val="both"/>
        <w:rPr>
          <w:rFonts w:ascii="Times New Roman" w:eastAsia="Times New Roman" w:hAnsi="Times New Roman" w:cs="Times New Roman"/>
          <w:lang w:eastAsia="fr-FR"/>
        </w:rPr>
      </w:pPr>
      <w:r w:rsidRPr="00761841">
        <w:rPr>
          <w:rFonts w:ascii="Times New Roman" w:eastAsia="Times New Roman" w:hAnsi="Times New Roman" w:cs="Times New Roman"/>
          <w:lang w:eastAsia="fr-FR"/>
        </w:rPr>
        <w:t>Le n</w:t>
      </w:r>
      <w:r w:rsidR="0008778D" w:rsidRPr="00761841">
        <w:rPr>
          <w:rFonts w:ascii="Times New Roman" w:eastAsia="Times New Roman" w:hAnsi="Times New Roman" w:cs="Times New Roman"/>
          <w:lang w:eastAsia="fr-FR"/>
        </w:rPr>
        <w:t xml:space="preserve">on-respect des </w:t>
      </w:r>
      <w:r w:rsidR="00B35344" w:rsidRPr="00761841">
        <w:rPr>
          <w:rFonts w:ascii="Times New Roman" w:eastAsia="Times New Roman" w:hAnsi="Times New Roman" w:cs="Times New Roman"/>
          <w:lang w:eastAsia="fr-FR"/>
        </w:rPr>
        <w:t>engagements de</w:t>
      </w:r>
      <w:r w:rsidR="0008778D" w:rsidRPr="00761841">
        <w:rPr>
          <w:rFonts w:ascii="Times New Roman" w:eastAsia="Times New Roman" w:hAnsi="Times New Roman" w:cs="Times New Roman"/>
          <w:lang w:eastAsia="fr-FR"/>
        </w:rPr>
        <w:t xml:space="preserve"> </w:t>
      </w:r>
      <w:r w:rsidR="00B35344" w:rsidRPr="00761841">
        <w:rPr>
          <w:rFonts w:ascii="Times New Roman" w:eastAsia="Times New Roman" w:hAnsi="Times New Roman" w:cs="Times New Roman"/>
          <w:lang w:eastAsia="fr-FR"/>
        </w:rPr>
        <w:t>l’E</w:t>
      </w:r>
      <w:r w:rsidR="0008778D" w:rsidRPr="00761841">
        <w:rPr>
          <w:rFonts w:ascii="Times New Roman" w:eastAsia="Times New Roman" w:hAnsi="Times New Roman" w:cs="Times New Roman"/>
          <w:lang w:eastAsia="fr-FR"/>
        </w:rPr>
        <w:t>tat</w:t>
      </w:r>
      <w:r w:rsidR="00B35344" w:rsidRPr="00761841">
        <w:rPr>
          <w:rFonts w:ascii="Times New Roman" w:eastAsia="Times New Roman" w:hAnsi="Times New Roman" w:cs="Times New Roman"/>
          <w:lang w:eastAsia="fr-FR"/>
        </w:rPr>
        <w:t xml:space="preserve"> envers la</w:t>
      </w:r>
      <w:r w:rsidR="0008778D" w:rsidRPr="00761841">
        <w:rPr>
          <w:rFonts w:ascii="Times New Roman" w:eastAsia="Times New Roman" w:hAnsi="Times New Roman" w:cs="Times New Roman"/>
          <w:lang w:eastAsia="fr-FR"/>
        </w:rPr>
        <w:t xml:space="preserve"> </w:t>
      </w:r>
      <w:r w:rsidR="00322850" w:rsidRPr="00761841">
        <w:rPr>
          <w:rFonts w:ascii="Times New Roman" w:eastAsia="Times New Roman" w:hAnsi="Times New Roman" w:cs="Times New Roman"/>
          <w:lang w:eastAsia="fr-FR"/>
        </w:rPr>
        <w:t>Pharmacie Centrale de Guinée</w:t>
      </w:r>
      <w:r w:rsidRPr="00761841">
        <w:rPr>
          <w:rFonts w:ascii="Times New Roman" w:eastAsia="Times New Roman" w:hAnsi="Times New Roman" w:cs="Times New Roman"/>
          <w:lang w:eastAsia="fr-FR"/>
        </w:rPr>
        <w:t> ;</w:t>
      </w:r>
    </w:p>
    <w:p w:rsidR="0008778D" w:rsidRPr="00761841" w:rsidRDefault="00CE19AD" w:rsidP="006F1F60">
      <w:pPr>
        <w:pStyle w:val="ListParagraph"/>
        <w:numPr>
          <w:ilvl w:val="0"/>
          <w:numId w:val="3"/>
        </w:numPr>
        <w:spacing w:after="120" w:line="240" w:lineRule="auto"/>
        <w:jc w:val="both"/>
        <w:rPr>
          <w:rFonts w:ascii="Times New Roman" w:eastAsia="Times New Roman" w:hAnsi="Times New Roman" w:cs="Times New Roman"/>
          <w:lang w:eastAsia="fr-FR"/>
        </w:rPr>
      </w:pPr>
      <w:r w:rsidRPr="00761841">
        <w:rPr>
          <w:rFonts w:ascii="Times New Roman" w:eastAsia="Times New Roman" w:hAnsi="Times New Roman" w:cs="Times New Roman"/>
          <w:lang w:eastAsia="fr-FR"/>
        </w:rPr>
        <w:t>La n</w:t>
      </w:r>
      <w:r w:rsidR="0008778D" w:rsidRPr="00761841">
        <w:rPr>
          <w:rFonts w:ascii="Times New Roman" w:eastAsia="Times New Roman" w:hAnsi="Times New Roman" w:cs="Times New Roman"/>
          <w:lang w:eastAsia="fr-FR"/>
        </w:rPr>
        <w:t>on maitrise des besoins pour une meilleure quantification des produits de santé</w:t>
      </w:r>
      <w:r w:rsidRPr="00761841">
        <w:rPr>
          <w:rFonts w:ascii="Times New Roman" w:eastAsia="Times New Roman" w:hAnsi="Times New Roman" w:cs="Times New Roman"/>
          <w:lang w:eastAsia="fr-FR"/>
        </w:rPr>
        <w:t>.</w:t>
      </w:r>
    </w:p>
    <w:p w:rsidR="0008778D" w:rsidRPr="00761841" w:rsidRDefault="009E17E5" w:rsidP="006F1F60">
      <w:pPr>
        <w:pStyle w:val="ListParagraph"/>
        <w:numPr>
          <w:ilvl w:val="0"/>
          <w:numId w:val="4"/>
        </w:numPr>
        <w:tabs>
          <w:tab w:val="left" w:pos="567"/>
          <w:tab w:val="left" w:pos="1134"/>
          <w:tab w:val="left" w:pos="1701"/>
          <w:tab w:val="left" w:pos="2268"/>
          <w:tab w:val="left" w:pos="2835"/>
          <w:tab w:val="left" w:pos="3402"/>
          <w:tab w:val="left" w:pos="3969"/>
          <w:tab w:val="left" w:pos="4678"/>
          <w:tab w:val="left" w:pos="5245"/>
          <w:tab w:val="left" w:pos="5812"/>
          <w:tab w:val="left" w:pos="6237"/>
          <w:tab w:val="left" w:pos="6804"/>
          <w:tab w:val="left" w:pos="7371"/>
        </w:tabs>
        <w:spacing w:after="120" w:line="240" w:lineRule="auto"/>
        <w:jc w:val="both"/>
        <w:rPr>
          <w:rFonts w:ascii="Times New Roman" w:eastAsia="Times New Roman" w:hAnsi="Times New Roman" w:cs="Times New Roman"/>
          <w:b/>
          <w:lang w:eastAsia="fr-FR"/>
        </w:rPr>
      </w:pPr>
      <w:r w:rsidRPr="00761841">
        <w:rPr>
          <w:rFonts w:ascii="Times New Roman" w:eastAsia="Times New Roman" w:hAnsi="Times New Roman" w:cs="Times New Roman"/>
          <w:b/>
          <w:lang w:eastAsia="fr-FR"/>
        </w:rPr>
        <w:t>Les d</w:t>
      </w:r>
      <w:r w:rsidR="0008778D" w:rsidRPr="00761841">
        <w:rPr>
          <w:rFonts w:ascii="Times New Roman" w:eastAsia="Times New Roman" w:hAnsi="Times New Roman" w:cs="Times New Roman"/>
          <w:b/>
          <w:lang w:eastAsia="fr-FR"/>
        </w:rPr>
        <w:t>ifficulté</w:t>
      </w:r>
      <w:r w:rsidRPr="00761841">
        <w:rPr>
          <w:rFonts w:ascii="Times New Roman" w:eastAsia="Times New Roman" w:hAnsi="Times New Roman" w:cs="Times New Roman"/>
          <w:b/>
          <w:lang w:eastAsia="fr-FR"/>
        </w:rPr>
        <w:t>s</w:t>
      </w:r>
      <w:r w:rsidR="0008778D" w:rsidRPr="00761841">
        <w:rPr>
          <w:rFonts w:ascii="Times New Roman" w:eastAsia="Times New Roman" w:hAnsi="Times New Roman" w:cs="Times New Roman"/>
          <w:b/>
          <w:lang w:eastAsia="fr-FR"/>
        </w:rPr>
        <w:t xml:space="preserve"> de conservation des produits de santé thermosensibles </w:t>
      </w:r>
      <w:r w:rsidRPr="00761841">
        <w:rPr>
          <w:rFonts w:ascii="Times New Roman" w:eastAsia="Times New Roman" w:hAnsi="Times New Roman" w:cs="Times New Roman"/>
          <w:b/>
          <w:lang w:eastAsia="fr-FR"/>
        </w:rPr>
        <w:t>en raison de :</w:t>
      </w:r>
    </w:p>
    <w:p w:rsidR="0008778D" w:rsidRPr="00761841" w:rsidRDefault="009E17E5" w:rsidP="006F1F60">
      <w:pPr>
        <w:pStyle w:val="ListParagraph"/>
        <w:numPr>
          <w:ilvl w:val="0"/>
          <w:numId w:val="3"/>
        </w:numPr>
        <w:spacing w:after="120" w:line="240" w:lineRule="auto"/>
        <w:jc w:val="both"/>
        <w:rPr>
          <w:rFonts w:ascii="Times New Roman" w:eastAsia="Times New Roman" w:hAnsi="Times New Roman" w:cs="Times New Roman"/>
          <w:lang w:eastAsia="fr-FR"/>
        </w:rPr>
      </w:pPr>
      <w:r w:rsidRPr="00761841">
        <w:rPr>
          <w:rFonts w:ascii="Times New Roman" w:eastAsia="Times New Roman" w:hAnsi="Times New Roman" w:cs="Times New Roman"/>
          <w:lang w:eastAsia="fr-FR"/>
        </w:rPr>
        <w:t>La f</w:t>
      </w:r>
      <w:r w:rsidR="0008778D" w:rsidRPr="00761841">
        <w:rPr>
          <w:rFonts w:ascii="Times New Roman" w:eastAsia="Times New Roman" w:hAnsi="Times New Roman" w:cs="Times New Roman"/>
          <w:lang w:eastAsia="fr-FR"/>
        </w:rPr>
        <w:t xml:space="preserve">aible capacité de la chaine de froid </w:t>
      </w:r>
    </w:p>
    <w:p w:rsidR="00883BE5" w:rsidRPr="00761841" w:rsidRDefault="00883BE5" w:rsidP="00883BE5">
      <w:pPr>
        <w:pStyle w:val="ListParagraph"/>
        <w:numPr>
          <w:ilvl w:val="0"/>
          <w:numId w:val="4"/>
        </w:numPr>
        <w:tabs>
          <w:tab w:val="left" w:pos="567"/>
          <w:tab w:val="left" w:pos="1134"/>
          <w:tab w:val="left" w:pos="1701"/>
          <w:tab w:val="left" w:pos="2268"/>
          <w:tab w:val="left" w:pos="2835"/>
          <w:tab w:val="left" w:pos="3402"/>
          <w:tab w:val="left" w:pos="3969"/>
          <w:tab w:val="left" w:pos="4678"/>
          <w:tab w:val="left" w:pos="5245"/>
          <w:tab w:val="left" w:pos="5812"/>
          <w:tab w:val="left" w:pos="6237"/>
          <w:tab w:val="left" w:pos="6804"/>
          <w:tab w:val="left" w:pos="7371"/>
        </w:tabs>
        <w:spacing w:after="120" w:line="240" w:lineRule="auto"/>
        <w:jc w:val="both"/>
        <w:rPr>
          <w:rFonts w:ascii="Times New Roman" w:eastAsia="Times New Roman" w:hAnsi="Times New Roman" w:cs="Times New Roman"/>
          <w:b/>
          <w:lang w:eastAsia="fr-FR"/>
        </w:rPr>
      </w:pPr>
      <w:r w:rsidRPr="00761841">
        <w:rPr>
          <w:rFonts w:ascii="Times New Roman" w:eastAsia="Times New Roman" w:hAnsi="Times New Roman" w:cs="Times New Roman"/>
          <w:b/>
          <w:lang w:eastAsia="fr-FR"/>
        </w:rPr>
        <w:t xml:space="preserve">Mauvaise répartition des structures pharmaceutiques privées (une officine pour 10000 habitants à Conakry contre une officine pour plus de 100 000 habitants à l’intérieur du pays) ; </w:t>
      </w:r>
    </w:p>
    <w:p w:rsidR="00883BE5" w:rsidRPr="00761841" w:rsidRDefault="00883BE5" w:rsidP="00883BE5">
      <w:pPr>
        <w:pStyle w:val="ListParagraph"/>
        <w:numPr>
          <w:ilvl w:val="0"/>
          <w:numId w:val="4"/>
        </w:numPr>
        <w:tabs>
          <w:tab w:val="left" w:pos="567"/>
          <w:tab w:val="left" w:pos="1134"/>
          <w:tab w:val="left" w:pos="1701"/>
          <w:tab w:val="left" w:pos="2268"/>
          <w:tab w:val="left" w:pos="2835"/>
          <w:tab w:val="left" w:pos="3402"/>
          <w:tab w:val="left" w:pos="3969"/>
          <w:tab w:val="left" w:pos="4678"/>
          <w:tab w:val="left" w:pos="5245"/>
          <w:tab w:val="left" w:pos="5812"/>
          <w:tab w:val="left" w:pos="6237"/>
          <w:tab w:val="left" w:pos="6804"/>
          <w:tab w:val="left" w:pos="7371"/>
        </w:tabs>
        <w:spacing w:after="120" w:line="240" w:lineRule="auto"/>
        <w:jc w:val="both"/>
        <w:rPr>
          <w:rFonts w:ascii="Times New Roman" w:eastAsia="Times New Roman" w:hAnsi="Times New Roman" w:cs="Times New Roman"/>
          <w:b/>
          <w:lang w:eastAsia="fr-FR"/>
        </w:rPr>
      </w:pPr>
      <w:r w:rsidRPr="00761841">
        <w:rPr>
          <w:rFonts w:ascii="Times New Roman" w:eastAsia="Times New Roman" w:hAnsi="Times New Roman" w:cs="Times New Roman"/>
          <w:b/>
          <w:lang w:eastAsia="fr-FR"/>
        </w:rPr>
        <w:t xml:space="preserve">Faible capacité de la PCG y compris ses </w:t>
      </w:r>
      <w:proofErr w:type="gramStart"/>
      <w:r w:rsidRPr="00761841">
        <w:rPr>
          <w:rFonts w:ascii="Times New Roman" w:eastAsia="Times New Roman" w:hAnsi="Times New Roman" w:cs="Times New Roman"/>
          <w:b/>
          <w:lang w:eastAsia="fr-FR"/>
        </w:rPr>
        <w:t>dépôts  sur</w:t>
      </w:r>
      <w:proofErr w:type="gramEnd"/>
      <w:r w:rsidRPr="00761841">
        <w:rPr>
          <w:rFonts w:ascii="Times New Roman" w:eastAsia="Times New Roman" w:hAnsi="Times New Roman" w:cs="Times New Roman"/>
          <w:b/>
          <w:lang w:eastAsia="fr-FR"/>
        </w:rPr>
        <w:t xml:space="preserve"> le plan technique, logistique, et financier ; </w:t>
      </w:r>
    </w:p>
    <w:p w:rsidR="00883BE5" w:rsidRPr="00761841" w:rsidRDefault="00883BE5" w:rsidP="00883BE5">
      <w:pPr>
        <w:pStyle w:val="ListParagraph"/>
        <w:numPr>
          <w:ilvl w:val="0"/>
          <w:numId w:val="4"/>
        </w:numPr>
        <w:tabs>
          <w:tab w:val="left" w:pos="567"/>
          <w:tab w:val="left" w:pos="1134"/>
          <w:tab w:val="left" w:pos="1701"/>
          <w:tab w:val="left" w:pos="2268"/>
          <w:tab w:val="left" w:pos="2835"/>
          <w:tab w:val="left" w:pos="3402"/>
          <w:tab w:val="left" w:pos="3969"/>
          <w:tab w:val="left" w:pos="4678"/>
          <w:tab w:val="left" w:pos="5245"/>
          <w:tab w:val="left" w:pos="5812"/>
          <w:tab w:val="left" w:pos="6237"/>
          <w:tab w:val="left" w:pos="6804"/>
          <w:tab w:val="left" w:pos="7371"/>
        </w:tabs>
        <w:spacing w:after="120" w:line="240" w:lineRule="auto"/>
        <w:jc w:val="both"/>
        <w:rPr>
          <w:rFonts w:ascii="Times New Roman" w:eastAsia="Times New Roman" w:hAnsi="Times New Roman" w:cs="Times New Roman"/>
          <w:b/>
          <w:lang w:eastAsia="fr-FR"/>
        </w:rPr>
      </w:pPr>
      <w:r w:rsidRPr="00761841">
        <w:rPr>
          <w:rFonts w:ascii="Times New Roman" w:eastAsia="Times New Roman" w:hAnsi="Times New Roman" w:cs="Times New Roman"/>
          <w:b/>
          <w:lang w:eastAsia="fr-FR"/>
        </w:rPr>
        <w:t xml:space="preserve">Prolifération de la vente illicite de produits pharmaceutiques ; </w:t>
      </w:r>
    </w:p>
    <w:p w:rsidR="00883BE5" w:rsidRPr="00761841" w:rsidRDefault="00883BE5" w:rsidP="00883BE5">
      <w:pPr>
        <w:pStyle w:val="ListParagraph"/>
        <w:numPr>
          <w:ilvl w:val="0"/>
          <w:numId w:val="4"/>
        </w:numPr>
        <w:tabs>
          <w:tab w:val="left" w:pos="567"/>
          <w:tab w:val="left" w:pos="1134"/>
          <w:tab w:val="left" w:pos="1701"/>
          <w:tab w:val="left" w:pos="2268"/>
          <w:tab w:val="left" w:pos="2835"/>
          <w:tab w:val="left" w:pos="3402"/>
          <w:tab w:val="left" w:pos="3969"/>
          <w:tab w:val="left" w:pos="4678"/>
          <w:tab w:val="left" w:pos="5245"/>
          <w:tab w:val="left" w:pos="5812"/>
          <w:tab w:val="left" w:pos="6237"/>
          <w:tab w:val="left" w:pos="6804"/>
          <w:tab w:val="left" w:pos="7371"/>
        </w:tabs>
        <w:spacing w:after="120" w:line="240" w:lineRule="auto"/>
        <w:jc w:val="both"/>
        <w:rPr>
          <w:rFonts w:ascii="Times New Roman" w:eastAsia="Times New Roman" w:hAnsi="Times New Roman" w:cs="Times New Roman"/>
          <w:b/>
          <w:lang w:eastAsia="fr-FR"/>
        </w:rPr>
      </w:pPr>
      <w:r w:rsidRPr="00761841">
        <w:rPr>
          <w:rFonts w:ascii="Times New Roman" w:eastAsia="Times New Roman" w:hAnsi="Times New Roman" w:cs="Times New Roman"/>
          <w:b/>
          <w:lang w:eastAsia="fr-FR"/>
        </w:rPr>
        <w:lastRenderedPageBreak/>
        <w:t xml:space="preserve">Absence de transparence dans la passation des marchés, </w:t>
      </w:r>
    </w:p>
    <w:p w:rsidR="00883BE5" w:rsidRPr="00761841" w:rsidRDefault="00883BE5" w:rsidP="00883BE5">
      <w:pPr>
        <w:pStyle w:val="ListParagraph"/>
        <w:numPr>
          <w:ilvl w:val="0"/>
          <w:numId w:val="4"/>
        </w:numPr>
        <w:tabs>
          <w:tab w:val="left" w:pos="567"/>
          <w:tab w:val="left" w:pos="1134"/>
          <w:tab w:val="left" w:pos="1701"/>
          <w:tab w:val="left" w:pos="2268"/>
          <w:tab w:val="left" w:pos="2835"/>
          <w:tab w:val="left" w:pos="3402"/>
          <w:tab w:val="left" w:pos="3969"/>
          <w:tab w:val="left" w:pos="4678"/>
          <w:tab w:val="left" w:pos="5245"/>
          <w:tab w:val="left" w:pos="5812"/>
          <w:tab w:val="left" w:pos="6237"/>
          <w:tab w:val="left" w:pos="6804"/>
          <w:tab w:val="left" w:pos="7371"/>
        </w:tabs>
        <w:spacing w:after="120" w:line="240" w:lineRule="auto"/>
        <w:jc w:val="both"/>
        <w:rPr>
          <w:rFonts w:ascii="Times New Roman" w:eastAsia="Times New Roman" w:hAnsi="Times New Roman" w:cs="Times New Roman"/>
          <w:b/>
          <w:lang w:eastAsia="fr-FR"/>
        </w:rPr>
      </w:pPr>
      <w:r w:rsidRPr="00761841">
        <w:rPr>
          <w:rFonts w:ascii="Times New Roman" w:eastAsia="Times New Roman" w:hAnsi="Times New Roman" w:cs="Times New Roman"/>
          <w:b/>
          <w:lang w:eastAsia="fr-FR"/>
        </w:rPr>
        <w:t>Absence de pharmacovigilance et d’hémovigilance, système de logistique intégrée déficient.</w:t>
      </w:r>
    </w:p>
    <w:p w:rsidR="0008778D" w:rsidRPr="00761841" w:rsidRDefault="009E17E5" w:rsidP="006F1F60">
      <w:pPr>
        <w:pStyle w:val="ListParagraph"/>
        <w:numPr>
          <w:ilvl w:val="0"/>
          <w:numId w:val="4"/>
        </w:numPr>
        <w:tabs>
          <w:tab w:val="left" w:pos="567"/>
          <w:tab w:val="left" w:pos="1134"/>
          <w:tab w:val="left" w:pos="1701"/>
          <w:tab w:val="left" w:pos="2268"/>
          <w:tab w:val="left" w:pos="2835"/>
          <w:tab w:val="left" w:pos="3402"/>
          <w:tab w:val="left" w:pos="3969"/>
          <w:tab w:val="left" w:pos="4678"/>
          <w:tab w:val="left" w:pos="5245"/>
          <w:tab w:val="left" w:pos="5812"/>
          <w:tab w:val="left" w:pos="6237"/>
          <w:tab w:val="left" w:pos="6804"/>
          <w:tab w:val="left" w:pos="7371"/>
        </w:tabs>
        <w:spacing w:after="120" w:line="240" w:lineRule="auto"/>
        <w:jc w:val="both"/>
        <w:rPr>
          <w:rFonts w:ascii="Times New Roman" w:eastAsia="Times New Roman" w:hAnsi="Times New Roman" w:cs="Times New Roman"/>
          <w:b/>
          <w:lang w:eastAsia="fr-FR"/>
        </w:rPr>
      </w:pPr>
      <w:r w:rsidRPr="00761841">
        <w:rPr>
          <w:rFonts w:ascii="Times New Roman" w:eastAsia="Times New Roman" w:hAnsi="Times New Roman" w:cs="Times New Roman"/>
          <w:b/>
          <w:lang w:eastAsia="fr-FR"/>
        </w:rPr>
        <w:t>La f</w:t>
      </w:r>
      <w:r w:rsidR="0008778D" w:rsidRPr="00761841">
        <w:rPr>
          <w:rFonts w:ascii="Times New Roman" w:eastAsia="Times New Roman" w:hAnsi="Times New Roman" w:cs="Times New Roman"/>
          <w:b/>
          <w:lang w:eastAsia="fr-FR"/>
        </w:rPr>
        <w:t xml:space="preserve">aible accessibilité financière </w:t>
      </w:r>
      <w:r w:rsidRPr="00761841">
        <w:rPr>
          <w:rFonts w:ascii="Times New Roman" w:eastAsia="Times New Roman" w:hAnsi="Times New Roman" w:cs="Times New Roman"/>
          <w:b/>
          <w:lang w:eastAsia="fr-FR"/>
        </w:rPr>
        <w:t>de la population entrainée par :</w:t>
      </w:r>
    </w:p>
    <w:p w:rsidR="0008778D" w:rsidRPr="00761841" w:rsidRDefault="009E17E5" w:rsidP="006F1F60">
      <w:pPr>
        <w:pStyle w:val="ListParagraph"/>
        <w:numPr>
          <w:ilvl w:val="0"/>
          <w:numId w:val="3"/>
        </w:numPr>
        <w:spacing w:after="120" w:line="240" w:lineRule="auto"/>
        <w:jc w:val="both"/>
        <w:rPr>
          <w:rFonts w:ascii="Times New Roman" w:eastAsia="Times New Roman" w:hAnsi="Times New Roman" w:cs="Times New Roman"/>
          <w:lang w:eastAsia="fr-FR"/>
        </w:rPr>
      </w:pPr>
      <w:r w:rsidRPr="00761841">
        <w:rPr>
          <w:rFonts w:ascii="Times New Roman" w:eastAsia="Times New Roman" w:hAnsi="Times New Roman" w:cs="Times New Roman"/>
          <w:lang w:eastAsia="fr-FR"/>
        </w:rPr>
        <w:t>La f</w:t>
      </w:r>
      <w:r w:rsidR="0008778D" w:rsidRPr="00761841">
        <w:rPr>
          <w:rFonts w:ascii="Times New Roman" w:eastAsia="Times New Roman" w:hAnsi="Times New Roman" w:cs="Times New Roman"/>
          <w:lang w:eastAsia="fr-FR"/>
        </w:rPr>
        <w:t>aiblesse de la couverture sociale</w:t>
      </w:r>
      <w:r w:rsidRPr="00761841">
        <w:rPr>
          <w:rFonts w:ascii="Times New Roman" w:eastAsia="Times New Roman" w:hAnsi="Times New Roman" w:cs="Times New Roman"/>
          <w:lang w:eastAsia="fr-FR"/>
        </w:rPr>
        <w:t> ;</w:t>
      </w:r>
    </w:p>
    <w:p w:rsidR="0008778D" w:rsidRPr="00761841" w:rsidRDefault="009E17E5" w:rsidP="006F1F60">
      <w:pPr>
        <w:pStyle w:val="ListParagraph"/>
        <w:numPr>
          <w:ilvl w:val="0"/>
          <w:numId w:val="3"/>
        </w:numPr>
        <w:spacing w:after="120" w:line="240" w:lineRule="auto"/>
        <w:jc w:val="both"/>
        <w:rPr>
          <w:rFonts w:ascii="Times New Roman" w:eastAsia="Times New Roman" w:hAnsi="Times New Roman" w:cs="Times New Roman"/>
          <w:lang w:eastAsia="fr-FR"/>
        </w:rPr>
      </w:pPr>
      <w:r w:rsidRPr="00761841">
        <w:rPr>
          <w:rFonts w:ascii="Times New Roman" w:eastAsia="Times New Roman" w:hAnsi="Times New Roman" w:cs="Times New Roman"/>
          <w:lang w:eastAsia="fr-FR"/>
        </w:rPr>
        <w:t>Le m</w:t>
      </w:r>
      <w:r w:rsidR="0008778D" w:rsidRPr="00761841">
        <w:rPr>
          <w:rFonts w:ascii="Times New Roman" w:eastAsia="Times New Roman" w:hAnsi="Times New Roman" w:cs="Times New Roman"/>
          <w:lang w:eastAsia="fr-FR"/>
        </w:rPr>
        <w:t>anque de contrôle des prix</w:t>
      </w:r>
      <w:r w:rsidRPr="00761841">
        <w:rPr>
          <w:rFonts w:ascii="Times New Roman" w:eastAsia="Times New Roman" w:hAnsi="Times New Roman" w:cs="Times New Roman"/>
          <w:lang w:eastAsia="fr-FR"/>
        </w:rPr>
        <w:t>.</w:t>
      </w:r>
    </w:p>
    <w:p w:rsidR="003D609A" w:rsidRPr="00761841" w:rsidRDefault="003D609A" w:rsidP="003D609A">
      <w:pPr>
        <w:pStyle w:val="ListParagraph"/>
        <w:spacing w:after="120" w:line="240" w:lineRule="auto"/>
        <w:ind w:left="1080"/>
        <w:jc w:val="both"/>
        <w:rPr>
          <w:rFonts w:ascii="Times New Roman" w:eastAsia="Times New Roman" w:hAnsi="Times New Roman" w:cs="Times New Roman"/>
          <w:lang w:eastAsia="fr-FR"/>
        </w:rPr>
      </w:pPr>
    </w:p>
    <w:p w:rsidR="00C444AE" w:rsidRPr="00761841" w:rsidRDefault="00047FE1" w:rsidP="006F1F60">
      <w:pPr>
        <w:pStyle w:val="ListParagraph"/>
        <w:numPr>
          <w:ilvl w:val="0"/>
          <w:numId w:val="23"/>
        </w:numPr>
        <w:spacing w:after="120" w:line="240" w:lineRule="auto"/>
        <w:jc w:val="both"/>
        <w:rPr>
          <w:rFonts w:ascii="Times New Roman" w:hAnsi="Times New Roman" w:cs="Times New Roman"/>
          <w:b/>
        </w:rPr>
      </w:pPr>
      <w:r w:rsidRPr="00761841">
        <w:rPr>
          <w:rFonts w:ascii="Times New Roman" w:hAnsi="Times New Roman" w:cs="Times New Roman"/>
          <w:b/>
        </w:rPr>
        <w:t>Approches de solutions</w:t>
      </w:r>
    </w:p>
    <w:p w:rsidR="00C444AE" w:rsidRPr="00761841" w:rsidRDefault="00C444AE" w:rsidP="006F1F60">
      <w:pPr>
        <w:pStyle w:val="ListParagraph"/>
        <w:numPr>
          <w:ilvl w:val="0"/>
          <w:numId w:val="24"/>
        </w:numPr>
        <w:autoSpaceDE w:val="0"/>
        <w:autoSpaceDN w:val="0"/>
        <w:adjustRightInd w:val="0"/>
        <w:spacing w:after="120" w:line="240" w:lineRule="auto"/>
        <w:rPr>
          <w:rFonts w:ascii="Times New Roman" w:eastAsia="Times New Roman" w:hAnsi="Times New Roman" w:cs="Times New Roman"/>
          <w:lang w:eastAsia="fr-FR"/>
        </w:rPr>
      </w:pPr>
      <w:r w:rsidRPr="00761841">
        <w:rPr>
          <w:rFonts w:ascii="Times New Roman" w:eastAsia="Times New Roman" w:hAnsi="Times New Roman" w:cs="Times New Roman"/>
          <w:lang w:eastAsia="fr-FR"/>
        </w:rPr>
        <w:t xml:space="preserve">Finaliser le statut </w:t>
      </w:r>
      <w:r w:rsidR="00C40968" w:rsidRPr="00761841">
        <w:rPr>
          <w:rFonts w:ascii="Times New Roman" w:eastAsia="Times New Roman" w:hAnsi="Times New Roman" w:cs="Times New Roman"/>
          <w:lang w:eastAsia="fr-FR"/>
        </w:rPr>
        <w:t xml:space="preserve">de la Pharmacie Centrale de Guinée </w:t>
      </w:r>
      <w:r w:rsidRPr="00761841">
        <w:rPr>
          <w:rFonts w:ascii="Times New Roman" w:eastAsia="Times New Roman" w:hAnsi="Times New Roman" w:cs="Times New Roman"/>
          <w:lang w:eastAsia="fr-FR"/>
        </w:rPr>
        <w:t xml:space="preserve">pour lui permettre de bénéficier d’une recapitalisation de la part de l’Etat ; </w:t>
      </w:r>
    </w:p>
    <w:p w:rsidR="00322850" w:rsidRPr="00761841" w:rsidRDefault="00C444AE" w:rsidP="006F1F60">
      <w:pPr>
        <w:pStyle w:val="ListParagraph"/>
        <w:numPr>
          <w:ilvl w:val="0"/>
          <w:numId w:val="24"/>
        </w:numPr>
        <w:spacing w:after="120" w:line="240" w:lineRule="auto"/>
        <w:jc w:val="both"/>
        <w:rPr>
          <w:rFonts w:ascii="Times New Roman" w:eastAsia="Times New Roman" w:hAnsi="Times New Roman" w:cs="Times New Roman"/>
          <w:lang w:eastAsia="fr-FR"/>
        </w:rPr>
      </w:pPr>
      <w:r w:rsidRPr="00761841">
        <w:rPr>
          <w:rFonts w:ascii="Times New Roman" w:eastAsia="Times New Roman" w:hAnsi="Times New Roman" w:cs="Times New Roman"/>
          <w:lang w:eastAsia="fr-FR"/>
        </w:rPr>
        <w:t xml:space="preserve">Allouer des subventions spéciales à la </w:t>
      </w:r>
      <w:r w:rsidR="00322850" w:rsidRPr="00761841">
        <w:rPr>
          <w:rFonts w:ascii="Times New Roman" w:eastAsia="Times New Roman" w:hAnsi="Times New Roman" w:cs="Times New Roman"/>
          <w:lang w:eastAsia="fr-FR"/>
        </w:rPr>
        <w:t xml:space="preserve">Pharmacie Centrale de Guinée ; </w:t>
      </w:r>
    </w:p>
    <w:p w:rsidR="00047FE1" w:rsidRPr="00761841" w:rsidRDefault="00047FE1" w:rsidP="006F1F60">
      <w:pPr>
        <w:pStyle w:val="ListParagraph"/>
        <w:numPr>
          <w:ilvl w:val="0"/>
          <w:numId w:val="24"/>
        </w:numPr>
        <w:spacing w:after="120" w:line="240" w:lineRule="auto"/>
        <w:jc w:val="both"/>
        <w:rPr>
          <w:rFonts w:ascii="Times New Roman" w:eastAsia="Times New Roman" w:hAnsi="Times New Roman" w:cs="Times New Roman"/>
          <w:lang w:eastAsia="fr-FR"/>
        </w:rPr>
      </w:pPr>
      <w:r w:rsidRPr="00761841">
        <w:rPr>
          <w:rFonts w:ascii="Times New Roman" w:eastAsia="Times New Roman" w:hAnsi="Times New Roman" w:cs="Times New Roman"/>
          <w:lang w:eastAsia="fr-FR"/>
        </w:rPr>
        <w:t>Finaliser et faire appliquer les textes d’application de la loi pharmaceutique</w:t>
      </w:r>
      <w:r w:rsidR="00240502" w:rsidRPr="00761841">
        <w:rPr>
          <w:rFonts w:ascii="Times New Roman" w:eastAsia="Times New Roman" w:hAnsi="Times New Roman" w:cs="Times New Roman"/>
          <w:lang w:eastAsia="fr-FR"/>
        </w:rPr>
        <w:t> ;</w:t>
      </w:r>
    </w:p>
    <w:p w:rsidR="00047FE1" w:rsidRPr="00761841" w:rsidRDefault="00047FE1" w:rsidP="006F1F60">
      <w:pPr>
        <w:pStyle w:val="ListParagraph"/>
        <w:numPr>
          <w:ilvl w:val="0"/>
          <w:numId w:val="24"/>
        </w:numPr>
        <w:spacing w:after="120" w:line="240" w:lineRule="auto"/>
        <w:jc w:val="both"/>
        <w:rPr>
          <w:rFonts w:ascii="Times New Roman" w:eastAsia="Times New Roman" w:hAnsi="Times New Roman" w:cs="Times New Roman"/>
          <w:lang w:eastAsia="fr-FR"/>
        </w:rPr>
      </w:pPr>
      <w:r w:rsidRPr="00761841">
        <w:rPr>
          <w:rFonts w:ascii="Times New Roman" w:eastAsia="Times New Roman" w:hAnsi="Times New Roman" w:cs="Times New Roman"/>
          <w:lang w:eastAsia="fr-FR"/>
        </w:rPr>
        <w:t>Renforcer les capacités de l’autorité de réglementation Pharmaceutique et du Laboratoire de contrôle de qualité des médicaments</w:t>
      </w:r>
      <w:r w:rsidR="00240502" w:rsidRPr="00761841">
        <w:rPr>
          <w:rFonts w:ascii="Times New Roman" w:eastAsia="Times New Roman" w:hAnsi="Times New Roman" w:cs="Times New Roman"/>
          <w:lang w:eastAsia="fr-FR"/>
        </w:rPr>
        <w:t> ;</w:t>
      </w:r>
      <w:r w:rsidRPr="00761841">
        <w:rPr>
          <w:rFonts w:ascii="Times New Roman" w:eastAsia="Times New Roman" w:hAnsi="Times New Roman" w:cs="Times New Roman"/>
          <w:lang w:eastAsia="fr-FR"/>
        </w:rPr>
        <w:t xml:space="preserve"> </w:t>
      </w:r>
    </w:p>
    <w:p w:rsidR="00047FE1" w:rsidRPr="00761841" w:rsidRDefault="00047FE1" w:rsidP="006F1F60">
      <w:pPr>
        <w:pStyle w:val="ListParagraph"/>
        <w:numPr>
          <w:ilvl w:val="0"/>
          <w:numId w:val="24"/>
        </w:numPr>
        <w:spacing w:after="120" w:line="240" w:lineRule="auto"/>
        <w:jc w:val="both"/>
        <w:rPr>
          <w:rFonts w:ascii="Times New Roman" w:eastAsia="Times New Roman" w:hAnsi="Times New Roman" w:cs="Times New Roman"/>
          <w:lang w:eastAsia="fr-FR"/>
        </w:rPr>
      </w:pPr>
      <w:r w:rsidRPr="00761841">
        <w:rPr>
          <w:rFonts w:ascii="Times New Roman" w:eastAsia="Times New Roman" w:hAnsi="Times New Roman" w:cs="Times New Roman"/>
          <w:lang w:eastAsia="fr-FR"/>
        </w:rPr>
        <w:t>Systématiser le contrôle de qualité des produits de santé à l’enregistrement, à l’importation et en post marketing</w:t>
      </w:r>
      <w:r w:rsidR="00036791" w:rsidRPr="00761841">
        <w:rPr>
          <w:rFonts w:ascii="Times New Roman" w:eastAsia="Times New Roman" w:hAnsi="Times New Roman" w:cs="Times New Roman"/>
          <w:lang w:eastAsia="fr-FR"/>
        </w:rPr>
        <w:t> ;</w:t>
      </w:r>
    </w:p>
    <w:p w:rsidR="00047FE1" w:rsidRPr="00761841" w:rsidRDefault="00047FE1" w:rsidP="006F1F60">
      <w:pPr>
        <w:pStyle w:val="ListParagraph"/>
        <w:numPr>
          <w:ilvl w:val="0"/>
          <w:numId w:val="24"/>
        </w:numPr>
        <w:spacing w:after="120" w:line="240" w:lineRule="auto"/>
        <w:jc w:val="both"/>
        <w:rPr>
          <w:rFonts w:ascii="Times New Roman" w:eastAsia="Times New Roman" w:hAnsi="Times New Roman" w:cs="Times New Roman"/>
          <w:lang w:eastAsia="fr-FR"/>
        </w:rPr>
      </w:pPr>
      <w:r w:rsidRPr="00761841">
        <w:rPr>
          <w:rFonts w:ascii="Times New Roman" w:eastAsia="Times New Roman" w:hAnsi="Times New Roman" w:cs="Times New Roman"/>
          <w:lang w:eastAsia="fr-FR"/>
        </w:rPr>
        <w:t>Renforcer la collaboration entre les autorités du secteur pharmaceutique et les organes consultatifs (Ordre des Pharmaciens…)</w:t>
      </w:r>
      <w:r w:rsidR="00036791" w:rsidRPr="00761841">
        <w:rPr>
          <w:rFonts w:ascii="Times New Roman" w:eastAsia="Times New Roman" w:hAnsi="Times New Roman" w:cs="Times New Roman"/>
          <w:lang w:eastAsia="fr-FR"/>
        </w:rPr>
        <w:t> ;</w:t>
      </w:r>
    </w:p>
    <w:p w:rsidR="00047FE1" w:rsidRPr="00761841" w:rsidRDefault="00047FE1" w:rsidP="006F1F60">
      <w:pPr>
        <w:pStyle w:val="ListParagraph"/>
        <w:numPr>
          <w:ilvl w:val="0"/>
          <w:numId w:val="24"/>
        </w:numPr>
        <w:spacing w:after="120" w:line="240" w:lineRule="auto"/>
        <w:jc w:val="both"/>
        <w:rPr>
          <w:rFonts w:ascii="Times New Roman" w:eastAsia="Times New Roman" w:hAnsi="Times New Roman" w:cs="Times New Roman"/>
          <w:lang w:eastAsia="fr-FR"/>
        </w:rPr>
      </w:pPr>
      <w:r w:rsidRPr="00761841">
        <w:rPr>
          <w:rFonts w:ascii="Times New Roman" w:eastAsia="Times New Roman" w:hAnsi="Times New Roman" w:cs="Times New Roman"/>
          <w:lang w:eastAsia="fr-FR"/>
        </w:rPr>
        <w:t xml:space="preserve">Utiliser </w:t>
      </w:r>
      <w:r w:rsidR="007139F0" w:rsidRPr="00761841">
        <w:rPr>
          <w:rFonts w:ascii="Times New Roman" w:eastAsia="Times New Roman" w:hAnsi="Times New Roman" w:cs="Times New Roman"/>
          <w:lang w:eastAsia="fr-FR"/>
        </w:rPr>
        <w:t xml:space="preserve">en priorité </w:t>
      </w:r>
      <w:r w:rsidRPr="00761841">
        <w:rPr>
          <w:rFonts w:ascii="Times New Roman" w:eastAsia="Times New Roman" w:hAnsi="Times New Roman" w:cs="Times New Roman"/>
          <w:lang w:eastAsia="fr-FR"/>
        </w:rPr>
        <w:t xml:space="preserve">la </w:t>
      </w:r>
      <w:r w:rsidR="00322850" w:rsidRPr="00761841">
        <w:rPr>
          <w:rFonts w:ascii="Times New Roman" w:eastAsia="Times New Roman" w:hAnsi="Times New Roman" w:cs="Times New Roman"/>
          <w:lang w:eastAsia="fr-FR"/>
        </w:rPr>
        <w:t>Pharmacie Centrale de Guinée</w:t>
      </w:r>
      <w:r w:rsidRPr="00761841">
        <w:rPr>
          <w:rFonts w:ascii="Times New Roman" w:eastAsia="Times New Roman" w:hAnsi="Times New Roman" w:cs="Times New Roman"/>
          <w:lang w:eastAsia="fr-FR"/>
        </w:rPr>
        <w:t xml:space="preserve"> comme structure d’achat, de stockage et de distr</w:t>
      </w:r>
      <w:r w:rsidR="00694832" w:rsidRPr="00761841">
        <w:rPr>
          <w:rFonts w:ascii="Times New Roman" w:eastAsia="Times New Roman" w:hAnsi="Times New Roman" w:cs="Times New Roman"/>
          <w:lang w:eastAsia="fr-FR"/>
        </w:rPr>
        <w:t>i</w:t>
      </w:r>
      <w:r w:rsidRPr="00761841">
        <w:rPr>
          <w:rFonts w:ascii="Times New Roman" w:eastAsia="Times New Roman" w:hAnsi="Times New Roman" w:cs="Times New Roman"/>
          <w:lang w:eastAsia="fr-FR"/>
        </w:rPr>
        <w:t>bution des produits de santé pour le secteur public et les partenaires (logistique intégrée)</w:t>
      </w:r>
      <w:r w:rsidR="00036791" w:rsidRPr="00761841">
        <w:rPr>
          <w:rFonts w:ascii="Times New Roman" w:eastAsia="Times New Roman" w:hAnsi="Times New Roman" w:cs="Times New Roman"/>
          <w:lang w:eastAsia="fr-FR"/>
        </w:rPr>
        <w:t> ;</w:t>
      </w:r>
      <w:r w:rsidRPr="00761841">
        <w:rPr>
          <w:rFonts w:ascii="Times New Roman" w:eastAsia="Times New Roman" w:hAnsi="Times New Roman" w:cs="Times New Roman"/>
          <w:lang w:eastAsia="fr-FR"/>
        </w:rPr>
        <w:t xml:space="preserve"> </w:t>
      </w:r>
    </w:p>
    <w:p w:rsidR="00694832" w:rsidRPr="00761841" w:rsidRDefault="00694832" w:rsidP="006F1F60">
      <w:pPr>
        <w:pStyle w:val="ListParagraph"/>
        <w:numPr>
          <w:ilvl w:val="0"/>
          <w:numId w:val="24"/>
        </w:numPr>
        <w:spacing w:after="120" w:line="240" w:lineRule="auto"/>
        <w:jc w:val="both"/>
        <w:rPr>
          <w:rFonts w:ascii="Times New Roman" w:eastAsia="Times New Roman" w:hAnsi="Times New Roman" w:cs="Times New Roman"/>
          <w:lang w:eastAsia="fr-FR"/>
        </w:rPr>
      </w:pPr>
      <w:r w:rsidRPr="00761841">
        <w:rPr>
          <w:rFonts w:ascii="Times New Roman" w:eastAsia="Times New Roman" w:hAnsi="Times New Roman" w:cs="Times New Roman"/>
          <w:lang w:eastAsia="fr-FR"/>
        </w:rPr>
        <w:t>Réviser la structure des prix et superviser son application</w:t>
      </w:r>
      <w:r w:rsidR="00036791" w:rsidRPr="00761841">
        <w:rPr>
          <w:rFonts w:ascii="Times New Roman" w:eastAsia="Times New Roman" w:hAnsi="Times New Roman" w:cs="Times New Roman"/>
          <w:lang w:eastAsia="fr-FR"/>
        </w:rPr>
        <w:t> ;</w:t>
      </w:r>
      <w:r w:rsidRPr="00761841">
        <w:rPr>
          <w:rFonts w:ascii="Times New Roman" w:eastAsia="Times New Roman" w:hAnsi="Times New Roman" w:cs="Times New Roman"/>
          <w:lang w:eastAsia="fr-FR"/>
        </w:rPr>
        <w:t xml:space="preserve"> </w:t>
      </w:r>
    </w:p>
    <w:p w:rsidR="00694832" w:rsidRPr="00761841" w:rsidRDefault="00694832" w:rsidP="006F1F60">
      <w:pPr>
        <w:pStyle w:val="ListParagraph"/>
        <w:numPr>
          <w:ilvl w:val="0"/>
          <w:numId w:val="24"/>
        </w:numPr>
        <w:spacing w:after="120" w:line="240" w:lineRule="auto"/>
        <w:jc w:val="both"/>
        <w:rPr>
          <w:rFonts w:ascii="Times New Roman" w:eastAsia="Times New Roman" w:hAnsi="Times New Roman" w:cs="Times New Roman"/>
          <w:lang w:eastAsia="fr-FR"/>
        </w:rPr>
      </w:pPr>
      <w:r w:rsidRPr="00761841">
        <w:rPr>
          <w:rFonts w:ascii="Times New Roman" w:eastAsia="Times New Roman" w:hAnsi="Times New Roman" w:cs="Times New Roman"/>
          <w:lang w:eastAsia="fr-FR"/>
        </w:rPr>
        <w:t>Doter/renforcer les infrastructures et équipements de chaine de froid à tous les niveaux</w:t>
      </w:r>
      <w:r w:rsidR="007B3E4D" w:rsidRPr="00761841">
        <w:rPr>
          <w:rFonts w:ascii="Times New Roman" w:eastAsia="Times New Roman" w:hAnsi="Times New Roman" w:cs="Times New Roman"/>
          <w:lang w:eastAsia="fr-FR"/>
        </w:rPr>
        <w:t>.</w:t>
      </w:r>
      <w:r w:rsidRPr="00761841">
        <w:rPr>
          <w:rFonts w:ascii="Times New Roman" w:eastAsia="Times New Roman" w:hAnsi="Times New Roman" w:cs="Times New Roman"/>
          <w:lang w:eastAsia="fr-FR"/>
        </w:rPr>
        <w:t xml:space="preserve"> </w:t>
      </w:r>
    </w:p>
    <w:p w:rsidR="00C40968" w:rsidRPr="00761841" w:rsidRDefault="00C40968" w:rsidP="00C40968">
      <w:pPr>
        <w:spacing w:after="120" w:line="240" w:lineRule="auto"/>
        <w:jc w:val="both"/>
        <w:rPr>
          <w:rFonts w:ascii="Times New Roman" w:eastAsia="Times New Roman" w:hAnsi="Times New Roman" w:cs="Times New Roman"/>
          <w:lang w:eastAsia="fr-FR"/>
        </w:rPr>
      </w:pPr>
    </w:p>
    <w:p w:rsidR="00047FE1" w:rsidRPr="00761841" w:rsidRDefault="00047FE1" w:rsidP="006F1F60">
      <w:pPr>
        <w:pStyle w:val="ListParagraph"/>
        <w:spacing w:after="120" w:line="240" w:lineRule="auto"/>
        <w:ind w:left="360"/>
        <w:jc w:val="both"/>
        <w:rPr>
          <w:rFonts w:ascii="Times New Roman" w:hAnsi="Times New Roman" w:cs="Times New Roman"/>
          <w:b/>
        </w:rPr>
      </w:pPr>
    </w:p>
    <w:p w:rsidR="00B90168" w:rsidRPr="00761841" w:rsidRDefault="00B90168" w:rsidP="00583F7F">
      <w:pPr>
        <w:pStyle w:val="Heading3"/>
        <w:rPr>
          <w:sz w:val="22"/>
          <w:szCs w:val="22"/>
        </w:rPr>
      </w:pPr>
      <w:r w:rsidRPr="00761841">
        <w:rPr>
          <w:sz w:val="22"/>
          <w:szCs w:val="22"/>
        </w:rPr>
        <w:t xml:space="preserve"> </w:t>
      </w:r>
      <w:bookmarkStart w:id="11" w:name="_Toc12800690"/>
      <w:r w:rsidRPr="00761841">
        <w:rPr>
          <w:sz w:val="22"/>
          <w:szCs w:val="22"/>
        </w:rPr>
        <w:t>Pratique pharmaceutique dans le sous-secteur privé</w:t>
      </w:r>
      <w:bookmarkEnd w:id="11"/>
    </w:p>
    <w:p w:rsidR="007108AE" w:rsidRPr="00761841" w:rsidRDefault="00047FE1" w:rsidP="006F1F60">
      <w:pPr>
        <w:widowControl w:val="0"/>
        <w:autoSpaceDE w:val="0"/>
        <w:autoSpaceDN w:val="0"/>
        <w:adjustRightInd w:val="0"/>
        <w:spacing w:after="120" w:line="240" w:lineRule="auto"/>
        <w:jc w:val="both"/>
        <w:rPr>
          <w:rFonts w:ascii="Times New Roman" w:hAnsi="Times New Roman" w:cs="Times New Roman"/>
          <w:bCs/>
        </w:rPr>
      </w:pPr>
      <w:r w:rsidRPr="00761841">
        <w:rPr>
          <w:rFonts w:ascii="Times New Roman" w:hAnsi="Times New Roman" w:cs="Times New Roman"/>
          <w:bCs/>
        </w:rPr>
        <w:t>Le sous-secteur pharmaceutique privé comporte </w:t>
      </w:r>
      <w:r w:rsidR="007108AE" w:rsidRPr="00761841">
        <w:rPr>
          <w:rFonts w:ascii="Times New Roman" w:hAnsi="Times New Roman" w:cs="Times New Roman"/>
          <w:bCs/>
        </w:rPr>
        <w:t>un</w:t>
      </w:r>
      <w:r w:rsidRPr="00761841">
        <w:rPr>
          <w:rFonts w:ascii="Times New Roman" w:hAnsi="Times New Roman" w:cs="Times New Roman"/>
          <w:bCs/>
        </w:rPr>
        <w:t xml:space="preserve"> établissement de fabrication</w:t>
      </w:r>
      <w:r w:rsidR="007108AE" w:rsidRPr="00761841">
        <w:rPr>
          <w:rFonts w:ascii="Times New Roman" w:hAnsi="Times New Roman" w:cs="Times New Roman"/>
          <w:bCs/>
        </w:rPr>
        <w:t xml:space="preserve">, des </w:t>
      </w:r>
      <w:r w:rsidRPr="00761841">
        <w:rPr>
          <w:rFonts w:ascii="Times New Roman" w:hAnsi="Times New Roman" w:cs="Times New Roman"/>
          <w:bCs/>
        </w:rPr>
        <w:t>sociétés grossistes répartiteurs,</w:t>
      </w:r>
      <w:r w:rsidR="007108AE" w:rsidRPr="00761841">
        <w:rPr>
          <w:rFonts w:ascii="Times New Roman" w:hAnsi="Times New Roman" w:cs="Times New Roman"/>
          <w:bCs/>
        </w:rPr>
        <w:t xml:space="preserve"> des </w:t>
      </w:r>
      <w:r w:rsidRPr="00761841">
        <w:rPr>
          <w:rFonts w:ascii="Times New Roman" w:hAnsi="Times New Roman" w:cs="Times New Roman"/>
          <w:bCs/>
        </w:rPr>
        <w:t>officines agréées</w:t>
      </w:r>
      <w:r w:rsidR="007108AE" w:rsidRPr="00761841">
        <w:rPr>
          <w:rFonts w:ascii="Times New Roman" w:hAnsi="Times New Roman" w:cs="Times New Roman"/>
          <w:bCs/>
        </w:rPr>
        <w:t xml:space="preserve">, des </w:t>
      </w:r>
      <w:r w:rsidRPr="00761841">
        <w:rPr>
          <w:rFonts w:ascii="Times New Roman" w:hAnsi="Times New Roman" w:cs="Times New Roman"/>
          <w:bCs/>
        </w:rPr>
        <w:t>agences de promotion médicale et de nombreux points de vente dans les cliniques et cabinets médicaux</w:t>
      </w:r>
      <w:r w:rsidR="007108AE" w:rsidRPr="00761841">
        <w:rPr>
          <w:rFonts w:ascii="Times New Roman" w:hAnsi="Times New Roman" w:cs="Times New Roman"/>
          <w:bCs/>
        </w:rPr>
        <w:t>.</w:t>
      </w:r>
    </w:p>
    <w:p w:rsidR="00047FE1" w:rsidRPr="00761841" w:rsidRDefault="00047FE1" w:rsidP="006F1F60">
      <w:pPr>
        <w:pStyle w:val="ListParagraph"/>
        <w:widowControl w:val="0"/>
        <w:numPr>
          <w:ilvl w:val="0"/>
          <w:numId w:val="23"/>
        </w:numPr>
        <w:autoSpaceDE w:val="0"/>
        <w:autoSpaceDN w:val="0"/>
        <w:adjustRightInd w:val="0"/>
        <w:spacing w:after="120" w:line="240" w:lineRule="auto"/>
        <w:jc w:val="both"/>
        <w:rPr>
          <w:rFonts w:ascii="Times New Roman" w:hAnsi="Times New Roman" w:cs="Times New Roman"/>
          <w:b/>
        </w:rPr>
      </w:pPr>
      <w:bookmarkStart w:id="12" w:name="_Toc11831149"/>
      <w:bookmarkStart w:id="13" w:name="_Toc11849201"/>
      <w:r w:rsidRPr="00761841">
        <w:rPr>
          <w:rFonts w:ascii="Times New Roman" w:hAnsi="Times New Roman" w:cs="Times New Roman"/>
          <w:b/>
          <w:bCs/>
        </w:rPr>
        <w:t>Principaux</w:t>
      </w:r>
      <w:r w:rsidRPr="00761841">
        <w:rPr>
          <w:rFonts w:ascii="Times New Roman" w:hAnsi="Times New Roman" w:cs="Times New Roman"/>
          <w:b/>
        </w:rPr>
        <w:t xml:space="preserve"> Problèmes</w:t>
      </w:r>
      <w:r w:rsidR="00567BEE" w:rsidRPr="00761841">
        <w:rPr>
          <w:rFonts w:ascii="Times New Roman" w:hAnsi="Times New Roman" w:cs="Times New Roman"/>
          <w:b/>
        </w:rPr>
        <w:t xml:space="preserve"> et leurs causes</w:t>
      </w:r>
      <w:r w:rsidRPr="00761841">
        <w:rPr>
          <w:rFonts w:ascii="Times New Roman" w:hAnsi="Times New Roman" w:cs="Times New Roman"/>
          <w:b/>
        </w:rPr>
        <w:t xml:space="preserve"> d</w:t>
      </w:r>
      <w:r w:rsidR="00567BEE" w:rsidRPr="00761841">
        <w:rPr>
          <w:rFonts w:ascii="Times New Roman" w:hAnsi="Times New Roman" w:cs="Times New Roman"/>
          <w:b/>
        </w:rPr>
        <w:t>e ce sous-</w:t>
      </w:r>
      <w:r w:rsidRPr="00761841">
        <w:rPr>
          <w:rFonts w:ascii="Times New Roman" w:hAnsi="Times New Roman" w:cs="Times New Roman"/>
          <w:b/>
        </w:rPr>
        <w:t>secteur</w:t>
      </w:r>
      <w:bookmarkEnd w:id="12"/>
      <w:bookmarkEnd w:id="13"/>
      <w:r w:rsidRPr="00761841">
        <w:rPr>
          <w:rFonts w:ascii="Times New Roman" w:hAnsi="Times New Roman" w:cs="Times New Roman"/>
          <w:b/>
        </w:rPr>
        <w:t> </w:t>
      </w:r>
    </w:p>
    <w:p w:rsidR="002234D0" w:rsidRPr="00761841" w:rsidRDefault="00BA0688" w:rsidP="006F1F60">
      <w:pPr>
        <w:pStyle w:val="ListParagraph"/>
        <w:widowControl w:val="0"/>
        <w:numPr>
          <w:ilvl w:val="0"/>
          <w:numId w:val="4"/>
        </w:numPr>
        <w:spacing w:after="120" w:line="240" w:lineRule="auto"/>
        <w:jc w:val="both"/>
        <w:rPr>
          <w:rFonts w:ascii="Times New Roman" w:eastAsia="Times New Roman" w:hAnsi="Times New Roman" w:cs="Times New Roman"/>
          <w:b/>
          <w:bCs/>
          <w:color w:val="000000"/>
        </w:rPr>
      </w:pPr>
      <w:r w:rsidRPr="00761841">
        <w:rPr>
          <w:rFonts w:ascii="Times New Roman" w:eastAsia="Times New Roman" w:hAnsi="Times New Roman" w:cs="Times New Roman"/>
          <w:b/>
          <w:bCs/>
          <w:color w:val="000000"/>
        </w:rPr>
        <w:t>La d</w:t>
      </w:r>
      <w:r w:rsidR="00047FE1" w:rsidRPr="00761841">
        <w:rPr>
          <w:rFonts w:ascii="Times New Roman" w:eastAsia="Times New Roman" w:hAnsi="Times New Roman" w:cs="Times New Roman"/>
          <w:b/>
          <w:bCs/>
          <w:color w:val="000000"/>
        </w:rPr>
        <w:t xml:space="preserve">isparité de la couverture </w:t>
      </w:r>
      <w:r w:rsidR="0067168A" w:rsidRPr="00761841">
        <w:rPr>
          <w:rFonts w:ascii="Times New Roman" w:eastAsia="Times New Roman" w:hAnsi="Times New Roman" w:cs="Times New Roman"/>
          <w:b/>
          <w:bCs/>
          <w:color w:val="000000"/>
        </w:rPr>
        <w:t xml:space="preserve">nationale </w:t>
      </w:r>
      <w:r w:rsidR="00047FE1" w:rsidRPr="00761841">
        <w:rPr>
          <w:rFonts w:ascii="Times New Roman" w:eastAsia="Times New Roman" w:hAnsi="Times New Roman" w:cs="Times New Roman"/>
          <w:b/>
          <w:bCs/>
          <w:color w:val="000000"/>
        </w:rPr>
        <w:t>en établissements pharmaceutiques</w:t>
      </w:r>
      <w:r w:rsidRPr="00761841">
        <w:rPr>
          <w:rFonts w:ascii="Times New Roman" w:eastAsia="Times New Roman" w:hAnsi="Times New Roman" w:cs="Times New Roman"/>
          <w:b/>
          <w:bCs/>
          <w:color w:val="000000"/>
        </w:rPr>
        <w:t xml:space="preserve"> due à :</w:t>
      </w:r>
    </w:p>
    <w:p w:rsidR="00823837" w:rsidRPr="00761841" w:rsidRDefault="00BA0688" w:rsidP="006F1F60">
      <w:pPr>
        <w:pStyle w:val="ListParagraph"/>
        <w:numPr>
          <w:ilvl w:val="0"/>
          <w:numId w:val="3"/>
        </w:numPr>
        <w:spacing w:after="120" w:line="240" w:lineRule="auto"/>
        <w:jc w:val="both"/>
        <w:rPr>
          <w:rFonts w:ascii="Times New Roman" w:eastAsia="Times New Roman" w:hAnsi="Times New Roman" w:cs="Times New Roman"/>
          <w:color w:val="000000"/>
        </w:rPr>
      </w:pPr>
      <w:r w:rsidRPr="00761841">
        <w:rPr>
          <w:rFonts w:ascii="Times New Roman" w:eastAsia="Times New Roman" w:hAnsi="Times New Roman" w:cs="Times New Roman"/>
          <w:color w:val="000000"/>
        </w:rPr>
        <w:t>La n</w:t>
      </w:r>
      <w:r w:rsidR="00823837" w:rsidRPr="00761841">
        <w:rPr>
          <w:rFonts w:ascii="Times New Roman" w:eastAsia="Times New Roman" w:hAnsi="Times New Roman" w:cs="Times New Roman"/>
          <w:color w:val="000000"/>
        </w:rPr>
        <w:t>on-application de la loi pharmaceutique</w:t>
      </w:r>
      <w:r w:rsidR="003C55AF" w:rsidRPr="00761841">
        <w:rPr>
          <w:rFonts w:ascii="Times New Roman" w:eastAsia="Times New Roman" w:hAnsi="Times New Roman" w:cs="Times New Roman"/>
          <w:color w:val="000000"/>
        </w:rPr>
        <w:t>.</w:t>
      </w:r>
      <w:r w:rsidR="00823837" w:rsidRPr="00761841">
        <w:rPr>
          <w:rFonts w:ascii="Times New Roman" w:eastAsia="Times New Roman" w:hAnsi="Times New Roman" w:cs="Times New Roman"/>
          <w:color w:val="000000"/>
        </w:rPr>
        <w:t xml:space="preserve"> </w:t>
      </w:r>
    </w:p>
    <w:p w:rsidR="00047FE1" w:rsidRPr="00761841" w:rsidRDefault="00BA0688" w:rsidP="006F1F60">
      <w:pPr>
        <w:pStyle w:val="ListParagraph"/>
        <w:widowControl w:val="0"/>
        <w:numPr>
          <w:ilvl w:val="0"/>
          <w:numId w:val="4"/>
        </w:numPr>
        <w:spacing w:after="120" w:line="240" w:lineRule="auto"/>
        <w:jc w:val="both"/>
        <w:rPr>
          <w:rFonts w:ascii="Times New Roman" w:eastAsia="Times New Roman" w:hAnsi="Times New Roman" w:cs="Times New Roman"/>
          <w:b/>
          <w:bCs/>
          <w:color w:val="000000"/>
        </w:rPr>
      </w:pPr>
      <w:r w:rsidRPr="00761841">
        <w:rPr>
          <w:rFonts w:ascii="Times New Roman" w:eastAsia="Times New Roman" w:hAnsi="Times New Roman" w:cs="Times New Roman"/>
          <w:b/>
          <w:bCs/>
          <w:color w:val="000000"/>
        </w:rPr>
        <w:t>La d</w:t>
      </w:r>
      <w:r w:rsidR="00047FE1" w:rsidRPr="00761841">
        <w:rPr>
          <w:rFonts w:ascii="Times New Roman" w:eastAsia="Times New Roman" w:hAnsi="Times New Roman" w:cs="Times New Roman"/>
          <w:b/>
          <w:bCs/>
          <w:color w:val="000000"/>
        </w:rPr>
        <w:t xml:space="preserve">étention et </w:t>
      </w:r>
      <w:r w:rsidR="00951F15" w:rsidRPr="00761841">
        <w:rPr>
          <w:rFonts w:ascii="Times New Roman" w:eastAsia="Times New Roman" w:hAnsi="Times New Roman" w:cs="Times New Roman"/>
          <w:b/>
          <w:bCs/>
          <w:color w:val="000000"/>
        </w:rPr>
        <w:t xml:space="preserve">la </w:t>
      </w:r>
      <w:r w:rsidR="00047FE1" w:rsidRPr="00761841">
        <w:rPr>
          <w:rFonts w:ascii="Times New Roman" w:eastAsia="Times New Roman" w:hAnsi="Times New Roman" w:cs="Times New Roman"/>
          <w:b/>
          <w:bCs/>
          <w:color w:val="000000"/>
        </w:rPr>
        <w:t xml:space="preserve">manipulation des produits de santé (y compris </w:t>
      </w:r>
      <w:r w:rsidR="00951F15" w:rsidRPr="00761841">
        <w:rPr>
          <w:rFonts w:ascii="Times New Roman" w:eastAsia="Times New Roman" w:hAnsi="Times New Roman" w:cs="Times New Roman"/>
          <w:b/>
          <w:bCs/>
          <w:color w:val="000000"/>
        </w:rPr>
        <w:t xml:space="preserve">les </w:t>
      </w:r>
      <w:r w:rsidR="00047FE1" w:rsidRPr="00761841">
        <w:rPr>
          <w:rFonts w:ascii="Times New Roman" w:eastAsia="Times New Roman" w:hAnsi="Times New Roman" w:cs="Times New Roman"/>
          <w:b/>
          <w:bCs/>
          <w:color w:val="000000"/>
        </w:rPr>
        <w:t>produits dopants et psychotropes) par des non-professionnels</w:t>
      </w:r>
      <w:r w:rsidRPr="00761841">
        <w:rPr>
          <w:rFonts w:ascii="Times New Roman" w:eastAsia="Times New Roman" w:hAnsi="Times New Roman" w:cs="Times New Roman"/>
          <w:b/>
          <w:bCs/>
          <w:color w:val="000000"/>
        </w:rPr>
        <w:t xml:space="preserve"> occasionnée par :</w:t>
      </w:r>
    </w:p>
    <w:p w:rsidR="00567BEE" w:rsidRPr="00761841" w:rsidRDefault="00BA0688" w:rsidP="006F1F60">
      <w:pPr>
        <w:pStyle w:val="ListParagraph"/>
        <w:numPr>
          <w:ilvl w:val="0"/>
          <w:numId w:val="3"/>
        </w:numPr>
        <w:spacing w:after="120" w:line="240" w:lineRule="auto"/>
        <w:jc w:val="both"/>
        <w:rPr>
          <w:rFonts w:ascii="Times New Roman" w:eastAsia="Times New Roman" w:hAnsi="Times New Roman" w:cs="Times New Roman"/>
          <w:color w:val="000000"/>
        </w:rPr>
      </w:pPr>
      <w:r w:rsidRPr="00761841">
        <w:rPr>
          <w:rFonts w:ascii="Times New Roman" w:eastAsia="Times New Roman" w:hAnsi="Times New Roman" w:cs="Times New Roman"/>
          <w:color w:val="000000"/>
        </w:rPr>
        <w:t>La n</w:t>
      </w:r>
      <w:r w:rsidR="00567BEE" w:rsidRPr="00761841">
        <w:rPr>
          <w:rFonts w:ascii="Times New Roman" w:eastAsia="Times New Roman" w:hAnsi="Times New Roman" w:cs="Times New Roman"/>
          <w:color w:val="000000"/>
        </w:rPr>
        <w:t>on-application de la loi pharmaceutique et des textes d'application</w:t>
      </w:r>
      <w:r w:rsidRPr="00761841">
        <w:rPr>
          <w:rFonts w:ascii="Times New Roman" w:eastAsia="Times New Roman" w:hAnsi="Times New Roman" w:cs="Times New Roman"/>
          <w:color w:val="000000"/>
        </w:rPr>
        <w:t> ;</w:t>
      </w:r>
    </w:p>
    <w:p w:rsidR="00567BEE" w:rsidRPr="00761841" w:rsidRDefault="00BA0688" w:rsidP="006F1F60">
      <w:pPr>
        <w:pStyle w:val="ListParagraph"/>
        <w:numPr>
          <w:ilvl w:val="0"/>
          <w:numId w:val="3"/>
        </w:numPr>
        <w:spacing w:after="120" w:line="240" w:lineRule="auto"/>
        <w:jc w:val="both"/>
        <w:rPr>
          <w:rFonts w:ascii="Times New Roman" w:eastAsia="Times New Roman" w:hAnsi="Times New Roman" w:cs="Times New Roman"/>
          <w:color w:val="000000"/>
        </w:rPr>
      </w:pPr>
      <w:r w:rsidRPr="00761841">
        <w:rPr>
          <w:rFonts w:ascii="Times New Roman" w:eastAsia="Times New Roman" w:hAnsi="Times New Roman" w:cs="Times New Roman"/>
          <w:color w:val="000000"/>
        </w:rPr>
        <w:t>L’i</w:t>
      </w:r>
      <w:r w:rsidR="00567BEE" w:rsidRPr="00761841">
        <w:rPr>
          <w:rFonts w:ascii="Times New Roman" w:eastAsia="Times New Roman" w:hAnsi="Times New Roman" w:cs="Times New Roman"/>
          <w:color w:val="000000"/>
        </w:rPr>
        <w:t>nsuffisance d’inspection et de contrôle</w:t>
      </w:r>
      <w:r w:rsidRPr="00761841">
        <w:rPr>
          <w:rFonts w:ascii="Times New Roman" w:eastAsia="Times New Roman" w:hAnsi="Times New Roman" w:cs="Times New Roman"/>
          <w:color w:val="000000"/>
        </w:rPr>
        <w:t>.</w:t>
      </w:r>
      <w:r w:rsidR="00567BEE" w:rsidRPr="00761841">
        <w:rPr>
          <w:rFonts w:ascii="Times New Roman" w:eastAsia="Times New Roman" w:hAnsi="Times New Roman" w:cs="Times New Roman"/>
          <w:color w:val="000000"/>
        </w:rPr>
        <w:t xml:space="preserve">  </w:t>
      </w:r>
    </w:p>
    <w:p w:rsidR="00047FE1" w:rsidRPr="00761841" w:rsidRDefault="00BA0688" w:rsidP="006F1F60">
      <w:pPr>
        <w:pStyle w:val="ListParagraph"/>
        <w:widowControl w:val="0"/>
        <w:numPr>
          <w:ilvl w:val="0"/>
          <w:numId w:val="6"/>
        </w:numPr>
        <w:spacing w:after="120" w:line="240" w:lineRule="auto"/>
        <w:jc w:val="both"/>
        <w:rPr>
          <w:rFonts w:ascii="Times New Roman" w:eastAsia="Times New Roman" w:hAnsi="Times New Roman" w:cs="Times New Roman"/>
          <w:b/>
          <w:bCs/>
          <w:color w:val="000000"/>
        </w:rPr>
      </w:pPr>
      <w:r w:rsidRPr="00761841">
        <w:rPr>
          <w:rFonts w:ascii="Times New Roman" w:eastAsia="Times New Roman" w:hAnsi="Times New Roman" w:cs="Times New Roman"/>
          <w:b/>
          <w:bCs/>
          <w:color w:val="000000"/>
        </w:rPr>
        <w:t>La p</w:t>
      </w:r>
      <w:r w:rsidR="00047FE1" w:rsidRPr="00761841">
        <w:rPr>
          <w:rFonts w:ascii="Times New Roman" w:eastAsia="Times New Roman" w:hAnsi="Times New Roman" w:cs="Times New Roman"/>
          <w:b/>
          <w:bCs/>
          <w:color w:val="000000"/>
        </w:rPr>
        <w:t>léthore de sociétés grossistes</w:t>
      </w:r>
      <w:r w:rsidRPr="00761841">
        <w:rPr>
          <w:rFonts w:ascii="Times New Roman" w:eastAsia="Times New Roman" w:hAnsi="Times New Roman" w:cs="Times New Roman"/>
          <w:b/>
          <w:bCs/>
          <w:color w:val="000000"/>
        </w:rPr>
        <w:t xml:space="preserve"> entrainée par :</w:t>
      </w:r>
    </w:p>
    <w:p w:rsidR="00352E12" w:rsidRPr="00761841" w:rsidRDefault="00BA0688" w:rsidP="006F1F60">
      <w:pPr>
        <w:pStyle w:val="ListParagraph"/>
        <w:numPr>
          <w:ilvl w:val="0"/>
          <w:numId w:val="3"/>
        </w:numPr>
        <w:spacing w:after="120" w:line="240" w:lineRule="auto"/>
        <w:jc w:val="both"/>
        <w:rPr>
          <w:rFonts w:ascii="Times New Roman" w:eastAsia="Times New Roman" w:hAnsi="Times New Roman" w:cs="Times New Roman"/>
          <w:color w:val="000000"/>
        </w:rPr>
      </w:pPr>
      <w:r w:rsidRPr="00761841">
        <w:rPr>
          <w:rFonts w:ascii="Times New Roman" w:eastAsia="Times New Roman" w:hAnsi="Times New Roman" w:cs="Times New Roman"/>
          <w:color w:val="000000"/>
        </w:rPr>
        <w:t>La n</w:t>
      </w:r>
      <w:r w:rsidR="00352E12" w:rsidRPr="00761841">
        <w:rPr>
          <w:rFonts w:ascii="Times New Roman" w:eastAsia="Times New Roman" w:hAnsi="Times New Roman" w:cs="Times New Roman"/>
          <w:color w:val="000000"/>
        </w:rPr>
        <w:t>on-application de la loi pharmaceutique</w:t>
      </w:r>
      <w:r w:rsidR="003C55AF" w:rsidRPr="00761841">
        <w:rPr>
          <w:rFonts w:ascii="Times New Roman" w:eastAsia="Times New Roman" w:hAnsi="Times New Roman" w:cs="Times New Roman"/>
          <w:color w:val="000000"/>
        </w:rPr>
        <w:t>.</w:t>
      </w:r>
      <w:r w:rsidR="00352E12" w:rsidRPr="00761841">
        <w:rPr>
          <w:rFonts w:ascii="Times New Roman" w:eastAsia="Times New Roman" w:hAnsi="Times New Roman" w:cs="Times New Roman"/>
          <w:color w:val="000000"/>
        </w:rPr>
        <w:t xml:space="preserve"> </w:t>
      </w:r>
    </w:p>
    <w:p w:rsidR="006A39EB" w:rsidRPr="00761841" w:rsidRDefault="006A39EB" w:rsidP="006F1F60">
      <w:pPr>
        <w:pStyle w:val="ListParagraph"/>
        <w:widowControl w:val="0"/>
        <w:numPr>
          <w:ilvl w:val="0"/>
          <w:numId w:val="6"/>
        </w:numPr>
        <w:spacing w:after="120" w:line="240" w:lineRule="auto"/>
        <w:jc w:val="both"/>
        <w:rPr>
          <w:rFonts w:ascii="Times New Roman" w:eastAsia="Times New Roman" w:hAnsi="Times New Roman" w:cs="Times New Roman"/>
          <w:b/>
          <w:bCs/>
          <w:color w:val="000000"/>
        </w:rPr>
      </w:pPr>
      <w:r w:rsidRPr="00761841">
        <w:rPr>
          <w:rFonts w:ascii="Times New Roman" w:eastAsia="Times New Roman" w:hAnsi="Times New Roman" w:cs="Times New Roman"/>
          <w:b/>
          <w:color w:val="000000"/>
        </w:rPr>
        <w:t xml:space="preserve">La circulation des produits contrefaits due à :  </w:t>
      </w:r>
    </w:p>
    <w:p w:rsidR="00132635" w:rsidRPr="00761841" w:rsidRDefault="006A39EB" w:rsidP="006F1F60">
      <w:pPr>
        <w:pStyle w:val="ListParagraph"/>
        <w:numPr>
          <w:ilvl w:val="0"/>
          <w:numId w:val="3"/>
        </w:numPr>
        <w:spacing w:after="120" w:line="240" w:lineRule="auto"/>
        <w:jc w:val="both"/>
        <w:rPr>
          <w:rFonts w:ascii="Times New Roman" w:eastAsia="Times New Roman" w:hAnsi="Times New Roman" w:cs="Times New Roman"/>
          <w:b/>
          <w:bCs/>
          <w:color w:val="000000"/>
        </w:rPr>
      </w:pPr>
      <w:r w:rsidRPr="00761841">
        <w:rPr>
          <w:rFonts w:ascii="Times New Roman" w:eastAsia="Times New Roman" w:hAnsi="Times New Roman" w:cs="Times New Roman"/>
          <w:color w:val="000000"/>
        </w:rPr>
        <w:t>L’i</w:t>
      </w:r>
      <w:r w:rsidR="00132635" w:rsidRPr="00761841">
        <w:rPr>
          <w:rFonts w:ascii="Times New Roman" w:eastAsia="Times New Roman" w:hAnsi="Times New Roman" w:cs="Times New Roman"/>
          <w:color w:val="000000"/>
        </w:rPr>
        <w:t>mportation incontrôlée des produits de santé</w:t>
      </w:r>
      <w:r w:rsidRPr="00761841">
        <w:rPr>
          <w:rFonts w:ascii="Times New Roman" w:eastAsia="Times New Roman" w:hAnsi="Times New Roman" w:cs="Times New Roman"/>
          <w:b/>
          <w:color w:val="000000"/>
        </w:rPr>
        <w:t> ;</w:t>
      </w:r>
    </w:p>
    <w:p w:rsidR="00047FE1" w:rsidRPr="00761841" w:rsidRDefault="00BA0688" w:rsidP="006F1F60">
      <w:pPr>
        <w:pStyle w:val="ListParagraph"/>
        <w:numPr>
          <w:ilvl w:val="0"/>
          <w:numId w:val="3"/>
        </w:numPr>
        <w:spacing w:after="120" w:line="240" w:lineRule="auto"/>
        <w:jc w:val="both"/>
        <w:rPr>
          <w:rFonts w:ascii="Times New Roman" w:eastAsia="Times New Roman" w:hAnsi="Times New Roman" w:cs="Times New Roman"/>
          <w:color w:val="000000"/>
        </w:rPr>
      </w:pPr>
      <w:r w:rsidRPr="00761841">
        <w:rPr>
          <w:rFonts w:ascii="Times New Roman" w:eastAsia="Times New Roman" w:hAnsi="Times New Roman" w:cs="Times New Roman"/>
          <w:color w:val="000000"/>
        </w:rPr>
        <w:t>La f</w:t>
      </w:r>
      <w:r w:rsidR="00047FE1" w:rsidRPr="00761841">
        <w:rPr>
          <w:rFonts w:ascii="Times New Roman" w:eastAsia="Times New Roman" w:hAnsi="Times New Roman" w:cs="Times New Roman"/>
          <w:color w:val="000000"/>
        </w:rPr>
        <w:t xml:space="preserve">aible utilisation du laboratoire de </w:t>
      </w:r>
      <w:r w:rsidRPr="00761841">
        <w:rPr>
          <w:rFonts w:ascii="Times New Roman" w:eastAsia="Times New Roman" w:hAnsi="Times New Roman" w:cs="Times New Roman"/>
          <w:color w:val="000000"/>
        </w:rPr>
        <w:t>c</w:t>
      </w:r>
      <w:r w:rsidR="00047FE1" w:rsidRPr="00761841">
        <w:rPr>
          <w:rFonts w:ascii="Times New Roman" w:eastAsia="Times New Roman" w:hAnsi="Times New Roman" w:cs="Times New Roman"/>
          <w:color w:val="000000"/>
        </w:rPr>
        <w:t>ontrôle de qualité des produits de santé</w:t>
      </w:r>
      <w:r w:rsidR="006A39EB" w:rsidRPr="00761841">
        <w:rPr>
          <w:rFonts w:ascii="Times New Roman" w:eastAsia="Times New Roman" w:hAnsi="Times New Roman" w:cs="Times New Roman"/>
          <w:color w:val="000000"/>
        </w:rPr>
        <w:t>.</w:t>
      </w:r>
    </w:p>
    <w:p w:rsidR="00047FE1" w:rsidRPr="00761841" w:rsidRDefault="00BA0688" w:rsidP="006F1F60">
      <w:pPr>
        <w:pStyle w:val="ListParagraph"/>
        <w:widowControl w:val="0"/>
        <w:numPr>
          <w:ilvl w:val="0"/>
          <w:numId w:val="6"/>
        </w:numPr>
        <w:spacing w:after="120" w:line="240" w:lineRule="auto"/>
        <w:jc w:val="both"/>
        <w:rPr>
          <w:rFonts w:ascii="Times New Roman" w:eastAsia="Times New Roman" w:hAnsi="Times New Roman" w:cs="Times New Roman"/>
          <w:b/>
          <w:color w:val="000000"/>
        </w:rPr>
      </w:pPr>
      <w:r w:rsidRPr="00761841">
        <w:rPr>
          <w:rFonts w:ascii="Times New Roman" w:eastAsia="Times New Roman" w:hAnsi="Times New Roman" w:cs="Times New Roman"/>
          <w:b/>
          <w:color w:val="000000"/>
        </w:rPr>
        <w:t>Le n</w:t>
      </w:r>
      <w:r w:rsidR="00047FE1" w:rsidRPr="00761841">
        <w:rPr>
          <w:rFonts w:ascii="Times New Roman" w:eastAsia="Times New Roman" w:hAnsi="Times New Roman" w:cs="Times New Roman"/>
          <w:b/>
          <w:color w:val="000000"/>
        </w:rPr>
        <w:t>on-respect des procédures de distribution</w:t>
      </w:r>
      <w:r w:rsidRPr="00761841">
        <w:rPr>
          <w:rFonts w:ascii="Times New Roman" w:eastAsia="Times New Roman" w:hAnsi="Times New Roman" w:cs="Times New Roman"/>
          <w:b/>
          <w:color w:val="000000"/>
        </w:rPr>
        <w:t xml:space="preserve"> en raison de :</w:t>
      </w:r>
    </w:p>
    <w:p w:rsidR="00DC5AD4" w:rsidRPr="00761841" w:rsidRDefault="00BA0688" w:rsidP="006F1F60">
      <w:pPr>
        <w:pStyle w:val="ListParagraph"/>
        <w:numPr>
          <w:ilvl w:val="0"/>
          <w:numId w:val="3"/>
        </w:numPr>
        <w:spacing w:after="120" w:line="240" w:lineRule="auto"/>
        <w:jc w:val="both"/>
        <w:rPr>
          <w:rFonts w:ascii="Times New Roman" w:eastAsia="Times New Roman" w:hAnsi="Times New Roman" w:cs="Times New Roman"/>
          <w:color w:val="000000"/>
        </w:rPr>
      </w:pPr>
      <w:r w:rsidRPr="00761841">
        <w:rPr>
          <w:rFonts w:ascii="Times New Roman" w:eastAsia="Times New Roman" w:hAnsi="Times New Roman" w:cs="Times New Roman"/>
          <w:color w:val="000000"/>
        </w:rPr>
        <w:t>La m</w:t>
      </w:r>
      <w:r w:rsidR="00DC5AD4" w:rsidRPr="00761841">
        <w:rPr>
          <w:rFonts w:ascii="Times New Roman" w:eastAsia="Times New Roman" w:hAnsi="Times New Roman" w:cs="Times New Roman"/>
          <w:color w:val="000000"/>
        </w:rPr>
        <w:t>éconnaissance des bonnes pratiques de distribution, …)</w:t>
      </w:r>
      <w:r w:rsidRPr="00761841">
        <w:rPr>
          <w:rFonts w:ascii="Times New Roman" w:eastAsia="Times New Roman" w:hAnsi="Times New Roman" w:cs="Times New Roman"/>
          <w:color w:val="000000"/>
        </w:rPr>
        <w:t> ;</w:t>
      </w:r>
    </w:p>
    <w:p w:rsidR="00DC5AD4" w:rsidRPr="00761841" w:rsidRDefault="00BA0688" w:rsidP="006F1F60">
      <w:pPr>
        <w:pStyle w:val="ListParagraph"/>
        <w:numPr>
          <w:ilvl w:val="0"/>
          <w:numId w:val="3"/>
        </w:numPr>
        <w:spacing w:after="120" w:line="240" w:lineRule="auto"/>
        <w:jc w:val="both"/>
        <w:rPr>
          <w:rFonts w:ascii="Times New Roman" w:eastAsia="Times New Roman" w:hAnsi="Times New Roman" w:cs="Times New Roman"/>
          <w:color w:val="000000"/>
        </w:rPr>
      </w:pPr>
      <w:r w:rsidRPr="00761841">
        <w:rPr>
          <w:rFonts w:ascii="Times New Roman" w:eastAsia="Times New Roman" w:hAnsi="Times New Roman" w:cs="Times New Roman"/>
          <w:color w:val="000000"/>
        </w:rPr>
        <w:t>L’i</w:t>
      </w:r>
      <w:r w:rsidR="00DC5AD4" w:rsidRPr="00761841">
        <w:rPr>
          <w:rFonts w:ascii="Times New Roman" w:eastAsia="Times New Roman" w:hAnsi="Times New Roman" w:cs="Times New Roman"/>
          <w:color w:val="000000"/>
        </w:rPr>
        <w:t>nsuffisance de contrôle de la chaine de distribution au niveau de</w:t>
      </w:r>
      <w:r w:rsidR="00246A83" w:rsidRPr="00761841">
        <w:rPr>
          <w:rFonts w:ascii="Times New Roman" w:eastAsia="Times New Roman" w:hAnsi="Times New Roman" w:cs="Times New Roman"/>
          <w:color w:val="000000"/>
        </w:rPr>
        <w:t>s</w:t>
      </w:r>
      <w:r w:rsidR="00DC5AD4" w:rsidRPr="00761841">
        <w:rPr>
          <w:rFonts w:ascii="Times New Roman" w:eastAsia="Times New Roman" w:hAnsi="Times New Roman" w:cs="Times New Roman"/>
          <w:color w:val="000000"/>
        </w:rPr>
        <w:t xml:space="preserve"> grossistes et des officines</w:t>
      </w:r>
      <w:r w:rsidR="00485D9A" w:rsidRPr="00761841">
        <w:rPr>
          <w:rFonts w:ascii="Times New Roman" w:eastAsia="Times New Roman" w:hAnsi="Times New Roman" w:cs="Times New Roman"/>
          <w:color w:val="000000"/>
        </w:rPr>
        <w:t>.</w:t>
      </w:r>
    </w:p>
    <w:p w:rsidR="00047FE1" w:rsidRPr="00761841" w:rsidRDefault="00BA0688" w:rsidP="006F1F60">
      <w:pPr>
        <w:pStyle w:val="ListParagraph"/>
        <w:widowControl w:val="0"/>
        <w:numPr>
          <w:ilvl w:val="0"/>
          <w:numId w:val="6"/>
        </w:numPr>
        <w:spacing w:after="120" w:line="240" w:lineRule="auto"/>
        <w:jc w:val="both"/>
        <w:rPr>
          <w:rFonts w:ascii="Times New Roman" w:eastAsia="Times New Roman" w:hAnsi="Times New Roman" w:cs="Times New Roman"/>
          <w:b/>
          <w:bCs/>
          <w:color w:val="000000"/>
        </w:rPr>
      </w:pPr>
      <w:r w:rsidRPr="00761841">
        <w:rPr>
          <w:rFonts w:ascii="Times New Roman" w:eastAsia="Times New Roman" w:hAnsi="Times New Roman" w:cs="Times New Roman"/>
          <w:b/>
          <w:color w:val="000000"/>
        </w:rPr>
        <w:t>La n</w:t>
      </w:r>
      <w:r w:rsidR="00047FE1" w:rsidRPr="00761841">
        <w:rPr>
          <w:rFonts w:ascii="Times New Roman" w:eastAsia="Times New Roman" w:hAnsi="Times New Roman" w:cs="Times New Roman"/>
          <w:b/>
          <w:color w:val="000000"/>
        </w:rPr>
        <w:t>on-conformité des locaux et équipements par endroits</w:t>
      </w:r>
      <w:r w:rsidRPr="00761841">
        <w:rPr>
          <w:rFonts w:ascii="Times New Roman" w:eastAsia="Times New Roman" w:hAnsi="Times New Roman" w:cs="Times New Roman"/>
          <w:b/>
          <w:color w:val="000000"/>
        </w:rPr>
        <w:t xml:space="preserve"> due au :</w:t>
      </w:r>
    </w:p>
    <w:p w:rsidR="00DC5AD4" w:rsidRPr="00761841" w:rsidRDefault="006A39EB" w:rsidP="006F1F60">
      <w:pPr>
        <w:pStyle w:val="ListParagraph"/>
        <w:numPr>
          <w:ilvl w:val="0"/>
          <w:numId w:val="3"/>
        </w:numPr>
        <w:spacing w:after="120" w:line="240" w:lineRule="auto"/>
        <w:jc w:val="both"/>
        <w:rPr>
          <w:rFonts w:ascii="Times New Roman" w:eastAsia="Times New Roman" w:hAnsi="Times New Roman" w:cs="Times New Roman"/>
          <w:bCs/>
          <w:color w:val="000000"/>
        </w:rPr>
      </w:pPr>
      <w:r w:rsidRPr="00761841">
        <w:rPr>
          <w:rFonts w:ascii="Times New Roman" w:eastAsia="Times New Roman" w:hAnsi="Times New Roman" w:cs="Times New Roman"/>
          <w:color w:val="000000"/>
        </w:rPr>
        <w:t>N</w:t>
      </w:r>
      <w:r w:rsidR="00DC5AD4" w:rsidRPr="00761841">
        <w:rPr>
          <w:rFonts w:ascii="Times New Roman" w:eastAsia="Times New Roman" w:hAnsi="Times New Roman" w:cs="Times New Roman"/>
          <w:color w:val="000000"/>
        </w:rPr>
        <w:t xml:space="preserve">on-respect des </w:t>
      </w:r>
      <w:r w:rsidR="00910227" w:rsidRPr="00761841">
        <w:rPr>
          <w:rFonts w:ascii="Times New Roman" w:eastAsia="Times New Roman" w:hAnsi="Times New Roman" w:cs="Times New Roman"/>
          <w:color w:val="000000"/>
        </w:rPr>
        <w:t>normes</w:t>
      </w:r>
      <w:r w:rsidR="00DC5AD4" w:rsidRPr="00761841">
        <w:rPr>
          <w:rFonts w:ascii="Times New Roman" w:eastAsia="Times New Roman" w:hAnsi="Times New Roman" w:cs="Times New Roman"/>
          <w:color w:val="000000"/>
        </w:rPr>
        <w:t xml:space="preserve"> relatives aux infrastructures et équipements</w:t>
      </w:r>
      <w:r w:rsidR="00485D9A" w:rsidRPr="00761841">
        <w:rPr>
          <w:rFonts w:ascii="Times New Roman" w:eastAsia="Times New Roman" w:hAnsi="Times New Roman" w:cs="Times New Roman"/>
          <w:color w:val="000000"/>
        </w:rPr>
        <w:t>.</w:t>
      </w:r>
    </w:p>
    <w:p w:rsidR="00047FE1" w:rsidRPr="00761841" w:rsidRDefault="00BA0688" w:rsidP="006F1F60">
      <w:pPr>
        <w:pStyle w:val="ListParagraph"/>
        <w:widowControl w:val="0"/>
        <w:numPr>
          <w:ilvl w:val="0"/>
          <w:numId w:val="6"/>
        </w:numPr>
        <w:spacing w:after="120" w:line="240" w:lineRule="auto"/>
        <w:jc w:val="both"/>
        <w:rPr>
          <w:rFonts w:ascii="Times New Roman" w:eastAsia="Times New Roman" w:hAnsi="Times New Roman" w:cs="Times New Roman"/>
          <w:b/>
          <w:bCs/>
          <w:color w:val="000000"/>
        </w:rPr>
      </w:pPr>
      <w:r w:rsidRPr="00761841">
        <w:rPr>
          <w:rFonts w:ascii="Times New Roman" w:eastAsia="Times New Roman" w:hAnsi="Times New Roman" w:cs="Times New Roman"/>
          <w:b/>
          <w:color w:val="000000"/>
        </w:rPr>
        <w:t>L’a</w:t>
      </w:r>
      <w:r w:rsidR="00B44966" w:rsidRPr="00761841">
        <w:rPr>
          <w:rFonts w:ascii="Times New Roman" w:eastAsia="Times New Roman" w:hAnsi="Times New Roman" w:cs="Times New Roman"/>
          <w:b/>
          <w:color w:val="000000"/>
        </w:rPr>
        <w:t>bsence</w:t>
      </w:r>
      <w:r w:rsidR="00047FE1" w:rsidRPr="00761841">
        <w:rPr>
          <w:rFonts w:ascii="Times New Roman" w:eastAsia="Times New Roman" w:hAnsi="Times New Roman" w:cs="Times New Roman"/>
          <w:b/>
          <w:color w:val="000000"/>
        </w:rPr>
        <w:t xml:space="preserve"> de contrôle des prix du médicament</w:t>
      </w:r>
      <w:r w:rsidRPr="00761841">
        <w:rPr>
          <w:rFonts w:ascii="Times New Roman" w:eastAsia="Times New Roman" w:hAnsi="Times New Roman" w:cs="Times New Roman"/>
          <w:b/>
          <w:color w:val="000000"/>
        </w:rPr>
        <w:t xml:space="preserve"> occasionné par :</w:t>
      </w:r>
    </w:p>
    <w:p w:rsidR="00567BEE" w:rsidRPr="00761841" w:rsidRDefault="00BA0688" w:rsidP="006F1F60">
      <w:pPr>
        <w:pStyle w:val="ListParagraph"/>
        <w:numPr>
          <w:ilvl w:val="0"/>
          <w:numId w:val="3"/>
        </w:numPr>
        <w:spacing w:after="120" w:line="240" w:lineRule="auto"/>
        <w:jc w:val="both"/>
        <w:rPr>
          <w:rFonts w:ascii="Times New Roman" w:eastAsia="Times New Roman" w:hAnsi="Times New Roman" w:cs="Times New Roman"/>
          <w:bCs/>
          <w:color w:val="000000"/>
        </w:rPr>
      </w:pPr>
      <w:r w:rsidRPr="00761841">
        <w:rPr>
          <w:rFonts w:ascii="Times New Roman" w:eastAsia="Times New Roman" w:hAnsi="Times New Roman" w:cs="Times New Roman"/>
          <w:color w:val="000000"/>
        </w:rPr>
        <w:t>L’in</w:t>
      </w:r>
      <w:r w:rsidR="00246A83" w:rsidRPr="00761841">
        <w:rPr>
          <w:rFonts w:ascii="Times New Roman" w:eastAsia="Times New Roman" w:hAnsi="Times New Roman" w:cs="Times New Roman"/>
          <w:color w:val="000000"/>
        </w:rPr>
        <w:t>suffisance d</w:t>
      </w:r>
      <w:r w:rsidR="00567BEE" w:rsidRPr="00761841">
        <w:rPr>
          <w:rFonts w:ascii="Times New Roman" w:eastAsia="Times New Roman" w:hAnsi="Times New Roman" w:cs="Times New Roman"/>
          <w:color w:val="000000"/>
        </w:rPr>
        <w:t xml:space="preserve">'inspection </w:t>
      </w:r>
      <w:r w:rsidR="00246A83" w:rsidRPr="00761841">
        <w:rPr>
          <w:rFonts w:ascii="Times New Roman" w:eastAsia="Times New Roman" w:hAnsi="Times New Roman" w:cs="Times New Roman"/>
          <w:color w:val="000000"/>
        </w:rPr>
        <w:t>et de contrôle</w:t>
      </w:r>
      <w:r w:rsidR="00485D9A" w:rsidRPr="00761841">
        <w:rPr>
          <w:rFonts w:ascii="Times New Roman" w:eastAsia="Times New Roman" w:hAnsi="Times New Roman" w:cs="Times New Roman"/>
          <w:color w:val="000000"/>
        </w:rPr>
        <w:t>.</w:t>
      </w:r>
    </w:p>
    <w:p w:rsidR="00951F15" w:rsidRPr="00761841" w:rsidRDefault="00951F15" w:rsidP="00951F15">
      <w:pPr>
        <w:pStyle w:val="ListParagraph"/>
        <w:spacing w:after="120" w:line="240" w:lineRule="auto"/>
        <w:ind w:left="1080"/>
        <w:jc w:val="both"/>
        <w:rPr>
          <w:rFonts w:ascii="Times New Roman" w:eastAsia="Times New Roman" w:hAnsi="Times New Roman" w:cs="Times New Roman"/>
          <w:bCs/>
          <w:color w:val="000000"/>
        </w:rPr>
      </w:pPr>
    </w:p>
    <w:p w:rsidR="00047FE1" w:rsidRPr="00761841" w:rsidRDefault="00246A83" w:rsidP="006F1F60">
      <w:pPr>
        <w:pStyle w:val="ListParagraph"/>
        <w:widowControl w:val="0"/>
        <w:numPr>
          <w:ilvl w:val="0"/>
          <w:numId w:val="25"/>
        </w:numPr>
        <w:tabs>
          <w:tab w:val="left" w:pos="284"/>
        </w:tabs>
        <w:autoSpaceDE w:val="0"/>
        <w:autoSpaceDN w:val="0"/>
        <w:adjustRightInd w:val="0"/>
        <w:spacing w:after="120" w:line="240" w:lineRule="auto"/>
        <w:jc w:val="both"/>
        <w:rPr>
          <w:rFonts w:ascii="Times New Roman" w:hAnsi="Times New Roman" w:cs="Times New Roman"/>
          <w:b/>
          <w:bCs/>
          <w:color w:val="000000"/>
        </w:rPr>
      </w:pPr>
      <w:r w:rsidRPr="00761841">
        <w:rPr>
          <w:rFonts w:ascii="Times New Roman" w:hAnsi="Times New Roman" w:cs="Times New Roman"/>
          <w:b/>
          <w:bCs/>
        </w:rPr>
        <w:t>Approches de</w:t>
      </w:r>
      <w:r w:rsidR="00047FE1" w:rsidRPr="00761841">
        <w:rPr>
          <w:rFonts w:ascii="Times New Roman" w:hAnsi="Times New Roman" w:cs="Times New Roman"/>
          <w:b/>
        </w:rPr>
        <w:t xml:space="preserve"> solutions</w:t>
      </w:r>
    </w:p>
    <w:p w:rsidR="00047FE1" w:rsidRPr="00761841" w:rsidRDefault="00047FE1" w:rsidP="006F1F60">
      <w:pPr>
        <w:widowControl w:val="0"/>
        <w:tabs>
          <w:tab w:val="left" w:pos="284"/>
        </w:tabs>
        <w:autoSpaceDE w:val="0"/>
        <w:autoSpaceDN w:val="0"/>
        <w:adjustRightInd w:val="0"/>
        <w:spacing w:after="120" w:line="240" w:lineRule="auto"/>
        <w:jc w:val="both"/>
        <w:rPr>
          <w:rFonts w:ascii="Times New Roman" w:hAnsi="Times New Roman" w:cs="Times New Roman"/>
          <w:bCs/>
          <w:color w:val="000000"/>
        </w:rPr>
      </w:pPr>
      <w:r w:rsidRPr="00761841">
        <w:rPr>
          <w:rFonts w:ascii="Times New Roman" w:hAnsi="Times New Roman" w:cs="Times New Roman"/>
          <w:bCs/>
          <w:color w:val="000000"/>
        </w:rPr>
        <w:t>Pour faire face à la situation, il est nécessaire de</w:t>
      </w:r>
      <w:r w:rsidR="00485D9A" w:rsidRPr="00761841">
        <w:rPr>
          <w:rFonts w:ascii="Times New Roman" w:hAnsi="Times New Roman" w:cs="Times New Roman"/>
          <w:bCs/>
          <w:color w:val="000000"/>
        </w:rPr>
        <w:t> :</w:t>
      </w:r>
      <w:r w:rsidRPr="00761841">
        <w:rPr>
          <w:rFonts w:ascii="Times New Roman" w:hAnsi="Times New Roman" w:cs="Times New Roman"/>
          <w:bCs/>
          <w:color w:val="000000"/>
        </w:rPr>
        <w:t xml:space="preserve"> </w:t>
      </w:r>
    </w:p>
    <w:p w:rsidR="009B09C5" w:rsidRPr="00761841" w:rsidRDefault="009B09C5" w:rsidP="006F1F60">
      <w:pPr>
        <w:pStyle w:val="ListParagraph"/>
        <w:widowControl w:val="0"/>
        <w:numPr>
          <w:ilvl w:val="0"/>
          <w:numId w:val="26"/>
        </w:numPr>
        <w:spacing w:after="120" w:line="240" w:lineRule="auto"/>
        <w:jc w:val="both"/>
        <w:rPr>
          <w:rFonts w:ascii="Times New Roman" w:hAnsi="Times New Roman" w:cs="Times New Roman"/>
          <w:bCs/>
          <w:color w:val="000000"/>
        </w:rPr>
      </w:pPr>
      <w:r w:rsidRPr="00761841">
        <w:rPr>
          <w:rFonts w:ascii="Times New Roman" w:hAnsi="Times New Roman" w:cs="Times New Roman"/>
          <w:bCs/>
          <w:color w:val="000000"/>
        </w:rPr>
        <w:t xml:space="preserve">Appliquer la loi </w:t>
      </w:r>
      <w:r w:rsidR="003A5B89" w:rsidRPr="00761841">
        <w:rPr>
          <w:rFonts w:ascii="Times New Roman" w:hAnsi="Times New Roman" w:cs="Times New Roman"/>
          <w:bCs/>
          <w:color w:val="000000"/>
        </w:rPr>
        <w:t>pharmaceutique ;</w:t>
      </w:r>
    </w:p>
    <w:p w:rsidR="003A5B89" w:rsidRPr="00761841" w:rsidRDefault="009B09C5" w:rsidP="006F1F60">
      <w:pPr>
        <w:pStyle w:val="ListParagraph"/>
        <w:widowControl w:val="0"/>
        <w:numPr>
          <w:ilvl w:val="0"/>
          <w:numId w:val="26"/>
        </w:numPr>
        <w:tabs>
          <w:tab w:val="left" w:pos="284"/>
        </w:tabs>
        <w:autoSpaceDE w:val="0"/>
        <w:autoSpaceDN w:val="0"/>
        <w:adjustRightInd w:val="0"/>
        <w:spacing w:after="120" w:line="240" w:lineRule="auto"/>
        <w:jc w:val="both"/>
        <w:rPr>
          <w:rFonts w:ascii="Times New Roman" w:eastAsia="Times New Roman" w:hAnsi="Times New Roman" w:cs="Times New Roman"/>
          <w:color w:val="000000"/>
        </w:rPr>
      </w:pPr>
      <w:r w:rsidRPr="00761841">
        <w:rPr>
          <w:rFonts w:ascii="Times New Roman" w:eastAsia="Times New Roman" w:hAnsi="Times New Roman" w:cs="Times New Roman"/>
          <w:color w:val="000000"/>
        </w:rPr>
        <w:lastRenderedPageBreak/>
        <w:t xml:space="preserve">Informer, sensibiliser les </w:t>
      </w:r>
      <w:r w:rsidR="00910227" w:rsidRPr="00761841">
        <w:rPr>
          <w:rFonts w:ascii="Times New Roman" w:eastAsia="Times New Roman" w:hAnsi="Times New Roman" w:cs="Times New Roman"/>
          <w:color w:val="000000"/>
        </w:rPr>
        <w:t xml:space="preserve">professionnels </w:t>
      </w:r>
      <w:r w:rsidRPr="00761841">
        <w:rPr>
          <w:rFonts w:ascii="Times New Roman" w:eastAsia="Times New Roman" w:hAnsi="Times New Roman" w:cs="Times New Roman"/>
          <w:color w:val="000000"/>
        </w:rPr>
        <w:t>sur le contenu de la Loi L 2018/024/AN</w:t>
      </w:r>
      <w:r w:rsidR="00910227" w:rsidRPr="00761841">
        <w:rPr>
          <w:rFonts w:ascii="Times New Roman" w:eastAsia="Times New Roman" w:hAnsi="Times New Roman" w:cs="Times New Roman"/>
          <w:color w:val="000000"/>
        </w:rPr>
        <w:t> ;</w:t>
      </w:r>
      <w:r w:rsidRPr="00761841">
        <w:rPr>
          <w:rFonts w:ascii="Times New Roman" w:eastAsia="Times New Roman" w:hAnsi="Times New Roman" w:cs="Times New Roman"/>
          <w:color w:val="000000"/>
        </w:rPr>
        <w:t xml:space="preserve"> </w:t>
      </w:r>
    </w:p>
    <w:p w:rsidR="009B09C5" w:rsidRPr="00761841" w:rsidRDefault="003A5B89" w:rsidP="006F1F60">
      <w:pPr>
        <w:pStyle w:val="ListParagraph"/>
        <w:widowControl w:val="0"/>
        <w:numPr>
          <w:ilvl w:val="0"/>
          <w:numId w:val="26"/>
        </w:numPr>
        <w:tabs>
          <w:tab w:val="left" w:pos="284"/>
        </w:tabs>
        <w:autoSpaceDE w:val="0"/>
        <w:autoSpaceDN w:val="0"/>
        <w:adjustRightInd w:val="0"/>
        <w:spacing w:after="120" w:line="240" w:lineRule="auto"/>
        <w:jc w:val="both"/>
        <w:rPr>
          <w:rFonts w:ascii="Times New Roman" w:eastAsia="Times New Roman" w:hAnsi="Times New Roman" w:cs="Times New Roman"/>
          <w:color w:val="000000"/>
        </w:rPr>
      </w:pPr>
      <w:r w:rsidRPr="00761841">
        <w:rPr>
          <w:rFonts w:ascii="Times New Roman" w:eastAsia="Times New Roman" w:hAnsi="Times New Roman" w:cs="Times New Roman"/>
          <w:color w:val="000000"/>
        </w:rPr>
        <w:t>A</w:t>
      </w:r>
      <w:r w:rsidR="009B09C5" w:rsidRPr="00761841">
        <w:rPr>
          <w:rFonts w:ascii="Times New Roman" w:eastAsia="Times New Roman" w:hAnsi="Times New Roman" w:cs="Times New Roman"/>
          <w:color w:val="000000"/>
        </w:rPr>
        <w:t>ppliquer en permanence la loi par la brigade MEDICRIME</w:t>
      </w:r>
      <w:r w:rsidR="00910227" w:rsidRPr="00761841">
        <w:rPr>
          <w:rFonts w:ascii="Times New Roman" w:eastAsia="Times New Roman" w:hAnsi="Times New Roman" w:cs="Times New Roman"/>
          <w:color w:val="000000"/>
        </w:rPr>
        <w:t> ;</w:t>
      </w:r>
    </w:p>
    <w:p w:rsidR="009B09C5" w:rsidRPr="00761841" w:rsidRDefault="009B09C5" w:rsidP="006F1F60">
      <w:pPr>
        <w:pStyle w:val="ListParagraph"/>
        <w:widowControl w:val="0"/>
        <w:numPr>
          <w:ilvl w:val="0"/>
          <w:numId w:val="26"/>
        </w:numPr>
        <w:tabs>
          <w:tab w:val="left" w:pos="284"/>
        </w:tabs>
        <w:autoSpaceDE w:val="0"/>
        <w:autoSpaceDN w:val="0"/>
        <w:adjustRightInd w:val="0"/>
        <w:spacing w:after="120" w:line="240" w:lineRule="auto"/>
        <w:jc w:val="both"/>
        <w:rPr>
          <w:rFonts w:ascii="Times New Roman" w:hAnsi="Times New Roman" w:cs="Times New Roman"/>
          <w:bCs/>
          <w:color w:val="000000"/>
        </w:rPr>
      </w:pPr>
      <w:r w:rsidRPr="00761841">
        <w:rPr>
          <w:rFonts w:ascii="Times New Roman" w:hAnsi="Times New Roman" w:cs="Times New Roman"/>
          <w:bCs/>
          <w:color w:val="000000"/>
        </w:rPr>
        <w:t xml:space="preserve">Renforcer le </w:t>
      </w:r>
      <w:r w:rsidRPr="00761841">
        <w:rPr>
          <w:rFonts w:ascii="Times New Roman" w:eastAsia="Times New Roman" w:hAnsi="Times New Roman" w:cs="Times New Roman"/>
          <w:color w:val="000000"/>
        </w:rPr>
        <w:t>laboratoire de Contrôle de qualité des produits de santé</w:t>
      </w:r>
      <w:r w:rsidR="00910227" w:rsidRPr="00761841">
        <w:rPr>
          <w:rFonts w:ascii="Times New Roman" w:eastAsia="Times New Roman" w:hAnsi="Times New Roman" w:cs="Times New Roman"/>
          <w:color w:val="000000"/>
        </w:rPr>
        <w:t> ;</w:t>
      </w:r>
    </w:p>
    <w:p w:rsidR="003A5B89" w:rsidRPr="00761841" w:rsidRDefault="003A5B89" w:rsidP="006F1F60">
      <w:pPr>
        <w:pStyle w:val="ListParagraph"/>
        <w:widowControl w:val="0"/>
        <w:numPr>
          <w:ilvl w:val="0"/>
          <w:numId w:val="26"/>
        </w:numPr>
        <w:tabs>
          <w:tab w:val="left" w:pos="284"/>
        </w:tabs>
        <w:autoSpaceDE w:val="0"/>
        <w:autoSpaceDN w:val="0"/>
        <w:adjustRightInd w:val="0"/>
        <w:spacing w:after="120" w:line="240" w:lineRule="auto"/>
        <w:jc w:val="both"/>
        <w:rPr>
          <w:rFonts w:ascii="Times New Roman" w:eastAsia="Times New Roman" w:hAnsi="Times New Roman" w:cs="Times New Roman"/>
          <w:color w:val="000000"/>
        </w:rPr>
      </w:pPr>
      <w:r w:rsidRPr="00761841">
        <w:rPr>
          <w:rFonts w:ascii="Times New Roman" w:eastAsia="Times New Roman" w:hAnsi="Times New Roman" w:cs="Times New Roman"/>
          <w:color w:val="000000"/>
        </w:rPr>
        <w:t>Assurer la formation continue sur les normes et procédures de distribution</w:t>
      </w:r>
      <w:r w:rsidR="00910227" w:rsidRPr="00761841">
        <w:rPr>
          <w:rFonts w:ascii="Times New Roman" w:eastAsia="Times New Roman" w:hAnsi="Times New Roman" w:cs="Times New Roman"/>
          <w:color w:val="000000"/>
        </w:rPr>
        <w:t> ;</w:t>
      </w:r>
    </w:p>
    <w:p w:rsidR="003A5B89" w:rsidRPr="00761841" w:rsidRDefault="003A5B89" w:rsidP="006F1F60">
      <w:pPr>
        <w:pStyle w:val="ListParagraph"/>
        <w:widowControl w:val="0"/>
        <w:numPr>
          <w:ilvl w:val="0"/>
          <w:numId w:val="26"/>
        </w:numPr>
        <w:tabs>
          <w:tab w:val="left" w:pos="284"/>
        </w:tabs>
        <w:autoSpaceDE w:val="0"/>
        <w:autoSpaceDN w:val="0"/>
        <w:adjustRightInd w:val="0"/>
        <w:spacing w:after="120" w:line="240" w:lineRule="auto"/>
        <w:jc w:val="both"/>
        <w:rPr>
          <w:rFonts w:ascii="Times New Roman" w:eastAsia="Times New Roman" w:hAnsi="Times New Roman" w:cs="Times New Roman"/>
          <w:color w:val="000000"/>
        </w:rPr>
      </w:pPr>
      <w:r w:rsidRPr="00761841">
        <w:rPr>
          <w:rFonts w:ascii="Times New Roman" w:eastAsia="Times New Roman" w:hAnsi="Times New Roman" w:cs="Times New Roman"/>
          <w:color w:val="000000"/>
        </w:rPr>
        <w:t>Instaurer un système de surveillance analytique (comptabilité) des sociétés grossistes et des pharmacies d'officine (pour éviter que les médicaments ne soient redirigés vers le marché parallèle)</w:t>
      </w:r>
      <w:r w:rsidR="00910227" w:rsidRPr="00761841">
        <w:rPr>
          <w:rFonts w:ascii="Times New Roman" w:eastAsia="Times New Roman" w:hAnsi="Times New Roman" w:cs="Times New Roman"/>
          <w:color w:val="000000"/>
        </w:rPr>
        <w:t> ;</w:t>
      </w:r>
    </w:p>
    <w:p w:rsidR="009B09C5" w:rsidRPr="00761841" w:rsidRDefault="00485D9A" w:rsidP="006F1F60">
      <w:pPr>
        <w:pStyle w:val="ListParagraph"/>
        <w:widowControl w:val="0"/>
        <w:numPr>
          <w:ilvl w:val="0"/>
          <w:numId w:val="26"/>
        </w:numPr>
        <w:tabs>
          <w:tab w:val="left" w:pos="284"/>
        </w:tabs>
        <w:autoSpaceDE w:val="0"/>
        <w:autoSpaceDN w:val="0"/>
        <w:adjustRightInd w:val="0"/>
        <w:spacing w:after="120" w:line="240" w:lineRule="auto"/>
        <w:jc w:val="both"/>
        <w:rPr>
          <w:rFonts w:ascii="Times New Roman" w:eastAsia="Times New Roman" w:hAnsi="Times New Roman" w:cs="Times New Roman"/>
          <w:color w:val="000000"/>
        </w:rPr>
      </w:pPr>
      <w:r w:rsidRPr="00761841">
        <w:rPr>
          <w:rFonts w:ascii="Times New Roman" w:eastAsia="Times New Roman" w:hAnsi="Times New Roman" w:cs="Times New Roman"/>
          <w:color w:val="000000"/>
        </w:rPr>
        <w:t>Veiller au r</w:t>
      </w:r>
      <w:r w:rsidR="003A5B89" w:rsidRPr="00761841">
        <w:rPr>
          <w:rFonts w:ascii="Times New Roman" w:eastAsia="Times New Roman" w:hAnsi="Times New Roman" w:cs="Times New Roman"/>
          <w:color w:val="000000"/>
        </w:rPr>
        <w:t xml:space="preserve">espect des </w:t>
      </w:r>
      <w:r w:rsidR="00910227" w:rsidRPr="00761841">
        <w:rPr>
          <w:rFonts w:ascii="Times New Roman" w:eastAsia="Times New Roman" w:hAnsi="Times New Roman" w:cs="Times New Roman"/>
          <w:color w:val="000000"/>
        </w:rPr>
        <w:t>normes</w:t>
      </w:r>
      <w:r w:rsidR="003A5B89" w:rsidRPr="00761841">
        <w:rPr>
          <w:rFonts w:ascii="Times New Roman" w:eastAsia="Times New Roman" w:hAnsi="Times New Roman" w:cs="Times New Roman"/>
          <w:color w:val="000000"/>
        </w:rPr>
        <w:t xml:space="preserve"> relatives aux infrastructures et équipements</w:t>
      </w:r>
      <w:r w:rsidR="00910227" w:rsidRPr="00761841">
        <w:rPr>
          <w:rFonts w:ascii="Times New Roman" w:eastAsia="Times New Roman" w:hAnsi="Times New Roman" w:cs="Times New Roman"/>
          <w:color w:val="000000"/>
        </w:rPr>
        <w:t> ;</w:t>
      </w:r>
    </w:p>
    <w:p w:rsidR="003A5B89" w:rsidRPr="00761841" w:rsidRDefault="003A5B89" w:rsidP="006F1F60">
      <w:pPr>
        <w:pStyle w:val="ListParagraph"/>
        <w:widowControl w:val="0"/>
        <w:numPr>
          <w:ilvl w:val="0"/>
          <w:numId w:val="26"/>
        </w:numPr>
        <w:tabs>
          <w:tab w:val="left" w:pos="284"/>
        </w:tabs>
        <w:autoSpaceDE w:val="0"/>
        <w:autoSpaceDN w:val="0"/>
        <w:adjustRightInd w:val="0"/>
        <w:spacing w:after="120" w:line="240" w:lineRule="auto"/>
        <w:jc w:val="both"/>
        <w:rPr>
          <w:rFonts w:ascii="Times New Roman" w:hAnsi="Times New Roman" w:cs="Times New Roman"/>
          <w:bCs/>
          <w:color w:val="000000"/>
        </w:rPr>
      </w:pPr>
      <w:r w:rsidRPr="00761841">
        <w:rPr>
          <w:rFonts w:ascii="Times New Roman" w:eastAsia="Times New Roman" w:hAnsi="Times New Roman" w:cs="Times New Roman"/>
          <w:color w:val="000000"/>
        </w:rPr>
        <w:t>Renforcer les capacités de l'inspection générale de la santé</w:t>
      </w:r>
      <w:r w:rsidR="00910227" w:rsidRPr="00761841">
        <w:rPr>
          <w:rFonts w:ascii="Times New Roman" w:eastAsia="Times New Roman" w:hAnsi="Times New Roman" w:cs="Times New Roman"/>
          <w:color w:val="000000"/>
        </w:rPr>
        <w:t>.</w:t>
      </w:r>
    </w:p>
    <w:p w:rsidR="00F90E41" w:rsidRPr="00761841" w:rsidRDefault="00F90E41" w:rsidP="00583F7F">
      <w:pPr>
        <w:pStyle w:val="Heading2"/>
        <w:rPr>
          <w:color w:val="FF0000"/>
          <w:sz w:val="22"/>
          <w:szCs w:val="22"/>
        </w:rPr>
      </w:pPr>
      <w:bookmarkStart w:id="14" w:name="_Toc12800691"/>
      <w:r w:rsidRPr="00761841">
        <w:rPr>
          <w:color w:val="FF0000"/>
          <w:sz w:val="22"/>
          <w:szCs w:val="22"/>
        </w:rPr>
        <w:t>Ressources Humaines</w:t>
      </w:r>
      <w:bookmarkEnd w:id="14"/>
    </w:p>
    <w:p w:rsidR="008E06DC" w:rsidRPr="00761841" w:rsidRDefault="008E06DC" w:rsidP="006F1F60">
      <w:pPr>
        <w:spacing w:after="120" w:line="240" w:lineRule="auto"/>
        <w:rPr>
          <w:rFonts w:ascii="Times New Roman" w:hAnsi="Times New Roman" w:cs="Times New Roman"/>
          <w:lang w:eastAsia="fr-FR"/>
        </w:rPr>
      </w:pPr>
    </w:p>
    <w:p w:rsidR="00A334F7" w:rsidRPr="00761841" w:rsidRDefault="00A334F7" w:rsidP="006F1F60">
      <w:pPr>
        <w:spacing w:after="120" w:line="240" w:lineRule="auto"/>
        <w:jc w:val="both"/>
        <w:rPr>
          <w:rFonts w:ascii="Times New Roman" w:hAnsi="Times New Roman" w:cs="Times New Roman"/>
        </w:rPr>
      </w:pPr>
      <w:r w:rsidRPr="00761841">
        <w:rPr>
          <w:rFonts w:ascii="Times New Roman" w:hAnsi="Times New Roman" w:cs="Times New Roman"/>
        </w:rPr>
        <w:t>La gestion des ressources humaines est un élément essentiel de la mise en œuvre de la politique nationale de santé dont les dimensions sont : le recrutement, les affectations, le plan de carrière, la formation et la motivation.</w:t>
      </w:r>
    </w:p>
    <w:p w:rsidR="004D7F2B" w:rsidRPr="00761841" w:rsidRDefault="004D7F2B" w:rsidP="006F1F60">
      <w:pPr>
        <w:pStyle w:val="Default"/>
        <w:spacing w:after="120"/>
        <w:jc w:val="both"/>
        <w:rPr>
          <w:rFonts w:ascii="Times New Roman" w:hAnsi="Times New Roman" w:cs="Times New Roman"/>
          <w:sz w:val="22"/>
          <w:szCs w:val="22"/>
        </w:rPr>
      </w:pPr>
      <w:r w:rsidRPr="00761841">
        <w:rPr>
          <w:rFonts w:ascii="Times New Roman" w:hAnsi="Times New Roman" w:cs="Times New Roman"/>
          <w:sz w:val="22"/>
          <w:szCs w:val="22"/>
        </w:rPr>
        <w:t xml:space="preserve">L’analyse </w:t>
      </w:r>
      <w:r w:rsidR="004504ED" w:rsidRPr="00761841">
        <w:rPr>
          <w:rFonts w:ascii="Times New Roman" w:hAnsi="Times New Roman" w:cs="Times New Roman"/>
          <w:sz w:val="22"/>
          <w:szCs w:val="22"/>
        </w:rPr>
        <w:t>de la situation</w:t>
      </w:r>
      <w:r w:rsidRPr="00761841">
        <w:rPr>
          <w:rFonts w:ascii="Times New Roman" w:hAnsi="Times New Roman" w:cs="Times New Roman"/>
          <w:sz w:val="22"/>
          <w:szCs w:val="22"/>
        </w:rPr>
        <w:t xml:space="preserve"> montre que le ratio actuel est de 1 agent pour 1000 habitants contre la norme minimale de 2,5 pour 1000. </w:t>
      </w:r>
    </w:p>
    <w:p w:rsidR="004D7F2B" w:rsidRPr="00761841" w:rsidRDefault="00A334F7" w:rsidP="006F1F60">
      <w:pPr>
        <w:pStyle w:val="ListParagraph"/>
        <w:numPr>
          <w:ilvl w:val="0"/>
          <w:numId w:val="27"/>
        </w:numPr>
        <w:spacing w:after="120" w:line="240" w:lineRule="auto"/>
        <w:jc w:val="both"/>
        <w:rPr>
          <w:rFonts w:ascii="Times New Roman" w:eastAsia="Times New Roman" w:hAnsi="Times New Roman" w:cs="Times New Roman"/>
          <w:b/>
          <w:bCs/>
        </w:rPr>
      </w:pPr>
      <w:r w:rsidRPr="00761841">
        <w:rPr>
          <w:rFonts w:ascii="Times New Roman" w:eastAsia="Times New Roman" w:hAnsi="Times New Roman" w:cs="Times New Roman"/>
          <w:b/>
          <w:bCs/>
        </w:rPr>
        <w:t>Principaux </w:t>
      </w:r>
      <w:r w:rsidR="004504ED" w:rsidRPr="00761841">
        <w:rPr>
          <w:rFonts w:ascii="Times New Roman" w:eastAsia="Times New Roman" w:hAnsi="Times New Roman" w:cs="Times New Roman"/>
          <w:b/>
          <w:bCs/>
        </w:rPr>
        <w:t>problèmes et leurs causes</w:t>
      </w:r>
    </w:p>
    <w:p w:rsidR="00A334F7" w:rsidRPr="00761841" w:rsidRDefault="007E1B02" w:rsidP="006F1F60">
      <w:pPr>
        <w:pStyle w:val="ListParagraph"/>
        <w:numPr>
          <w:ilvl w:val="0"/>
          <w:numId w:val="6"/>
        </w:numPr>
        <w:spacing w:after="120" w:line="240" w:lineRule="auto"/>
        <w:jc w:val="both"/>
        <w:rPr>
          <w:rFonts w:ascii="Times New Roman" w:hAnsi="Times New Roman" w:cs="Times New Roman"/>
          <w:b/>
        </w:rPr>
      </w:pPr>
      <w:r w:rsidRPr="00761841">
        <w:rPr>
          <w:rFonts w:ascii="Times New Roman" w:eastAsia="Times New Roman" w:hAnsi="Times New Roman" w:cs="Times New Roman"/>
          <w:b/>
          <w:bCs/>
        </w:rPr>
        <w:t>L’i</w:t>
      </w:r>
      <w:r w:rsidR="00A334F7" w:rsidRPr="00761841">
        <w:rPr>
          <w:rFonts w:ascii="Times New Roman" w:eastAsia="Times New Roman" w:hAnsi="Times New Roman" w:cs="Times New Roman"/>
          <w:b/>
          <w:bCs/>
        </w:rPr>
        <w:t>nsuffisance des effectifs en Ressources Humaines dans le secteur Public</w:t>
      </w:r>
      <w:r w:rsidRPr="00761841">
        <w:rPr>
          <w:rFonts w:ascii="Times New Roman" w:eastAsia="Times New Roman" w:hAnsi="Times New Roman" w:cs="Times New Roman"/>
          <w:b/>
          <w:bCs/>
        </w:rPr>
        <w:t xml:space="preserve"> en raison de</w:t>
      </w:r>
      <w:r w:rsidR="00C54F27" w:rsidRPr="00761841">
        <w:rPr>
          <w:rFonts w:ascii="Times New Roman" w:eastAsia="Times New Roman" w:hAnsi="Times New Roman" w:cs="Times New Roman"/>
          <w:b/>
          <w:bCs/>
        </w:rPr>
        <w:t xml:space="preserve"> : </w:t>
      </w:r>
    </w:p>
    <w:p w:rsidR="004D7F2B" w:rsidRPr="00761841" w:rsidRDefault="007E1B02" w:rsidP="006F1F60">
      <w:pPr>
        <w:pStyle w:val="ListParagraph"/>
        <w:numPr>
          <w:ilvl w:val="0"/>
          <w:numId w:val="3"/>
        </w:numPr>
        <w:spacing w:after="120" w:line="240" w:lineRule="auto"/>
        <w:jc w:val="both"/>
        <w:rPr>
          <w:rFonts w:ascii="Times New Roman" w:eastAsia="Times New Roman" w:hAnsi="Times New Roman" w:cs="Times New Roman"/>
          <w:bCs/>
        </w:rPr>
      </w:pPr>
      <w:r w:rsidRPr="00761841">
        <w:rPr>
          <w:rFonts w:ascii="Times New Roman" w:eastAsia="Times New Roman" w:hAnsi="Times New Roman" w:cs="Times New Roman"/>
          <w:bCs/>
        </w:rPr>
        <w:t>La c</w:t>
      </w:r>
      <w:r w:rsidR="004D7F2B" w:rsidRPr="00761841">
        <w:rPr>
          <w:rFonts w:ascii="Times New Roman" w:eastAsia="Times New Roman" w:hAnsi="Times New Roman" w:cs="Times New Roman"/>
          <w:bCs/>
        </w:rPr>
        <w:t>entralisation du recrutement</w:t>
      </w:r>
      <w:r w:rsidRPr="00761841">
        <w:rPr>
          <w:rFonts w:ascii="Times New Roman" w:eastAsia="Times New Roman" w:hAnsi="Times New Roman" w:cs="Times New Roman"/>
          <w:bCs/>
        </w:rPr>
        <w:t> ;</w:t>
      </w:r>
      <w:r w:rsidR="004D7F2B" w:rsidRPr="00761841">
        <w:rPr>
          <w:rFonts w:ascii="Times New Roman" w:eastAsia="Times New Roman" w:hAnsi="Times New Roman" w:cs="Times New Roman"/>
          <w:bCs/>
        </w:rPr>
        <w:t> </w:t>
      </w:r>
    </w:p>
    <w:p w:rsidR="00260D12" w:rsidRPr="00761841" w:rsidRDefault="007E1B02" w:rsidP="006F1F60">
      <w:pPr>
        <w:pStyle w:val="ListParagraph"/>
        <w:numPr>
          <w:ilvl w:val="0"/>
          <w:numId w:val="3"/>
        </w:numPr>
        <w:spacing w:after="120" w:line="240" w:lineRule="auto"/>
        <w:jc w:val="both"/>
        <w:rPr>
          <w:rFonts w:ascii="Times New Roman" w:eastAsia="Times New Roman" w:hAnsi="Times New Roman" w:cs="Times New Roman"/>
          <w:bCs/>
        </w:rPr>
      </w:pPr>
      <w:r w:rsidRPr="00761841">
        <w:rPr>
          <w:rFonts w:ascii="Times New Roman" w:eastAsia="Times New Roman" w:hAnsi="Times New Roman" w:cs="Times New Roman"/>
          <w:bCs/>
        </w:rPr>
        <w:t>La n</w:t>
      </w:r>
      <w:r w:rsidR="00260D12" w:rsidRPr="00761841">
        <w:rPr>
          <w:rFonts w:ascii="Times New Roman" w:eastAsia="Times New Roman" w:hAnsi="Times New Roman" w:cs="Times New Roman"/>
          <w:bCs/>
        </w:rPr>
        <w:t>on actualisation des textes et cadres organiques à tous les niveaux de la pyramide.</w:t>
      </w:r>
    </w:p>
    <w:p w:rsidR="00D63472" w:rsidRPr="00761841" w:rsidRDefault="00F51659" w:rsidP="006F1F60">
      <w:pPr>
        <w:pStyle w:val="ListParagraph"/>
        <w:numPr>
          <w:ilvl w:val="0"/>
          <w:numId w:val="6"/>
        </w:numPr>
        <w:spacing w:after="120" w:line="240" w:lineRule="auto"/>
        <w:jc w:val="both"/>
        <w:rPr>
          <w:rFonts w:ascii="Times New Roman" w:eastAsia="Times New Roman" w:hAnsi="Times New Roman" w:cs="Times New Roman"/>
          <w:b/>
          <w:bCs/>
        </w:rPr>
      </w:pPr>
      <w:r w:rsidRPr="00761841">
        <w:rPr>
          <w:rFonts w:ascii="Times New Roman" w:eastAsia="Times New Roman" w:hAnsi="Times New Roman" w:cs="Times New Roman"/>
          <w:b/>
          <w:bCs/>
        </w:rPr>
        <w:t>La faible</w:t>
      </w:r>
      <w:r w:rsidR="00D63472" w:rsidRPr="00761841">
        <w:rPr>
          <w:rFonts w:ascii="Times New Roman" w:eastAsia="Times New Roman" w:hAnsi="Times New Roman" w:cs="Times New Roman"/>
          <w:b/>
          <w:bCs/>
        </w:rPr>
        <w:t xml:space="preserve"> fidélisation du personnel à leur poste de travail</w:t>
      </w:r>
      <w:r w:rsidRPr="00761841">
        <w:rPr>
          <w:rFonts w:ascii="Times New Roman" w:eastAsia="Times New Roman" w:hAnsi="Times New Roman" w:cs="Times New Roman"/>
          <w:b/>
          <w:bCs/>
        </w:rPr>
        <w:t xml:space="preserve"> occasionné par :</w:t>
      </w:r>
    </w:p>
    <w:p w:rsidR="00D63472" w:rsidRPr="00761841" w:rsidRDefault="00F51659" w:rsidP="006F1F60">
      <w:pPr>
        <w:pStyle w:val="ListParagraph"/>
        <w:numPr>
          <w:ilvl w:val="0"/>
          <w:numId w:val="3"/>
        </w:numPr>
        <w:spacing w:after="120" w:line="240" w:lineRule="auto"/>
        <w:jc w:val="both"/>
        <w:rPr>
          <w:rFonts w:ascii="Times New Roman" w:eastAsia="Times New Roman" w:hAnsi="Times New Roman" w:cs="Times New Roman"/>
          <w:bCs/>
        </w:rPr>
      </w:pPr>
      <w:r w:rsidRPr="00761841">
        <w:rPr>
          <w:rFonts w:ascii="Times New Roman" w:eastAsia="Times New Roman" w:hAnsi="Times New Roman" w:cs="Times New Roman"/>
          <w:bCs/>
        </w:rPr>
        <w:t>Le f</w:t>
      </w:r>
      <w:r w:rsidR="00D63472" w:rsidRPr="00761841">
        <w:rPr>
          <w:rFonts w:ascii="Times New Roman" w:eastAsia="Times New Roman" w:hAnsi="Times New Roman" w:cs="Times New Roman"/>
          <w:bCs/>
        </w:rPr>
        <w:t>aible niveau des mesures incitatives (</w:t>
      </w:r>
      <w:r w:rsidR="00485D9A" w:rsidRPr="00761841">
        <w:rPr>
          <w:rFonts w:ascii="Times New Roman" w:eastAsia="Times New Roman" w:hAnsi="Times New Roman" w:cs="Times New Roman"/>
          <w:bCs/>
        </w:rPr>
        <w:t>p</w:t>
      </w:r>
      <w:r w:rsidR="00D63472" w:rsidRPr="00761841">
        <w:rPr>
          <w:rFonts w:ascii="Times New Roman" w:eastAsia="Times New Roman" w:hAnsi="Times New Roman" w:cs="Times New Roman"/>
          <w:bCs/>
        </w:rPr>
        <w:t>rimes de zone, de transport, installation, logement</w:t>
      </w:r>
      <w:r w:rsidR="00485D9A" w:rsidRPr="00761841">
        <w:rPr>
          <w:rFonts w:ascii="Times New Roman" w:eastAsia="Times New Roman" w:hAnsi="Times New Roman" w:cs="Times New Roman"/>
          <w:bCs/>
        </w:rPr>
        <w:t>)</w:t>
      </w:r>
      <w:r w:rsidRPr="00761841">
        <w:rPr>
          <w:rFonts w:ascii="Times New Roman" w:eastAsia="Times New Roman" w:hAnsi="Times New Roman" w:cs="Times New Roman"/>
          <w:bCs/>
        </w:rPr>
        <w:t> ;</w:t>
      </w:r>
    </w:p>
    <w:p w:rsidR="004D7F2B" w:rsidRPr="00761841" w:rsidRDefault="00F51659" w:rsidP="006F1F60">
      <w:pPr>
        <w:pStyle w:val="ListParagraph"/>
        <w:numPr>
          <w:ilvl w:val="0"/>
          <w:numId w:val="3"/>
        </w:numPr>
        <w:spacing w:after="120" w:line="240" w:lineRule="auto"/>
        <w:jc w:val="both"/>
        <w:rPr>
          <w:rFonts w:ascii="Times New Roman" w:eastAsia="Times New Roman" w:hAnsi="Times New Roman" w:cs="Times New Roman"/>
          <w:bCs/>
        </w:rPr>
      </w:pPr>
      <w:r w:rsidRPr="00761841">
        <w:rPr>
          <w:rFonts w:ascii="Times New Roman" w:eastAsia="Times New Roman" w:hAnsi="Times New Roman" w:cs="Times New Roman"/>
          <w:bCs/>
        </w:rPr>
        <w:t>La c</w:t>
      </w:r>
      <w:r w:rsidR="00D63472" w:rsidRPr="00761841">
        <w:rPr>
          <w:rFonts w:ascii="Times New Roman" w:eastAsia="Times New Roman" w:hAnsi="Times New Roman" w:cs="Times New Roman"/>
          <w:bCs/>
        </w:rPr>
        <w:t>aducité du statut particulier du personnel de santé</w:t>
      </w:r>
      <w:r w:rsidR="00485D9A" w:rsidRPr="00761841">
        <w:rPr>
          <w:rFonts w:ascii="Times New Roman" w:eastAsia="Times New Roman" w:hAnsi="Times New Roman" w:cs="Times New Roman"/>
          <w:bCs/>
        </w:rPr>
        <w:t>.</w:t>
      </w:r>
    </w:p>
    <w:p w:rsidR="00A334F7" w:rsidRPr="00761841" w:rsidRDefault="00F51659" w:rsidP="006F1F60">
      <w:pPr>
        <w:pStyle w:val="ListParagraph"/>
        <w:numPr>
          <w:ilvl w:val="0"/>
          <w:numId w:val="6"/>
        </w:numPr>
        <w:spacing w:after="120" w:line="240" w:lineRule="auto"/>
        <w:jc w:val="both"/>
        <w:rPr>
          <w:rFonts w:ascii="Times New Roman" w:eastAsia="Times New Roman" w:hAnsi="Times New Roman" w:cs="Times New Roman"/>
          <w:b/>
          <w:bCs/>
        </w:rPr>
      </w:pPr>
      <w:r w:rsidRPr="00761841">
        <w:rPr>
          <w:rFonts w:ascii="Times New Roman" w:hAnsi="Times New Roman" w:cs="Times New Roman"/>
          <w:b/>
        </w:rPr>
        <w:t>La n</w:t>
      </w:r>
      <w:r w:rsidR="00A334F7" w:rsidRPr="00761841">
        <w:rPr>
          <w:rFonts w:ascii="Times New Roman" w:hAnsi="Times New Roman" w:cs="Times New Roman"/>
          <w:b/>
        </w:rPr>
        <w:t>on maitrise des effectifs du personnel de santé évoluant dans le secteur privé </w:t>
      </w:r>
      <w:r w:rsidRPr="00761841">
        <w:rPr>
          <w:rFonts w:ascii="Times New Roman" w:hAnsi="Times New Roman" w:cs="Times New Roman"/>
          <w:b/>
        </w:rPr>
        <w:t>due à</w:t>
      </w:r>
      <w:r w:rsidR="00C54F27" w:rsidRPr="00761841">
        <w:rPr>
          <w:rFonts w:ascii="Times New Roman" w:hAnsi="Times New Roman" w:cs="Times New Roman"/>
          <w:b/>
        </w:rPr>
        <w:t xml:space="preserve"> : </w:t>
      </w:r>
      <w:r w:rsidR="00A334F7" w:rsidRPr="00761841">
        <w:rPr>
          <w:rFonts w:ascii="Times New Roman" w:eastAsia="Times New Roman" w:hAnsi="Times New Roman" w:cs="Times New Roman"/>
          <w:b/>
          <w:bCs/>
        </w:rPr>
        <w:t xml:space="preserve"> </w:t>
      </w:r>
    </w:p>
    <w:p w:rsidR="008A0F13" w:rsidRPr="00761841" w:rsidRDefault="00F51659" w:rsidP="006F1F60">
      <w:pPr>
        <w:pStyle w:val="ListParagraph"/>
        <w:numPr>
          <w:ilvl w:val="0"/>
          <w:numId w:val="3"/>
        </w:numPr>
        <w:spacing w:after="120" w:line="240" w:lineRule="auto"/>
        <w:jc w:val="both"/>
        <w:rPr>
          <w:rFonts w:ascii="Times New Roman" w:eastAsia="Times New Roman" w:hAnsi="Times New Roman" w:cs="Times New Roman"/>
          <w:bCs/>
        </w:rPr>
      </w:pPr>
      <w:r w:rsidRPr="00761841">
        <w:rPr>
          <w:rFonts w:ascii="Times New Roman" w:eastAsia="Times New Roman" w:hAnsi="Times New Roman" w:cs="Times New Roman"/>
          <w:bCs/>
        </w:rPr>
        <w:t>L’a</w:t>
      </w:r>
      <w:r w:rsidR="008A0F13" w:rsidRPr="00761841">
        <w:rPr>
          <w:rFonts w:ascii="Times New Roman" w:eastAsia="Times New Roman" w:hAnsi="Times New Roman" w:cs="Times New Roman"/>
          <w:bCs/>
        </w:rPr>
        <w:t>bsence de mécanisme de suivi-évaluation de l’effectif dans le secteur privé ;</w:t>
      </w:r>
    </w:p>
    <w:p w:rsidR="00A334F7" w:rsidRPr="00761841" w:rsidRDefault="00CC0C5F" w:rsidP="006F1F60">
      <w:pPr>
        <w:pStyle w:val="ListParagraph"/>
        <w:numPr>
          <w:ilvl w:val="0"/>
          <w:numId w:val="8"/>
        </w:numPr>
        <w:tabs>
          <w:tab w:val="left" w:pos="1260"/>
        </w:tabs>
        <w:spacing w:after="120" w:line="240" w:lineRule="auto"/>
        <w:jc w:val="both"/>
        <w:rPr>
          <w:rFonts w:ascii="Times New Roman" w:eastAsia="Times New Roman" w:hAnsi="Times New Roman" w:cs="Times New Roman"/>
          <w:b/>
          <w:bCs/>
        </w:rPr>
      </w:pPr>
      <w:r w:rsidRPr="00761841">
        <w:rPr>
          <w:rFonts w:ascii="Times New Roman" w:eastAsia="Times New Roman" w:hAnsi="Times New Roman" w:cs="Times New Roman"/>
          <w:b/>
          <w:bCs/>
        </w:rPr>
        <w:t>L’i</w:t>
      </w:r>
      <w:r w:rsidR="00A334F7" w:rsidRPr="00761841">
        <w:rPr>
          <w:rFonts w:ascii="Times New Roman" w:eastAsia="Times New Roman" w:hAnsi="Times New Roman" w:cs="Times New Roman"/>
          <w:b/>
          <w:bCs/>
        </w:rPr>
        <w:t>nadéquation des programmes de formation aux besoins du marché de l’emploi</w:t>
      </w:r>
      <w:r w:rsidRPr="00761841">
        <w:rPr>
          <w:rFonts w:ascii="Times New Roman" w:eastAsia="Times New Roman" w:hAnsi="Times New Roman" w:cs="Times New Roman"/>
          <w:b/>
          <w:bCs/>
        </w:rPr>
        <w:t xml:space="preserve"> entrainée par :</w:t>
      </w:r>
    </w:p>
    <w:p w:rsidR="008A0F13" w:rsidRPr="00761841" w:rsidRDefault="00CC0C5F" w:rsidP="006F1F60">
      <w:pPr>
        <w:pStyle w:val="ListParagraph"/>
        <w:numPr>
          <w:ilvl w:val="0"/>
          <w:numId w:val="3"/>
        </w:numPr>
        <w:tabs>
          <w:tab w:val="left" w:pos="1260"/>
        </w:tabs>
        <w:spacing w:after="120" w:line="240" w:lineRule="auto"/>
        <w:jc w:val="both"/>
        <w:rPr>
          <w:rFonts w:ascii="Times New Roman" w:eastAsia="Times New Roman" w:hAnsi="Times New Roman" w:cs="Times New Roman"/>
          <w:bCs/>
        </w:rPr>
      </w:pPr>
      <w:r w:rsidRPr="00761841">
        <w:rPr>
          <w:rFonts w:ascii="Times New Roman" w:eastAsia="Times New Roman" w:hAnsi="Times New Roman" w:cs="Times New Roman"/>
          <w:bCs/>
        </w:rPr>
        <w:t>La f</w:t>
      </w:r>
      <w:r w:rsidR="00D94CF1" w:rsidRPr="00761841">
        <w:rPr>
          <w:rFonts w:ascii="Times New Roman" w:eastAsia="Times New Roman" w:hAnsi="Times New Roman" w:cs="Times New Roman"/>
          <w:bCs/>
        </w:rPr>
        <w:t>aible concertation entre les départements en charge de la formation et le Département de la Santé</w:t>
      </w:r>
      <w:r w:rsidRPr="00761841">
        <w:rPr>
          <w:rFonts w:ascii="Times New Roman" w:eastAsia="Times New Roman" w:hAnsi="Times New Roman" w:cs="Times New Roman"/>
          <w:bCs/>
        </w:rPr>
        <w:t> ;</w:t>
      </w:r>
      <w:r w:rsidR="00D94CF1" w:rsidRPr="00761841">
        <w:rPr>
          <w:rFonts w:ascii="Times New Roman" w:eastAsia="Times New Roman" w:hAnsi="Times New Roman" w:cs="Times New Roman"/>
          <w:bCs/>
        </w:rPr>
        <w:t> </w:t>
      </w:r>
    </w:p>
    <w:p w:rsidR="007A48E0" w:rsidRPr="00761841" w:rsidRDefault="00CC0C5F" w:rsidP="006F1F60">
      <w:pPr>
        <w:pStyle w:val="ListParagraph"/>
        <w:numPr>
          <w:ilvl w:val="0"/>
          <w:numId w:val="3"/>
        </w:numPr>
        <w:tabs>
          <w:tab w:val="left" w:pos="1260"/>
        </w:tabs>
        <w:spacing w:after="120" w:line="240" w:lineRule="auto"/>
        <w:jc w:val="both"/>
        <w:rPr>
          <w:rFonts w:ascii="Times New Roman" w:eastAsia="Times New Roman" w:hAnsi="Times New Roman" w:cs="Times New Roman"/>
          <w:bCs/>
        </w:rPr>
      </w:pPr>
      <w:r w:rsidRPr="00761841">
        <w:rPr>
          <w:rFonts w:ascii="Times New Roman" w:eastAsia="Times New Roman" w:hAnsi="Times New Roman" w:cs="Times New Roman"/>
          <w:bCs/>
        </w:rPr>
        <w:t>La p</w:t>
      </w:r>
      <w:r w:rsidR="00A334F7" w:rsidRPr="00761841">
        <w:rPr>
          <w:rFonts w:ascii="Times New Roman" w:eastAsia="Times New Roman" w:hAnsi="Times New Roman" w:cs="Times New Roman"/>
          <w:bCs/>
        </w:rPr>
        <w:t>léthore des institutions de formation</w:t>
      </w:r>
      <w:r w:rsidR="00485D9A" w:rsidRPr="00761841">
        <w:rPr>
          <w:rFonts w:ascii="Times New Roman" w:eastAsia="Times New Roman" w:hAnsi="Times New Roman" w:cs="Times New Roman"/>
          <w:bCs/>
        </w:rPr>
        <w:t>.</w:t>
      </w:r>
      <w:r w:rsidR="00A334F7" w:rsidRPr="00761841">
        <w:rPr>
          <w:rFonts w:ascii="Times New Roman" w:eastAsia="Times New Roman" w:hAnsi="Times New Roman" w:cs="Times New Roman"/>
          <w:bCs/>
        </w:rPr>
        <w:t xml:space="preserve"> </w:t>
      </w:r>
    </w:p>
    <w:p w:rsidR="00A334F7" w:rsidRPr="00761841" w:rsidRDefault="00CC0C5F" w:rsidP="006F1F60">
      <w:pPr>
        <w:pStyle w:val="ListParagraph"/>
        <w:numPr>
          <w:ilvl w:val="0"/>
          <w:numId w:val="8"/>
        </w:numPr>
        <w:tabs>
          <w:tab w:val="left" w:pos="1260"/>
        </w:tabs>
        <w:spacing w:after="120" w:line="240" w:lineRule="auto"/>
        <w:jc w:val="both"/>
        <w:rPr>
          <w:rFonts w:ascii="Times New Roman" w:eastAsia="Times New Roman" w:hAnsi="Times New Roman" w:cs="Times New Roman"/>
          <w:b/>
          <w:bCs/>
        </w:rPr>
      </w:pPr>
      <w:r w:rsidRPr="00761841">
        <w:rPr>
          <w:rFonts w:ascii="Times New Roman" w:eastAsia="Times New Roman" w:hAnsi="Times New Roman" w:cs="Times New Roman"/>
          <w:b/>
          <w:bCs/>
        </w:rPr>
        <w:t>La m</w:t>
      </w:r>
      <w:r w:rsidR="00A334F7" w:rsidRPr="00761841">
        <w:rPr>
          <w:rFonts w:ascii="Times New Roman" w:eastAsia="Times New Roman" w:hAnsi="Times New Roman" w:cs="Times New Roman"/>
          <w:b/>
          <w:bCs/>
        </w:rPr>
        <w:t>auvaise organisation de la formation continue et du perfectionnement </w:t>
      </w:r>
      <w:r w:rsidRPr="00761841">
        <w:rPr>
          <w:rFonts w:ascii="Times New Roman" w:eastAsia="Times New Roman" w:hAnsi="Times New Roman" w:cs="Times New Roman"/>
          <w:b/>
          <w:bCs/>
        </w:rPr>
        <w:t>occasionnée par :</w:t>
      </w:r>
    </w:p>
    <w:p w:rsidR="007A48E0" w:rsidRPr="00761841" w:rsidRDefault="00CC0C5F" w:rsidP="006F1F60">
      <w:pPr>
        <w:pStyle w:val="ListParagraph"/>
        <w:numPr>
          <w:ilvl w:val="0"/>
          <w:numId w:val="3"/>
        </w:numPr>
        <w:tabs>
          <w:tab w:val="left" w:pos="1260"/>
        </w:tabs>
        <w:spacing w:after="120" w:line="240" w:lineRule="auto"/>
        <w:jc w:val="both"/>
        <w:rPr>
          <w:rFonts w:ascii="Times New Roman" w:eastAsia="Times New Roman" w:hAnsi="Times New Roman" w:cs="Times New Roman"/>
          <w:bCs/>
        </w:rPr>
      </w:pPr>
      <w:r w:rsidRPr="00761841">
        <w:rPr>
          <w:rFonts w:ascii="Times New Roman" w:eastAsia="Times New Roman" w:hAnsi="Times New Roman" w:cs="Times New Roman"/>
          <w:bCs/>
        </w:rPr>
        <w:t>La f</w:t>
      </w:r>
      <w:r w:rsidR="007A48E0" w:rsidRPr="00761841">
        <w:rPr>
          <w:rFonts w:ascii="Times New Roman" w:eastAsia="Times New Roman" w:hAnsi="Times New Roman" w:cs="Times New Roman"/>
          <w:bCs/>
        </w:rPr>
        <w:t>aible coordination des programmes de formation</w:t>
      </w:r>
      <w:r w:rsidRPr="00761841">
        <w:rPr>
          <w:rFonts w:ascii="Times New Roman" w:eastAsia="Times New Roman" w:hAnsi="Times New Roman" w:cs="Times New Roman"/>
          <w:bCs/>
        </w:rPr>
        <w:t> ;</w:t>
      </w:r>
    </w:p>
    <w:p w:rsidR="007A48E0" w:rsidRPr="00761841" w:rsidRDefault="00CC0C5F" w:rsidP="006F1F60">
      <w:pPr>
        <w:pStyle w:val="ListParagraph"/>
        <w:numPr>
          <w:ilvl w:val="0"/>
          <w:numId w:val="3"/>
        </w:numPr>
        <w:tabs>
          <w:tab w:val="left" w:pos="1260"/>
        </w:tabs>
        <w:spacing w:after="120" w:line="240" w:lineRule="auto"/>
        <w:jc w:val="both"/>
        <w:rPr>
          <w:rFonts w:ascii="Times New Roman" w:eastAsia="Times New Roman" w:hAnsi="Times New Roman" w:cs="Times New Roman"/>
          <w:bCs/>
        </w:rPr>
      </w:pPr>
      <w:r w:rsidRPr="00761841">
        <w:rPr>
          <w:rFonts w:ascii="Times New Roman" w:eastAsia="Times New Roman" w:hAnsi="Times New Roman" w:cs="Times New Roman"/>
          <w:bCs/>
        </w:rPr>
        <w:t>La n</w:t>
      </w:r>
      <w:r w:rsidR="007A48E0" w:rsidRPr="00761841">
        <w:rPr>
          <w:rFonts w:ascii="Times New Roman" w:eastAsia="Times New Roman" w:hAnsi="Times New Roman" w:cs="Times New Roman"/>
          <w:bCs/>
        </w:rPr>
        <w:t>on application du document de programme de formation continue</w:t>
      </w:r>
      <w:r w:rsidR="00485D9A" w:rsidRPr="00761841">
        <w:rPr>
          <w:rFonts w:ascii="Times New Roman" w:eastAsia="Times New Roman" w:hAnsi="Times New Roman" w:cs="Times New Roman"/>
          <w:bCs/>
        </w:rPr>
        <w:t>.</w:t>
      </w:r>
    </w:p>
    <w:p w:rsidR="00A334F7" w:rsidRPr="00761841" w:rsidRDefault="00CC0C5F" w:rsidP="006F1F60">
      <w:pPr>
        <w:pStyle w:val="ListParagraph"/>
        <w:numPr>
          <w:ilvl w:val="0"/>
          <w:numId w:val="8"/>
        </w:numPr>
        <w:tabs>
          <w:tab w:val="left" w:pos="1260"/>
        </w:tabs>
        <w:spacing w:after="120" w:line="240" w:lineRule="auto"/>
        <w:jc w:val="both"/>
        <w:rPr>
          <w:rFonts w:ascii="Times New Roman" w:eastAsia="Times New Roman" w:hAnsi="Times New Roman" w:cs="Times New Roman"/>
          <w:b/>
          <w:bCs/>
        </w:rPr>
      </w:pPr>
      <w:r w:rsidRPr="00761841">
        <w:rPr>
          <w:rFonts w:ascii="Times New Roman" w:eastAsia="Times New Roman" w:hAnsi="Times New Roman" w:cs="Times New Roman"/>
          <w:b/>
          <w:bCs/>
        </w:rPr>
        <w:t>Le f</w:t>
      </w:r>
      <w:r w:rsidR="00A334F7" w:rsidRPr="00761841">
        <w:rPr>
          <w:rFonts w:ascii="Times New Roman" w:eastAsia="Times New Roman" w:hAnsi="Times New Roman" w:cs="Times New Roman"/>
          <w:b/>
          <w:bCs/>
        </w:rPr>
        <w:t>aible niveau de motivation du personnel de santé </w:t>
      </w:r>
      <w:r w:rsidRPr="00761841">
        <w:rPr>
          <w:rFonts w:ascii="Times New Roman" w:eastAsia="Times New Roman" w:hAnsi="Times New Roman" w:cs="Times New Roman"/>
          <w:b/>
          <w:bCs/>
        </w:rPr>
        <w:t>due à :</w:t>
      </w:r>
    </w:p>
    <w:p w:rsidR="004860AC" w:rsidRPr="00761841" w:rsidRDefault="00CC0C5F" w:rsidP="006F1F60">
      <w:pPr>
        <w:pStyle w:val="ListParagraph"/>
        <w:numPr>
          <w:ilvl w:val="0"/>
          <w:numId w:val="3"/>
        </w:numPr>
        <w:tabs>
          <w:tab w:val="left" w:pos="1260"/>
        </w:tabs>
        <w:spacing w:after="120" w:line="240" w:lineRule="auto"/>
        <w:jc w:val="both"/>
        <w:rPr>
          <w:rFonts w:ascii="Times New Roman" w:eastAsia="Times New Roman" w:hAnsi="Times New Roman" w:cs="Times New Roman"/>
          <w:bCs/>
        </w:rPr>
      </w:pPr>
      <w:r w:rsidRPr="00761841">
        <w:rPr>
          <w:rFonts w:ascii="Times New Roman" w:eastAsia="Times New Roman" w:hAnsi="Times New Roman" w:cs="Times New Roman"/>
          <w:bCs/>
        </w:rPr>
        <w:t>L’a</w:t>
      </w:r>
      <w:r w:rsidR="004860AC" w:rsidRPr="00761841">
        <w:rPr>
          <w:rFonts w:ascii="Times New Roman" w:eastAsia="Times New Roman" w:hAnsi="Times New Roman" w:cs="Times New Roman"/>
          <w:bCs/>
        </w:rPr>
        <w:t>bsence de plan de carrière</w:t>
      </w:r>
      <w:r w:rsidR="00485D9A" w:rsidRPr="00761841">
        <w:rPr>
          <w:rFonts w:ascii="Times New Roman" w:eastAsia="Times New Roman" w:hAnsi="Times New Roman" w:cs="Times New Roman"/>
          <w:bCs/>
        </w:rPr>
        <w:t> ;</w:t>
      </w:r>
    </w:p>
    <w:p w:rsidR="004860AC" w:rsidRPr="00761841" w:rsidRDefault="00CC0C5F" w:rsidP="006F1F60">
      <w:pPr>
        <w:pStyle w:val="ListParagraph"/>
        <w:numPr>
          <w:ilvl w:val="0"/>
          <w:numId w:val="3"/>
        </w:numPr>
        <w:tabs>
          <w:tab w:val="left" w:pos="1260"/>
        </w:tabs>
        <w:spacing w:after="120" w:line="240" w:lineRule="auto"/>
        <w:jc w:val="both"/>
        <w:rPr>
          <w:rFonts w:ascii="Times New Roman" w:eastAsia="Times New Roman" w:hAnsi="Times New Roman" w:cs="Times New Roman"/>
          <w:bCs/>
        </w:rPr>
      </w:pPr>
      <w:r w:rsidRPr="00761841">
        <w:rPr>
          <w:rFonts w:ascii="Times New Roman" w:eastAsia="Times New Roman" w:hAnsi="Times New Roman" w:cs="Times New Roman"/>
          <w:bCs/>
        </w:rPr>
        <w:t>Le f</w:t>
      </w:r>
      <w:r w:rsidR="004860AC" w:rsidRPr="00761841">
        <w:rPr>
          <w:rFonts w:ascii="Times New Roman" w:eastAsia="Times New Roman" w:hAnsi="Times New Roman" w:cs="Times New Roman"/>
          <w:bCs/>
        </w:rPr>
        <w:t>aible niveau de financement de la formation</w:t>
      </w:r>
      <w:r w:rsidR="00485D9A" w:rsidRPr="00761841">
        <w:rPr>
          <w:rFonts w:ascii="Times New Roman" w:eastAsia="Times New Roman" w:hAnsi="Times New Roman" w:cs="Times New Roman"/>
          <w:bCs/>
        </w:rPr>
        <w:t>.</w:t>
      </w:r>
      <w:r w:rsidR="004860AC" w:rsidRPr="00761841">
        <w:rPr>
          <w:rFonts w:ascii="Times New Roman" w:eastAsia="Times New Roman" w:hAnsi="Times New Roman" w:cs="Times New Roman"/>
          <w:bCs/>
        </w:rPr>
        <w:t> </w:t>
      </w:r>
    </w:p>
    <w:p w:rsidR="007535DF" w:rsidRPr="00761841" w:rsidRDefault="007535DF" w:rsidP="007535DF">
      <w:pPr>
        <w:pStyle w:val="ListParagraph"/>
        <w:tabs>
          <w:tab w:val="left" w:pos="1260"/>
        </w:tabs>
        <w:spacing w:after="120" w:line="240" w:lineRule="auto"/>
        <w:ind w:left="1080"/>
        <w:jc w:val="both"/>
        <w:rPr>
          <w:rFonts w:ascii="Times New Roman" w:eastAsia="Times New Roman" w:hAnsi="Times New Roman" w:cs="Times New Roman"/>
          <w:bCs/>
        </w:rPr>
      </w:pPr>
    </w:p>
    <w:p w:rsidR="004860AC" w:rsidRPr="00761841" w:rsidRDefault="004860AC" w:rsidP="006F1F60">
      <w:pPr>
        <w:pStyle w:val="ListParagraph"/>
        <w:numPr>
          <w:ilvl w:val="0"/>
          <w:numId w:val="28"/>
        </w:numPr>
        <w:tabs>
          <w:tab w:val="left" w:pos="1260"/>
        </w:tabs>
        <w:spacing w:after="120" w:line="240" w:lineRule="auto"/>
        <w:jc w:val="both"/>
        <w:rPr>
          <w:rFonts w:ascii="Times New Roman" w:eastAsia="Times New Roman" w:hAnsi="Times New Roman" w:cs="Times New Roman"/>
          <w:b/>
          <w:bCs/>
        </w:rPr>
      </w:pPr>
      <w:r w:rsidRPr="00761841">
        <w:rPr>
          <w:rFonts w:ascii="Times New Roman" w:eastAsia="Times New Roman" w:hAnsi="Times New Roman" w:cs="Times New Roman"/>
          <w:b/>
          <w:bCs/>
        </w:rPr>
        <w:t>Approches de solution</w:t>
      </w:r>
    </w:p>
    <w:p w:rsidR="00A334F7" w:rsidRPr="00761841" w:rsidRDefault="00A334F7" w:rsidP="006F1F60">
      <w:pPr>
        <w:pStyle w:val="ListParagraph"/>
        <w:numPr>
          <w:ilvl w:val="0"/>
          <w:numId w:val="29"/>
        </w:numPr>
        <w:spacing w:after="120" w:line="240" w:lineRule="auto"/>
        <w:jc w:val="both"/>
        <w:rPr>
          <w:rFonts w:ascii="Times New Roman" w:hAnsi="Times New Roman" w:cs="Times New Roman"/>
        </w:rPr>
      </w:pPr>
      <w:r w:rsidRPr="00761841">
        <w:rPr>
          <w:rFonts w:ascii="Times New Roman" w:hAnsi="Times New Roman" w:cs="Times New Roman"/>
        </w:rPr>
        <w:t>Finaliser</w:t>
      </w:r>
      <w:r w:rsidR="007741AF" w:rsidRPr="00761841">
        <w:rPr>
          <w:rFonts w:ascii="Times New Roman" w:hAnsi="Times New Roman" w:cs="Times New Roman"/>
        </w:rPr>
        <w:t xml:space="preserve">, </w:t>
      </w:r>
      <w:r w:rsidRPr="00761841">
        <w:rPr>
          <w:rFonts w:ascii="Times New Roman" w:hAnsi="Times New Roman" w:cs="Times New Roman"/>
        </w:rPr>
        <w:t xml:space="preserve">valider </w:t>
      </w:r>
      <w:r w:rsidR="007741AF" w:rsidRPr="00761841">
        <w:rPr>
          <w:rFonts w:ascii="Times New Roman" w:hAnsi="Times New Roman" w:cs="Times New Roman"/>
        </w:rPr>
        <w:t xml:space="preserve">et diffuser </w:t>
      </w:r>
      <w:r w:rsidRPr="00761841">
        <w:rPr>
          <w:rFonts w:ascii="Times New Roman" w:hAnsi="Times New Roman" w:cs="Times New Roman"/>
        </w:rPr>
        <w:t>la politique de développement des R</w:t>
      </w:r>
      <w:r w:rsidR="00485D9A" w:rsidRPr="00761841">
        <w:rPr>
          <w:rFonts w:ascii="Times New Roman" w:hAnsi="Times New Roman" w:cs="Times New Roman"/>
        </w:rPr>
        <w:t xml:space="preserve">essources </w:t>
      </w:r>
      <w:r w:rsidRPr="00761841">
        <w:rPr>
          <w:rFonts w:ascii="Times New Roman" w:hAnsi="Times New Roman" w:cs="Times New Roman"/>
        </w:rPr>
        <w:t>H</w:t>
      </w:r>
      <w:r w:rsidR="00485D9A" w:rsidRPr="00761841">
        <w:rPr>
          <w:rFonts w:ascii="Times New Roman" w:hAnsi="Times New Roman" w:cs="Times New Roman"/>
        </w:rPr>
        <w:t xml:space="preserve">umaines en </w:t>
      </w:r>
      <w:r w:rsidRPr="00761841">
        <w:rPr>
          <w:rFonts w:ascii="Times New Roman" w:hAnsi="Times New Roman" w:cs="Times New Roman"/>
        </w:rPr>
        <w:t>S</w:t>
      </w:r>
      <w:r w:rsidR="00485D9A" w:rsidRPr="00761841">
        <w:rPr>
          <w:rFonts w:ascii="Times New Roman" w:hAnsi="Times New Roman" w:cs="Times New Roman"/>
        </w:rPr>
        <w:t>anté</w:t>
      </w:r>
      <w:r w:rsidRPr="00761841">
        <w:rPr>
          <w:rFonts w:ascii="Times New Roman" w:hAnsi="Times New Roman" w:cs="Times New Roman"/>
        </w:rPr>
        <w:t> ;</w:t>
      </w:r>
    </w:p>
    <w:p w:rsidR="00A334F7" w:rsidRPr="00761841" w:rsidRDefault="00A334F7" w:rsidP="006F1F60">
      <w:pPr>
        <w:pStyle w:val="Default"/>
        <w:numPr>
          <w:ilvl w:val="0"/>
          <w:numId w:val="29"/>
        </w:numPr>
        <w:spacing w:after="120"/>
        <w:jc w:val="both"/>
        <w:rPr>
          <w:rFonts w:ascii="Times New Roman" w:hAnsi="Times New Roman" w:cs="Times New Roman"/>
          <w:color w:val="auto"/>
          <w:sz w:val="22"/>
          <w:szCs w:val="22"/>
        </w:rPr>
      </w:pPr>
      <w:r w:rsidRPr="00761841">
        <w:rPr>
          <w:rFonts w:ascii="Times New Roman" w:hAnsi="Times New Roman" w:cs="Times New Roman"/>
          <w:color w:val="auto"/>
          <w:sz w:val="22"/>
          <w:szCs w:val="22"/>
        </w:rPr>
        <w:t xml:space="preserve">Actualiser le Plan stratégique de développement des </w:t>
      </w:r>
      <w:r w:rsidR="00485D9A" w:rsidRPr="00761841">
        <w:rPr>
          <w:rFonts w:ascii="Times New Roman" w:hAnsi="Times New Roman" w:cs="Times New Roman"/>
          <w:sz w:val="22"/>
          <w:szCs w:val="22"/>
        </w:rPr>
        <w:t>Ressources Humaines en Santé</w:t>
      </w:r>
      <w:r w:rsidRPr="00761841">
        <w:rPr>
          <w:rFonts w:ascii="Times New Roman" w:hAnsi="Times New Roman" w:cs="Times New Roman"/>
          <w:color w:val="auto"/>
          <w:sz w:val="22"/>
          <w:szCs w:val="22"/>
        </w:rPr>
        <w:t> ;</w:t>
      </w:r>
    </w:p>
    <w:p w:rsidR="00A334F7" w:rsidRPr="00761841" w:rsidRDefault="00A334F7" w:rsidP="006F1F60">
      <w:pPr>
        <w:pStyle w:val="ListParagraph"/>
        <w:numPr>
          <w:ilvl w:val="0"/>
          <w:numId w:val="29"/>
        </w:numPr>
        <w:tabs>
          <w:tab w:val="left" w:pos="1260"/>
        </w:tabs>
        <w:spacing w:after="120" w:line="240" w:lineRule="auto"/>
        <w:jc w:val="both"/>
        <w:rPr>
          <w:rFonts w:ascii="Times New Roman" w:hAnsi="Times New Roman" w:cs="Times New Roman"/>
        </w:rPr>
      </w:pPr>
      <w:r w:rsidRPr="00761841">
        <w:rPr>
          <w:rFonts w:ascii="Times New Roman" w:hAnsi="Times New Roman" w:cs="Times New Roman"/>
        </w:rPr>
        <w:t xml:space="preserve">Elaborer et mettre en œuvre un plan Triennal de recrutement du personnel de santé ; </w:t>
      </w:r>
    </w:p>
    <w:p w:rsidR="00A334F7" w:rsidRPr="00761841" w:rsidRDefault="00A334F7" w:rsidP="006F1F60">
      <w:pPr>
        <w:pStyle w:val="ListParagraph"/>
        <w:numPr>
          <w:ilvl w:val="0"/>
          <w:numId w:val="29"/>
        </w:numPr>
        <w:tabs>
          <w:tab w:val="left" w:pos="1260"/>
        </w:tabs>
        <w:spacing w:after="120" w:line="240" w:lineRule="auto"/>
        <w:jc w:val="both"/>
        <w:rPr>
          <w:rFonts w:ascii="Times New Roman" w:hAnsi="Times New Roman" w:cs="Times New Roman"/>
        </w:rPr>
      </w:pPr>
      <w:r w:rsidRPr="00761841">
        <w:rPr>
          <w:rFonts w:ascii="Times New Roman" w:hAnsi="Times New Roman" w:cs="Times New Roman"/>
        </w:rPr>
        <w:t xml:space="preserve">Actualiser et </w:t>
      </w:r>
      <w:r w:rsidR="007741AF" w:rsidRPr="00761841">
        <w:rPr>
          <w:rFonts w:ascii="Times New Roman" w:hAnsi="Times New Roman" w:cs="Times New Roman"/>
        </w:rPr>
        <w:t>a</w:t>
      </w:r>
      <w:r w:rsidRPr="00761841">
        <w:rPr>
          <w:rFonts w:ascii="Times New Roman" w:hAnsi="Times New Roman" w:cs="Times New Roman"/>
        </w:rPr>
        <w:t>ppliquer intégralement le statut particulier du personnel de santé ;</w:t>
      </w:r>
    </w:p>
    <w:p w:rsidR="00A334F7" w:rsidRPr="00761841" w:rsidRDefault="00A334F7" w:rsidP="006F1F60">
      <w:pPr>
        <w:pStyle w:val="ListParagraph"/>
        <w:numPr>
          <w:ilvl w:val="0"/>
          <w:numId w:val="29"/>
        </w:numPr>
        <w:tabs>
          <w:tab w:val="left" w:pos="1260"/>
        </w:tabs>
        <w:spacing w:after="120" w:line="240" w:lineRule="auto"/>
        <w:jc w:val="both"/>
        <w:rPr>
          <w:rFonts w:ascii="Times New Roman" w:hAnsi="Times New Roman" w:cs="Times New Roman"/>
        </w:rPr>
      </w:pPr>
      <w:r w:rsidRPr="00761841">
        <w:rPr>
          <w:rFonts w:ascii="Times New Roman" w:hAnsi="Times New Roman" w:cs="Times New Roman"/>
        </w:rPr>
        <w:t>Elaborer le Plan de Carrière et suivre rigoureusement son application ;</w:t>
      </w:r>
    </w:p>
    <w:p w:rsidR="00A334F7" w:rsidRPr="00761841" w:rsidRDefault="00260D12" w:rsidP="006F1F60">
      <w:pPr>
        <w:pStyle w:val="ListParagraph"/>
        <w:numPr>
          <w:ilvl w:val="0"/>
          <w:numId w:val="29"/>
        </w:numPr>
        <w:tabs>
          <w:tab w:val="left" w:pos="1260"/>
        </w:tabs>
        <w:spacing w:after="120" w:line="240" w:lineRule="auto"/>
        <w:jc w:val="both"/>
        <w:rPr>
          <w:rFonts w:ascii="Times New Roman" w:hAnsi="Times New Roman" w:cs="Times New Roman"/>
        </w:rPr>
      </w:pPr>
      <w:r w:rsidRPr="00761841">
        <w:rPr>
          <w:rFonts w:ascii="Times New Roman" w:hAnsi="Times New Roman" w:cs="Times New Roman"/>
        </w:rPr>
        <w:t xml:space="preserve">Renforcer la collaboration entre la </w:t>
      </w:r>
      <w:r w:rsidR="00A334F7" w:rsidRPr="00761841">
        <w:rPr>
          <w:rFonts w:ascii="Times New Roman" w:hAnsi="Times New Roman" w:cs="Times New Roman"/>
        </w:rPr>
        <w:t>D</w:t>
      </w:r>
      <w:r w:rsidR="00485D9A" w:rsidRPr="00761841">
        <w:rPr>
          <w:rFonts w:ascii="Times New Roman" w:hAnsi="Times New Roman" w:cs="Times New Roman"/>
        </w:rPr>
        <w:t xml:space="preserve">irection </w:t>
      </w:r>
      <w:r w:rsidR="00A334F7" w:rsidRPr="00761841">
        <w:rPr>
          <w:rFonts w:ascii="Times New Roman" w:hAnsi="Times New Roman" w:cs="Times New Roman"/>
        </w:rPr>
        <w:t>R</w:t>
      </w:r>
      <w:r w:rsidR="00485D9A" w:rsidRPr="00761841">
        <w:rPr>
          <w:rFonts w:ascii="Times New Roman" w:hAnsi="Times New Roman" w:cs="Times New Roman"/>
        </w:rPr>
        <w:t xml:space="preserve">essource </w:t>
      </w:r>
      <w:r w:rsidR="00A334F7" w:rsidRPr="00761841">
        <w:rPr>
          <w:rFonts w:ascii="Times New Roman" w:hAnsi="Times New Roman" w:cs="Times New Roman"/>
        </w:rPr>
        <w:t>H</w:t>
      </w:r>
      <w:r w:rsidR="00485D9A" w:rsidRPr="00761841">
        <w:rPr>
          <w:rFonts w:ascii="Times New Roman" w:hAnsi="Times New Roman" w:cs="Times New Roman"/>
        </w:rPr>
        <w:t>umaine</w:t>
      </w:r>
      <w:r w:rsidR="00A334F7" w:rsidRPr="00761841">
        <w:rPr>
          <w:rFonts w:ascii="Times New Roman" w:hAnsi="Times New Roman" w:cs="Times New Roman"/>
        </w:rPr>
        <w:t xml:space="preserve"> </w:t>
      </w:r>
      <w:r w:rsidRPr="00761841">
        <w:rPr>
          <w:rFonts w:ascii="Times New Roman" w:hAnsi="Times New Roman" w:cs="Times New Roman"/>
        </w:rPr>
        <w:t>et les ordres professionnels pour le</w:t>
      </w:r>
      <w:r w:rsidR="00A334F7" w:rsidRPr="00761841">
        <w:rPr>
          <w:rFonts w:ascii="Times New Roman" w:hAnsi="Times New Roman" w:cs="Times New Roman"/>
        </w:rPr>
        <w:t xml:space="preserve"> suivi </w:t>
      </w:r>
      <w:r w:rsidRPr="00761841">
        <w:rPr>
          <w:rFonts w:ascii="Times New Roman" w:hAnsi="Times New Roman" w:cs="Times New Roman"/>
        </w:rPr>
        <w:t>du personnel</w:t>
      </w:r>
      <w:r w:rsidR="00A334F7" w:rsidRPr="00761841">
        <w:rPr>
          <w:rFonts w:ascii="Times New Roman" w:hAnsi="Times New Roman" w:cs="Times New Roman"/>
        </w:rPr>
        <w:t xml:space="preserve"> au niveau des structures privées ;</w:t>
      </w:r>
    </w:p>
    <w:p w:rsidR="00A334F7" w:rsidRPr="00761841" w:rsidRDefault="00A334F7" w:rsidP="006F1F60">
      <w:pPr>
        <w:pStyle w:val="ListParagraph"/>
        <w:numPr>
          <w:ilvl w:val="0"/>
          <w:numId w:val="29"/>
        </w:numPr>
        <w:spacing w:after="120" w:line="240" w:lineRule="auto"/>
        <w:jc w:val="both"/>
        <w:rPr>
          <w:rFonts w:ascii="Times New Roman" w:hAnsi="Times New Roman" w:cs="Times New Roman"/>
        </w:rPr>
      </w:pPr>
      <w:r w:rsidRPr="00761841">
        <w:rPr>
          <w:rFonts w:ascii="Times New Roman" w:hAnsi="Times New Roman" w:cs="Times New Roman"/>
        </w:rPr>
        <w:t>Actualiser les textes et cadres organiques des structures du Ministère de la Santé ;</w:t>
      </w:r>
    </w:p>
    <w:p w:rsidR="00A334F7" w:rsidRPr="00761841" w:rsidRDefault="00DF5D67" w:rsidP="006F1F60">
      <w:pPr>
        <w:pStyle w:val="ListParagraph"/>
        <w:numPr>
          <w:ilvl w:val="0"/>
          <w:numId w:val="29"/>
        </w:numPr>
        <w:spacing w:after="120" w:line="240" w:lineRule="auto"/>
        <w:jc w:val="both"/>
        <w:rPr>
          <w:rFonts w:ascii="Times New Roman" w:hAnsi="Times New Roman" w:cs="Times New Roman"/>
        </w:rPr>
      </w:pPr>
      <w:r w:rsidRPr="00761841">
        <w:rPr>
          <w:rFonts w:ascii="Times New Roman" w:hAnsi="Times New Roman" w:cs="Times New Roman"/>
          <w:bCs/>
        </w:rPr>
        <w:t xml:space="preserve">Appliquer l’arrêté conjoint concernant la fonction publique locale ; </w:t>
      </w:r>
    </w:p>
    <w:p w:rsidR="00A334F7" w:rsidRPr="00761841" w:rsidRDefault="00A334F7" w:rsidP="006F1F60">
      <w:pPr>
        <w:pStyle w:val="ListParagraph"/>
        <w:numPr>
          <w:ilvl w:val="0"/>
          <w:numId w:val="29"/>
        </w:numPr>
        <w:spacing w:after="120" w:line="240" w:lineRule="auto"/>
        <w:jc w:val="both"/>
        <w:rPr>
          <w:rFonts w:ascii="Times New Roman" w:hAnsi="Times New Roman" w:cs="Times New Roman"/>
        </w:rPr>
      </w:pPr>
      <w:r w:rsidRPr="00761841">
        <w:rPr>
          <w:rFonts w:ascii="Times New Roman" w:hAnsi="Times New Roman" w:cs="Times New Roman"/>
        </w:rPr>
        <w:t xml:space="preserve">Mettre en place un cadre de concertation entre le Ministère de la Santé et les Ministères en charge de la formation initiale des personnels de santé ; </w:t>
      </w:r>
    </w:p>
    <w:p w:rsidR="00A334F7" w:rsidRPr="00761841" w:rsidRDefault="00A334F7" w:rsidP="006F1F60">
      <w:pPr>
        <w:pStyle w:val="ListParagraph"/>
        <w:numPr>
          <w:ilvl w:val="0"/>
          <w:numId w:val="29"/>
        </w:numPr>
        <w:spacing w:after="120" w:line="240" w:lineRule="auto"/>
        <w:jc w:val="both"/>
        <w:rPr>
          <w:rFonts w:ascii="Times New Roman" w:hAnsi="Times New Roman" w:cs="Times New Roman"/>
        </w:rPr>
      </w:pPr>
      <w:r w:rsidRPr="00761841">
        <w:rPr>
          <w:rFonts w:ascii="Times New Roman" w:hAnsi="Times New Roman" w:cs="Times New Roman"/>
        </w:rPr>
        <w:lastRenderedPageBreak/>
        <w:t>Mettre en œuvre le plan stratégique de formation continue et de perfectionnement du personnel de santé</w:t>
      </w:r>
      <w:r w:rsidR="006D1332" w:rsidRPr="00761841">
        <w:rPr>
          <w:rFonts w:ascii="Times New Roman" w:hAnsi="Times New Roman" w:cs="Times New Roman"/>
        </w:rPr>
        <w:t>.</w:t>
      </w:r>
    </w:p>
    <w:p w:rsidR="007535DF" w:rsidRPr="00761841" w:rsidRDefault="007535DF" w:rsidP="007535DF">
      <w:pPr>
        <w:pStyle w:val="ListParagraph"/>
        <w:spacing w:after="120" w:line="240" w:lineRule="auto"/>
        <w:jc w:val="both"/>
        <w:rPr>
          <w:rFonts w:ascii="Times New Roman" w:hAnsi="Times New Roman" w:cs="Times New Roman"/>
        </w:rPr>
      </w:pPr>
    </w:p>
    <w:p w:rsidR="00F90E41" w:rsidRPr="00761841" w:rsidRDefault="00F90E41" w:rsidP="00583F7F">
      <w:pPr>
        <w:pStyle w:val="Heading2"/>
        <w:rPr>
          <w:color w:val="FF0000"/>
          <w:sz w:val="22"/>
          <w:szCs w:val="22"/>
        </w:rPr>
      </w:pPr>
      <w:bookmarkStart w:id="15" w:name="_Toc12800692"/>
      <w:r w:rsidRPr="00761841">
        <w:rPr>
          <w:color w:val="FF0000"/>
          <w:sz w:val="22"/>
          <w:szCs w:val="22"/>
        </w:rPr>
        <w:t>Financement de la Santé</w:t>
      </w:r>
      <w:bookmarkEnd w:id="15"/>
    </w:p>
    <w:p w:rsidR="008E06DC" w:rsidRPr="00761841" w:rsidRDefault="008E06DC" w:rsidP="006F1F60">
      <w:pPr>
        <w:spacing w:after="120" w:line="240" w:lineRule="auto"/>
        <w:rPr>
          <w:rFonts w:ascii="Times New Roman" w:hAnsi="Times New Roman" w:cs="Times New Roman"/>
          <w:lang w:eastAsia="fr-FR"/>
        </w:rPr>
      </w:pPr>
    </w:p>
    <w:p w:rsidR="008A0F13" w:rsidRPr="00761841" w:rsidRDefault="008A0F13" w:rsidP="006F1F60">
      <w:pPr>
        <w:spacing w:after="120" w:line="240" w:lineRule="auto"/>
        <w:jc w:val="both"/>
        <w:rPr>
          <w:rFonts w:ascii="Times New Roman" w:hAnsi="Times New Roman" w:cs="Times New Roman"/>
        </w:rPr>
      </w:pPr>
      <w:r w:rsidRPr="00761841">
        <w:rPr>
          <w:rFonts w:ascii="Times New Roman" w:hAnsi="Times New Roman" w:cs="Times New Roman"/>
        </w:rPr>
        <w:t xml:space="preserve">Le financement du système de santé constitue un des principaux déterminants de la performance des services de santé. L’analyse classique du financement de la santé consiste à examiner la cohérence entre les capacités de mobilisation des ressources, la mise en commun des fonds et l’achat stratégique des prestations, afin de jeter les bases d’une politique fondée sur les principes d’équité, de solidarité et d’efficience qui sont également les fondements d’une stratégie de lutte contre la pauvreté. </w:t>
      </w:r>
    </w:p>
    <w:p w:rsidR="00422C63" w:rsidRPr="00761841" w:rsidRDefault="00422C63" w:rsidP="006F1F60">
      <w:pPr>
        <w:spacing w:after="120" w:line="240" w:lineRule="auto"/>
        <w:jc w:val="both"/>
        <w:rPr>
          <w:rFonts w:ascii="Times New Roman" w:hAnsi="Times New Roman" w:cs="Times New Roman"/>
        </w:rPr>
      </w:pPr>
      <w:r w:rsidRPr="00761841">
        <w:rPr>
          <w:rFonts w:ascii="Times New Roman" w:hAnsi="Times New Roman" w:cs="Times New Roman"/>
        </w:rPr>
        <w:t xml:space="preserve">En 2016 la dépense totale de santé (DTS) par habitant était estimée à 395 319,19 GNF, soit 43 USD ; alors qu’elle était de 187 US $ en Côte d’Ivoire et 107 US $ au Sénégal. Cette DTS correspond à 6,4% du PIB et par source de financement, elle est répartie comme suit : </w:t>
      </w:r>
    </w:p>
    <w:p w:rsidR="0058602A" w:rsidRPr="00761841" w:rsidRDefault="0058602A" w:rsidP="0058602A">
      <w:pPr>
        <w:pStyle w:val="ListParagraph"/>
        <w:numPr>
          <w:ilvl w:val="0"/>
          <w:numId w:val="43"/>
        </w:numPr>
        <w:spacing w:after="120" w:line="240" w:lineRule="auto"/>
        <w:jc w:val="both"/>
        <w:rPr>
          <w:rFonts w:ascii="Times New Roman" w:hAnsi="Times New Roman" w:cs="Times New Roman"/>
        </w:rPr>
      </w:pPr>
      <w:r w:rsidRPr="00761841">
        <w:rPr>
          <w:rFonts w:ascii="Times New Roman" w:hAnsi="Times New Roman" w:cs="Times New Roman"/>
        </w:rPr>
        <w:t>Etat 15,1% ;</w:t>
      </w:r>
    </w:p>
    <w:p w:rsidR="00422C63" w:rsidRPr="00761841" w:rsidRDefault="00422C63" w:rsidP="00C40968">
      <w:pPr>
        <w:pStyle w:val="ListParagraph"/>
        <w:numPr>
          <w:ilvl w:val="0"/>
          <w:numId w:val="43"/>
        </w:numPr>
        <w:spacing w:after="120" w:line="240" w:lineRule="auto"/>
        <w:jc w:val="both"/>
        <w:rPr>
          <w:rFonts w:ascii="Times New Roman" w:hAnsi="Times New Roman" w:cs="Times New Roman"/>
        </w:rPr>
      </w:pPr>
      <w:r w:rsidRPr="00761841">
        <w:rPr>
          <w:rFonts w:ascii="Times New Roman" w:hAnsi="Times New Roman" w:cs="Times New Roman"/>
        </w:rPr>
        <w:t>Ménages 46,4% des dépenses ;</w:t>
      </w:r>
    </w:p>
    <w:p w:rsidR="00422C63" w:rsidRPr="00761841" w:rsidRDefault="00422C63" w:rsidP="00C40968">
      <w:pPr>
        <w:pStyle w:val="ListParagraph"/>
        <w:numPr>
          <w:ilvl w:val="0"/>
          <w:numId w:val="43"/>
        </w:numPr>
        <w:spacing w:after="120" w:line="240" w:lineRule="auto"/>
        <w:jc w:val="both"/>
        <w:rPr>
          <w:rFonts w:ascii="Times New Roman" w:hAnsi="Times New Roman" w:cs="Times New Roman"/>
        </w:rPr>
      </w:pPr>
      <w:r w:rsidRPr="00761841">
        <w:rPr>
          <w:rFonts w:ascii="Times New Roman" w:hAnsi="Times New Roman" w:cs="Times New Roman"/>
        </w:rPr>
        <w:t>Reste du monde (PTF) 35,7%</w:t>
      </w:r>
      <w:r w:rsidR="0058602A" w:rsidRPr="00761841">
        <w:rPr>
          <w:rFonts w:ascii="Times New Roman" w:hAnsi="Times New Roman" w:cs="Times New Roman"/>
        </w:rPr>
        <w:t>.</w:t>
      </w:r>
    </w:p>
    <w:p w:rsidR="00422C63" w:rsidRPr="00761841" w:rsidRDefault="00422C63" w:rsidP="006F1F60">
      <w:pPr>
        <w:spacing w:after="120" w:line="240" w:lineRule="auto"/>
        <w:jc w:val="both"/>
        <w:rPr>
          <w:rFonts w:ascii="Times New Roman" w:hAnsi="Times New Roman" w:cs="Times New Roman"/>
        </w:rPr>
      </w:pPr>
      <w:r w:rsidRPr="00761841">
        <w:rPr>
          <w:rFonts w:ascii="Times New Roman" w:hAnsi="Times New Roman" w:cs="Times New Roman"/>
        </w:rPr>
        <w:t>L’expérience des quatre années 2014 à 2017 montre que la part du budget de l’Etat alloué à la santé a augmenté passant de 2,4% en 2014 à 4,9% en 2017.</w:t>
      </w:r>
    </w:p>
    <w:p w:rsidR="00B45170" w:rsidRPr="00761841" w:rsidRDefault="00B45170" w:rsidP="006F1F60">
      <w:pPr>
        <w:pStyle w:val="ListParagraph"/>
        <w:numPr>
          <w:ilvl w:val="0"/>
          <w:numId w:val="30"/>
        </w:numPr>
        <w:spacing w:after="120" w:line="240" w:lineRule="auto"/>
        <w:jc w:val="both"/>
        <w:rPr>
          <w:rFonts w:ascii="Times New Roman" w:hAnsi="Times New Roman" w:cs="Times New Roman"/>
          <w:b/>
        </w:rPr>
      </w:pPr>
      <w:r w:rsidRPr="00761841">
        <w:rPr>
          <w:rFonts w:ascii="Times New Roman" w:hAnsi="Times New Roman" w:cs="Times New Roman"/>
          <w:b/>
        </w:rPr>
        <w:t>Principaux problèmes et leurs causes :</w:t>
      </w:r>
    </w:p>
    <w:p w:rsidR="00B45170" w:rsidRPr="00761841" w:rsidRDefault="00227C45" w:rsidP="006F1F60">
      <w:pPr>
        <w:pStyle w:val="ListParagraph"/>
        <w:numPr>
          <w:ilvl w:val="0"/>
          <w:numId w:val="7"/>
        </w:numPr>
        <w:spacing w:after="120" w:line="240" w:lineRule="auto"/>
        <w:jc w:val="both"/>
        <w:rPr>
          <w:rFonts w:ascii="Times New Roman" w:hAnsi="Times New Roman" w:cs="Times New Roman"/>
          <w:b/>
        </w:rPr>
      </w:pPr>
      <w:r w:rsidRPr="00761841">
        <w:rPr>
          <w:rFonts w:ascii="Times New Roman" w:hAnsi="Times New Roman" w:cs="Times New Roman"/>
          <w:b/>
        </w:rPr>
        <w:t>Les d</w:t>
      </w:r>
      <w:r w:rsidR="00B45170" w:rsidRPr="00761841">
        <w:rPr>
          <w:rFonts w:ascii="Times New Roman" w:hAnsi="Times New Roman" w:cs="Times New Roman"/>
          <w:b/>
        </w:rPr>
        <w:t xml:space="preserve">épenses de santé par habitant </w:t>
      </w:r>
      <w:r w:rsidRPr="00761841">
        <w:rPr>
          <w:rFonts w:ascii="Times New Roman" w:hAnsi="Times New Roman" w:cs="Times New Roman"/>
          <w:b/>
        </w:rPr>
        <w:t xml:space="preserve">sont </w:t>
      </w:r>
      <w:r w:rsidR="00B45170" w:rsidRPr="00761841">
        <w:rPr>
          <w:rFonts w:ascii="Times New Roman" w:hAnsi="Times New Roman" w:cs="Times New Roman"/>
          <w:b/>
        </w:rPr>
        <w:t xml:space="preserve">encore faibles </w:t>
      </w:r>
      <w:r w:rsidRPr="00761841">
        <w:rPr>
          <w:rFonts w:ascii="Times New Roman" w:hAnsi="Times New Roman" w:cs="Times New Roman"/>
          <w:b/>
        </w:rPr>
        <w:t>à cause de :</w:t>
      </w:r>
    </w:p>
    <w:p w:rsidR="00B45170" w:rsidRPr="00761841" w:rsidRDefault="00227C45"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 f</w:t>
      </w:r>
      <w:r w:rsidR="00B45170" w:rsidRPr="00761841">
        <w:rPr>
          <w:rFonts w:ascii="Times New Roman" w:hAnsi="Times New Roman" w:cs="Times New Roman"/>
        </w:rPr>
        <w:t>aiblesse de la pression fiscale</w:t>
      </w:r>
      <w:r w:rsidRPr="00761841">
        <w:rPr>
          <w:rFonts w:ascii="Times New Roman" w:hAnsi="Times New Roman" w:cs="Times New Roman"/>
        </w:rPr>
        <w:t> ;</w:t>
      </w:r>
      <w:r w:rsidR="00B45170" w:rsidRPr="00761841">
        <w:rPr>
          <w:rFonts w:ascii="Times New Roman" w:hAnsi="Times New Roman" w:cs="Times New Roman"/>
        </w:rPr>
        <w:t> </w:t>
      </w:r>
    </w:p>
    <w:p w:rsidR="00B45170" w:rsidRPr="00761841" w:rsidRDefault="00227C45"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 f</w:t>
      </w:r>
      <w:r w:rsidR="00B45170" w:rsidRPr="00761841">
        <w:rPr>
          <w:rFonts w:ascii="Times New Roman" w:hAnsi="Times New Roman" w:cs="Times New Roman"/>
        </w:rPr>
        <w:t>aiblesse du financement public de la santé par le budget de l’Etat</w:t>
      </w:r>
      <w:r w:rsidRPr="00761841">
        <w:rPr>
          <w:rFonts w:ascii="Times New Roman" w:hAnsi="Times New Roman" w:cs="Times New Roman"/>
        </w:rPr>
        <w:t> ;</w:t>
      </w:r>
      <w:r w:rsidR="00B45170" w:rsidRPr="00761841">
        <w:rPr>
          <w:rFonts w:ascii="Times New Roman" w:hAnsi="Times New Roman" w:cs="Times New Roman"/>
        </w:rPr>
        <w:t> </w:t>
      </w:r>
    </w:p>
    <w:p w:rsidR="00B45170" w:rsidRPr="00761841" w:rsidRDefault="00227C45"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 f</w:t>
      </w:r>
      <w:r w:rsidR="00B45170" w:rsidRPr="00761841">
        <w:rPr>
          <w:rFonts w:ascii="Times New Roman" w:hAnsi="Times New Roman" w:cs="Times New Roman"/>
        </w:rPr>
        <w:t>aible mutualisation des risques maladies à travers le développement des assurances (obligatoire, mutuelle, privée …)</w:t>
      </w:r>
      <w:r w:rsidRPr="00761841">
        <w:rPr>
          <w:rFonts w:ascii="Times New Roman" w:hAnsi="Times New Roman" w:cs="Times New Roman"/>
        </w:rPr>
        <w:t> ;</w:t>
      </w:r>
    </w:p>
    <w:p w:rsidR="00B45170" w:rsidRPr="00761841" w:rsidRDefault="00227C45"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 f</w:t>
      </w:r>
      <w:r w:rsidR="00B45170" w:rsidRPr="00761841">
        <w:rPr>
          <w:rFonts w:ascii="Times New Roman" w:hAnsi="Times New Roman" w:cs="Times New Roman"/>
        </w:rPr>
        <w:t>aiblesse d</w:t>
      </w:r>
      <w:r w:rsidRPr="00761841">
        <w:rPr>
          <w:rFonts w:ascii="Times New Roman" w:hAnsi="Times New Roman" w:cs="Times New Roman"/>
        </w:rPr>
        <w:t>u</w:t>
      </w:r>
      <w:r w:rsidR="00B45170" w:rsidRPr="00761841">
        <w:rPr>
          <w:rFonts w:ascii="Times New Roman" w:hAnsi="Times New Roman" w:cs="Times New Roman"/>
        </w:rPr>
        <w:t xml:space="preserve"> leadership de l’Etat dans la mobilisation des ressources</w:t>
      </w:r>
    </w:p>
    <w:p w:rsidR="000C1D23" w:rsidRPr="00761841" w:rsidRDefault="001B6088" w:rsidP="006F1F60">
      <w:pPr>
        <w:pStyle w:val="ListParagraph"/>
        <w:numPr>
          <w:ilvl w:val="0"/>
          <w:numId w:val="7"/>
        </w:numPr>
        <w:spacing w:after="120" w:line="240" w:lineRule="auto"/>
        <w:jc w:val="both"/>
        <w:rPr>
          <w:rFonts w:ascii="Times New Roman" w:hAnsi="Times New Roman" w:cs="Times New Roman"/>
          <w:b/>
        </w:rPr>
      </w:pPr>
      <w:r w:rsidRPr="00761841">
        <w:rPr>
          <w:rFonts w:ascii="Times New Roman" w:hAnsi="Times New Roman" w:cs="Times New Roman"/>
          <w:b/>
        </w:rPr>
        <w:t>Le p</w:t>
      </w:r>
      <w:r w:rsidR="000C1D23" w:rsidRPr="00761841">
        <w:rPr>
          <w:rFonts w:ascii="Times New Roman" w:hAnsi="Times New Roman" w:cs="Times New Roman"/>
          <w:b/>
        </w:rPr>
        <w:t>oids excessif des dépenses de santé sur le budget des ménages</w:t>
      </w:r>
      <w:r w:rsidRPr="00761841">
        <w:rPr>
          <w:rFonts w:ascii="Times New Roman" w:hAnsi="Times New Roman" w:cs="Times New Roman"/>
          <w:b/>
        </w:rPr>
        <w:t xml:space="preserve"> occasionné par :</w:t>
      </w:r>
    </w:p>
    <w:p w:rsidR="000C1D23" w:rsidRPr="00761841" w:rsidRDefault="001B6088"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 f</w:t>
      </w:r>
      <w:r w:rsidR="000C1D23" w:rsidRPr="00761841">
        <w:rPr>
          <w:rFonts w:ascii="Times New Roman" w:hAnsi="Times New Roman" w:cs="Times New Roman"/>
        </w:rPr>
        <w:t>aiblesse du dispositif assurantiel</w:t>
      </w:r>
      <w:r w:rsidRPr="00761841">
        <w:rPr>
          <w:rFonts w:ascii="Times New Roman" w:hAnsi="Times New Roman" w:cs="Times New Roman"/>
        </w:rPr>
        <w:t> ;</w:t>
      </w:r>
      <w:r w:rsidR="000C1D23" w:rsidRPr="00761841">
        <w:rPr>
          <w:rFonts w:ascii="Times New Roman" w:hAnsi="Times New Roman" w:cs="Times New Roman"/>
        </w:rPr>
        <w:t> </w:t>
      </w:r>
    </w:p>
    <w:p w:rsidR="000C1D23" w:rsidRPr="00761841" w:rsidRDefault="001B6088"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L’i</w:t>
      </w:r>
      <w:r w:rsidR="000C1D23" w:rsidRPr="00761841">
        <w:rPr>
          <w:rFonts w:ascii="Times New Roman" w:hAnsi="Times New Roman" w:cs="Times New Roman"/>
        </w:rPr>
        <w:t>nsuffisance du financement public</w:t>
      </w:r>
      <w:r w:rsidRPr="00761841">
        <w:rPr>
          <w:rFonts w:ascii="Times New Roman" w:hAnsi="Times New Roman" w:cs="Times New Roman"/>
        </w:rPr>
        <w:t> ;</w:t>
      </w:r>
    </w:p>
    <w:p w:rsidR="00133B73" w:rsidRPr="00761841" w:rsidRDefault="00133B73"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Le mode de paiement direct des soins favorise les exclusions et les dépenses catastrophiques</w:t>
      </w:r>
      <w:r w:rsidR="00485D9A" w:rsidRPr="00761841">
        <w:rPr>
          <w:rFonts w:ascii="Times New Roman" w:hAnsi="Times New Roman" w:cs="Times New Roman"/>
        </w:rPr>
        <w:t>.</w:t>
      </w:r>
    </w:p>
    <w:p w:rsidR="000C1D23" w:rsidRPr="00761841" w:rsidRDefault="001B6088" w:rsidP="006F1F60">
      <w:pPr>
        <w:pStyle w:val="ListParagraph"/>
        <w:numPr>
          <w:ilvl w:val="0"/>
          <w:numId w:val="7"/>
        </w:numPr>
        <w:spacing w:after="120" w:line="240" w:lineRule="auto"/>
        <w:jc w:val="both"/>
        <w:rPr>
          <w:rFonts w:ascii="Times New Roman" w:hAnsi="Times New Roman" w:cs="Times New Roman"/>
          <w:b/>
        </w:rPr>
      </w:pPr>
      <w:r w:rsidRPr="00761841">
        <w:rPr>
          <w:rFonts w:ascii="Times New Roman" w:hAnsi="Times New Roman" w:cs="Times New Roman"/>
          <w:b/>
        </w:rPr>
        <w:t>La n</w:t>
      </w:r>
      <w:r w:rsidR="000C1D23" w:rsidRPr="00761841">
        <w:rPr>
          <w:rFonts w:ascii="Times New Roman" w:hAnsi="Times New Roman" w:cs="Times New Roman"/>
          <w:b/>
        </w:rPr>
        <w:t>on-coordination et intégration des différents guichets du financement</w:t>
      </w:r>
      <w:r w:rsidRPr="00761841">
        <w:rPr>
          <w:rFonts w:ascii="Times New Roman" w:hAnsi="Times New Roman" w:cs="Times New Roman"/>
          <w:b/>
        </w:rPr>
        <w:t xml:space="preserve"> due à :</w:t>
      </w:r>
    </w:p>
    <w:p w:rsidR="000C1D23" w:rsidRPr="00761841" w:rsidRDefault="001B6088"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 f</w:t>
      </w:r>
      <w:r w:rsidR="000C1D23" w:rsidRPr="00761841">
        <w:rPr>
          <w:rFonts w:ascii="Times New Roman" w:hAnsi="Times New Roman" w:cs="Times New Roman"/>
        </w:rPr>
        <w:t>aiblesse de leadership de l’Etat</w:t>
      </w:r>
      <w:r w:rsidRPr="00761841">
        <w:rPr>
          <w:rFonts w:ascii="Times New Roman" w:hAnsi="Times New Roman" w:cs="Times New Roman"/>
        </w:rPr>
        <w:t> ;</w:t>
      </w:r>
      <w:r w:rsidR="000C1D23" w:rsidRPr="00761841">
        <w:rPr>
          <w:rFonts w:ascii="Times New Roman" w:hAnsi="Times New Roman" w:cs="Times New Roman"/>
        </w:rPr>
        <w:t> </w:t>
      </w:r>
    </w:p>
    <w:p w:rsidR="000C1D23" w:rsidRPr="00761841" w:rsidRDefault="001B6088"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 f</w:t>
      </w:r>
      <w:r w:rsidR="000C1D23" w:rsidRPr="00761841">
        <w:rPr>
          <w:rFonts w:ascii="Times New Roman" w:hAnsi="Times New Roman" w:cs="Times New Roman"/>
        </w:rPr>
        <w:t>aiblesse du système d’information sur le financement dont les études et enquêtes</w:t>
      </w:r>
      <w:r w:rsidRPr="00761841">
        <w:rPr>
          <w:rFonts w:ascii="Times New Roman" w:hAnsi="Times New Roman" w:cs="Times New Roman"/>
        </w:rPr>
        <w:t> ;</w:t>
      </w:r>
      <w:r w:rsidR="000C1D23" w:rsidRPr="00761841">
        <w:rPr>
          <w:rFonts w:ascii="Times New Roman" w:hAnsi="Times New Roman" w:cs="Times New Roman"/>
        </w:rPr>
        <w:t xml:space="preserve"> </w:t>
      </w:r>
    </w:p>
    <w:p w:rsidR="00D95B62" w:rsidRPr="00761841" w:rsidRDefault="001B6088"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w:t>
      </w:r>
      <w:r w:rsidR="000C1D23" w:rsidRPr="00761841">
        <w:rPr>
          <w:rFonts w:ascii="Times New Roman" w:hAnsi="Times New Roman" w:cs="Times New Roman"/>
        </w:rPr>
        <w:t>bsence de cadre formalisé de concertation des acteurs de financement</w:t>
      </w:r>
      <w:r w:rsidRPr="00761841">
        <w:rPr>
          <w:rFonts w:ascii="Times New Roman" w:hAnsi="Times New Roman" w:cs="Times New Roman"/>
        </w:rPr>
        <w:t>.</w:t>
      </w:r>
    </w:p>
    <w:p w:rsidR="000C1D23" w:rsidRPr="00761841" w:rsidRDefault="000C1D23" w:rsidP="006F1F60">
      <w:pPr>
        <w:pStyle w:val="ListParagraph"/>
        <w:numPr>
          <w:ilvl w:val="0"/>
          <w:numId w:val="7"/>
        </w:numPr>
        <w:spacing w:after="120" w:line="240" w:lineRule="auto"/>
        <w:jc w:val="both"/>
        <w:rPr>
          <w:rFonts w:ascii="Times New Roman" w:hAnsi="Times New Roman" w:cs="Times New Roman"/>
          <w:b/>
        </w:rPr>
      </w:pPr>
      <w:r w:rsidRPr="00761841">
        <w:rPr>
          <w:rFonts w:ascii="Times New Roman" w:hAnsi="Times New Roman" w:cs="Times New Roman"/>
          <w:b/>
        </w:rPr>
        <w:t>La multiplicité des points de perception, expression de la marchandisation des soins</w:t>
      </w:r>
      <w:r w:rsidR="006D61DA" w:rsidRPr="00761841">
        <w:rPr>
          <w:rFonts w:ascii="Times New Roman" w:hAnsi="Times New Roman" w:cs="Times New Roman"/>
          <w:b/>
        </w:rPr>
        <w:t xml:space="preserve"> </w:t>
      </w:r>
      <w:r w:rsidR="00701D4F" w:rsidRPr="00761841">
        <w:rPr>
          <w:rFonts w:ascii="Times New Roman" w:hAnsi="Times New Roman" w:cs="Times New Roman"/>
          <w:b/>
        </w:rPr>
        <w:t>en raison de</w:t>
      </w:r>
      <w:r w:rsidR="006D61DA" w:rsidRPr="00761841">
        <w:rPr>
          <w:rFonts w:ascii="Times New Roman" w:hAnsi="Times New Roman" w:cs="Times New Roman"/>
          <w:b/>
        </w:rPr>
        <w:t> :</w:t>
      </w:r>
    </w:p>
    <w:p w:rsidR="000C1D23" w:rsidRPr="00761841" w:rsidRDefault="006D61DA"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Le m</w:t>
      </w:r>
      <w:r w:rsidR="000C1D23" w:rsidRPr="00761841">
        <w:rPr>
          <w:rFonts w:ascii="Times New Roman" w:hAnsi="Times New Roman" w:cs="Times New Roman"/>
        </w:rPr>
        <w:t>anque de rigueur dans la gestion des structures</w:t>
      </w:r>
      <w:r w:rsidRPr="00761841">
        <w:rPr>
          <w:rFonts w:ascii="Times New Roman" w:hAnsi="Times New Roman" w:cs="Times New Roman"/>
        </w:rPr>
        <w:t> ;</w:t>
      </w:r>
    </w:p>
    <w:p w:rsidR="000C1D23" w:rsidRPr="00761841" w:rsidRDefault="006D61DA"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 m</w:t>
      </w:r>
      <w:r w:rsidR="000C1D23" w:rsidRPr="00761841">
        <w:rPr>
          <w:rFonts w:ascii="Times New Roman" w:hAnsi="Times New Roman" w:cs="Times New Roman"/>
        </w:rPr>
        <w:t>auvaise application des principes de gestion de l’hôpital</w:t>
      </w:r>
      <w:r w:rsidRPr="00761841">
        <w:rPr>
          <w:rFonts w:ascii="Times New Roman" w:hAnsi="Times New Roman" w:cs="Times New Roman"/>
        </w:rPr>
        <w:t> ;</w:t>
      </w:r>
    </w:p>
    <w:p w:rsidR="000C1D23" w:rsidRPr="00761841" w:rsidRDefault="006D61DA"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w:t>
      </w:r>
      <w:r w:rsidR="000C1D23" w:rsidRPr="00761841">
        <w:rPr>
          <w:rFonts w:ascii="Times New Roman" w:hAnsi="Times New Roman" w:cs="Times New Roman"/>
        </w:rPr>
        <w:t>bsence de contrôle des tarifs</w:t>
      </w:r>
      <w:r w:rsidR="00485D9A" w:rsidRPr="00761841">
        <w:rPr>
          <w:rFonts w:ascii="Times New Roman" w:hAnsi="Times New Roman" w:cs="Times New Roman"/>
        </w:rPr>
        <w:t>.</w:t>
      </w:r>
    </w:p>
    <w:p w:rsidR="000C1D23" w:rsidRPr="00761841" w:rsidRDefault="000C1D23" w:rsidP="006F1F60">
      <w:pPr>
        <w:pStyle w:val="ListParagraph"/>
        <w:numPr>
          <w:ilvl w:val="0"/>
          <w:numId w:val="7"/>
        </w:numPr>
        <w:spacing w:after="120" w:line="240" w:lineRule="auto"/>
        <w:jc w:val="both"/>
        <w:rPr>
          <w:rFonts w:ascii="Times New Roman" w:hAnsi="Times New Roman" w:cs="Times New Roman"/>
          <w:b/>
        </w:rPr>
      </w:pPr>
      <w:r w:rsidRPr="00761841">
        <w:rPr>
          <w:rFonts w:ascii="Times New Roman" w:hAnsi="Times New Roman" w:cs="Times New Roman"/>
          <w:b/>
        </w:rPr>
        <w:t>Le non-respect des tarifs</w:t>
      </w:r>
      <w:r w:rsidR="006D61DA" w:rsidRPr="00761841">
        <w:rPr>
          <w:rFonts w:ascii="Times New Roman" w:hAnsi="Times New Roman" w:cs="Times New Roman"/>
          <w:b/>
        </w:rPr>
        <w:t xml:space="preserve"> entrainé par :</w:t>
      </w:r>
    </w:p>
    <w:p w:rsidR="000C1D23" w:rsidRPr="00761841" w:rsidRDefault="006D61DA"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L’i</w:t>
      </w:r>
      <w:r w:rsidR="000C1D23" w:rsidRPr="00761841">
        <w:rPr>
          <w:rFonts w:ascii="Times New Roman" w:hAnsi="Times New Roman" w:cs="Times New Roman"/>
        </w:rPr>
        <w:t>nstallation de la marchandisation dans les services de soins</w:t>
      </w:r>
      <w:r w:rsidRPr="00761841">
        <w:rPr>
          <w:rFonts w:ascii="Times New Roman" w:hAnsi="Times New Roman" w:cs="Times New Roman"/>
        </w:rPr>
        <w:t> ;</w:t>
      </w:r>
    </w:p>
    <w:p w:rsidR="000C1D23" w:rsidRPr="00761841" w:rsidRDefault="006D61DA"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w:t>
      </w:r>
      <w:r w:rsidR="000C1D23" w:rsidRPr="00761841">
        <w:rPr>
          <w:rFonts w:ascii="Times New Roman" w:hAnsi="Times New Roman" w:cs="Times New Roman"/>
        </w:rPr>
        <w:t>bsence de contrôle des tarifs</w:t>
      </w:r>
      <w:r w:rsidR="00485D9A" w:rsidRPr="00761841">
        <w:rPr>
          <w:rFonts w:ascii="Times New Roman" w:hAnsi="Times New Roman" w:cs="Times New Roman"/>
        </w:rPr>
        <w:t>.</w:t>
      </w:r>
    </w:p>
    <w:p w:rsidR="000C1D23" w:rsidRPr="00761841" w:rsidRDefault="000C1D23" w:rsidP="006F1F60">
      <w:pPr>
        <w:pStyle w:val="ListParagraph"/>
        <w:numPr>
          <w:ilvl w:val="0"/>
          <w:numId w:val="7"/>
        </w:numPr>
        <w:spacing w:after="120" w:line="240" w:lineRule="auto"/>
        <w:jc w:val="both"/>
        <w:rPr>
          <w:rFonts w:ascii="Times New Roman" w:hAnsi="Times New Roman" w:cs="Times New Roman"/>
          <w:b/>
        </w:rPr>
      </w:pPr>
      <w:r w:rsidRPr="00761841">
        <w:rPr>
          <w:rFonts w:ascii="Times New Roman" w:hAnsi="Times New Roman" w:cs="Times New Roman"/>
          <w:b/>
        </w:rPr>
        <w:t>L’inefficience dans l’utilisation des ressources publiques mobilisées</w:t>
      </w:r>
      <w:r w:rsidR="006D61DA" w:rsidRPr="00761841">
        <w:rPr>
          <w:rFonts w:ascii="Times New Roman" w:hAnsi="Times New Roman" w:cs="Times New Roman"/>
          <w:b/>
        </w:rPr>
        <w:t xml:space="preserve"> occasionnée par :</w:t>
      </w:r>
    </w:p>
    <w:p w:rsidR="000C1D23" w:rsidRPr="00761841" w:rsidRDefault="006D61DA"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 f</w:t>
      </w:r>
      <w:r w:rsidR="000C1D23" w:rsidRPr="00761841">
        <w:rPr>
          <w:rFonts w:ascii="Times New Roman" w:hAnsi="Times New Roman" w:cs="Times New Roman"/>
        </w:rPr>
        <w:t>aible capacité de gestion financière et matérielle</w:t>
      </w:r>
      <w:r w:rsidRPr="00761841">
        <w:rPr>
          <w:rFonts w:ascii="Times New Roman" w:hAnsi="Times New Roman" w:cs="Times New Roman"/>
        </w:rPr>
        <w:t> ;</w:t>
      </w:r>
    </w:p>
    <w:p w:rsidR="005C4BDD" w:rsidRPr="00761841" w:rsidRDefault="006D61DA"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L’i</w:t>
      </w:r>
      <w:r w:rsidR="005C4BDD" w:rsidRPr="00761841">
        <w:rPr>
          <w:rFonts w:ascii="Times New Roman" w:hAnsi="Times New Roman" w:cs="Times New Roman"/>
        </w:rPr>
        <w:t xml:space="preserve">nadéquation entre les dons et les besoins réels des </w:t>
      </w:r>
      <w:r w:rsidR="000C1D23" w:rsidRPr="00761841">
        <w:rPr>
          <w:rFonts w:ascii="Times New Roman" w:hAnsi="Times New Roman" w:cs="Times New Roman"/>
        </w:rPr>
        <w:t>structures sanitaires</w:t>
      </w:r>
      <w:r w:rsidRPr="00761841">
        <w:rPr>
          <w:rFonts w:ascii="Times New Roman" w:hAnsi="Times New Roman" w:cs="Times New Roman"/>
        </w:rPr>
        <w:t> ;</w:t>
      </w:r>
      <w:r w:rsidR="000C1D23" w:rsidRPr="00761841">
        <w:rPr>
          <w:rFonts w:ascii="Times New Roman" w:hAnsi="Times New Roman" w:cs="Times New Roman"/>
        </w:rPr>
        <w:t xml:space="preserve"> </w:t>
      </w:r>
    </w:p>
    <w:p w:rsidR="000C1D23" w:rsidRPr="00761841" w:rsidRDefault="006D61DA"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 f</w:t>
      </w:r>
      <w:r w:rsidR="000C1D23" w:rsidRPr="00761841">
        <w:rPr>
          <w:rFonts w:ascii="Times New Roman" w:hAnsi="Times New Roman" w:cs="Times New Roman"/>
        </w:rPr>
        <w:t>aiblesse du système de contrôle</w:t>
      </w:r>
      <w:r w:rsidRPr="00761841">
        <w:rPr>
          <w:rFonts w:ascii="Times New Roman" w:hAnsi="Times New Roman" w:cs="Times New Roman"/>
        </w:rPr>
        <w:t> ;</w:t>
      </w:r>
      <w:r w:rsidR="000C1D23" w:rsidRPr="00761841">
        <w:rPr>
          <w:rFonts w:ascii="Times New Roman" w:hAnsi="Times New Roman" w:cs="Times New Roman"/>
        </w:rPr>
        <w:t> </w:t>
      </w:r>
    </w:p>
    <w:p w:rsidR="000C1D23" w:rsidRPr="00761841" w:rsidRDefault="006D61DA"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w:t>
      </w:r>
      <w:r w:rsidR="000C1D23" w:rsidRPr="00761841">
        <w:rPr>
          <w:rFonts w:ascii="Times New Roman" w:hAnsi="Times New Roman" w:cs="Times New Roman"/>
        </w:rPr>
        <w:t>bsence du dispositif de redevabilité efficace</w:t>
      </w:r>
      <w:r w:rsidRPr="00761841">
        <w:rPr>
          <w:rFonts w:ascii="Times New Roman" w:hAnsi="Times New Roman" w:cs="Times New Roman"/>
        </w:rPr>
        <w:t> ;</w:t>
      </w:r>
    </w:p>
    <w:p w:rsidR="0051109E" w:rsidRPr="00761841" w:rsidRDefault="006D61DA"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Le m</w:t>
      </w:r>
      <w:r w:rsidR="0051109E" w:rsidRPr="00761841">
        <w:rPr>
          <w:rFonts w:ascii="Times New Roman" w:hAnsi="Times New Roman" w:cs="Times New Roman"/>
        </w:rPr>
        <w:t>anque de sanction</w:t>
      </w:r>
      <w:r w:rsidRPr="00761841">
        <w:rPr>
          <w:rFonts w:ascii="Times New Roman" w:hAnsi="Times New Roman" w:cs="Times New Roman"/>
        </w:rPr>
        <w:t>.</w:t>
      </w:r>
    </w:p>
    <w:p w:rsidR="000C1D23" w:rsidRPr="00761841" w:rsidRDefault="000C1D23" w:rsidP="006F1F60">
      <w:pPr>
        <w:pStyle w:val="ListParagraph"/>
        <w:numPr>
          <w:ilvl w:val="0"/>
          <w:numId w:val="7"/>
        </w:numPr>
        <w:spacing w:after="120" w:line="240" w:lineRule="auto"/>
        <w:jc w:val="both"/>
        <w:rPr>
          <w:rFonts w:ascii="Times New Roman" w:hAnsi="Times New Roman" w:cs="Times New Roman"/>
          <w:b/>
        </w:rPr>
      </w:pPr>
      <w:r w:rsidRPr="00761841">
        <w:rPr>
          <w:rFonts w:ascii="Times New Roman" w:hAnsi="Times New Roman" w:cs="Times New Roman"/>
          <w:b/>
        </w:rPr>
        <w:t>La fragmentation du financement</w:t>
      </w:r>
      <w:r w:rsidR="006D61DA" w:rsidRPr="00761841">
        <w:rPr>
          <w:rFonts w:ascii="Times New Roman" w:hAnsi="Times New Roman" w:cs="Times New Roman"/>
          <w:b/>
        </w:rPr>
        <w:t xml:space="preserve"> due à :</w:t>
      </w:r>
    </w:p>
    <w:p w:rsidR="000C1D23" w:rsidRPr="00761841" w:rsidRDefault="00485D9A"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w:t>
      </w:r>
      <w:r w:rsidR="006D61DA" w:rsidRPr="00761841">
        <w:rPr>
          <w:rFonts w:ascii="Times New Roman" w:hAnsi="Times New Roman" w:cs="Times New Roman"/>
        </w:rPr>
        <w:t>a f</w:t>
      </w:r>
      <w:r w:rsidR="000C1D23" w:rsidRPr="00761841">
        <w:rPr>
          <w:rFonts w:ascii="Times New Roman" w:hAnsi="Times New Roman" w:cs="Times New Roman"/>
        </w:rPr>
        <w:t>aiblesse du leadership</w:t>
      </w:r>
      <w:r w:rsidR="00182D34" w:rsidRPr="00761841">
        <w:rPr>
          <w:rFonts w:ascii="Times New Roman" w:hAnsi="Times New Roman" w:cs="Times New Roman"/>
        </w:rPr>
        <w:t> ;</w:t>
      </w:r>
      <w:r w:rsidR="000C1D23" w:rsidRPr="00761841">
        <w:rPr>
          <w:rFonts w:ascii="Times New Roman" w:hAnsi="Times New Roman" w:cs="Times New Roman"/>
        </w:rPr>
        <w:t> </w:t>
      </w:r>
    </w:p>
    <w:p w:rsidR="00514D95" w:rsidRPr="00761841" w:rsidRDefault="00485D9A"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w:t>
      </w:r>
      <w:r w:rsidR="00182D34" w:rsidRPr="00761841">
        <w:rPr>
          <w:rFonts w:ascii="Times New Roman" w:hAnsi="Times New Roman" w:cs="Times New Roman"/>
        </w:rPr>
        <w:t>a f</w:t>
      </w:r>
      <w:r w:rsidR="000C1D23" w:rsidRPr="00761841">
        <w:rPr>
          <w:rFonts w:ascii="Times New Roman" w:hAnsi="Times New Roman" w:cs="Times New Roman"/>
        </w:rPr>
        <w:t>orte dépendance du secteur au financement extérieur</w:t>
      </w:r>
      <w:r w:rsidRPr="00761841">
        <w:rPr>
          <w:rFonts w:ascii="Times New Roman" w:hAnsi="Times New Roman" w:cs="Times New Roman"/>
        </w:rPr>
        <w:t>.</w:t>
      </w:r>
    </w:p>
    <w:p w:rsidR="00070C89" w:rsidRPr="00761841" w:rsidRDefault="00182D34" w:rsidP="006F1F60">
      <w:pPr>
        <w:pStyle w:val="ListParagraph"/>
        <w:numPr>
          <w:ilvl w:val="0"/>
          <w:numId w:val="7"/>
        </w:numPr>
        <w:spacing w:after="120" w:line="240" w:lineRule="auto"/>
        <w:jc w:val="both"/>
        <w:rPr>
          <w:rFonts w:ascii="Times New Roman" w:hAnsi="Times New Roman" w:cs="Times New Roman"/>
          <w:b/>
        </w:rPr>
      </w:pPr>
      <w:r w:rsidRPr="00761841">
        <w:rPr>
          <w:rFonts w:ascii="Times New Roman" w:hAnsi="Times New Roman" w:cs="Times New Roman"/>
          <w:b/>
        </w:rPr>
        <w:t>Le f</w:t>
      </w:r>
      <w:r w:rsidR="00070C89" w:rsidRPr="00761841">
        <w:rPr>
          <w:rFonts w:ascii="Times New Roman" w:hAnsi="Times New Roman" w:cs="Times New Roman"/>
          <w:b/>
        </w:rPr>
        <w:t xml:space="preserve">aible taux de décaissement du financement extérieur </w:t>
      </w:r>
      <w:r w:rsidRPr="00761841">
        <w:rPr>
          <w:rFonts w:ascii="Times New Roman" w:hAnsi="Times New Roman" w:cs="Times New Roman"/>
          <w:b/>
        </w:rPr>
        <w:t>entrainé par :</w:t>
      </w:r>
    </w:p>
    <w:p w:rsidR="00070C89" w:rsidRPr="00761841" w:rsidRDefault="00070C89"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lastRenderedPageBreak/>
        <w:t>La lourdeur des procédures de décaissement ;</w:t>
      </w:r>
    </w:p>
    <w:p w:rsidR="00514D95" w:rsidRPr="00761841" w:rsidRDefault="00182D34"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 n</w:t>
      </w:r>
      <w:r w:rsidR="00514D95" w:rsidRPr="00761841">
        <w:rPr>
          <w:rFonts w:ascii="Times New Roman" w:hAnsi="Times New Roman" w:cs="Times New Roman"/>
        </w:rPr>
        <w:t>on maitrise des procédures</w:t>
      </w:r>
      <w:r w:rsidRPr="00761841">
        <w:rPr>
          <w:rFonts w:ascii="Times New Roman" w:hAnsi="Times New Roman" w:cs="Times New Roman"/>
        </w:rPr>
        <w:t> ;</w:t>
      </w:r>
    </w:p>
    <w:p w:rsidR="005C4BDD" w:rsidRPr="00761841" w:rsidRDefault="00182D34"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Le r</w:t>
      </w:r>
      <w:r w:rsidR="00070C89" w:rsidRPr="00761841">
        <w:rPr>
          <w:rFonts w:ascii="Times New Roman" w:hAnsi="Times New Roman" w:cs="Times New Roman"/>
        </w:rPr>
        <w:t>etard de la justification des fonds</w:t>
      </w:r>
      <w:r w:rsidRPr="00761841">
        <w:rPr>
          <w:rFonts w:ascii="Times New Roman" w:hAnsi="Times New Roman" w:cs="Times New Roman"/>
        </w:rPr>
        <w:t>.</w:t>
      </w:r>
    </w:p>
    <w:p w:rsidR="0058602A" w:rsidRPr="00761841" w:rsidRDefault="0058602A" w:rsidP="0058602A">
      <w:pPr>
        <w:spacing w:after="120" w:line="240" w:lineRule="auto"/>
        <w:jc w:val="both"/>
        <w:rPr>
          <w:rFonts w:ascii="Times New Roman" w:hAnsi="Times New Roman" w:cs="Times New Roman"/>
        </w:rPr>
      </w:pPr>
    </w:p>
    <w:p w:rsidR="000C1D23" w:rsidRPr="00761841" w:rsidRDefault="00485D9A" w:rsidP="006F1F60">
      <w:pPr>
        <w:pStyle w:val="ListParagraph"/>
        <w:numPr>
          <w:ilvl w:val="0"/>
          <w:numId w:val="7"/>
        </w:numPr>
        <w:spacing w:after="120" w:line="240" w:lineRule="auto"/>
        <w:jc w:val="both"/>
        <w:rPr>
          <w:rFonts w:ascii="Times New Roman" w:hAnsi="Times New Roman" w:cs="Times New Roman"/>
          <w:b/>
        </w:rPr>
      </w:pPr>
      <w:r w:rsidRPr="00761841">
        <w:rPr>
          <w:rFonts w:ascii="Times New Roman" w:hAnsi="Times New Roman" w:cs="Times New Roman"/>
          <w:b/>
        </w:rPr>
        <w:t>L’a</w:t>
      </w:r>
      <w:r w:rsidR="000C1D23" w:rsidRPr="00761841">
        <w:rPr>
          <w:rFonts w:ascii="Times New Roman" w:hAnsi="Times New Roman" w:cs="Times New Roman"/>
          <w:b/>
        </w:rPr>
        <w:t>bsence de redevabilité</w:t>
      </w:r>
      <w:r w:rsidR="00182D34" w:rsidRPr="00761841">
        <w:rPr>
          <w:rFonts w:ascii="Times New Roman" w:hAnsi="Times New Roman" w:cs="Times New Roman"/>
          <w:b/>
        </w:rPr>
        <w:t xml:space="preserve"> due à :</w:t>
      </w:r>
    </w:p>
    <w:p w:rsidR="000C1D23" w:rsidRPr="00761841" w:rsidRDefault="00182D34"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 f</w:t>
      </w:r>
      <w:r w:rsidR="000C1D23" w:rsidRPr="00761841">
        <w:rPr>
          <w:rFonts w:ascii="Times New Roman" w:hAnsi="Times New Roman" w:cs="Times New Roman"/>
        </w:rPr>
        <w:t>aiblesse de système comptable garantissant la traçabilité des ressources financières</w:t>
      </w:r>
      <w:r w:rsidRPr="00761841">
        <w:rPr>
          <w:rFonts w:ascii="Times New Roman" w:hAnsi="Times New Roman" w:cs="Times New Roman"/>
        </w:rPr>
        <w:t> ;</w:t>
      </w:r>
      <w:r w:rsidR="000C1D23" w:rsidRPr="00761841">
        <w:rPr>
          <w:rFonts w:ascii="Times New Roman" w:hAnsi="Times New Roman" w:cs="Times New Roman"/>
        </w:rPr>
        <w:t> </w:t>
      </w:r>
    </w:p>
    <w:p w:rsidR="000C1D23" w:rsidRPr="00761841" w:rsidRDefault="00182D34"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w:t>
      </w:r>
      <w:r w:rsidR="000C1D23" w:rsidRPr="00761841">
        <w:rPr>
          <w:rFonts w:ascii="Times New Roman" w:hAnsi="Times New Roman" w:cs="Times New Roman"/>
        </w:rPr>
        <w:t>bsence de système de rapports standardisés</w:t>
      </w:r>
      <w:r w:rsidRPr="00761841">
        <w:rPr>
          <w:rFonts w:ascii="Times New Roman" w:hAnsi="Times New Roman" w:cs="Times New Roman"/>
        </w:rPr>
        <w:t> ;</w:t>
      </w:r>
      <w:r w:rsidR="000C1D23" w:rsidRPr="00761841">
        <w:rPr>
          <w:rFonts w:ascii="Times New Roman" w:hAnsi="Times New Roman" w:cs="Times New Roman"/>
        </w:rPr>
        <w:t> </w:t>
      </w:r>
    </w:p>
    <w:p w:rsidR="000C1D23" w:rsidRPr="00761841" w:rsidRDefault="00182D34"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w:t>
      </w:r>
      <w:r w:rsidR="000C1D23" w:rsidRPr="00761841">
        <w:rPr>
          <w:rFonts w:ascii="Times New Roman" w:hAnsi="Times New Roman" w:cs="Times New Roman"/>
        </w:rPr>
        <w:t>bsence de cadre de compte-rendu approprié à tous les niveaux de la pyramide sanitaire</w:t>
      </w:r>
      <w:r w:rsidRPr="00761841">
        <w:rPr>
          <w:rFonts w:ascii="Times New Roman" w:hAnsi="Times New Roman" w:cs="Times New Roman"/>
        </w:rPr>
        <w:t> ;</w:t>
      </w:r>
    </w:p>
    <w:p w:rsidR="004671C3" w:rsidRPr="00761841" w:rsidRDefault="00182D34" w:rsidP="006F1F60">
      <w:pPr>
        <w:pStyle w:val="ListParagraph"/>
        <w:numPr>
          <w:ilvl w:val="0"/>
          <w:numId w:val="3"/>
        </w:numPr>
        <w:spacing w:after="120" w:line="240" w:lineRule="auto"/>
        <w:jc w:val="both"/>
        <w:rPr>
          <w:rFonts w:ascii="Times New Roman" w:hAnsi="Times New Roman" w:cs="Times New Roman"/>
        </w:rPr>
      </w:pPr>
      <w:r w:rsidRPr="00761841">
        <w:rPr>
          <w:rFonts w:ascii="Times New Roman" w:hAnsi="Times New Roman" w:cs="Times New Roman"/>
        </w:rPr>
        <w:t>L’a</w:t>
      </w:r>
      <w:r w:rsidR="000C1D23" w:rsidRPr="00761841">
        <w:rPr>
          <w:rFonts w:ascii="Times New Roman" w:hAnsi="Times New Roman" w:cs="Times New Roman"/>
        </w:rPr>
        <w:t>bsence d’audit et de contrôle</w:t>
      </w:r>
      <w:r w:rsidR="00485D9A" w:rsidRPr="00761841">
        <w:rPr>
          <w:rFonts w:ascii="Times New Roman" w:hAnsi="Times New Roman" w:cs="Times New Roman"/>
        </w:rPr>
        <w:t>.</w:t>
      </w:r>
    </w:p>
    <w:p w:rsidR="00906EC7" w:rsidRPr="00761841" w:rsidRDefault="00906EC7" w:rsidP="00906EC7">
      <w:pPr>
        <w:pStyle w:val="ListParagraph"/>
        <w:spacing w:after="120" w:line="240" w:lineRule="auto"/>
        <w:ind w:left="1080"/>
        <w:jc w:val="both"/>
        <w:rPr>
          <w:rFonts w:ascii="Times New Roman" w:hAnsi="Times New Roman" w:cs="Times New Roman"/>
        </w:rPr>
      </w:pPr>
    </w:p>
    <w:p w:rsidR="008E06DC" w:rsidRPr="00761841" w:rsidRDefault="008E06DC" w:rsidP="006F1F60">
      <w:pPr>
        <w:pStyle w:val="ListParagraph"/>
        <w:spacing w:after="120" w:line="240" w:lineRule="auto"/>
        <w:ind w:left="1080"/>
        <w:jc w:val="both"/>
        <w:rPr>
          <w:rFonts w:ascii="Times New Roman" w:hAnsi="Times New Roman" w:cs="Times New Roman"/>
        </w:rPr>
      </w:pPr>
    </w:p>
    <w:p w:rsidR="004671C3" w:rsidRPr="00761841" w:rsidRDefault="004671C3" w:rsidP="006F1F60">
      <w:pPr>
        <w:pStyle w:val="ListParagraph"/>
        <w:numPr>
          <w:ilvl w:val="0"/>
          <w:numId w:val="31"/>
        </w:numPr>
        <w:spacing w:after="120" w:line="240" w:lineRule="auto"/>
        <w:jc w:val="both"/>
        <w:rPr>
          <w:rFonts w:ascii="Times New Roman" w:hAnsi="Times New Roman" w:cs="Times New Roman"/>
          <w:b/>
        </w:rPr>
      </w:pPr>
      <w:r w:rsidRPr="00761841">
        <w:rPr>
          <w:rFonts w:ascii="Times New Roman" w:hAnsi="Times New Roman" w:cs="Times New Roman"/>
          <w:b/>
        </w:rPr>
        <w:t>Approches de solutions</w:t>
      </w:r>
    </w:p>
    <w:p w:rsidR="004671C3" w:rsidRPr="00761841" w:rsidRDefault="004671C3" w:rsidP="006F1F60">
      <w:pPr>
        <w:pStyle w:val="ListParagraph"/>
        <w:numPr>
          <w:ilvl w:val="0"/>
          <w:numId w:val="32"/>
        </w:numPr>
        <w:spacing w:after="120" w:line="240" w:lineRule="auto"/>
        <w:jc w:val="both"/>
        <w:rPr>
          <w:rFonts w:ascii="Times New Roman" w:hAnsi="Times New Roman" w:cs="Times New Roman"/>
        </w:rPr>
      </w:pPr>
      <w:r w:rsidRPr="00761841">
        <w:rPr>
          <w:rFonts w:ascii="Times New Roman" w:hAnsi="Times New Roman" w:cs="Times New Roman"/>
        </w:rPr>
        <w:t xml:space="preserve">Instituer des cadres spécifiques de concertation avec les acteurs du financement pour la formulation des stratégies de financement plus adéquates et le suivi de leur mise en œuvre (dialogue politique) ; </w:t>
      </w:r>
    </w:p>
    <w:p w:rsidR="004671C3" w:rsidRPr="00761841" w:rsidRDefault="004671C3" w:rsidP="006F1F60">
      <w:pPr>
        <w:pStyle w:val="ListParagraph"/>
        <w:numPr>
          <w:ilvl w:val="0"/>
          <w:numId w:val="32"/>
        </w:numPr>
        <w:spacing w:after="120" w:line="240" w:lineRule="auto"/>
        <w:jc w:val="both"/>
        <w:rPr>
          <w:rFonts w:ascii="Times New Roman" w:hAnsi="Times New Roman" w:cs="Times New Roman"/>
        </w:rPr>
      </w:pPr>
      <w:r w:rsidRPr="00761841">
        <w:rPr>
          <w:rFonts w:ascii="Times New Roman" w:hAnsi="Times New Roman" w:cs="Times New Roman"/>
        </w:rPr>
        <w:t>Procéder à un système de tarification forfaitaire axé sur les groupes homogènes de maladies </w:t>
      </w:r>
      <w:r w:rsidR="00C6794B" w:rsidRPr="00761841">
        <w:rPr>
          <w:rFonts w:ascii="Times New Roman" w:hAnsi="Times New Roman" w:cs="Times New Roman"/>
        </w:rPr>
        <w:t>et a</w:t>
      </w:r>
      <w:r w:rsidRPr="00761841">
        <w:rPr>
          <w:rFonts w:ascii="Times New Roman" w:hAnsi="Times New Roman" w:cs="Times New Roman"/>
        </w:rPr>
        <w:t xml:space="preserve">ctualiser les tarifs en vigueur ; </w:t>
      </w:r>
    </w:p>
    <w:p w:rsidR="004671C3" w:rsidRPr="00761841" w:rsidRDefault="004671C3" w:rsidP="006F1F60">
      <w:pPr>
        <w:pStyle w:val="ListParagraph"/>
        <w:numPr>
          <w:ilvl w:val="0"/>
          <w:numId w:val="32"/>
        </w:numPr>
        <w:spacing w:after="120" w:line="240" w:lineRule="auto"/>
        <w:jc w:val="both"/>
        <w:rPr>
          <w:rFonts w:ascii="Times New Roman" w:hAnsi="Times New Roman" w:cs="Times New Roman"/>
        </w:rPr>
      </w:pPr>
      <w:r w:rsidRPr="00761841">
        <w:rPr>
          <w:rFonts w:ascii="Times New Roman" w:hAnsi="Times New Roman" w:cs="Times New Roman"/>
        </w:rPr>
        <w:t>Institutionnaliser des études et enquêtes périodiques sur le financement de la santé</w:t>
      </w:r>
      <w:r w:rsidR="00485D9A" w:rsidRPr="00761841">
        <w:rPr>
          <w:rFonts w:ascii="Times New Roman" w:hAnsi="Times New Roman" w:cs="Times New Roman"/>
        </w:rPr>
        <w:t> ;</w:t>
      </w:r>
      <w:r w:rsidRPr="00761841">
        <w:rPr>
          <w:rFonts w:ascii="Times New Roman" w:hAnsi="Times New Roman" w:cs="Times New Roman"/>
        </w:rPr>
        <w:t xml:space="preserve"> </w:t>
      </w:r>
    </w:p>
    <w:p w:rsidR="004671C3" w:rsidRPr="00761841" w:rsidRDefault="004671C3" w:rsidP="006F1F60">
      <w:pPr>
        <w:pStyle w:val="ListParagraph"/>
        <w:numPr>
          <w:ilvl w:val="0"/>
          <w:numId w:val="32"/>
        </w:numPr>
        <w:spacing w:after="120" w:line="240" w:lineRule="auto"/>
        <w:jc w:val="both"/>
        <w:rPr>
          <w:rFonts w:ascii="Times New Roman" w:hAnsi="Times New Roman" w:cs="Times New Roman"/>
        </w:rPr>
      </w:pPr>
      <w:r w:rsidRPr="00761841">
        <w:rPr>
          <w:rFonts w:ascii="Times New Roman" w:hAnsi="Times New Roman" w:cs="Times New Roman"/>
        </w:rPr>
        <w:t xml:space="preserve">Mettre en place un système de contrôle de l’application des tarifs et d’audit des ressources générées par le recouvrement des coûts ; </w:t>
      </w:r>
    </w:p>
    <w:p w:rsidR="004671C3" w:rsidRPr="00761841" w:rsidRDefault="004671C3" w:rsidP="006F1F60">
      <w:pPr>
        <w:pStyle w:val="ListParagraph"/>
        <w:numPr>
          <w:ilvl w:val="0"/>
          <w:numId w:val="32"/>
        </w:numPr>
        <w:spacing w:after="120" w:line="240" w:lineRule="auto"/>
        <w:jc w:val="both"/>
        <w:rPr>
          <w:rFonts w:ascii="Times New Roman" w:hAnsi="Times New Roman" w:cs="Times New Roman"/>
        </w:rPr>
      </w:pPr>
      <w:r w:rsidRPr="00761841">
        <w:rPr>
          <w:rFonts w:ascii="Times New Roman" w:hAnsi="Times New Roman" w:cs="Times New Roman"/>
        </w:rPr>
        <w:t xml:space="preserve">Renforcer le système de comptabilité (former le personnel, mettre en place des outils, assurer le contrôle) ; </w:t>
      </w:r>
    </w:p>
    <w:p w:rsidR="00B90168" w:rsidRPr="00761841" w:rsidRDefault="004671C3" w:rsidP="006F1F60">
      <w:pPr>
        <w:pStyle w:val="ListParagraph"/>
        <w:numPr>
          <w:ilvl w:val="0"/>
          <w:numId w:val="32"/>
        </w:numPr>
        <w:spacing w:after="120" w:line="240" w:lineRule="auto"/>
        <w:jc w:val="both"/>
        <w:rPr>
          <w:rFonts w:ascii="Times New Roman" w:hAnsi="Times New Roman" w:cs="Times New Roman"/>
        </w:rPr>
      </w:pPr>
      <w:r w:rsidRPr="00761841">
        <w:rPr>
          <w:rFonts w:ascii="Times New Roman" w:hAnsi="Times New Roman" w:cs="Times New Roman"/>
        </w:rPr>
        <w:t>Renforcer les mécanismes de redevabilité de l’aide publique au développement</w:t>
      </w:r>
      <w:r w:rsidR="00C54F27" w:rsidRPr="00761841">
        <w:rPr>
          <w:rFonts w:ascii="Times New Roman" w:hAnsi="Times New Roman" w:cs="Times New Roman"/>
        </w:rPr>
        <w:t>.</w:t>
      </w:r>
    </w:p>
    <w:p w:rsidR="00761841" w:rsidRPr="00761841" w:rsidRDefault="00761841" w:rsidP="00761841">
      <w:pPr>
        <w:keepNext/>
        <w:keepLines/>
        <w:spacing w:after="0" w:line="240" w:lineRule="auto"/>
        <w:outlineLvl w:val="3"/>
        <w:rPr>
          <w:rFonts w:ascii="Times New Roman" w:hAnsi="Times New Roman" w:cs="Times New Roman"/>
        </w:rPr>
      </w:pPr>
    </w:p>
    <w:p w:rsidR="00761841" w:rsidRPr="00761841" w:rsidRDefault="00761841" w:rsidP="00761841">
      <w:pPr>
        <w:keepNext/>
        <w:keepLines/>
        <w:spacing w:after="0" w:line="240" w:lineRule="auto"/>
        <w:outlineLvl w:val="3"/>
        <w:rPr>
          <w:rFonts w:ascii="Times New Roman" w:eastAsia="Times New Roman" w:hAnsi="Times New Roman" w:cs="Times New Roman"/>
          <w:b/>
          <w:color w:val="FF0000"/>
        </w:rPr>
      </w:pPr>
      <w:r w:rsidRPr="00761841">
        <w:rPr>
          <w:rFonts w:ascii="Times New Roman" w:eastAsia="Times New Roman" w:hAnsi="Times New Roman" w:cs="Times New Roman"/>
          <w:b/>
          <w:color w:val="FF0000"/>
        </w:rPr>
        <w:t>2.6.  Système national d’information sanitaire et recherche</w:t>
      </w:r>
    </w:p>
    <w:p w:rsidR="00761841" w:rsidRPr="00761841" w:rsidRDefault="00761841" w:rsidP="00761841">
      <w:pPr>
        <w:spacing w:after="0" w:line="240" w:lineRule="auto"/>
        <w:jc w:val="both"/>
        <w:rPr>
          <w:rFonts w:ascii="Times New Roman" w:eastAsia="Calibri" w:hAnsi="Times New Roman" w:cs="Times New Roman"/>
          <w:bCs/>
        </w:rPr>
      </w:pPr>
    </w:p>
    <w:p w:rsidR="00761841" w:rsidRPr="00761841" w:rsidRDefault="00761841" w:rsidP="00761841">
      <w:pPr>
        <w:spacing w:after="0" w:line="240" w:lineRule="auto"/>
        <w:jc w:val="both"/>
        <w:rPr>
          <w:rFonts w:ascii="Times New Roman" w:eastAsia="Calibri" w:hAnsi="Times New Roman" w:cs="Times New Roman"/>
          <w:bCs/>
        </w:rPr>
      </w:pPr>
      <w:r w:rsidRPr="00761841">
        <w:rPr>
          <w:rFonts w:ascii="Times New Roman" w:eastAsia="Calibri" w:hAnsi="Times New Roman" w:cs="Times New Roman"/>
          <w:bCs/>
        </w:rPr>
        <w:t xml:space="preserve">La collecte des données de routine est effectuée à travers un système de rapport en cascade : enregistrement quotidien de données, puis synthèse mensuelle pour les centres de santé (CS) et les Hôpitaux Préfectoraux et Régionaux, aboutissant à l’élaboration d’un rapport mensuel pour les DPS ou les DCS et les Directions des hôpitaux selon le cas.  Les hôpitaux nationaux transmettent des rapports trimestriels. La participation des structures de santé privées reste encore faible dans le système d’information. Il en est de même des données liées à la médecine traditionnelle, à la médecine du travail, et à la santé mentale et scolaire. </w:t>
      </w:r>
    </w:p>
    <w:p w:rsidR="00761841" w:rsidRPr="00761841" w:rsidRDefault="00761841" w:rsidP="00761841">
      <w:pPr>
        <w:spacing w:after="0" w:line="240" w:lineRule="auto"/>
        <w:jc w:val="both"/>
        <w:rPr>
          <w:rFonts w:ascii="Times New Roman" w:eastAsia="Calibri" w:hAnsi="Times New Roman" w:cs="Times New Roman"/>
          <w:bCs/>
        </w:rPr>
      </w:pPr>
    </w:p>
    <w:p w:rsidR="00761841" w:rsidRPr="00761841" w:rsidRDefault="00761841" w:rsidP="00761841">
      <w:pPr>
        <w:spacing w:after="0" w:line="240" w:lineRule="auto"/>
        <w:jc w:val="both"/>
        <w:rPr>
          <w:rFonts w:ascii="Times New Roman" w:eastAsia="Calibri" w:hAnsi="Times New Roman" w:cs="Times New Roman"/>
          <w:bCs/>
        </w:rPr>
      </w:pPr>
      <w:r w:rsidRPr="00761841">
        <w:rPr>
          <w:rFonts w:ascii="Times New Roman" w:eastAsia="Calibri" w:hAnsi="Times New Roman" w:cs="Times New Roman"/>
          <w:bCs/>
        </w:rPr>
        <w:t xml:space="preserve">La schématisation du circuit de l’information indique un dispositif très centralisé et unidirectionnel peu compatible avec la notion prônée de transfert des compétences dans le cadre de la décentralisation. En dehors du système de routine, il existe d’autres sources importantes qui permettent au secteur de la santé de disposer de l’information. Il s’agit des EDS, des enquêtes MICS, du recensement général de la population, et des enquêtes de suivi de la mise en œuvre des interventions.  </w:t>
      </w:r>
    </w:p>
    <w:p w:rsidR="00761841" w:rsidRPr="00761841" w:rsidRDefault="00761841" w:rsidP="00761841">
      <w:pPr>
        <w:spacing w:after="0" w:line="288" w:lineRule="auto"/>
        <w:jc w:val="center"/>
        <w:rPr>
          <w:rFonts w:ascii="Times New Roman" w:hAnsi="Times New Roman" w:cs="Times New Roman"/>
          <w:b/>
          <w:color w:val="000000"/>
        </w:rPr>
      </w:pPr>
    </w:p>
    <w:p w:rsidR="00761841" w:rsidRPr="00761841" w:rsidRDefault="00761841" w:rsidP="00761841">
      <w:pPr>
        <w:spacing w:after="0" w:line="288" w:lineRule="auto"/>
        <w:rPr>
          <w:rFonts w:ascii="Times New Roman" w:hAnsi="Times New Roman" w:cs="Times New Roman"/>
          <w:b/>
          <w:color w:val="000000"/>
        </w:rPr>
      </w:pPr>
      <w:r w:rsidRPr="00761841">
        <w:rPr>
          <w:rFonts w:ascii="Times New Roman" w:hAnsi="Times New Roman" w:cs="Times New Roman"/>
          <w:b/>
          <w:color w:val="000000"/>
        </w:rPr>
        <w:t>Les principales insuffisances</w:t>
      </w:r>
    </w:p>
    <w:p w:rsidR="00761841" w:rsidRPr="00761841" w:rsidRDefault="00761841" w:rsidP="00761841">
      <w:pPr>
        <w:numPr>
          <w:ilvl w:val="0"/>
          <w:numId w:val="44"/>
        </w:numPr>
        <w:spacing w:after="0" w:line="288" w:lineRule="auto"/>
        <w:contextualSpacing/>
        <w:jc w:val="both"/>
        <w:rPr>
          <w:rFonts w:ascii="Times New Roman" w:eastAsia="Calibri" w:hAnsi="Times New Roman" w:cs="Times New Roman"/>
          <w:color w:val="000000"/>
        </w:rPr>
      </w:pPr>
      <w:r w:rsidRPr="00761841">
        <w:rPr>
          <w:rFonts w:ascii="Times New Roman" w:hAnsi="Times New Roman" w:cs="Times New Roman"/>
          <w:color w:val="000000"/>
        </w:rPr>
        <w:t xml:space="preserve">Faible promptitude dans la transmission des données ; </w:t>
      </w:r>
    </w:p>
    <w:p w:rsidR="00761841" w:rsidRPr="00761841" w:rsidRDefault="00761841" w:rsidP="00761841">
      <w:pPr>
        <w:numPr>
          <w:ilvl w:val="0"/>
          <w:numId w:val="44"/>
        </w:numPr>
        <w:spacing w:after="0" w:line="288" w:lineRule="auto"/>
        <w:contextualSpacing/>
        <w:jc w:val="both"/>
        <w:rPr>
          <w:rFonts w:ascii="Times New Roman" w:eastAsia="Calibri" w:hAnsi="Times New Roman" w:cs="Times New Roman"/>
          <w:color w:val="000000"/>
        </w:rPr>
      </w:pPr>
      <w:r w:rsidRPr="00761841">
        <w:rPr>
          <w:rFonts w:ascii="Times New Roman" w:hAnsi="Times New Roman" w:cs="Times New Roman"/>
          <w:color w:val="000000"/>
        </w:rPr>
        <w:t xml:space="preserve">Faible production des synthèses à tous les niveaux en dehors de la direction des établissements de soins pour les données </w:t>
      </w:r>
      <w:proofErr w:type="gramStart"/>
      <w:r w:rsidRPr="00761841">
        <w:rPr>
          <w:rFonts w:ascii="Times New Roman" w:hAnsi="Times New Roman" w:cs="Times New Roman"/>
          <w:color w:val="000000"/>
        </w:rPr>
        <w:t>hospitalières;</w:t>
      </w:r>
      <w:proofErr w:type="gramEnd"/>
      <w:r w:rsidRPr="00761841">
        <w:rPr>
          <w:rFonts w:ascii="Times New Roman" w:hAnsi="Times New Roman" w:cs="Times New Roman"/>
          <w:color w:val="000000"/>
        </w:rPr>
        <w:t xml:space="preserve"> </w:t>
      </w:r>
    </w:p>
    <w:p w:rsidR="00761841" w:rsidRPr="00761841" w:rsidRDefault="00761841" w:rsidP="00761841">
      <w:pPr>
        <w:numPr>
          <w:ilvl w:val="0"/>
          <w:numId w:val="44"/>
        </w:numPr>
        <w:spacing w:after="0" w:line="288" w:lineRule="auto"/>
        <w:contextualSpacing/>
        <w:jc w:val="both"/>
        <w:rPr>
          <w:rFonts w:ascii="Times New Roman" w:eastAsia="Calibri" w:hAnsi="Times New Roman" w:cs="Times New Roman"/>
          <w:color w:val="000000"/>
        </w:rPr>
      </w:pPr>
      <w:r w:rsidRPr="00761841">
        <w:rPr>
          <w:rFonts w:ascii="Times New Roman" w:hAnsi="Times New Roman" w:cs="Times New Roman"/>
          <w:color w:val="000000"/>
        </w:rPr>
        <w:t xml:space="preserve">Insuffisance de rétro information ; </w:t>
      </w:r>
    </w:p>
    <w:p w:rsidR="00761841" w:rsidRPr="00761841" w:rsidRDefault="00761841" w:rsidP="00761841">
      <w:pPr>
        <w:numPr>
          <w:ilvl w:val="0"/>
          <w:numId w:val="44"/>
        </w:numPr>
        <w:spacing w:after="0" w:line="288" w:lineRule="auto"/>
        <w:contextualSpacing/>
        <w:jc w:val="both"/>
        <w:rPr>
          <w:rFonts w:ascii="Times New Roman" w:eastAsia="Calibri" w:hAnsi="Times New Roman" w:cs="Times New Roman"/>
          <w:color w:val="000000"/>
        </w:rPr>
      </w:pPr>
      <w:r w:rsidRPr="00761841">
        <w:rPr>
          <w:rFonts w:ascii="Times New Roman" w:hAnsi="Times New Roman" w:cs="Times New Roman"/>
          <w:color w:val="000000"/>
        </w:rPr>
        <w:t>I</w:t>
      </w:r>
      <w:r w:rsidRPr="00761841">
        <w:rPr>
          <w:rFonts w:ascii="Times New Roman" w:eastAsia="Times New Roman" w:hAnsi="Times New Roman" w:cs="Times New Roman"/>
          <w:color w:val="000000"/>
          <w:lang w:eastAsia="fr-FR"/>
        </w:rPr>
        <w:t>nformatisation insuffisante, peu d’utilisation des NTIC, insuffisance de contrôle de qualité des données ;</w:t>
      </w:r>
    </w:p>
    <w:p w:rsidR="00761841" w:rsidRPr="00761841" w:rsidRDefault="00761841" w:rsidP="00761841">
      <w:pPr>
        <w:numPr>
          <w:ilvl w:val="0"/>
          <w:numId w:val="44"/>
        </w:numPr>
        <w:spacing w:after="0" w:line="288" w:lineRule="auto"/>
        <w:contextualSpacing/>
        <w:jc w:val="both"/>
        <w:rPr>
          <w:rFonts w:ascii="Times New Roman" w:eastAsia="Calibri" w:hAnsi="Times New Roman" w:cs="Times New Roman"/>
          <w:color w:val="000000"/>
        </w:rPr>
      </w:pPr>
      <w:r w:rsidRPr="00761841">
        <w:rPr>
          <w:rFonts w:ascii="Times New Roman" w:eastAsia="Times New Roman" w:hAnsi="Times New Roman" w:cs="Times New Roman"/>
          <w:color w:val="000000"/>
          <w:lang w:eastAsia="fr-FR"/>
        </w:rPr>
        <w:t xml:space="preserve">Insuffisance et inadéquation des outils de suivi et évaluation   </w:t>
      </w:r>
    </w:p>
    <w:p w:rsidR="00761841" w:rsidRPr="00761841" w:rsidRDefault="00761841" w:rsidP="00761841">
      <w:pPr>
        <w:numPr>
          <w:ilvl w:val="0"/>
          <w:numId w:val="44"/>
        </w:numPr>
        <w:spacing w:after="0" w:line="288" w:lineRule="auto"/>
        <w:contextualSpacing/>
        <w:jc w:val="both"/>
        <w:rPr>
          <w:rFonts w:ascii="Times New Roman" w:eastAsia="Calibri" w:hAnsi="Times New Roman" w:cs="Times New Roman"/>
          <w:color w:val="000000"/>
        </w:rPr>
      </w:pPr>
      <w:r w:rsidRPr="00761841">
        <w:rPr>
          <w:rFonts w:ascii="Times New Roman" w:eastAsia="Times New Roman" w:hAnsi="Times New Roman" w:cs="Times New Roman"/>
          <w:color w:val="000000"/>
          <w:lang w:eastAsia="fr-FR"/>
        </w:rPr>
        <w:t>F</w:t>
      </w:r>
      <w:r w:rsidRPr="00761841">
        <w:rPr>
          <w:rFonts w:ascii="Times New Roman" w:eastAsia="Calibri" w:hAnsi="Times New Roman" w:cs="Times New Roman"/>
          <w:color w:val="000000"/>
        </w:rPr>
        <w:t xml:space="preserve">aible capacité des ressources humaines pour l’analyse et l’utilisation </w:t>
      </w:r>
      <w:r w:rsidRPr="00761841">
        <w:rPr>
          <w:rFonts w:ascii="Times New Roman" w:eastAsia="Times New Roman" w:hAnsi="Times New Roman" w:cs="Times New Roman"/>
          <w:color w:val="000000"/>
          <w:lang w:eastAsia="fr-FR"/>
        </w:rPr>
        <w:t>de l’information sanitaire</w:t>
      </w:r>
      <w:r w:rsidRPr="00761841">
        <w:rPr>
          <w:rFonts w:ascii="Times New Roman" w:eastAsia="Calibri" w:hAnsi="Times New Roman" w:cs="Times New Roman"/>
          <w:color w:val="000000"/>
        </w:rPr>
        <w:t xml:space="preserve"> pour la prise de </w:t>
      </w:r>
      <w:proofErr w:type="gramStart"/>
      <w:r w:rsidRPr="00761841">
        <w:rPr>
          <w:rFonts w:ascii="Times New Roman" w:eastAsia="Calibri" w:hAnsi="Times New Roman" w:cs="Times New Roman"/>
          <w:color w:val="000000"/>
        </w:rPr>
        <w:t>décision;</w:t>
      </w:r>
      <w:proofErr w:type="gramEnd"/>
      <w:r w:rsidRPr="00761841">
        <w:rPr>
          <w:rFonts w:ascii="Times New Roman" w:eastAsia="Calibri" w:hAnsi="Times New Roman" w:cs="Times New Roman"/>
          <w:color w:val="000000"/>
        </w:rPr>
        <w:t xml:space="preserve"> </w:t>
      </w:r>
    </w:p>
    <w:p w:rsidR="00761841" w:rsidRPr="00761841" w:rsidRDefault="00761841" w:rsidP="00761841">
      <w:pPr>
        <w:numPr>
          <w:ilvl w:val="0"/>
          <w:numId w:val="44"/>
        </w:numPr>
        <w:spacing w:after="0" w:line="288" w:lineRule="auto"/>
        <w:contextualSpacing/>
        <w:jc w:val="both"/>
        <w:rPr>
          <w:rFonts w:ascii="Times New Roman" w:eastAsia="Calibri" w:hAnsi="Times New Roman" w:cs="Times New Roman"/>
          <w:color w:val="000000"/>
        </w:rPr>
      </w:pPr>
      <w:r w:rsidRPr="00761841">
        <w:rPr>
          <w:rFonts w:ascii="Times New Roman" w:eastAsia="Times New Roman" w:hAnsi="Times New Roman" w:cs="Times New Roman"/>
          <w:color w:val="000000"/>
          <w:lang w:eastAsia="fr-FR"/>
        </w:rPr>
        <w:lastRenderedPageBreak/>
        <w:t>D</w:t>
      </w:r>
      <w:r w:rsidRPr="00761841">
        <w:rPr>
          <w:rFonts w:ascii="Times New Roman" w:eastAsia="Calibri" w:hAnsi="Times New Roman" w:cs="Times New Roman"/>
          <w:color w:val="000000"/>
        </w:rPr>
        <w:t xml:space="preserve">éveloppement de sous-systèmes d’information y compris la surveillance épidémiologique et d’alerte précoce. </w:t>
      </w:r>
    </w:p>
    <w:p w:rsidR="00761841" w:rsidRPr="00761841" w:rsidRDefault="00761841" w:rsidP="00761841">
      <w:pPr>
        <w:spacing w:after="0" w:line="240" w:lineRule="auto"/>
        <w:jc w:val="both"/>
        <w:rPr>
          <w:rFonts w:ascii="Times New Roman" w:eastAsia="Calibri" w:hAnsi="Times New Roman" w:cs="Times New Roman"/>
          <w:bCs/>
        </w:rPr>
      </w:pPr>
    </w:p>
    <w:p w:rsidR="00761841" w:rsidRDefault="00761841" w:rsidP="00761841">
      <w:pPr>
        <w:pStyle w:val="Heading4"/>
        <w:numPr>
          <w:ilvl w:val="0"/>
          <w:numId w:val="0"/>
        </w:numPr>
        <w:spacing w:before="0" w:line="240" w:lineRule="auto"/>
        <w:rPr>
          <w:rFonts w:ascii="Times New Roman" w:eastAsia="Times New Roman" w:hAnsi="Times New Roman" w:cs="Times New Roman"/>
          <w:b/>
          <w:i w:val="0"/>
          <w:iCs w:val="0"/>
          <w:color w:val="FF0000"/>
        </w:rPr>
      </w:pPr>
      <w:bookmarkStart w:id="16" w:name="_Toc416473686"/>
      <w:r w:rsidRPr="00761841">
        <w:rPr>
          <w:rFonts w:ascii="Times New Roman" w:eastAsia="Times New Roman" w:hAnsi="Times New Roman" w:cs="Times New Roman"/>
          <w:b/>
          <w:i w:val="0"/>
          <w:iCs w:val="0"/>
          <w:color w:val="FF0000"/>
        </w:rPr>
        <w:t>2.7. Gouvernance et leadership</w:t>
      </w:r>
      <w:bookmarkEnd w:id="16"/>
    </w:p>
    <w:p w:rsidR="00761841" w:rsidRPr="00761841" w:rsidRDefault="00761841" w:rsidP="00761841">
      <w:pPr>
        <w:spacing w:after="0" w:line="240" w:lineRule="auto"/>
        <w:jc w:val="both"/>
        <w:rPr>
          <w:rFonts w:ascii="Times New Roman" w:eastAsia="Calibri" w:hAnsi="Times New Roman" w:cs="Times New Roman"/>
          <w:bCs/>
        </w:rPr>
      </w:pPr>
      <w:r w:rsidRPr="00761841">
        <w:rPr>
          <w:rFonts w:ascii="Times New Roman" w:eastAsia="Calibri" w:hAnsi="Times New Roman" w:cs="Times New Roman"/>
          <w:bCs/>
        </w:rPr>
        <w:t>En matière de gouvernance, un certain nombre d’atouts sont relevés. Il s’agit entre autres de l’existence d’un cadre juridique, institutionnel et organisationnel du Ministère de la Santé avec un manuel de procédures, des organes et mécanismes de redevabilité du secteur (CCSS, CTC, CTRS, CTPS). Au-delà de ces éléments, le processus de décentralisation et de déconcentration en cours offre des opportunités pour l’amélioration de la redevabilité et un renforcement effectif de la participation communautaire et de la collaboration intersectorielle.</w:t>
      </w:r>
    </w:p>
    <w:p w:rsidR="00761841" w:rsidRPr="00761841" w:rsidRDefault="00761841" w:rsidP="00761841">
      <w:pPr>
        <w:spacing w:after="0" w:line="240" w:lineRule="auto"/>
        <w:jc w:val="both"/>
        <w:rPr>
          <w:rFonts w:ascii="Times New Roman" w:eastAsia="Calibri" w:hAnsi="Times New Roman" w:cs="Times New Roman"/>
          <w:bCs/>
        </w:rPr>
      </w:pPr>
    </w:p>
    <w:p w:rsidR="00761841" w:rsidRPr="00761841" w:rsidRDefault="00761841" w:rsidP="00761841">
      <w:pPr>
        <w:widowControl w:val="0"/>
        <w:rPr>
          <w:rFonts w:ascii="Times New Roman" w:hAnsi="Times New Roman" w:cs="Times New Roman"/>
          <w:b/>
          <w:color w:val="000000"/>
        </w:rPr>
      </w:pPr>
      <w:r w:rsidRPr="00761841">
        <w:rPr>
          <w:rFonts w:ascii="Times New Roman" w:hAnsi="Times New Roman" w:cs="Times New Roman"/>
          <w:b/>
          <w:color w:val="000000"/>
        </w:rPr>
        <w:t>Les principales insuffisances</w:t>
      </w:r>
    </w:p>
    <w:p w:rsidR="00761841" w:rsidRPr="00761841" w:rsidRDefault="00761841" w:rsidP="00761841">
      <w:pPr>
        <w:widowControl w:val="0"/>
        <w:jc w:val="both"/>
        <w:rPr>
          <w:rFonts w:ascii="Times New Roman" w:hAnsi="Times New Roman" w:cs="Times New Roman"/>
          <w:b/>
          <w:color w:val="000000"/>
        </w:rPr>
      </w:pPr>
      <w:r w:rsidRPr="00761841">
        <w:rPr>
          <w:rFonts w:ascii="Times New Roman" w:eastAsia="Calibri" w:hAnsi="Times New Roman" w:cs="Times New Roman"/>
          <w:color w:val="000000"/>
        </w:rPr>
        <w:t>De manière générale, bien que reconnue comme secteur prioritaire dans le document de stratégie de réduction de la pauvreté, la santé ne bénéficie que d’une entrainant les conséquences mentionnées plus haut.</w:t>
      </w:r>
    </w:p>
    <w:p w:rsidR="00761841" w:rsidRPr="00761841" w:rsidRDefault="00761841" w:rsidP="00761841">
      <w:pPr>
        <w:pStyle w:val="ListParagraph"/>
        <w:widowControl w:val="0"/>
        <w:numPr>
          <w:ilvl w:val="0"/>
          <w:numId w:val="46"/>
        </w:numPr>
        <w:spacing w:before="120" w:after="120" w:line="276" w:lineRule="auto"/>
        <w:jc w:val="both"/>
        <w:rPr>
          <w:rFonts w:ascii="Times New Roman" w:eastAsia="Calibri" w:hAnsi="Times New Roman" w:cs="Times New Roman"/>
          <w:color w:val="000000"/>
        </w:rPr>
      </w:pPr>
      <w:r w:rsidRPr="00761841">
        <w:rPr>
          <w:rFonts w:ascii="Times New Roman" w:eastAsia="Times New Roman" w:hAnsi="Times New Roman" w:cs="Times New Roman"/>
          <w:b/>
          <w:i/>
          <w:color w:val="000000"/>
          <w:lang w:eastAsia="fr-FR"/>
        </w:rPr>
        <w:t>Gouvernance politique</w:t>
      </w:r>
      <w:r w:rsidRPr="00761841">
        <w:rPr>
          <w:rFonts w:ascii="Times New Roman" w:eastAsia="Times New Roman" w:hAnsi="Times New Roman" w:cs="Times New Roman"/>
          <w:color w:val="000000"/>
          <w:lang w:eastAsia="fr-FR"/>
        </w:rPr>
        <w:t xml:space="preserve"> : </w:t>
      </w:r>
    </w:p>
    <w:p w:rsidR="00761841" w:rsidRPr="00761841" w:rsidRDefault="00761841" w:rsidP="00761841">
      <w:pPr>
        <w:pStyle w:val="ListParagraph"/>
        <w:widowControl w:val="0"/>
        <w:numPr>
          <w:ilvl w:val="1"/>
          <w:numId w:val="46"/>
        </w:numPr>
        <w:spacing w:before="120" w:after="120" w:line="276" w:lineRule="auto"/>
        <w:jc w:val="both"/>
        <w:rPr>
          <w:rFonts w:ascii="Times New Roman" w:eastAsia="Calibri" w:hAnsi="Times New Roman" w:cs="Times New Roman"/>
          <w:color w:val="000000"/>
        </w:rPr>
      </w:pPr>
      <w:r w:rsidRPr="00761841">
        <w:rPr>
          <w:rFonts w:ascii="Times New Roman" w:eastAsia="Times New Roman" w:hAnsi="Times New Roman" w:cs="Times New Roman"/>
          <w:color w:val="000000"/>
          <w:lang w:eastAsia="fr-FR"/>
        </w:rPr>
        <w:t xml:space="preserve">Insuffisance du cadre législatif et règlementaire, de la participation citoyenne, de la collaboration intersectorielle, du partenariat et de la contractualisation, de la lutte contre la corruption, du cadre de dialogue politique, de la responsabilité et de la redevabilité ; </w:t>
      </w:r>
    </w:p>
    <w:p w:rsidR="00761841" w:rsidRPr="00761841" w:rsidRDefault="00761841" w:rsidP="00761841">
      <w:pPr>
        <w:pStyle w:val="ListParagraph"/>
        <w:widowControl w:val="0"/>
        <w:numPr>
          <w:ilvl w:val="1"/>
          <w:numId w:val="46"/>
        </w:numPr>
        <w:spacing w:before="120" w:after="120" w:line="276" w:lineRule="auto"/>
        <w:jc w:val="both"/>
        <w:rPr>
          <w:rFonts w:ascii="Times New Roman" w:eastAsia="Calibri" w:hAnsi="Times New Roman" w:cs="Times New Roman"/>
          <w:color w:val="000000"/>
        </w:rPr>
      </w:pPr>
      <w:r w:rsidRPr="00761841">
        <w:rPr>
          <w:rFonts w:ascii="Times New Roman" w:eastAsia="Times New Roman" w:hAnsi="Times New Roman" w:cs="Times New Roman"/>
          <w:color w:val="000000"/>
          <w:lang w:eastAsia="fr-FR"/>
        </w:rPr>
        <w:t xml:space="preserve">Absence d’encadrement du prix des médicaments ; </w:t>
      </w:r>
    </w:p>
    <w:p w:rsidR="00761841" w:rsidRPr="00761841" w:rsidRDefault="00761841" w:rsidP="00761841">
      <w:pPr>
        <w:pStyle w:val="ListParagraph"/>
        <w:widowControl w:val="0"/>
        <w:numPr>
          <w:ilvl w:val="1"/>
          <w:numId w:val="46"/>
        </w:numPr>
        <w:spacing w:before="120" w:after="120" w:line="276" w:lineRule="auto"/>
        <w:jc w:val="both"/>
        <w:rPr>
          <w:rFonts w:ascii="Times New Roman" w:eastAsia="Calibri" w:hAnsi="Times New Roman" w:cs="Times New Roman"/>
          <w:color w:val="000000"/>
        </w:rPr>
      </w:pPr>
      <w:r w:rsidRPr="00761841">
        <w:rPr>
          <w:rFonts w:ascii="Times New Roman" w:eastAsia="Times New Roman" w:hAnsi="Times New Roman" w:cs="Times New Roman"/>
          <w:color w:val="000000"/>
          <w:lang w:eastAsia="fr-FR"/>
        </w:rPr>
        <w:t>F</w:t>
      </w:r>
      <w:r w:rsidRPr="00761841">
        <w:rPr>
          <w:rFonts w:ascii="Times New Roman" w:hAnsi="Times New Roman" w:cs="Times New Roman"/>
          <w:color w:val="000000"/>
        </w:rPr>
        <w:t xml:space="preserve">aible culture de redevabilité et de transparence ; </w:t>
      </w:r>
    </w:p>
    <w:p w:rsidR="00761841" w:rsidRPr="00761841" w:rsidRDefault="00761841" w:rsidP="00761841">
      <w:pPr>
        <w:pStyle w:val="ListParagraph"/>
        <w:widowControl w:val="0"/>
        <w:numPr>
          <w:ilvl w:val="1"/>
          <w:numId w:val="46"/>
        </w:numPr>
        <w:spacing w:before="120" w:after="120" w:line="276" w:lineRule="auto"/>
        <w:jc w:val="both"/>
        <w:rPr>
          <w:rFonts w:ascii="Times New Roman" w:eastAsia="Calibri" w:hAnsi="Times New Roman" w:cs="Times New Roman"/>
          <w:color w:val="000000"/>
        </w:rPr>
      </w:pPr>
      <w:r w:rsidRPr="00761841">
        <w:rPr>
          <w:rFonts w:ascii="Times New Roman" w:hAnsi="Times New Roman" w:cs="Times New Roman"/>
          <w:color w:val="000000"/>
        </w:rPr>
        <w:t>F</w:t>
      </w:r>
      <w:r w:rsidRPr="00761841">
        <w:rPr>
          <w:rFonts w:ascii="Times New Roman" w:eastAsia="Calibri" w:hAnsi="Times New Roman" w:cs="Times New Roman"/>
          <w:color w:val="000000"/>
        </w:rPr>
        <w:t>aible participation/implication effective des communautés à la base ;</w:t>
      </w:r>
    </w:p>
    <w:p w:rsidR="00761841" w:rsidRPr="00761841" w:rsidRDefault="00761841" w:rsidP="00761841">
      <w:pPr>
        <w:pStyle w:val="ListParagraph"/>
        <w:widowControl w:val="0"/>
        <w:numPr>
          <w:ilvl w:val="1"/>
          <w:numId w:val="46"/>
        </w:numPr>
        <w:spacing w:before="120" w:after="120" w:line="276" w:lineRule="auto"/>
        <w:jc w:val="both"/>
        <w:rPr>
          <w:rFonts w:ascii="Times New Roman" w:eastAsia="Calibri" w:hAnsi="Times New Roman" w:cs="Times New Roman"/>
          <w:color w:val="000000"/>
        </w:rPr>
      </w:pPr>
      <w:r w:rsidRPr="00761841">
        <w:rPr>
          <w:rFonts w:ascii="Times New Roman" w:hAnsi="Times New Roman" w:cs="Times New Roman"/>
          <w:color w:val="000000"/>
        </w:rPr>
        <w:t>Manque</w:t>
      </w:r>
      <w:r w:rsidRPr="00761841">
        <w:rPr>
          <w:rFonts w:ascii="Times New Roman" w:eastAsia="Calibri" w:hAnsi="Times New Roman" w:cs="Times New Roman"/>
          <w:color w:val="000000"/>
        </w:rPr>
        <w:t xml:space="preserve"> de régulation et de contrôle des structures de prestations de soins du secteur privé, des institutions de formation et des pharmacies. </w:t>
      </w:r>
    </w:p>
    <w:p w:rsidR="00761841" w:rsidRPr="00761841" w:rsidRDefault="00761841" w:rsidP="00761841">
      <w:pPr>
        <w:pStyle w:val="ListParagraph"/>
        <w:widowControl w:val="0"/>
        <w:numPr>
          <w:ilvl w:val="0"/>
          <w:numId w:val="46"/>
        </w:numPr>
        <w:spacing w:before="120" w:after="120" w:line="276" w:lineRule="auto"/>
        <w:jc w:val="both"/>
        <w:rPr>
          <w:rFonts w:ascii="Times New Roman" w:hAnsi="Times New Roman" w:cs="Times New Roman"/>
          <w:color w:val="000000"/>
        </w:rPr>
      </w:pPr>
      <w:r w:rsidRPr="00761841">
        <w:rPr>
          <w:rFonts w:ascii="Times New Roman" w:eastAsia="Times New Roman" w:hAnsi="Times New Roman" w:cs="Times New Roman"/>
          <w:b/>
          <w:i/>
          <w:color w:val="000000"/>
          <w:lang w:eastAsia="fr-FR"/>
        </w:rPr>
        <w:t>Gouvernance organisationnelle</w:t>
      </w:r>
      <w:r w:rsidRPr="00761841">
        <w:rPr>
          <w:rFonts w:ascii="Times New Roman" w:eastAsia="Times New Roman" w:hAnsi="Times New Roman" w:cs="Times New Roman"/>
          <w:color w:val="000000"/>
          <w:lang w:eastAsia="fr-FR"/>
        </w:rPr>
        <w:t xml:space="preserve"> : </w:t>
      </w:r>
    </w:p>
    <w:p w:rsidR="00761841" w:rsidRPr="00761841" w:rsidRDefault="00761841" w:rsidP="00761841">
      <w:pPr>
        <w:pStyle w:val="ListParagraph"/>
        <w:widowControl w:val="0"/>
        <w:numPr>
          <w:ilvl w:val="1"/>
          <w:numId w:val="46"/>
        </w:numPr>
        <w:spacing w:before="120" w:after="120" w:line="276" w:lineRule="auto"/>
        <w:jc w:val="both"/>
        <w:rPr>
          <w:rFonts w:ascii="Times New Roman" w:hAnsi="Times New Roman" w:cs="Times New Roman"/>
          <w:color w:val="000000"/>
        </w:rPr>
      </w:pPr>
      <w:r w:rsidRPr="00761841">
        <w:rPr>
          <w:rFonts w:ascii="Times New Roman" w:eastAsia="Times New Roman" w:hAnsi="Times New Roman" w:cs="Times New Roman"/>
          <w:color w:val="000000"/>
          <w:lang w:eastAsia="fr-FR"/>
        </w:rPr>
        <w:t>Organigramme et carte sanitaire non adaptés aux défis actuels du système de santé</w:t>
      </w:r>
    </w:p>
    <w:p w:rsidR="00761841" w:rsidRPr="00761841" w:rsidRDefault="00761841" w:rsidP="00761841">
      <w:pPr>
        <w:pStyle w:val="ListParagraph"/>
        <w:widowControl w:val="0"/>
        <w:numPr>
          <w:ilvl w:val="1"/>
          <w:numId w:val="46"/>
        </w:numPr>
        <w:spacing w:before="120" w:after="120" w:line="276" w:lineRule="auto"/>
        <w:jc w:val="both"/>
        <w:rPr>
          <w:rFonts w:ascii="Times New Roman" w:hAnsi="Times New Roman" w:cs="Times New Roman"/>
          <w:color w:val="000000"/>
        </w:rPr>
      </w:pPr>
      <w:r w:rsidRPr="00761841">
        <w:rPr>
          <w:rFonts w:ascii="Times New Roman" w:eastAsia="Times New Roman" w:hAnsi="Times New Roman" w:cs="Times New Roman"/>
          <w:color w:val="000000"/>
          <w:lang w:eastAsia="fr-FR"/>
        </w:rPr>
        <w:t>Capacités institutionnelles et de leaderships insuffisants ;</w:t>
      </w:r>
    </w:p>
    <w:p w:rsidR="00761841" w:rsidRPr="00761841" w:rsidRDefault="00761841" w:rsidP="00761841">
      <w:pPr>
        <w:pStyle w:val="ListParagraph"/>
        <w:widowControl w:val="0"/>
        <w:numPr>
          <w:ilvl w:val="1"/>
          <w:numId w:val="46"/>
        </w:numPr>
        <w:spacing w:before="120" w:after="120" w:line="276" w:lineRule="auto"/>
        <w:jc w:val="both"/>
        <w:rPr>
          <w:rFonts w:ascii="Times New Roman" w:hAnsi="Times New Roman" w:cs="Times New Roman"/>
          <w:color w:val="000000"/>
        </w:rPr>
      </w:pPr>
      <w:r w:rsidRPr="00761841">
        <w:rPr>
          <w:rFonts w:ascii="Times New Roman" w:eastAsia="Times New Roman" w:hAnsi="Times New Roman" w:cs="Times New Roman"/>
          <w:color w:val="000000"/>
          <w:lang w:eastAsia="fr-FR"/>
        </w:rPr>
        <w:t xml:space="preserve">Absence de mise en œuvre des plans de déconcentration et décentralisation du secteur de la </w:t>
      </w:r>
      <w:r w:rsidR="00886E98" w:rsidRPr="00761841">
        <w:rPr>
          <w:rFonts w:ascii="Times New Roman" w:eastAsia="Times New Roman" w:hAnsi="Times New Roman" w:cs="Times New Roman"/>
          <w:color w:val="000000"/>
          <w:lang w:eastAsia="fr-FR"/>
        </w:rPr>
        <w:t>santé ;</w:t>
      </w:r>
      <w:r w:rsidRPr="00761841">
        <w:rPr>
          <w:rFonts w:ascii="Times New Roman" w:eastAsia="Times New Roman" w:hAnsi="Times New Roman" w:cs="Times New Roman"/>
          <w:color w:val="000000"/>
          <w:lang w:eastAsia="fr-FR"/>
        </w:rPr>
        <w:t xml:space="preserve"> </w:t>
      </w:r>
    </w:p>
    <w:p w:rsidR="00761841" w:rsidRPr="00761841" w:rsidRDefault="00761841" w:rsidP="00761841">
      <w:pPr>
        <w:pStyle w:val="ListParagraph"/>
        <w:widowControl w:val="0"/>
        <w:numPr>
          <w:ilvl w:val="1"/>
          <w:numId w:val="46"/>
        </w:numPr>
        <w:spacing w:before="120" w:after="120" w:line="276" w:lineRule="auto"/>
        <w:jc w:val="both"/>
        <w:rPr>
          <w:rFonts w:ascii="Times New Roman" w:hAnsi="Times New Roman" w:cs="Times New Roman"/>
          <w:color w:val="000000"/>
        </w:rPr>
      </w:pPr>
      <w:r w:rsidRPr="00761841">
        <w:rPr>
          <w:rFonts w:ascii="Times New Roman" w:eastAsia="Times New Roman" w:hAnsi="Times New Roman" w:cs="Times New Roman"/>
          <w:color w:val="000000"/>
          <w:lang w:eastAsia="fr-FR"/>
        </w:rPr>
        <w:t>F</w:t>
      </w:r>
      <w:r w:rsidRPr="00761841">
        <w:rPr>
          <w:rFonts w:ascii="Times New Roman" w:hAnsi="Times New Roman" w:cs="Times New Roman"/>
          <w:color w:val="000000"/>
        </w:rPr>
        <w:t xml:space="preserve">aibles capacités institutionnelles ; </w:t>
      </w:r>
    </w:p>
    <w:p w:rsidR="00761841" w:rsidRPr="00761841" w:rsidRDefault="00761841" w:rsidP="00761841">
      <w:pPr>
        <w:pStyle w:val="ListParagraph"/>
        <w:widowControl w:val="0"/>
        <w:numPr>
          <w:ilvl w:val="1"/>
          <w:numId w:val="46"/>
        </w:numPr>
        <w:spacing w:before="120" w:after="120" w:line="276" w:lineRule="auto"/>
        <w:jc w:val="both"/>
        <w:rPr>
          <w:rFonts w:ascii="Times New Roman" w:hAnsi="Times New Roman" w:cs="Times New Roman"/>
          <w:color w:val="000000"/>
        </w:rPr>
      </w:pPr>
      <w:r w:rsidRPr="00761841">
        <w:rPr>
          <w:rFonts w:ascii="Times New Roman" w:hAnsi="Times New Roman" w:cs="Times New Roman"/>
          <w:color w:val="000000"/>
        </w:rPr>
        <w:t xml:space="preserve">Partenariat public-privé presque inexistant ; </w:t>
      </w:r>
    </w:p>
    <w:p w:rsidR="00761841" w:rsidRPr="00761841" w:rsidRDefault="00761841" w:rsidP="00761841">
      <w:pPr>
        <w:pStyle w:val="ListParagraph"/>
        <w:widowControl w:val="0"/>
        <w:numPr>
          <w:ilvl w:val="1"/>
          <w:numId w:val="46"/>
        </w:numPr>
        <w:spacing w:before="120" w:after="120" w:line="276" w:lineRule="auto"/>
        <w:jc w:val="both"/>
        <w:rPr>
          <w:rFonts w:ascii="Times New Roman" w:hAnsi="Times New Roman" w:cs="Times New Roman"/>
          <w:color w:val="000000"/>
        </w:rPr>
      </w:pPr>
      <w:r w:rsidRPr="00761841">
        <w:rPr>
          <w:rFonts w:ascii="Times New Roman" w:hAnsi="Times New Roman" w:cs="Times New Roman"/>
          <w:color w:val="000000"/>
        </w:rPr>
        <w:t xml:space="preserve">Insuffisance de la coordination, du suivi-évaluation et du contrôle du secteur ; </w:t>
      </w:r>
    </w:p>
    <w:p w:rsidR="00761841" w:rsidRPr="00761841" w:rsidRDefault="00761841" w:rsidP="00761841">
      <w:pPr>
        <w:pStyle w:val="ListParagraph"/>
        <w:widowControl w:val="0"/>
        <w:numPr>
          <w:ilvl w:val="1"/>
          <w:numId w:val="46"/>
        </w:numPr>
        <w:spacing w:before="120" w:after="120" w:line="276" w:lineRule="auto"/>
        <w:jc w:val="both"/>
        <w:rPr>
          <w:rFonts w:ascii="Times New Roman" w:hAnsi="Times New Roman" w:cs="Times New Roman"/>
          <w:color w:val="000000"/>
        </w:rPr>
      </w:pPr>
      <w:r w:rsidRPr="00761841">
        <w:rPr>
          <w:rFonts w:ascii="Times New Roman" w:eastAsia="Calibri" w:hAnsi="Times New Roman" w:cs="Times New Roman"/>
          <w:color w:val="000000"/>
        </w:rPr>
        <w:t xml:space="preserve">Absence de mécanismes de redevabilité et de mécanismes de motivation </w:t>
      </w:r>
    </w:p>
    <w:p w:rsidR="00761841" w:rsidRPr="00761841" w:rsidRDefault="00761841" w:rsidP="00761841">
      <w:pPr>
        <w:pStyle w:val="ListParagraph"/>
        <w:widowControl w:val="0"/>
        <w:numPr>
          <w:ilvl w:val="1"/>
          <w:numId w:val="46"/>
        </w:numPr>
        <w:spacing w:before="120" w:after="120" w:line="276" w:lineRule="auto"/>
        <w:jc w:val="both"/>
        <w:rPr>
          <w:rFonts w:ascii="Times New Roman" w:hAnsi="Times New Roman" w:cs="Times New Roman"/>
          <w:color w:val="000000"/>
        </w:rPr>
      </w:pPr>
      <w:r w:rsidRPr="00761841">
        <w:rPr>
          <w:rFonts w:ascii="Times New Roman" w:eastAsia="Calibri" w:hAnsi="Times New Roman" w:cs="Times New Roman"/>
          <w:color w:val="000000"/>
        </w:rPr>
        <w:t xml:space="preserve">Faiblesse de la gestion des crises sanitaires et de l’échange d’information particulièrement en situation de crise. </w:t>
      </w:r>
    </w:p>
    <w:p w:rsidR="00761841" w:rsidRPr="00761841" w:rsidRDefault="00761841" w:rsidP="00761841">
      <w:pPr>
        <w:spacing w:after="0" w:line="240" w:lineRule="auto"/>
        <w:jc w:val="both"/>
        <w:rPr>
          <w:rFonts w:ascii="Calibri" w:eastAsia="Calibri" w:hAnsi="Calibri" w:cs="Times New Roman"/>
          <w:bCs/>
        </w:rPr>
      </w:pPr>
    </w:p>
    <w:p w:rsidR="006D2C25" w:rsidRPr="00761841" w:rsidRDefault="006D2C25" w:rsidP="006D2C25">
      <w:pPr>
        <w:spacing w:after="120" w:line="240" w:lineRule="auto"/>
        <w:ind w:left="360"/>
        <w:jc w:val="both"/>
        <w:rPr>
          <w:rFonts w:ascii="Times New Roman" w:hAnsi="Times New Roman" w:cs="Times New Roman"/>
        </w:rPr>
      </w:pPr>
    </w:p>
    <w:sectPr w:rsidR="006D2C25" w:rsidRPr="00761841" w:rsidSect="00847FDE">
      <w:footerReference w:type="default" r:id="rId9"/>
      <w:pgSz w:w="11906" w:h="16838"/>
      <w:pgMar w:top="1417" w:right="1417" w:bottom="1417" w:left="1417"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268" w:rsidRDefault="00457268" w:rsidP="00847FDE">
      <w:pPr>
        <w:spacing w:after="0" w:line="240" w:lineRule="auto"/>
      </w:pPr>
      <w:r>
        <w:separator/>
      </w:r>
    </w:p>
  </w:endnote>
  <w:endnote w:type="continuationSeparator" w:id="0">
    <w:p w:rsidR="00457268" w:rsidRDefault="00457268" w:rsidP="0084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C25" w:rsidRDefault="006D2C25" w:rsidP="008D70E1">
    <w:pPr>
      <w:pStyle w:val="Footer"/>
      <w:pBdr>
        <w:top w:val="single" w:sz="4" w:space="1" w:color="auto"/>
      </w:pBdr>
    </w:pPr>
    <w:r>
      <w:t xml:space="preserve">Etats généraux de la Santé          </w:t>
    </w:r>
    <w:r w:rsidR="00684B9E">
      <w:t xml:space="preserve">                                                    </w:t>
    </w:r>
    <w:r>
      <w:t xml:space="preserve">   République de Guinée    2019            </w:t>
    </w:r>
    <w:sdt>
      <w:sdtPr>
        <w:id w:val="-1953613915"/>
        <w:docPartObj>
          <w:docPartGallery w:val="Page Numbers (Bottom of Page)"/>
          <w:docPartUnique/>
        </w:docPartObj>
      </w:sdtPr>
      <w:sdtEndPr/>
      <w:sdtContent>
        <w:r>
          <w:fldChar w:fldCharType="begin"/>
        </w:r>
        <w:r>
          <w:instrText>PAGE   \* MERGEFORMAT</w:instrText>
        </w:r>
        <w:r>
          <w:fldChar w:fldCharType="separate"/>
        </w:r>
        <w:r w:rsidR="008D573D">
          <w:rPr>
            <w:noProof/>
          </w:rPr>
          <w:t>12</w:t>
        </w:r>
        <w:r>
          <w:fldChar w:fldCharType="end"/>
        </w:r>
      </w:sdtContent>
    </w:sdt>
  </w:p>
  <w:p w:rsidR="006D2C25" w:rsidRPr="00847FDE" w:rsidRDefault="006D2C25" w:rsidP="00847FDE">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268" w:rsidRDefault="00457268" w:rsidP="00847FDE">
      <w:pPr>
        <w:spacing w:after="0" w:line="240" w:lineRule="auto"/>
      </w:pPr>
      <w:r>
        <w:separator/>
      </w:r>
    </w:p>
  </w:footnote>
  <w:footnote w:type="continuationSeparator" w:id="0">
    <w:p w:rsidR="00457268" w:rsidRDefault="00457268" w:rsidP="00847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25B0"/>
    <w:multiLevelType w:val="hybridMultilevel"/>
    <w:tmpl w:val="25B84B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F0049"/>
    <w:multiLevelType w:val="hybridMultilevel"/>
    <w:tmpl w:val="1E98F6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747FF5"/>
    <w:multiLevelType w:val="hybridMultilevel"/>
    <w:tmpl w:val="7E58663E"/>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FC1151B"/>
    <w:multiLevelType w:val="hybridMultilevel"/>
    <w:tmpl w:val="FBB01584"/>
    <w:lvl w:ilvl="0" w:tplc="04090001">
      <w:start w:val="1"/>
      <w:numFmt w:val="bullet"/>
      <w:lvlText w:val=""/>
      <w:lvlJc w:val="left"/>
      <w:pPr>
        <w:ind w:left="938" w:hanging="360"/>
      </w:pPr>
      <w:rPr>
        <w:rFonts w:ascii="Symbol" w:hAnsi="Symbol" w:hint="default"/>
      </w:rPr>
    </w:lvl>
    <w:lvl w:ilvl="1" w:tplc="B42A5190">
      <w:numFmt w:val="bullet"/>
      <w:lvlText w:val="-"/>
      <w:lvlJc w:val="left"/>
      <w:pPr>
        <w:ind w:left="1658" w:hanging="360"/>
      </w:pPr>
      <w:rPr>
        <w:rFonts w:ascii="Calibri" w:eastAsiaTheme="minorEastAsia" w:hAnsi="Calibri" w:cs="Calibri" w:hint="default"/>
      </w:rPr>
    </w:lvl>
    <w:lvl w:ilvl="2" w:tplc="040C0005">
      <w:start w:val="1"/>
      <w:numFmt w:val="bullet"/>
      <w:lvlText w:val=""/>
      <w:lvlJc w:val="left"/>
      <w:pPr>
        <w:ind w:left="2378" w:hanging="360"/>
      </w:pPr>
      <w:rPr>
        <w:rFonts w:ascii="Wingdings" w:hAnsi="Wingdings" w:hint="default"/>
      </w:rPr>
    </w:lvl>
    <w:lvl w:ilvl="3" w:tplc="040C0001">
      <w:start w:val="1"/>
      <w:numFmt w:val="bullet"/>
      <w:lvlText w:val=""/>
      <w:lvlJc w:val="left"/>
      <w:pPr>
        <w:ind w:left="3098" w:hanging="360"/>
      </w:pPr>
      <w:rPr>
        <w:rFonts w:ascii="Symbol" w:hAnsi="Symbol" w:hint="default"/>
      </w:rPr>
    </w:lvl>
    <w:lvl w:ilvl="4" w:tplc="040C0003">
      <w:start w:val="1"/>
      <w:numFmt w:val="bullet"/>
      <w:lvlText w:val="o"/>
      <w:lvlJc w:val="left"/>
      <w:pPr>
        <w:ind w:left="3818" w:hanging="360"/>
      </w:pPr>
      <w:rPr>
        <w:rFonts w:ascii="Courier New" w:hAnsi="Courier New" w:cs="Courier New" w:hint="default"/>
      </w:rPr>
    </w:lvl>
    <w:lvl w:ilvl="5" w:tplc="040C0005">
      <w:start w:val="1"/>
      <w:numFmt w:val="bullet"/>
      <w:lvlText w:val=""/>
      <w:lvlJc w:val="left"/>
      <w:pPr>
        <w:ind w:left="4538" w:hanging="360"/>
      </w:pPr>
      <w:rPr>
        <w:rFonts w:ascii="Wingdings" w:hAnsi="Wingdings" w:hint="default"/>
      </w:rPr>
    </w:lvl>
    <w:lvl w:ilvl="6" w:tplc="040C0001">
      <w:start w:val="1"/>
      <w:numFmt w:val="bullet"/>
      <w:lvlText w:val=""/>
      <w:lvlJc w:val="left"/>
      <w:pPr>
        <w:ind w:left="5258" w:hanging="360"/>
      </w:pPr>
      <w:rPr>
        <w:rFonts w:ascii="Symbol" w:hAnsi="Symbol" w:hint="default"/>
      </w:rPr>
    </w:lvl>
    <w:lvl w:ilvl="7" w:tplc="040C0003">
      <w:start w:val="1"/>
      <w:numFmt w:val="bullet"/>
      <w:lvlText w:val="o"/>
      <w:lvlJc w:val="left"/>
      <w:pPr>
        <w:ind w:left="5978" w:hanging="360"/>
      </w:pPr>
      <w:rPr>
        <w:rFonts w:ascii="Courier New" w:hAnsi="Courier New" w:cs="Courier New" w:hint="default"/>
      </w:rPr>
    </w:lvl>
    <w:lvl w:ilvl="8" w:tplc="040C0005">
      <w:start w:val="1"/>
      <w:numFmt w:val="bullet"/>
      <w:lvlText w:val=""/>
      <w:lvlJc w:val="left"/>
      <w:pPr>
        <w:ind w:left="6698" w:hanging="360"/>
      </w:pPr>
      <w:rPr>
        <w:rFonts w:ascii="Wingdings" w:hAnsi="Wingdings" w:hint="default"/>
      </w:rPr>
    </w:lvl>
  </w:abstractNum>
  <w:abstractNum w:abstractNumId="4" w15:restartNumberingAfterBreak="0">
    <w:nsid w:val="11AB706A"/>
    <w:multiLevelType w:val="hybridMultilevel"/>
    <w:tmpl w:val="B504FB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59B11CB"/>
    <w:multiLevelType w:val="hybridMultilevel"/>
    <w:tmpl w:val="9432C0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F72E43"/>
    <w:multiLevelType w:val="multilevel"/>
    <w:tmpl w:val="709685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646C64"/>
    <w:multiLevelType w:val="hybridMultilevel"/>
    <w:tmpl w:val="03ECB7AA"/>
    <w:lvl w:ilvl="0" w:tplc="EDDCB546">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670442B"/>
    <w:multiLevelType w:val="hybridMultilevel"/>
    <w:tmpl w:val="FFC6EEDE"/>
    <w:lvl w:ilvl="0" w:tplc="04090001">
      <w:start w:val="1"/>
      <w:numFmt w:val="bullet"/>
      <w:lvlText w:val=""/>
      <w:lvlJc w:val="left"/>
      <w:pPr>
        <w:ind w:left="360" w:hanging="360"/>
      </w:pPr>
      <w:rPr>
        <w:rFonts w:ascii="Symbol" w:hAnsi="Symbol" w:hint="default"/>
      </w:rPr>
    </w:lvl>
    <w:lvl w:ilvl="1" w:tplc="B54A8286">
      <w:start w:val="5"/>
      <w:numFmt w:val="bullet"/>
      <w:lvlText w:val="-"/>
      <w:lvlJc w:val="left"/>
      <w:pPr>
        <w:ind w:left="720" w:hanging="360"/>
      </w:pPr>
      <w:rPr>
        <w:rFonts w:ascii="Times New Roman" w:eastAsia="Times New Roman" w:hAnsi="Times New Roman" w:cs="Times New Roman"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3715EC"/>
    <w:multiLevelType w:val="hybridMultilevel"/>
    <w:tmpl w:val="51E2A4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5CA3F6C"/>
    <w:multiLevelType w:val="hybridMultilevel"/>
    <w:tmpl w:val="809A06C0"/>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605"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6743A11"/>
    <w:multiLevelType w:val="hybridMultilevel"/>
    <w:tmpl w:val="A0ECF1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7CD66B1"/>
    <w:multiLevelType w:val="hybridMultilevel"/>
    <w:tmpl w:val="0DB435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BE15448"/>
    <w:multiLevelType w:val="hybridMultilevel"/>
    <w:tmpl w:val="3F62060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D1E6550"/>
    <w:multiLevelType w:val="hybridMultilevel"/>
    <w:tmpl w:val="6BC009F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A6537D"/>
    <w:multiLevelType w:val="hybridMultilevel"/>
    <w:tmpl w:val="4C96A6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FFC738D"/>
    <w:multiLevelType w:val="hybridMultilevel"/>
    <w:tmpl w:val="8D346E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1B19BF"/>
    <w:multiLevelType w:val="hybridMultilevel"/>
    <w:tmpl w:val="F148EA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02209F0"/>
    <w:multiLevelType w:val="hybridMultilevel"/>
    <w:tmpl w:val="EA9C14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2CF321F"/>
    <w:multiLevelType w:val="multilevel"/>
    <w:tmpl w:val="04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51B582B"/>
    <w:multiLevelType w:val="hybridMultilevel"/>
    <w:tmpl w:val="5D54ED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8D67FC"/>
    <w:multiLevelType w:val="hybridMultilevel"/>
    <w:tmpl w:val="9A4CC6FA"/>
    <w:lvl w:ilvl="0" w:tplc="FB5A4FD8">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62D6931"/>
    <w:multiLevelType w:val="hybridMultilevel"/>
    <w:tmpl w:val="8A3EF8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816433"/>
    <w:multiLevelType w:val="hybridMultilevel"/>
    <w:tmpl w:val="78BE91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0A6629"/>
    <w:multiLevelType w:val="hybridMultilevel"/>
    <w:tmpl w:val="03A2D2A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FF77E29"/>
    <w:multiLevelType w:val="hybridMultilevel"/>
    <w:tmpl w:val="84FACF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E620AF"/>
    <w:multiLevelType w:val="hybridMultilevel"/>
    <w:tmpl w:val="B3FEAE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3C7C9E"/>
    <w:multiLevelType w:val="hybridMultilevel"/>
    <w:tmpl w:val="0D26C3F2"/>
    <w:lvl w:ilvl="0" w:tplc="EDDCB546">
      <w:start w:val="5"/>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8" w15:restartNumberingAfterBreak="0">
    <w:nsid w:val="54C957FE"/>
    <w:multiLevelType w:val="multilevel"/>
    <w:tmpl w:val="F998C57E"/>
    <w:lvl w:ilvl="0">
      <w:start w:val="2"/>
      <w:numFmt w:val="decimal"/>
      <w:lvlText w:val="%1"/>
      <w:lvlJc w:val="left"/>
      <w:pPr>
        <w:ind w:left="360" w:hanging="360"/>
      </w:pPr>
    </w:lvl>
    <w:lvl w:ilvl="1">
      <w:start w:val="1"/>
      <w:numFmt w:val="decimal"/>
      <w:lvlText w:val="%1.%2"/>
      <w:lvlJc w:val="left"/>
      <w:pPr>
        <w:ind w:left="360" w:hanging="360"/>
      </w:pPr>
      <w:rPr>
        <w:color w:val="00206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55696449"/>
    <w:multiLevelType w:val="hybridMultilevel"/>
    <w:tmpl w:val="36C0EF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57D54DB"/>
    <w:multiLevelType w:val="hybridMultilevel"/>
    <w:tmpl w:val="B7D6FB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D6128D"/>
    <w:multiLevelType w:val="hybridMultilevel"/>
    <w:tmpl w:val="B88A0E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893CDD"/>
    <w:multiLevelType w:val="hybridMultilevel"/>
    <w:tmpl w:val="58F87912"/>
    <w:lvl w:ilvl="0" w:tplc="61FC611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0D91DDA"/>
    <w:multiLevelType w:val="hybridMultilevel"/>
    <w:tmpl w:val="2D50A3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C22A03"/>
    <w:multiLevelType w:val="hybridMultilevel"/>
    <w:tmpl w:val="787EE4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41849BA"/>
    <w:multiLevelType w:val="hybridMultilevel"/>
    <w:tmpl w:val="C4569A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4FD0546"/>
    <w:multiLevelType w:val="hybridMultilevel"/>
    <w:tmpl w:val="E7DEB8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DD7FA3"/>
    <w:multiLevelType w:val="hybridMultilevel"/>
    <w:tmpl w:val="E32A6F8C"/>
    <w:lvl w:ilvl="0" w:tplc="040C000D">
      <w:start w:val="1"/>
      <w:numFmt w:val="bullet"/>
      <w:lvlText w:val=""/>
      <w:lvlJc w:val="left"/>
      <w:pPr>
        <w:ind w:left="1080" w:hanging="72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9110A06"/>
    <w:multiLevelType w:val="hybridMultilevel"/>
    <w:tmpl w:val="6D78F0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698C710E"/>
    <w:multiLevelType w:val="hybridMultilevel"/>
    <w:tmpl w:val="75802F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BC795F"/>
    <w:multiLevelType w:val="hybridMultilevel"/>
    <w:tmpl w:val="03645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2E34CF"/>
    <w:multiLevelType w:val="multilevel"/>
    <w:tmpl w:val="2CBCB628"/>
    <w:lvl w:ilvl="0">
      <w:start w:val="2"/>
      <w:numFmt w:val="decimal"/>
      <w:lvlText w:val="%1."/>
      <w:lvlJc w:val="left"/>
      <w:pPr>
        <w:ind w:left="420" w:hanging="420"/>
      </w:pPr>
      <w:rPr>
        <w:rFonts w:ascii="Calibri Light" w:eastAsia="Times New Roman" w:hAnsi="Calibri Light" w:cs="Times New Roman" w:hint="default"/>
        <w:b/>
        <w:color w:val="2E74B5"/>
        <w:sz w:val="24"/>
      </w:rPr>
    </w:lvl>
    <w:lvl w:ilvl="1">
      <w:start w:val="1"/>
      <w:numFmt w:val="decimal"/>
      <w:lvlText w:val="%1.%2."/>
      <w:lvlJc w:val="left"/>
      <w:pPr>
        <w:ind w:left="720" w:hanging="720"/>
      </w:pPr>
      <w:rPr>
        <w:rFonts w:ascii="Calibri Light" w:eastAsia="Times New Roman" w:hAnsi="Calibri Light" w:cs="Times New Roman" w:hint="default"/>
        <w:b/>
        <w:color w:val="2E74B5"/>
        <w:sz w:val="24"/>
      </w:rPr>
    </w:lvl>
    <w:lvl w:ilvl="2">
      <w:start w:val="1"/>
      <w:numFmt w:val="decimal"/>
      <w:lvlText w:val="%1.%2.%3."/>
      <w:lvlJc w:val="left"/>
      <w:pPr>
        <w:ind w:left="720" w:hanging="720"/>
      </w:pPr>
      <w:rPr>
        <w:rFonts w:ascii="Calibri Light" w:eastAsia="Times New Roman" w:hAnsi="Calibri Light" w:cs="Times New Roman" w:hint="default"/>
        <w:b/>
        <w:color w:val="2E74B5"/>
        <w:sz w:val="24"/>
      </w:rPr>
    </w:lvl>
    <w:lvl w:ilvl="3">
      <w:start w:val="1"/>
      <w:numFmt w:val="decimal"/>
      <w:lvlText w:val="%1.%2.%3.%4."/>
      <w:lvlJc w:val="left"/>
      <w:pPr>
        <w:ind w:left="1080" w:hanging="1080"/>
      </w:pPr>
      <w:rPr>
        <w:rFonts w:ascii="Calibri Light" w:eastAsia="Times New Roman" w:hAnsi="Calibri Light" w:cs="Times New Roman" w:hint="default"/>
        <w:b/>
        <w:color w:val="2E74B5"/>
        <w:sz w:val="24"/>
      </w:rPr>
    </w:lvl>
    <w:lvl w:ilvl="4">
      <w:start w:val="1"/>
      <w:numFmt w:val="decimal"/>
      <w:lvlText w:val="%1.%2.%3.%4.%5."/>
      <w:lvlJc w:val="left"/>
      <w:pPr>
        <w:ind w:left="1080" w:hanging="1080"/>
      </w:pPr>
      <w:rPr>
        <w:rFonts w:ascii="Calibri Light" w:eastAsia="Times New Roman" w:hAnsi="Calibri Light" w:cs="Times New Roman" w:hint="default"/>
        <w:b/>
        <w:color w:val="2E74B5"/>
        <w:sz w:val="24"/>
      </w:rPr>
    </w:lvl>
    <w:lvl w:ilvl="5">
      <w:start w:val="1"/>
      <w:numFmt w:val="decimal"/>
      <w:lvlText w:val="%1.%2.%3.%4.%5.%6."/>
      <w:lvlJc w:val="left"/>
      <w:pPr>
        <w:ind w:left="1440" w:hanging="1440"/>
      </w:pPr>
      <w:rPr>
        <w:rFonts w:ascii="Calibri Light" w:eastAsia="Times New Roman" w:hAnsi="Calibri Light" w:cs="Times New Roman" w:hint="default"/>
        <w:b/>
        <w:color w:val="2E74B5"/>
        <w:sz w:val="24"/>
      </w:rPr>
    </w:lvl>
    <w:lvl w:ilvl="6">
      <w:start w:val="1"/>
      <w:numFmt w:val="decimal"/>
      <w:lvlText w:val="%1.%2.%3.%4.%5.%6.%7."/>
      <w:lvlJc w:val="left"/>
      <w:pPr>
        <w:ind w:left="1800" w:hanging="1800"/>
      </w:pPr>
      <w:rPr>
        <w:rFonts w:ascii="Calibri Light" w:eastAsia="Times New Roman" w:hAnsi="Calibri Light" w:cs="Times New Roman" w:hint="default"/>
        <w:b/>
        <w:color w:val="2E74B5"/>
        <w:sz w:val="24"/>
      </w:rPr>
    </w:lvl>
    <w:lvl w:ilvl="7">
      <w:start w:val="1"/>
      <w:numFmt w:val="decimal"/>
      <w:lvlText w:val="%1.%2.%3.%4.%5.%6.%7.%8."/>
      <w:lvlJc w:val="left"/>
      <w:pPr>
        <w:ind w:left="1800" w:hanging="1800"/>
      </w:pPr>
      <w:rPr>
        <w:rFonts w:ascii="Calibri Light" w:eastAsia="Times New Roman" w:hAnsi="Calibri Light" w:cs="Times New Roman" w:hint="default"/>
        <w:b/>
        <w:color w:val="2E74B5"/>
        <w:sz w:val="24"/>
      </w:rPr>
    </w:lvl>
    <w:lvl w:ilvl="8">
      <w:start w:val="1"/>
      <w:numFmt w:val="decimal"/>
      <w:lvlText w:val="%1.%2.%3.%4.%5.%6.%7.%8.%9."/>
      <w:lvlJc w:val="left"/>
      <w:pPr>
        <w:ind w:left="2160" w:hanging="2160"/>
      </w:pPr>
      <w:rPr>
        <w:rFonts w:ascii="Calibri Light" w:eastAsia="Times New Roman" w:hAnsi="Calibri Light" w:cs="Times New Roman" w:hint="default"/>
        <w:b/>
        <w:color w:val="2E74B5"/>
        <w:sz w:val="24"/>
      </w:rPr>
    </w:lvl>
  </w:abstractNum>
  <w:abstractNum w:abstractNumId="42" w15:restartNumberingAfterBreak="0">
    <w:nsid w:val="782D1CAE"/>
    <w:multiLevelType w:val="hybridMultilevel"/>
    <w:tmpl w:val="D2F6BF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3" w15:restartNumberingAfterBreak="0">
    <w:nsid w:val="7B9A10CC"/>
    <w:multiLevelType w:val="hybridMultilevel"/>
    <w:tmpl w:val="3EDCD0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903AD3"/>
    <w:multiLevelType w:val="hybridMultilevel"/>
    <w:tmpl w:val="F32A17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3"/>
  </w:num>
  <w:num w:numId="3">
    <w:abstractNumId w:val="21"/>
  </w:num>
  <w:num w:numId="4">
    <w:abstractNumId w:val="30"/>
  </w:num>
  <w:num w:numId="5">
    <w:abstractNumId w:val="34"/>
  </w:num>
  <w:num w:numId="6">
    <w:abstractNumId w:val="14"/>
  </w:num>
  <w:num w:numId="7">
    <w:abstractNumId w:val="26"/>
  </w:num>
  <w:num w:numId="8">
    <w:abstractNumId w:val="39"/>
  </w:num>
  <w:num w:numId="9">
    <w:abstractNumId w:val="16"/>
  </w:num>
  <w:num w:numId="10">
    <w:abstractNumId w:val="19"/>
  </w:num>
  <w:num w:numId="11">
    <w:abstractNumId w:val="4"/>
  </w:num>
  <w:num w:numId="12">
    <w:abstractNumId w:val="25"/>
  </w:num>
  <w:num w:numId="13">
    <w:abstractNumId w:val="24"/>
  </w:num>
  <w:num w:numId="14">
    <w:abstractNumId w:val="17"/>
  </w:num>
  <w:num w:numId="15">
    <w:abstractNumId w:val="5"/>
  </w:num>
  <w:num w:numId="16">
    <w:abstractNumId w:val="18"/>
  </w:num>
  <w:num w:numId="17">
    <w:abstractNumId w:val="20"/>
  </w:num>
  <w:num w:numId="18">
    <w:abstractNumId w:val="11"/>
  </w:num>
  <w:num w:numId="19">
    <w:abstractNumId w:val="9"/>
  </w:num>
  <w:num w:numId="20">
    <w:abstractNumId w:val="13"/>
  </w:num>
  <w:num w:numId="21">
    <w:abstractNumId w:val="12"/>
  </w:num>
  <w:num w:numId="22">
    <w:abstractNumId w:val="10"/>
  </w:num>
  <w:num w:numId="23">
    <w:abstractNumId w:val="35"/>
  </w:num>
  <w:num w:numId="24">
    <w:abstractNumId w:val="31"/>
  </w:num>
  <w:num w:numId="25">
    <w:abstractNumId w:val="44"/>
  </w:num>
  <w:num w:numId="26">
    <w:abstractNumId w:val="36"/>
  </w:num>
  <w:num w:numId="27">
    <w:abstractNumId w:val="38"/>
  </w:num>
  <w:num w:numId="28">
    <w:abstractNumId w:val="1"/>
  </w:num>
  <w:num w:numId="29">
    <w:abstractNumId w:val="23"/>
  </w:num>
  <w:num w:numId="30">
    <w:abstractNumId w:val="29"/>
  </w:num>
  <w:num w:numId="31">
    <w:abstractNumId w:val="15"/>
  </w:num>
  <w:num w:numId="32">
    <w:abstractNumId w:val="0"/>
  </w:num>
  <w:num w:numId="3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
  </w:num>
  <w:num w:numId="36">
    <w:abstractNumId w:val="43"/>
  </w:num>
  <w:num w:numId="37">
    <w:abstractNumId w:val="22"/>
  </w:num>
  <w:num w:numId="38">
    <w:abstractNumId w:val="32"/>
  </w:num>
  <w:num w:numId="39">
    <w:abstractNumId w:val="6"/>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7"/>
  </w:num>
  <w:num w:numId="43">
    <w:abstractNumId w:val="37"/>
  </w:num>
  <w:num w:numId="44">
    <w:abstractNumId w:val="40"/>
  </w:num>
  <w:num w:numId="45">
    <w:abstractNumId w:val="41"/>
  </w:num>
  <w:num w:numId="46">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0F4"/>
    <w:rsid w:val="000060F4"/>
    <w:rsid w:val="000119B8"/>
    <w:rsid w:val="00024AB8"/>
    <w:rsid w:val="0003147D"/>
    <w:rsid w:val="00031BFF"/>
    <w:rsid w:val="00034122"/>
    <w:rsid w:val="00036791"/>
    <w:rsid w:val="00047FE1"/>
    <w:rsid w:val="00057569"/>
    <w:rsid w:val="00070C89"/>
    <w:rsid w:val="00076983"/>
    <w:rsid w:val="00077D71"/>
    <w:rsid w:val="0008778D"/>
    <w:rsid w:val="00091F27"/>
    <w:rsid w:val="000B6374"/>
    <w:rsid w:val="000C1D23"/>
    <w:rsid w:val="000D6ED8"/>
    <w:rsid w:val="000E1F48"/>
    <w:rsid w:val="000E4582"/>
    <w:rsid w:val="000E6153"/>
    <w:rsid w:val="000F4BC0"/>
    <w:rsid w:val="00100D98"/>
    <w:rsid w:val="001053EB"/>
    <w:rsid w:val="00105AC4"/>
    <w:rsid w:val="00125E70"/>
    <w:rsid w:val="0013026E"/>
    <w:rsid w:val="00132635"/>
    <w:rsid w:val="00133B73"/>
    <w:rsid w:val="00137D60"/>
    <w:rsid w:val="00142F8D"/>
    <w:rsid w:val="00146A8B"/>
    <w:rsid w:val="001524FE"/>
    <w:rsid w:val="001537A9"/>
    <w:rsid w:val="0016425A"/>
    <w:rsid w:val="0017599A"/>
    <w:rsid w:val="001808F4"/>
    <w:rsid w:val="00182D34"/>
    <w:rsid w:val="001A64F2"/>
    <w:rsid w:val="001B6088"/>
    <w:rsid w:val="001B65BE"/>
    <w:rsid w:val="001C529C"/>
    <w:rsid w:val="001D40F2"/>
    <w:rsid w:val="001E0351"/>
    <w:rsid w:val="001E7A79"/>
    <w:rsid w:val="001F1101"/>
    <w:rsid w:val="001F45AB"/>
    <w:rsid w:val="001F45F6"/>
    <w:rsid w:val="0020438A"/>
    <w:rsid w:val="00213843"/>
    <w:rsid w:val="00215B42"/>
    <w:rsid w:val="00216C36"/>
    <w:rsid w:val="002234D0"/>
    <w:rsid w:val="00227C45"/>
    <w:rsid w:val="00240502"/>
    <w:rsid w:val="00246A83"/>
    <w:rsid w:val="00260D12"/>
    <w:rsid w:val="00266159"/>
    <w:rsid w:val="00274A75"/>
    <w:rsid w:val="00297066"/>
    <w:rsid w:val="002A56B4"/>
    <w:rsid w:val="002A58CF"/>
    <w:rsid w:val="002B26CA"/>
    <w:rsid w:val="002B4C2A"/>
    <w:rsid w:val="002C09C9"/>
    <w:rsid w:val="002C5C57"/>
    <w:rsid w:val="002E302C"/>
    <w:rsid w:val="003078A3"/>
    <w:rsid w:val="0031786E"/>
    <w:rsid w:val="00322850"/>
    <w:rsid w:val="00325DAE"/>
    <w:rsid w:val="00351DE6"/>
    <w:rsid w:val="00352E12"/>
    <w:rsid w:val="0035716F"/>
    <w:rsid w:val="003630F5"/>
    <w:rsid w:val="00371FB6"/>
    <w:rsid w:val="00373898"/>
    <w:rsid w:val="0037599B"/>
    <w:rsid w:val="00381C49"/>
    <w:rsid w:val="0038292C"/>
    <w:rsid w:val="00384696"/>
    <w:rsid w:val="00391345"/>
    <w:rsid w:val="00394CEB"/>
    <w:rsid w:val="00395EB7"/>
    <w:rsid w:val="00395F6C"/>
    <w:rsid w:val="003A484E"/>
    <w:rsid w:val="003A4E59"/>
    <w:rsid w:val="003A5B89"/>
    <w:rsid w:val="003B10DA"/>
    <w:rsid w:val="003C2FCB"/>
    <w:rsid w:val="003C55AF"/>
    <w:rsid w:val="003D609A"/>
    <w:rsid w:val="003F021B"/>
    <w:rsid w:val="00400DCB"/>
    <w:rsid w:val="00412DBF"/>
    <w:rsid w:val="00422C63"/>
    <w:rsid w:val="00434079"/>
    <w:rsid w:val="0044182D"/>
    <w:rsid w:val="004430D0"/>
    <w:rsid w:val="00447E58"/>
    <w:rsid w:val="004500D1"/>
    <w:rsid w:val="004504ED"/>
    <w:rsid w:val="00456F76"/>
    <w:rsid w:val="00457268"/>
    <w:rsid w:val="004671C3"/>
    <w:rsid w:val="00473A4D"/>
    <w:rsid w:val="0047598D"/>
    <w:rsid w:val="00477F67"/>
    <w:rsid w:val="0048261A"/>
    <w:rsid w:val="00485D9A"/>
    <w:rsid w:val="004860AC"/>
    <w:rsid w:val="00486510"/>
    <w:rsid w:val="00494656"/>
    <w:rsid w:val="004A180A"/>
    <w:rsid w:val="004B47FB"/>
    <w:rsid w:val="004B512C"/>
    <w:rsid w:val="004C2F9B"/>
    <w:rsid w:val="004D7F2B"/>
    <w:rsid w:val="004E1321"/>
    <w:rsid w:val="004E5AA1"/>
    <w:rsid w:val="004F5CE1"/>
    <w:rsid w:val="0051109E"/>
    <w:rsid w:val="00512D21"/>
    <w:rsid w:val="00514D95"/>
    <w:rsid w:val="00520173"/>
    <w:rsid w:val="00520354"/>
    <w:rsid w:val="00524C7C"/>
    <w:rsid w:val="00526D81"/>
    <w:rsid w:val="005330CB"/>
    <w:rsid w:val="005356C5"/>
    <w:rsid w:val="00546557"/>
    <w:rsid w:val="00547EC5"/>
    <w:rsid w:val="00567BEE"/>
    <w:rsid w:val="00572622"/>
    <w:rsid w:val="0058059E"/>
    <w:rsid w:val="00583F7F"/>
    <w:rsid w:val="0058602A"/>
    <w:rsid w:val="00590C49"/>
    <w:rsid w:val="005B394C"/>
    <w:rsid w:val="005C4BDD"/>
    <w:rsid w:val="005F43BA"/>
    <w:rsid w:val="00602801"/>
    <w:rsid w:val="00614421"/>
    <w:rsid w:val="006171BC"/>
    <w:rsid w:val="00630A18"/>
    <w:rsid w:val="00633639"/>
    <w:rsid w:val="00636E60"/>
    <w:rsid w:val="00644831"/>
    <w:rsid w:val="006614BE"/>
    <w:rsid w:val="0067168A"/>
    <w:rsid w:val="00684B9E"/>
    <w:rsid w:val="00686C49"/>
    <w:rsid w:val="00694832"/>
    <w:rsid w:val="006A21DC"/>
    <w:rsid w:val="006A2E3F"/>
    <w:rsid w:val="006A39EB"/>
    <w:rsid w:val="006A7100"/>
    <w:rsid w:val="006B78A0"/>
    <w:rsid w:val="006C0844"/>
    <w:rsid w:val="006C5586"/>
    <w:rsid w:val="006D1332"/>
    <w:rsid w:val="006D2C25"/>
    <w:rsid w:val="006D3E5B"/>
    <w:rsid w:val="006D61DA"/>
    <w:rsid w:val="006E2AB1"/>
    <w:rsid w:val="006F1F60"/>
    <w:rsid w:val="006F2280"/>
    <w:rsid w:val="00701D4F"/>
    <w:rsid w:val="007023EB"/>
    <w:rsid w:val="00703EA2"/>
    <w:rsid w:val="00706999"/>
    <w:rsid w:val="007108AE"/>
    <w:rsid w:val="007139F0"/>
    <w:rsid w:val="0071729F"/>
    <w:rsid w:val="00740273"/>
    <w:rsid w:val="00744B94"/>
    <w:rsid w:val="00750C48"/>
    <w:rsid w:val="007535DF"/>
    <w:rsid w:val="00757EE7"/>
    <w:rsid w:val="00761841"/>
    <w:rsid w:val="00770784"/>
    <w:rsid w:val="007741AF"/>
    <w:rsid w:val="00784A4F"/>
    <w:rsid w:val="007911A6"/>
    <w:rsid w:val="007924E5"/>
    <w:rsid w:val="007931A8"/>
    <w:rsid w:val="007A48E0"/>
    <w:rsid w:val="007B3E4D"/>
    <w:rsid w:val="007B74F4"/>
    <w:rsid w:val="007C2241"/>
    <w:rsid w:val="007C61AF"/>
    <w:rsid w:val="007D3AFC"/>
    <w:rsid w:val="007E1B02"/>
    <w:rsid w:val="007E2D7E"/>
    <w:rsid w:val="007E7886"/>
    <w:rsid w:val="007F3631"/>
    <w:rsid w:val="00817A4A"/>
    <w:rsid w:val="008219A9"/>
    <w:rsid w:val="00823837"/>
    <w:rsid w:val="00832FE5"/>
    <w:rsid w:val="00847FDE"/>
    <w:rsid w:val="008576CF"/>
    <w:rsid w:val="00865619"/>
    <w:rsid w:val="00866266"/>
    <w:rsid w:val="00876806"/>
    <w:rsid w:val="00882ABB"/>
    <w:rsid w:val="00883BE5"/>
    <w:rsid w:val="00886E98"/>
    <w:rsid w:val="00892297"/>
    <w:rsid w:val="0089675B"/>
    <w:rsid w:val="008A010F"/>
    <w:rsid w:val="008A0F13"/>
    <w:rsid w:val="008A1048"/>
    <w:rsid w:val="008A5B0E"/>
    <w:rsid w:val="008C4279"/>
    <w:rsid w:val="008D3AEC"/>
    <w:rsid w:val="008D573D"/>
    <w:rsid w:val="008D70E1"/>
    <w:rsid w:val="008E06DC"/>
    <w:rsid w:val="008E1E6F"/>
    <w:rsid w:val="008E4064"/>
    <w:rsid w:val="008F7A00"/>
    <w:rsid w:val="00906EC7"/>
    <w:rsid w:val="009079F8"/>
    <w:rsid w:val="00910227"/>
    <w:rsid w:val="00914E09"/>
    <w:rsid w:val="00917926"/>
    <w:rsid w:val="009277ED"/>
    <w:rsid w:val="00944A2A"/>
    <w:rsid w:val="009453FA"/>
    <w:rsid w:val="009500B9"/>
    <w:rsid w:val="0095013C"/>
    <w:rsid w:val="00951F15"/>
    <w:rsid w:val="00961C2C"/>
    <w:rsid w:val="00964AE8"/>
    <w:rsid w:val="00976A27"/>
    <w:rsid w:val="00981852"/>
    <w:rsid w:val="009871C4"/>
    <w:rsid w:val="00990870"/>
    <w:rsid w:val="0099289B"/>
    <w:rsid w:val="009951A9"/>
    <w:rsid w:val="009B09C5"/>
    <w:rsid w:val="009B4EAC"/>
    <w:rsid w:val="009B774F"/>
    <w:rsid w:val="009C4378"/>
    <w:rsid w:val="009D3F27"/>
    <w:rsid w:val="009E17E5"/>
    <w:rsid w:val="009E6AF0"/>
    <w:rsid w:val="00A20268"/>
    <w:rsid w:val="00A23CB6"/>
    <w:rsid w:val="00A23E8F"/>
    <w:rsid w:val="00A26133"/>
    <w:rsid w:val="00A334F7"/>
    <w:rsid w:val="00A464AB"/>
    <w:rsid w:val="00A47749"/>
    <w:rsid w:val="00A51003"/>
    <w:rsid w:val="00A53D07"/>
    <w:rsid w:val="00A65693"/>
    <w:rsid w:val="00A66529"/>
    <w:rsid w:val="00A82331"/>
    <w:rsid w:val="00A918F3"/>
    <w:rsid w:val="00A93DD9"/>
    <w:rsid w:val="00AA60FE"/>
    <w:rsid w:val="00AB1658"/>
    <w:rsid w:val="00AB5912"/>
    <w:rsid w:val="00AB6526"/>
    <w:rsid w:val="00AC21D8"/>
    <w:rsid w:val="00AE0217"/>
    <w:rsid w:val="00AE5510"/>
    <w:rsid w:val="00AF2D6A"/>
    <w:rsid w:val="00AF6F91"/>
    <w:rsid w:val="00AF73E6"/>
    <w:rsid w:val="00B01575"/>
    <w:rsid w:val="00B07127"/>
    <w:rsid w:val="00B07EA4"/>
    <w:rsid w:val="00B335EA"/>
    <w:rsid w:val="00B35344"/>
    <w:rsid w:val="00B35A57"/>
    <w:rsid w:val="00B40917"/>
    <w:rsid w:val="00B44966"/>
    <w:rsid w:val="00B44FA4"/>
    <w:rsid w:val="00B45056"/>
    <w:rsid w:val="00B45170"/>
    <w:rsid w:val="00B53839"/>
    <w:rsid w:val="00B85F16"/>
    <w:rsid w:val="00B90168"/>
    <w:rsid w:val="00B923AC"/>
    <w:rsid w:val="00BA0688"/>
    <w:rsid w:val="00BA5461"/>
    <w:rsid w:val="00BC1A0E"/>
    <w:rsid w:val="00BD406A"/>
    <w:rsid w:val="00BE58D7"/>
    <w:rsid w:val="00BF7768"/>
    <w:rsid w:val="00BF7B14"/>
    <w:rsid w:val="00C00192"/>
    <w:rsid w:val="00C320FA"/>
    <w:rsid w:val="00C40968"/>
    <w:rsid w:val="00C4241A"/>
    <w:rsid w:val="00C441BF"/>
    <w:rsid w:val="00C444AE"/>
    <w:rsid w:val="00C44B99"/>
    <w:rsid w:val="00C5491B"/>
    <w:rsid w:val="00C54F27"/>
    <w:rsid w:val="00C62CDD"/>
    <w:rsid w:val="00C6794B"/>
    <w:rsid w:val="00C82A2E"/>
    <w:rsid w:val="00C90761"/>
    <w:rsid w:val="00C95D59"/>
    <w:rsid w:val="00C97269"/>
    <w:rsid w:val="00CA0AEB"/>
    <w:rsid w:val="00CA401B"/>
    <w:rsid w:val="00CB3813"/>
    <w:rsid w:val="00CC0C5F"/>
    <w:rsid w:val="00CC16C3"/>
    <w:rsid w:val="00CD0561"/>
    <w:rsid w:val="00CD1A4C"/>
    <w:rsid w:val="00CE19AD"/>
    <w:rsid w:val="00CE31A3"/>
    <w:rsid w:val="00CE483F"/>
    <w:rsid w:val="00D05729"/>
    <w:rsid w:val="00D0669D"/>
    <w:rsid w:val="00D10B21"/>
    <w:rsid w:val="00D1103E"/>
    <w:rsid w:val="00D15E95"/>
    <w:rsid w:val="00D22009"/>
    <w:rsid w:val="00D22D1D"/>
    <w:rsid w:val="00D31137"/>
    <w:rsid w:val="00D41DB8"/>
    <w:rsid w:val="00D443F6"/>
    <w:rsid w:val="00D446A6"/>
    <w:rsid w:val="00D4686B"/>
    <w:rsid w:val="00D5758B"/>
    <w:rsid w:val="00D63472"/>
    <w:rsid w:val="00D6562B"/>
    <w:rsid w:val="00D66E66"/>
    <w:rsid w:val="00D8557C"/>
    <w:rsid w:val="00D92D88"/>
    <w:rsid w:val="00D94CF1"/>
    <w:rsid w:val="00D95B62"/>
    <w:rsid w:val="00DB73F2"/>
    <w:rsid w:val="00DC09D7"/>
    <w:rsid w:val="00DC5AD4"/>
    <w:rsid w:val="00DD2C2A"/>
    <w:rsid w:val="00DE2591"/>
    <w:rsid w:val="00DE2D96"/>
    <w:rsid w:val="00DF5BEC"/>
    <w:rsid w:val="00DF5D67"/>
    <w:rsid w:val="00E03EA4"/>
    <w:rsid w:val="00E11CF0"/>
    <w:rsid w:val="00E20662"/>
    <w:rsid w:val="00E27FA4"/>
    <w:rsid w:val="00E45287"/>
    <w:rsid w:val="00E474D4"/>
    <w:rsid w:val="00E56C60"/>
    <w:rsid w:val="00E61CE0"/>
    <w:rsid w:val="00E80155"/>
    <w:rsid w:val="00E840FA"/>
    <w:rsid w:val="00E90D51"/>
    <w:rsid w:val="00E96ECB"/>
    <w:rsid w:val="00EA259E"/>
    <w:rsid w:val="00EA417F"/>
    <w:rsid w:val="00EA5B66"/>
    <w:rsid w:val="00EA7D0F"/>
    <w:rsid w:val="00EB1DA8"/>
    <w:rsid w:val="00ED37B0"/>
    <w:rsid w:val="00ED56D7"/>
    <w:rsid w:val="00ED5F8B"/>
    <w:rsid w:val="00EF0CDB"/>
    <w:rsid w:val="00EF1C04"/>
    <w:rsid w:val="00EF27A6"/>
    <w:rsid w:val="00F0324B"/>
    <w:rsid w:val="00F04A7E"/>
    <w:rsid w:val="00F14276"/>
    <w:rsid w:val="00F4718E"/>
    <w:rsid w:val="00F51659"/>
    <w:rsid w:val="00F51F40"/>
    <w:rsid w:val="00F7585F"/>
    <w:rsid w:val="00F90CB8"/>
    <w:rsid w:val="00F90E41"/>
    <w:rsid w:val="00F95307"/>
    <w:rsid w:val="00FB406F"/>
    <w:rsid w:val="00FD6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FE74B-1FCA-4EE7-AA96-0ABEAD42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0F4"/>
  </w:style>
  <w:style w:type="paragraph" w:styleId="Heading1">
    <w:name w:val="heading 1"/>
    <w:basedOn w:val="Normal"/>
    <w:next w:val="Normal"/>
    <w:link w:val="Heading1Char"/>
    <w:uiPriority w:val="9"/>
    <w:qFormat/>
    <w:rsid w:val="00C54F27"/>
    <w:pPr>
      <w:keepNext/>
      <w:keepLines/>
      <w:numPr>
        <w:numId w:val="10"/>
      </w:numPr>
      <w:spacing w:before="240" w:after="0"/>
      <w:outlineLvl w:val="0"/>
    </w:pPr>
    <w:rPr>
      <w:rFonts w:ascii="Times New Roman" w:eastAsiaTheme="majorEastAsia" w:hAnsi="Times New Roman" w:cstheme="majorBidi"/>
      <w:b/>
      <w:color w:val="00B0F0"/>
      <w:sz w:val="24"/>
      <w:szCs w:val="32"/>
    </w:rPr>
  </w:style>
  <w:style w:type="paragraph" w:styleId="Heading2">
    <w:name w:val="heading 2"/>
    <w:basedOn w:val="Normal"/>
    <w:next w:val="Normal"/>
    <w:link w:val="Heading2Char"/>
    <w:unhideWhenUsed/>
    <w:qFormat/>
    <w:rsid w:val="008D70E1"/>
    <w:pPr>
      <w:keepNext/>
      <w:numPr>
        <w:ilvl w:val="1"/>
        <w:numId w:val="10"/>
      </w:numPr>
      <w:spacing w:after="0" w:line="240" w:lineRule="auto"/>
      <w:outlineLvl w:val="1"/>
    </w:pPr>
    <w:rPr>
      <w:rFonts w:ascii="Times New Roman" w:eastAsia="Times New Roman" w:hAnsi="Times New Roman" w:cs="Times New Roman"/>
      <w:b/>
      <w:sz w:val="24"/>
      <w:szCs w:val="20"/>
      <w:lang w:eastAsia="fr-FR"/>
    </w:rPr>
  </w:style>
  <w:style w:type="paragraph" w:styleId="Heading3">
    <w:name w:val="heading 3"/>
    <w:basedOn w:val="Normal"/>
    <w:next w:val="Normal"/>
    <w:link w:val="Heading3Char"/>
    <w:uiPriority w:val="9"/>
    <w:unhideWhenUsed/>
    <w:qFormat/>
    <w:rsid w:val="008D70E1"/>
    <w:pPr>
      <w:keepNext/>
      <w:keepLines/>
      <w:numPr>
        <w:ilvl w:val="2"/>
        <w:numId w:val="10"/>
      </w:numPr>
      <w:spacing w:after="120" w:line="24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847FDE"/>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47FDE"/>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47FDE"/>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47FDE"/>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47FD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47FD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MCHIP_list paragraph,List Paragraph1,Recommendation,Bullet List,FooterText,Bioforce zListePuce,Bullets,Numbered List Paragraph,ReferencesCxSpLast,List Paragraph (numbered (a)),List Paragraph nowy,Liste 1,List_Paragraph,lp1"/>
    <w:basedOn w:val="Normal"/>
    <w:link w:val="ListParagraphChar"/>
    <w:uiPriority w:val="34"/>
    <w:qFormat/>
    <w:rsid w:val="00266159"/>
    <w:pPr>
      <w:ind w:left="720"/>
      <w:contextualSpacing/>
    </w:pPr>
  </w:style>
  <w:style w:type="character" w:customStyle="1" w:styleId="ListParagraphChar">
    <w:name w:val="List Paragraph Char"/>
    <w:aliases w:val="References Char,MCHIP_list paragraph Char,List Paragraph1 Char,Recommendation Char,Bullet List Char,FooterText Char,Bioforce zListePuce Char,Bullets Char,Numbered List Paragraph Char,ReferencesCxSpLast Char,List Paragraph nowy Char"/>
    <w:basedOn w:val="DefaultParagraphFont"/>
    <w:link w:val="ListParagraph"/>
    <w:uiPriority w:val="34"/>
    <w:locked/>
    <w:rsid w:val="0044182D"/>
  </w:style>
  <w:style w:type="table" w:styleId="TableGrid">
    <w:name w:val="Table Grid"/>
    <w:basedOn w:val="TableNormal"/>
    <w:uiPriority w:val="39"/>
    <w:rsid w:val="0044182D"/>
    <w:pPr>
      <w:spacing w:after="0" w:line="240" w:lineRule="auto"/>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840FA"/>
    <w:pPr>
      <w:spacing w:after="0" w:line="240" w:lineRule="auto"/>
      <w:jc w:val="both"/>
    </w:pPr>
    <w:rPr>
      <w:rFonts w:ascii="Times New Roman" w:eastAsia="Times New Roman" w:hAnsi="Times New Roman" w:cs="Times New Roman"/>
      <w:sz w:val="24"/>
      <w:szCs w:val="24"/>
      <w:lang w:eastAsia="fr-FR"/>
    </w:rPr>
  </w:style>
  <w:style w:type="character" w:customStyle="1" w:styleId="BodyTextChar">
    <w:name w:val="Body Text Char"/>
    <w:basedOn w:val="DefaultParagraphFont"/>
    <w:link w:val="BodyText"/>
    <w:rsid w:val="00E840FA"/>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rsid w:val="008D70E1"/>
    <w:rPr>
      <w:rFonts w:ascii="Times New Roman" w:eastAsia="Times New Roman" w:hAnsi="Times New Roman" w:cs="Times New Roman"/>
      <w:b/>
      <w:sz w:val="24"/>
      <w:szCs w:val="20"/>
      <w:lang w:eastAsia="fr-FR"/>
    </w:rPr>
  </w:style>
  <w:style w:type="paragraph" w:customStyle="1" w:styleId="Default">
    <w:name w:val="Default"/>
    <w:rsid w:val="001F1101"/>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C54F27"/>
    <w:rPr>
      <w:rFonts w:ascii="Times New Roman" w:eastAsiaTheme="majorEastAsia" w:hAnsi="Times New Roman" w:cstheme="majorBidi"/>
      <w:b/>
      <w:color w:val="00B0F0"/>
      <w:sz w:val="24"/>
      <w:szCs w:val="32"/>
    </w:rPr>
  </w:style>
  <w:style w:type="character" w:customStyle="1" w:styleId="Heading3Char">
    <w:name w:val="Heading 3 Char"/>
    <w:basedOn w:val="DefaultParagraphFont"/>
    <w:link w:val="Heading3"/>
    <w:uiPriority w:val="9"/>
    <w:rsid w:val="008D70E1"/>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847FD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47FD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47FD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47FD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47F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47FDE"/>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847F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7FDE"/>
  </w:style>
  <w:style w:type="paragraph" w:styleId="Footer">
    <w:name w:val="footer"/>
    <w:basedOn w:val="Normal"/>
    <w:link w:val="FooterChar"/>
    <w:uiPriority w:val="99"/>
    <w:unhideWhenUsed/>
    <w:rsid w:val="00847F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FDE"/>
  </w:style>
  <w:style w:type="paragraph" w:styleId="TOC1">
    <w:name w:val="toc 1"/>
    <w:basedOn w:val="Normal"/>
    <w:next w:val="Normal"/>
    <w:autoRedefine/>
    <w:uiPriority w:val="39"/>
    <w:unhideWhenUsed/>
    <w:rsid w:val="00C82A2E"/>
    <w:pPr>
      <w:spacing w:after="100"/>
    </w:pPr>
    <w:rPr>
      <w:rFonts w:ascii="Times New Roman" w:hAnsi="Times New Roman"/>
    </w:rPr>
  </w:style>
  <w:style w:type="paragraph" w:styleId="TOC2">
    <w:name w:val="toc 2"/>
    <w:basedOn w:val="Normal"/>
    <w:next w:val="Normal"/>
    <w:autoRedefine/>
    <w:uiPriority w:val="39"/>
    <w:unhideWhenUsed/>
    <w:rsid w:val="00C54F27"/>
    <w:pPr>
      <w:spacing w:after="100"/>
      <w:ind w:left="220"/>
    </w:pPr>
    <w:rPr>
      <w:rFonts w:ascii="Times New Roman" w:hAnsi="Times New Roman"/>
    </w:rPr>
  </w:style>
  <w:style w:type="paragraph" w:styleId="TOC3">
    <w:name w:val="toc 3"/>
    <w:basedOn w:val="Normal"/>
    <w:next w:val="Normal"/>
    <w:autoRedefine/>
    <w:uiPriority w:val="39"/>
    <w:unhideWhenUsed/>
    <w:rsid w:val="00C54F27"/>
    <w:pPr>
      <w:spacing w:after="100"/>
      <w:ind w:left="440"/>
    </w:pPr>
    <w:rPr>
      <w:rFonts w:ascii="Times New Roman" w:hAnsi="Times New Roman"/>
    </w:rPr>
  </w:style>
  <w:style w:type="character" w:styleId="Hyperlink">
    <w:name w:val="Hyperlink"/>
    <w:basedOn w:val="DefaultParagraphFont"/>
    <w:uiPriority w:val="99"/>
    <w:unhideWhenUsed/>
    <w:rsid w:val="00C54F27"/>
    <w:rPr>
      <w:color w:val="0563C1" w:themeColor="hyperlink"/>
      <w:u w:val="single"/>
    </w:rPr>
  </w:style>
  <w:style w:type="paragraph" w:customStyle="1" w:styleId="retraitpoint">
    <w:name w:val="retrait point"/>
    <w:basedOn w:val="Normal"/>
    <w:uiPriority w:val="99"/>
    <w:rsid w:val="0013026E"/>
    <w:pPr>
      <w:tabs>
        <w:tab w:val="num" w:pos="360"/>
        <w:tab w:val="num" w:pos="1065"/>
      </w:tabs>
      <w:spacing w:after="0" w:line="240" w:lineRule="auto"/>
      <w:ind w:left="1065"/>
      <w:jc w:val="both"/>
    </w:pPr>
    <w:rPr>
      <w:rFonts w:ascii="Times New Roman" w:eastAsia="Times New Roman" w:hAnsi="Times New Roman" w:cs="Times New Roman"/>
      <w:sz w:val="24"/>
      <w:szCs w:val="24"/>
      <w:lang w:eastAsia="fr-FR"/>
    </w:rPr>
  </w:style>
  <w:style w:type="paragraph" w:styleId="FootnoteText">
    <w:name w:val="footnote text"/>
    <w:basedOn w:val="Normal"/>
    <w:link w:val="FootnoteTextChar"/>
    <w:uiPriority w:val="99"/>
    <w:semiHidden/>
    <w:unhideWhenUsed/>
    <w:rsid w:val="00CC16C3"/>
    <w:pPr>
      <w:spacing w:after="0" w:line="240" w:lineRule="auto"/>
    </w:pPr>
    <w:rPr>
      <w:rFonts w:ascii="Maiandra GD" w:eastAsiaTheme="minorEastAsia" w:hAnsi="Maiandra GD"/>
      <w:sz w:val="20"/>
      <w:szCs w:val="20"/>
      <w:lang w:eastAsia="fr-FR"/>
    </w:rPr>
  </w:style>
  <w:style w:type="character" w:customStyle="1" w:styleId="FootnoteTextChar">
    <w:name w:val="Footnote Text Char"/>
    <w:basedOn w:val="DefaultParagraphFont"/>
    <w:link w:val="FootnoteText"/>
    <w:uiPriority w:val="99"/>
    <w:semiHidden/>
    <w:rsid w:val="00CC16C3"/>
    <w:rPr>
      <w:rFonts w:ascii="Maiandra GD" w:eastAsiaTheme="minorEastAsia" w:hAnsi="Maiandra GD"/>
      <w:sz w:val="20"/>
      <w:szCs w:val="20"/>
      <w:lang w:eastAsia="fr-FR"/>
    </w:rPr>
  </w:style>
  <w:style w:type="character" w:styleId="FootnoteReference">
    <w:name w:val="footnote reference"/>
    <w:basedOn w:val="DefaultParagraphFont"/>
    <w:uiPriority w:val="99"/>
    <w:semiHidden/>
    <w:unhideWhenUsed/>
    <w:rsid w:val="00CC16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B5344-33B2-4788-AC92-862F4303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4657</Words>
  <Characters>26550</Characters>
  <Application>Microsoft Office Word</Application>
  <DocSecurity>0</DocSecurity>
  <Lines>221</Lines>
  <Paragraphs>62</Paragraphs>
  <ScaleCrop>false</ScaleCrop>
  <HeadingPairs>
    <vt:vector size="6" baseType="variant">
      <vt:variant>
        <vt:lpstr>Title</vt:lpstr>
      </vt:variant>
      <vt:variant>
        <vt:i4>1</vt:i4>
      </vt:variant>
      <vt:variant>
        <vt:lpstr>Titre</vt:lpstr>
      </vt:variant>
      <vt:variant>
        <vt:i4>1</vt:i4>
      </vt:variant>
      <vt:variant>
        <vt:lpstr>Titres</vt:lpstr>
      </vt:variant>
      <vt:variant>
        <vt:i4>14</vt:i4>
      </vt:variant>
    </vt:vector>
  </HeadingPairs>
  <TitlesOfParts>
    <vt:vector size="16" baseType="lpstr">
      <vt:lpstr/>
      <vt:lpstr/>
      <vt:lpstr>INTRODUCTION</vt:lpstr>
      <vt:lpstr>ANALYSE THEMATIQUE</vt:lpstr>
      <vt:lpstr>    Offre de soins</vt:lpstr>
      <vt:lpstr>        Offre de soins dans le sous-secteur public</vt:lpstr>
      <vt:lpstr>        Offre de soins dans le sous-secteur privé</vt:lpstr>
      <vt:lpstr>    Technologies médicales</vt:lpstr>
      <vt:lpstr>        Technologies médicales dans le sous-secteur public </vt:lpstr>
      <vt:lpstr>        Technologies médicales dans le sous-secteur privé </vt:lpstr>
      <vt:lpstr>    Secteur pharmaceutique et produits de Santé</vt:lpstr>
      <vt:lpstr>        Pratique pharmaceutique dans le sous-secteur public</vt:lpstr>
      <vt:lpstr>        Pratique pharmaceutique dans le sous-secteur privé</vt:lpstr>
      <vt:lpstr>    Ressources Humaines</vt:lpstr>
      <vt:lpstr>    Financement de la Santé</vt:lpstr>
      <vt:lpstr>Annexes</vt:lpstr>
    </vt:vector>
  </TitlesOfParts>
  <Company/>
  <LinksUpToDate>false</LinksUpToDate>
  <CharactersWithSpaces>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PNLP12</dc:creator>
  <cp:keywords/>
  <dc:description/>
  <cp:lastModifiedBy>PORIGNON, Denis Georges</cp:lastModifiedBy>
  <cp:revision>2</cp:revision>
  <dcterms:created xsi:type="dcterms:W3CDTF">2019-11-07T10:52:00Z</dcterms:created>
  <dcterms:modified xsi:type="dcterms:W3CDTF">2019-11-07T10:52:00Z</dcterms:modified>
</cp:coreProperties>
</file>