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AC2" w:rsidRPr="00BF605C" w:rsidRDefault="00F07AC2" w:rsidP="00F07AC2">
      <w:pPr>
        <w:jc w:val="center"/>
        <w:rPr>
          <w:rFonts w:asciiTheme="majorHAnsi" w:hAnsiTheme="majorHAnsi" w:cstheme="minorHAnsi"/>
          <w:b/>
          <w:color w:val="000000" w:themeColor="text1"/>
          <w:sz w:val="28"/>
          <w:szCs w:val="28"/>
          <w:lang w:val="fr-FR"/>
        </w:rPr>
      </w:pPr>
      <w:r w:rsidRPr="00BF605C">
        <w:rPr>
          <w:rFonts w:asciiTheme="majorHAnsi" w:hAnsiTheme="majorHAnsi" w:cstheme="minorHAnsi"/>
          <w:b/>
          <w:color w:val="000000" w:themeColor="text1"/>
          <w:sz w:val="28"/>
          <w:szCs w:val="28"/>
          <w:lang w:val="fr-FR"/>
        </w:rPr>
        <w:t>REPUBLIQUE DE GUINEE</w:t>
      </w:r>
    </w:p>
    <w:p w:rsidR="00F07AC2" w:rsidRPr="00BF605C" w:rsidRDefault="00F07AC2" w:rsidP="00F07AC2">
      <w:pPr>
        <w:jc w:val="center"/>
        <w:rPr>
          <w:rFonts w:asciiTheme="majorHAnsi" w:hAnsiTheme="majorHAnsi" w:cstheme="minorHAnsi"/>
          <w:color w:val="000000" w:themeColor="text1"/>
          <w:sz w:val="28"/>
          <w:szCs w:val="28"/>
          <w:lang w:val="fr-FR"/>
        </w:rPr>
      </w:pPr>
      <w:r w:rsidRPr="00BF605C">
        <w:rPr>
          <w:rStyle w:val="Policepardfaut1"/>
          <w:rFonts w:asciiTheme="majorHAnsi" w:hAnsiTheme="majorHAnsi" w:cstheme="minorHAnsi"/>
          <w:color w:val="000000" w:themeColor="text1"/>
          <w:sz w:val="28"/>
          <w:szCs w:val="28"/>
          <w:lang w:val="fr-FR"/>
        </w:rPr>
        <w:t>Travail-Justice-Solidarité</w:t>
      </w:r>
    </w:p>
    <w:p w:rsidR="00F07AC2" w:rsidRPr="00BF605C" w:rsidRDefault="00F07AC2" w:rsidP="00F07AC2">
      <w:pPr>
        <w:jc w:val="center"/>
        <w:rPr>
          <w:rFonts w:asciiTheme="majorHAnsi" w:hAnsiTheme="majorHAnsi" w:cstheme="minorHAnsi"/>
          <w:b/>
          <w:color w:val="000000" w:themeColor="text1"/>
          <w:sz w:val="28"/>
          <w:szCs w:val="28"/>
          <w:lang w:val="fr-FR"/>
        </w:rPr>
      </w:pPr>
      <w:r w:rsidRPr="00BF605C">
        <w:rPr>
          <w:rFonts w:asciiTheme="majorHAnsi" w:hAnsiTheme="majorHAnsi" w:cstheme="minorHAnsi"/>
          <w:b/>
          <w:color w:val="000000" w:themeColor="text1"/>
          <w:sz w:val="28"/>
          <w:szCs w:val="28"/>
          <w:lang w:val="fr-FR"/>
        </w:rPr>
        <w:t>Ministère de la Santé</w:t>
      </w:r>
    </w:p>
    <w:p w:rsidR="00F07AC2" w:rsidRPr="00BF605C" w:rsidRDefault="00F07AC2" w:rsidP="00F07AC2">
      <w:pPr>
        <w:jc w:val="center"/>
        <w:rPr>
          <w:rFonts w:asciiTheme="majorHAnsi" w:hAnsiTheme="majorHAnsi" w:cstheme="minorHAnsi"/>
          <w:color w:val="000000" w:themeColor="text1"/>
          <w:sz w:val="28"/>
          <w:szCs w:val="28"/>
          <w:lang w:val="fr-FR"/>
        </w:rPr>
      </w:pPr>
      <w:r w:rsidRPr="00BF605C">
        <w:rPr>
          <w:rFonts w:asciiTheme="majorHAnsi" w:hAnsiTheme="majorHAnsi" w:cstheme="minorHAnsi"/>
          <w:color w:val="000000" w:themeColor="text1"/>
          <w:sz w:val="28"/>
          <w:szCs w:val="28"/>
          <w:lang w:val="fr-FR"/>
        </w:rPr>
        <w:t>Direction Nationale des Grandes Endémies et Lutte contre la Maladie</w:t>
      </w:r>
    </w:p>
    <w:p w:rsidR="00F07AC2" w:rsidRPr="00BF605C" w:rsidRDefault="00F07AC2" w:rsidP="00F07AC2">
      <w:pPr>
        <w:jc w:val="center"/>
        <w:rPr>
          <w:rFonts w:asciiTheme="majorHAnsi" w:hAnsiTheme="majorHAnsi" w:cstheme="minorHAnsi"/>
          <w:color w:val="000000" w:themeColor="text1"/>
          <w:sz w:val="28"/>
          <w:szCs w:val="28"/>
          <w:lang w:val="fr-FR"/>
        </w:rPr>
      </w:pPr>
      <w:r w:rsidRPr="00BF605C">
        <w:rPr>
          <w:rFonts w:asciiTheme="majorHAnsi" w:hAnsiTheme="majorHAnsi" w:cstheme="minorHAnsi"/>
          <w:color w:val="000000" w:themeColor="text1"/>
          <w:sz w:val="28"/>
          <w:szCs w:val="28"/>
          <w:lang w:val="fr-FR"/>
        </w:rPr>
        <w:t>Programme National de Lutte Antituberculeuse (</w:t>
      </w:r>
      <w:r w:rsidRPr="00BF605C">
        <w:rPr>
          <w:rFonts w:asciiTheme="majorHAnsi" w:hAnsiTheme="majorHAnsi" w:cstheme="minorHAnsi"/>
          <w:b/>
          <w:color w:val="000000" w:themeColor="text1"/>
          <w:sz w:val="28"/>
          <w:szCs w:val="28"/>
          <w:lang w:val="fr-FR"/>
        </w:rPr>
        <w:t>PNLAT</w:t>
      </w:r>
      <w:r w:rsidRPr="00BF605C">
        <w:rPr>
          <w:rFonts w:asciiTheme="majorHAnsi" w:hAnsiTheme="majorHAnsi" w:cstheme="minorHAnsi"/>
          <w:color w:val="000000" w:themeColor="text1"/>
          <w:sz w:val="28"/>
          <w:szCs w:val="28"/>
          <w:lang w:val="fr-FR"/>
        </w:rPr>
        <w:t>)</w:t>
      </w:r>
    </w:p>
    <w:p w:rsidR="00F07AC2" w:rsidRPr="00BF605C" w:rsidRDefault="00F07AC2" w:rsidP="00F07AC2">
      <w:pPr>
        <w:spacing w:line="360" w:lineRule="auto"/>
        <w:jc w:val="center"/>
        <w:rPr>
          <w:rFonts w:asciiTheme="majorHAnsi" w:hAnsiTheme="majorHAnsi" w:cstheme="minorHAnsi"/>
          <w:b/>
          <w:color w:val="000000" w:themeColor="text1"/>
          <w:sz w:val="28"/>
          <w:szCs w:val="28"/>
          <w:lang w:val="fr-FR"/>
        </w:rPr>
      </w:pPr>
    </w:p>
    <w:p w:rsidR="00F07AC2" w:rsidRPr="00BF605C" w:rsidRDefault="00F07AC2" w:rsidP="00F07AC2">
      <w:pPr>
        <w:spacing w:line="360" w:lineRule="auto"/>
        <w:jc w:val="center"/>
        <w:rPr>
          <w:rFonts w:asciiTheme="majorHAnsi" w:hAnsiTheme="majorHAnsi" w:cstheme="minorHAnsi"/>
          <w:color w:val="000000" w:themeColor="text1"/>
          <w:sz w:val="28"/>
          <w:szCs w:val="28"/>
          <w:lang w:val="fr-FR"/>
        </w:rPr>
      </w:pPr>
      <w:r w:rsidRPr="00BF605C">
        <w:rPr>
          <w:rFonts w:asciiTheme="majorHAnsi" w:hAnsiTheme="majorHAnsi" w:cstheme="minorHAnsi"/>
          <w:noProof/>
          <w:color w:val="000000" w:themeColor="text1"/>
          <w:sz w:val="28"/>
          <w:szCs w:val="28"/>
          <w:lang w:val="fr-FR" w:eastAsia="fr-FR"/>
        </w:rPr>
        <w:drawing>
          <wp:inline distT="0" distB="0" distL="0" distR="0">
            <wp:extent cx="1469390" cy="1797685"/>
            <wp:effectExtent l="19050" t="0" r="0" b="0"/>
            <wp:docPr id="4" name="Image 1" descr="Logo PNLAT Gui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NLAT Guinée"/>
                    <pic:cNvPicPr>
                      <a:picLocks noChangeAspect="1" noChangeArrowheads="1"/>
                    </pic:cNvPicPr>
                  </pic:nvPicPr>
                  <pic:blipFill>
                    <a:blip r:embed="rId8" cstate="print"/>
                    <a:srcRect/>
                    <a:stretch>
                      <a:fillRect/>
                    </a:stretch>
                  </pic:blipFill>
                  <pic:spPr bwMode="auto">
                    <a:xfrm>
                      <a:off x="0" y="0"/>
                      <a:ext cx="1469390" cy="1797685"/>
                    </a:xfrm>
                    <a:prstGeom prst="rect">
                      <a:avLst/>
                    </a:prstGeom>
                    <a:noFill/>
                    <a:ln w="9525">
                      <a:noFill/>
                      <a:miter lim="800000"/>
                      <a:headEnd/>
                      <a:tailEnd/>
                    </a:ln>
                  </pic:spPr>
                </pic:pic>
              </a:graphicData>
            </a:graphic>
          </wp:inline>
        </w:drawing>
      </w:r>
    </w:p>
    <w:p w:rsidR="00F07AC2" w:rsidRPr="00BF605C" w:rsidRDefault="00F07AC2" w:rsidP="00F07AC2">
      <w:pPr>
        <w:spacing w:line="360" w:lineRule="auto"/>
        <w:jc w:val="center"/>
        <w:rPr>
          <w:rFonts w:asciiTheme="majorHAnsi" w:hAnsiTheme="majorHAnsi" w:cstheme="minorHAnsi"/>
          <w:b/>
          <w:color w:val="000000" w:themeColor="text1"/>
          <w:sz w:val="28"/>
          <w:szCs w:val="28"/>
          <w:lang w:val="fr-FR"/>
        </w:rPr>
      </w:pPr>
    </w:p>
    <w:p w:rsidR="00F07AC2" w:rsidRPr="00BF605C" w:rsidRDefault="00DC7F20" w:rsidP="00F07AC2">
      <w:pPr>
        <w:spacing w:line="360" w:lineRule="auto"/>
        <w:jc w:val="center"/>
        <w:rPr>
          <w:rFonts w:asciiTheme="majorHAnsi" w:hAnsiTheme="majorHAnsi" w:cstheme="minorHAnsi"/>
          <w:b/>
          <w:color w:val="000000" w:themeColor="text1"/>
          <w:sz w:val="28"/>
          <w:szCs w:val="28"/>
          <w:lang w:val="fr-FR"/>
        </w:rPr>
      </w:pPr>
      <w:r>
        <w:rPr>
          <w:rFonts w:asciiTheme="majorHAnsi" w:hAnsiTheme="majorHAnsi" w:cstheme="minorHAnsi"/>
          <w:noProof/>
          <w:sz w:val="28"/>
          <w:szCs w:val="28"/>
          <w:lang w:val="fr-FR" w:eastAsia="fr-FR"/>
        </w:rPr>
        <mc:AlternateContent>
          <mc:Choice Requires="wps">
            <w:drawing>
              <wp:anchor distT="0" distB="0" distL="114300" distR="114300" simplePos="0" relativeHeight="251658240" behindDoc="0" locked="0" layoutInCell="1" allowOverlap="1">
                <wp:simplePos x="0" y="0"/>
                <wp:positionH relativeFrom="column">
                  <wp:posOffset>852805</wp:posOffset>
                </wp:positionH>
                <wp:positionV relativeFrom="paragraph">
                  <wp:posOffset>137795</wp:posOffset>
                </wp:positionV>
                <wp:extent cx="4362450" cy="1638300"/>
                <wp:effectExtent l="0" t="0" r="0" b="0"/>
                <wp:wrapThrough wrapText="bothSides">
                  <wp:wrapPolygon edited="0">
                    <wp:start x="755" y="0"/>
                    <wp:lineTo x="0" y="1507"/>
                    <wp:lineTo x="0" y="20344"/>
                    <wp:lineTo x="566" y="21600"/>
                    <wp:lineTo x="660" y="21600"/>
                    <wp:lineTo x="20940" y="21600"/>
                    <wp:lineTo x="21034" y="21600"/>
                    <wp:lineTo x="21600" y="20344"/>
                    <wp:lineTo x="21600" y="1507"/>
                    <wp:lineTo x="20845" y="0"/>
                    <wp:lineTo x="755" y="0"/>
                  </wp:wrapPolygon>
                </wp:wrapThrough>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1638300"/>
                        </a:xfrm>
                        <a:prstGeom prst="roundRect">
                          <a:avLst/>
                        </a:prstGeom>
                        <a:noFill/>
                        <a:ln w="12700" cap="flat" cmpd="sng" algn="ctr">
                          <a:solidFill>
                            <a:srgbClr val="5B9BD5">
                              <a:shade val="50000"/>
                            </a:srgbClr>
                          </a:solidFill>
                          <a:prstDash val="solid"/>
                          <a:miter lim="800000"/>
                        </a:ln>
                        <a:effectLst/>
                      </wps:spPr>
                      <wps:txbx>
                        <w:txbxContent>
                          <w:p w:rsidR="001F713A" w:rsidRPr="00B55A2F" w:rsidRDefault="001F713A" w:rsidP="00F07AC2">
                            <w:pPr>
                              <w:jc w:val="center"/>
                              <w:rPr>
                                <w:b/>
                                <w:sz w:val="36"/>
                                <w:szCs w:val="36"/>
                                <w:lang w:val="fr-FR"/>
                              </w:rPr>
                            </w:pPr>
                            <w:bookmarkStart w:id="0" w:name="_GoBack"/>
                            <w:r w:rsidRPr="00B55A2F">
                              <w:rPr>
                                <w:b/>
                                <w:sz w:val="36"/>
                                <w:szCs w:val="36"/>
                                <w:lang w:val="fr-FR"/>
                              </w:rPr>
                              <w:t>PLAN D’INTEGRATION TB/VIH EN GUINEE DANS LES CENTRE</w:t>
                            </w:r>
                            <w:r>
                              <w:rPr>
                                <w:b/>
                                <w:sz w:val="36"/>
                                <w:szCs w:val="36"/>
                                <w:lang w:val="fr-FR"/>
                              </w:rPr>
                              <w:t>S</w:t>
                            </w:r>
                            <w:r w:rsidRPr="00B55A2F">
                              <w:rPr>
                                <w:b/>
                                <w:sz w:val="36"/>
                                <w:szCs w:val="36"/>
                                <w:lang w:val="fr-FR"/>
                              </w:rPr>
                              <w:t xml:space="preserve"> DE DEPISTAGE</w:t>
                            </w:r>
                            <w:r>
                              <w:rPr>
                                <w:b/>
                                <w:sz w:val="36"/>
                                <w:szCs w:val="36"/>
                                <w:lang w:val="fr-FR"/>
                              </w:rPr>
                              <w:t xml:space="preserve"> ET DE </w:t>
                            </w:r>
                            <w:r w:rsidRPr="00B55A2F">
                              <w:rPr>
                                <w:b/>
                                <w:sz w:val="36"/>
                                <w:szCs w:val="36"/>
                                <w:lang w:val="fr-FR"/>
                              </w:rPr>
                              <w:t>T</w:t>
                            </w:r>
                            <w:r>
                              <w:rPr>
                                <w:b/>
                                <w:sz w:val="36"/>
                                <w:szCs w:val="36"/>
                                <w:lang w:val="fr-FR"/>
                              </w:rPr>
                              <w:t>RITEMENT DE LA TUBERCULOSE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7" o:spid="_x0000_s1026" style="position:absolute;left:0;text-align:left;margin-left:67.15pt;margin-top:10.85pt;width:343.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" filled="f" strokecolor="#41719c" strokeweight="1pt">
                <v:stroke joinstyle="miter"/>
                <v:path arrowok="t"/>
                <v:textbox>
                  <w:txbxContent>
                    <w:p w:rsidR="001F713A" w:rsidRPr="00B55A2F" w:rsidRDefault="001F713A" w:rsidP="00F07AC2">
                      <w:pPr>
                        <w:jc w:val="center"/>
                        <w:rPr>
                          <w:b/>
                          <w:sz w:val="36"/>
                          <w:szCs w:val="36"/>
                          <w:lang w:val="fr-FR"/>
                        </w:rPr>
                      </w:pPr>
                      <w:bookmarkStart w:id="1" w:name="_GoBack"/>
                      <w:r w:rsidRPr="00B55A2F">
                        <w:rPr>
                          <w:b/>
                          <w:sz w:val="36"/>
                          <w:szCs w:val="36"/>
                          <w:lang w:val="fr-FR"/>
                        </w:rPr>
                        <w:t>PLAN D’INTEGRATION TB/VIH EN GUINEE DANS LES CENTRE</w:t>
                      </w:r>
                      <w:r>
                        <w:rPr>
                          <w:b/>
                          <w:sz w:val="36"/>
                          <w:szCs w:val="36"/>
                          <w:lang w:val="fr-FR"/>
                        </w:rPr>
                        <w:t>S</w:t>
                      </w:r>
                      <w:r w:rsidRPr="00B55A2F">
                        <w:rPr>
                          <w:b/>
                          <w:sz w:val="36"/>
                          <w:szCs w:val="36"/>
                          <w:lang w:val="fr-FR"/>
                        </w:rPr>
                        <w:t xml:space="preserve"> DE DEPISTAGE</w:t>
                      </w:r>
                      <w:r>
                        <w:rPr>
                          <w:b/>
                          <w:sz w:val="36"/>
                          <w:szCs w:val="36"/>
                          <w:lang w:val="fr-FR"/>
                        </w:rPr>
                        <w:t xml:space="preserve"> ET DE </w:t>
                      </w:r>
                      <w:r w:rsidRPr="00B55A2F">
                        <w:rPr>
                          <w:b/>
                          <w:sz w:val="36"/>
                          <w:szCs w:val="36"/>
                          <w:lang w:val="fr-FR"/>
                        </w:rPr>
                        <w:t>T</w:t>
                      </w:r>
                      <w:r>
                        <w:rPr>
                          <w:b/>
                          <w:sz w:val="36"/>
                          <w:szCs w:val="36"/>
                          <w:lang w:val="fr-FR"/>
                        </w:rPr>
                        <w:t>RITEMENT DE LA TUBERCULOSE</w:t>
                      </w:r>
                      <w:bookmarkEnd w:id="1"/>
                    </w:p>
                  </w:txbxContent>
                </v:textbox>
                <w10:wrap type="through"/>
              </v:roundrect>
            </w:pict>
          </mc:Fallback>
        </mc:AlternateContent>
      </w:r>
    </w:p>
    <w:p w:rsidR="00F07AC2" w:rsidRPr="00BF605C" w:rsidRDefault="00F07AC2" w:rsidP="00F07AC2">
      <w:pPr>
        <w:spacing w:line="360" w:lineRule="auto"/>
        <w:jc w:val="center"/>
        <w:rPr>
          <w:rFonts w:asciiTheme="majorHAnsi" w:hAnsiTheme="majorHAnsi" w:cstheme="minorHAnsi"/>
          <w:b/>
          <w:color w:val="000000" w:themeColor="text1"/>
          <w:sz w:val="28"/>
          <w:szCs w:val="28"/>
          <w:lang w:val="fr-FR"/>
        </w:rPr>
      </w:pPr>
    </w:p>
    <w:p w:rsidR="00F07AC2" w:rsidRPr="00BF605C" w:rsidRDefault="00F07AC2" w:rsidP="00F07AC2">
      <w:pPr>
        <w:spacing w:line="360" w:lineRule="auto"/>
        <w:jc w:val="center"/>
        <w:rPr>
          <w:rFonts w:asciiTheme="majorHAnsi" w:hAnsiTheme="majorHAnsi" w:cstheme="minorHAnsi"/>
          <w:b/>
          <w:color w:val="000000" w:themeColor="text1"/>
          <w:sz w:val="28"/>
          <w:szCs w:val="28"/>
          <w:lang w:val="fr-FR"/>
        </w:rPr>
      </w:pPr>
    </w:p>
    <w:p w:rsidR="00F07AC2" w:rsidRPr="00BF605C" w:rsidRDefault="00F07AC2" w:rsidP="00F07AC2">
      <w:pPr>
        <w:spacing w:line="360" w:lineRule="auto"/>
        <w:jc w:val="center"/>
        <w:rPr>
          <w:rFonts w:asciiTheme="majorHAnsi" w:hAnsiTheme="majorHAnsi" w:cstheme="minorHAnsi"/>
          <w:b/>
          <w:color w:val="000000" w:themeColor="text1"/>
          <w:sz w:val="28"/>
          <w:szCs w:val="28"/>
          <w:lang w:val="fr-FR"/>
        </w:rPr>
      </w:pPr>
    </w:p>
    <w:p w:rsidR="00F07AC2" w:rsidRPr="00BF605C" w:rsidRDefault="00F07AC2" w:rsidP="00F07AC2">
      <w:pPr>
        <w:spacing w:line="360" w:lineRule="auto"/>
        <w:jc w:val="center"/>
        <w:rPr>
          <w:rFonts w:asciiTheme="majorHAnsi" w:hAnsiTheme="majorHAnsi" w:cstheme="minorHAnsi"/>
          <w:b/>
          <w:color w:val="000000" w:themeColor="text1"/>
          <w:sz w:val="28"/>
          <w:szCs w:val="28"/>
          <w:lang w:val="fr-FR"/>
        </w:rPr>
      </w:pPr>
    </w:p>
    <w:p w:rsidR="00F07AC2" w:rsidRPr="004B71F2" w:rsidRDefault="00F07AC2" w:rsidP="00F07AC2">
      <w:pPr>
        <w:spacing w:line="360" w:lineRule="auto"/>
        <w:jc w:val="center"/>
        <w:rPr>
          <w:rFonts w:asciiTheme="majorHAnsi" w:hAnsiTheme="majorHAnsi"/>
          <w:b/>
          <w:color w:val="000000" w:themeColor="text1"/>
          <w:sz w:val="28"/>
          <w:szCs w:val="28"/>
          <w:lang w:val="fr-FR"/>
        </w:rPr>
      </w:pPr>
    </w:p>
    <w:p w:rsidR="00F07AC2" w:rsidRPr="004B71F2" w:rsidRDefault="00F07AC2" w:rsidP="00F07AC2">
      <w:pPr>
        <w:spacing w:line="360" w:lineRule="auto"/>
        <w:jc w:val="center"/>
        <w:rPr>
          <w:rFonts w:asciiTheme="majorHAnsi" w:hAnsiTheme="majorHAnsi"/>
          <w:b/>
          <w:color w:val="000000" w:themeColor="text1"/>
          <w:sz w:val="28"/>
          <w:szCs w:val="28"/>
          <w:lang w:val="fr-FR"/>
        </w:rPr>
      </w:pPr>
    </w:p>
    <w:p w:rsidR="00F07AC2" w:rsidRPr="004B71F2" w:rsidRDefault="00F07AC2" w:rsidP="00F07AC2">
      <w:pPr>
        <w:spacing w:line="360" w:lineRule="auto"/>
        <w:jc w:val="center"/>
        <w:rPr>
          <w:rFonts w:asciiTheme="majorHAnsi" w:hAnsiTheme="majorHAnsi"/>
          <w:b/>
          <w:color w:val="000000" w:themeColor="text1"/>
          <w:sz w:val="28"/>
          <w:szCs w:val="28"/>
          <w:lang w:val="fr-FR"/>
        </w:rPr>
      </w:pPr>
    </w:p>
    <w:p w:rsidR="00F07AC2" w:rsidRPr="004B71F2" w:rsidRDefault="00F07AC2" w:rsidP="00F07AC2">
      <w:pPr>
        <w:spacing w:line="360" w:lineRule="auto"/>
        <w:jc w:val="center"/>
        <w:rPr>
          <w:rFonts w:asciiTheme="majorHAnsi" w:hAnsiTheme="majorHAnsi"/>
          <w:b/>
          <w:color w:val="000000" w:themeColor="text1"/>
          <w:sz w:val="28"/>
          <w:szCs w:val="28"/>
          <w:lang w:val="fr-FR"/>
        </w:rPr>
      </w:pPr>
    </w:p>
    <w:p w:rsidR="00F07AC2" w:rsidRDefault="00F07AC2" w:rsidP="0024720C">
      <w:pPr>
        <w:spacing w:line="360" w:lineRule="auto"/>
        <w:jc w:val="center"/>
        <w:rPr>
          <w:rFonts w:asciiTheme="minorHAnsi" w:hAnsiTheme="minorHAnsi" w:cstheme="minorHAnsi"/>
          <w:b/>
          <w:color w:val="000000" w:themeColor="text1"/>
          <w:sz w:val="28"/>
          <w:szCs w:val="28"/>
          <w:lang w:val="fr-FR"/>
        </w:rPr>
      </w:pPr>
      <w:r w:rsidRPr="0085117F">
        <w:rPr>
          <w:rFonts w:asciiTheme="minorHAnsi" w:hAnsiTheme="minorHAnsi" w:cstheme="minorHAnsi"/>
          <w:b/>
          <w:color w:val="000000" w:themeColor="text1"/>
          <w:sz w:val="28"/>
          <w:szCs w:val="28"/>
          <w:lang w:val="fr-FR"/>
        </w:rPr>
        <w:t>SEPTEMBRE 20</w:t>
      </w:r>
      <w:r w:rsidR="0024720C">
        <w:rPr>
          <w:rFonts w:asciiTheme="minorHAnsi" w:hAnsiTheme="minorHAnsi" w:cstheme="minorHAnsi"/>
          <w:b/>
          <w:color w:val="000000" w:themeColor="text1"/>
          <w:sz w:val="28"/>
          <w:szCs w:val="28"/>
          <w:lang w:val="fr-FR"/>
        </w:rPr>
        <w:t>19</w:t>
      </w:r>
    </w:p>
    <w:p w:rsidR="006831AE" w:rsidRDefault="001F713A" w:rsidP="00E6018F">
      <w:pPr>
        <w:pStyle w:val="Titre1"/>
        <w:jc w:val="center"/>
        <w:rPr>
          <w:lang w:val="fr-FR"/>
        </w:rPr>
      </w:pPr>
      <w:r>
        <w:rPr>
          <w:lang w:val="fr-FR"/>
        </w:rPr>
        <w:lastRenderedPageBreak/>
        <w:t>SOMMAIRE</w:t>
      </w:r>
    </w:p>
    <w:p w:rsidR="006831AE" w:rsidRPr="006163A3" w:rsidRDefault="006163A3" w:rsidP="006163A3">
      <w:pPr>
        <w:pStyle w:val="Paragraphedeliste"/>
        <w:numPr>
          <w:ilvl w:val="0"/>
          <w:numId w:val="23"/>
        </w:numPr>
        <w:spacing w:line="360" w:lineRule="auto"/>
        <w:rPr>
          <w:rFonts w:asciiTheme="minorHAnsi" w:hAnsiTheme="minorHAnsi" w:cstheme="minorHAnsi"/>
          <w:b/>
          <w:color w:val="000000" w:themeColor="text1"/>
          <w:sz w:val="24"/>
          <w:szCs w:val="24"/>
          <w:lang w:val="fr-FR"/>
        </w:rPr>
      </w:pPr>
      <w:r w:rsidRPr="006163A3">
        <w:rPr>
          <w:rFonts w:asciiTheme="minorHAnsi" w:hAnsiTheme="minorHAnsi" w:cstheme="minorHAnsi"/>
          <w:b/>
          <w:color w:val="000000" w:themeColor="text1"/>
          <w:sz w:val="24"/>
          <w:szCs w:val="24"/>
          <w:lang w:val="fr-FR"/>
        </w:rPr>
        <w:t>CONTEXTE</w:t>
      </w:r>
      <w:r w:rsidR="00E6018F">
        <w:rPr>
          <w:rFonts w:asciiTheme="minorHAnsi" w:hAnsiTheme="minorHAnsi" w:cstheme="minorHAnsi"/>
          <w:b/>
          <w:color w:val="000000" w:themeColor="text1"/>
          <w:sz w:val="24"/>
          <w:szCs w:val="24"/>
          <w:lang w:val="fr-FR"/>
        </w:rPr>
        <w:t xml:space="preserve"> </w:t>
      </w:r>
      <w:r w:rsidR="00E6018F" w:rsidRPr="00E6018F">
        <w:rPr>
          <w:rFonts w:asciiTheme="minorHAnsi" w:hAnsiTheme="minorHAnsi" w:cstheme="minorHAnsi"/>
          <w:color w:val="000000" w:themeColor="text1"/>
          <w:sz w:val="24"/>
          <w:szCs w:val="24"/>
          <w:lang w:val="fr-FR"/>
        </w:rPr>
        <w:t>[page 3]</w:t>
      </w:r>
    </w:p>
    <w:p w:rsidR="001F713A" w:rsidRPr="00E6018F" w:rsidRDefault="006163A3" w:rsidP="006163A3">
      <w:pPr>
        <w:pStyle w:val="Paragraphedeliste"/>
        <w:numPr>
          <w:ilvl w:val="0"/>
          <w:numId w:val="23"/>
        </w:numPr>
        <w:spacing w:line="360" w:lineRule="auto"/>
        <w:rPr>
          <w:rFonts w:asciiTheme="minorHAnsi" w:hAnsiTheme="minorHAnsi" w:cstheme="minorHAnsi"/>
          <w:color w:val="000000" w:themeColor="text1"/>
          <w:sz w:val="24"/>
          <w:szCs w:val="24"/>
          <w:lang w:val="fr-FR"/>
        </w:rPr>
      </w:pPr>
      <w:r w:rsidRPr="006163A3">
        <w:rPr>
          <w:rFonts w:asciiTheme="minorHAnsi" w:hAnsiTheme="minorHAnsi" w:cstheme="minorHAnsi"/>
          <w:b/>
          <w:color w:val="000000" w:themeColor="text1"/>
          <w:sz w:val="24"/>
          <w:szCs w:val="24"/>
          <w:lang w:val="fr-FR"/>
        </w:rPr>
        <w:t>OBJECTIFS</w:t>
      </w:r>
      <w:r w:rsidR="005E651C">
        <w:rPr>
          <w:rFonts w:asciiTheme="minorHAnsi" w:hAnsiTheme="minorHAnsi" w:cstheme="minorHAnsi"/>
          <w:b/>
          <w:color w:val="000000" w:themeColor="text1"/>
          <w:sz w:val="24"/>
          <w:szCs w:val="24"/>
          <w:lang w:val="fr-FR"/>
        </w:rPr>
        <w:t xml:space="preserve"> </w:t>
      </w:r>
      <w:r w:rsidR="00E6018F" w:rsidRPr="00E6018F">
        <w:rPr>
          <w:rFonts w:asciiTheme="minorHAnsi" w:hAnsiTheme="minorHAnsi" w:cstheme="minorHAnsi"/>
          <w:color w:val="000000" w:themeColor="text1"/>
          <w:sz w:val="24"/>
          <w:szCs w:val="24"/>
          <w:lang w:val="fr-FR"/>
        </w:rPr>
        <w:t>[page 3]</w:t>
      </w:r>
    </w:p>
    <w:p w:rsidR="001F713A" w:rsidRPr="006163A3" w:rsidRDefault="006163A3" w:rsidP="006163A3">
      <w:pPr>
        <w:pStyle w:val="Paragraphedeliste"/>
        <w:numPr>
          <w:ilvl w:val="0"/>
          <w:numId w:val="23"/>
        </w:numPr>
        <w:spacing w:line="360" w:lineRule="auto"/>
        <w:rPr>
          <w:rFonts w:asciiTheme="minorHAnsi" w:hAnsiTheme="minorHAnsi" w:cstheme="minorHAnsi"/>
          <w:b/>
          <w:color w:val="000000" w:themeColor="text1"/>
          <w:sz w:val="24"/>
          <w:szCs w:val="24"/>
          <w:lang w:val="fr-FR"/>
        </w:rPr>
      </w:pPr>
      <w:r w:rsidRPr="006163A3">
        <w:rPr>
          <w:rFonts w:asciiTheme="minorHAnsi" w:hAnsiTheme="minorHAnsi" w:cstheme="minorHAnsi"/>
          <w:b/>
          <w:color w:val="000000" w:themeColor="text1"/>
          <w:sz w:val="24"/>
          <w:szCs w:val="24"/>
          <w:lang w:val="fr-FR"/>
        </w:rPr>
        <w:t>SITUATION DE LA TUBERCULOSE</w:t>
      </w:r>
      <w:r w:rsidR="005E651C">
        <w:rPr>
          <w:rFonts w:asciiTheme="minorHAnsi" w:hAnsiTheme="minorHAnsi" w:cstheme="minorHAnsi"/>
          <w:b/>
          <w:color w:val="000000" w:themeColor="text1"/>
          <w:sz w:val="24"/>
          <w:szCs w:val="24"/>
          <w:lang w:val="fr-FR"/>
        </w:rPr>
        <w:t xml:space="preserve"> </w:t>
      </w:r>
      <w:r w:rsidR="00E6018F" w:rsidRPr="005E651C">
        <w:rPr>
          <w:rFonts w:asciiTheme="minorHAnsi" w:hAnsiTheme="minorHAnsi" w:cstheme="minorHAnsi"/>
          <w:color w:val="000000" w:themeColor="text1"/>
          <w:sz w:val="24"/>
          <w:szCs w:val="24"/>
          <w:lang w:val="fr-FR"/>
        </w:rPr>
        <w:t>[page 4]</w:t>
      </w:r>
      <w:r w:rsidRPr="006163A3">
        <w:rPr>
          <w:rFonts w:asciiTheme="minorHAnsi" w:hAnsiTheme="minorHAnsi" w:cstheme="minorHAnsi"/>
          <w:b/>
          <w:color w:val="000000" w:themeColor="text1"/>
          <w:sz w:val="24"/>
          <w:szCs w:val="24"/>
          <w:lang w:val="fr-FR"/>
        </w:rPr>
        <w:t xml:space="preserve"> </w:t>
      </w:r>
    </w:p>
    <w:p w:rsidR="001F713A" w:rsidRPr="006163A3" w:rsidRDefault="006163A3" w:rsidP="006163A3">
      <w:pPr>
        <w:pStyle w:val="Paragraphedeliste"/>
        <w:numPr>
          <w:ilvl w:val="0"/>
          <w:numId w:val="23"/>
        </w:numPr>
        <w:spacing w:line="360" w:lineRule="auto"/>
        <w:rPr>
          <w:rFonts w:asciiTheme="minorHAnsi" w:hAnsiTheme="minorHAnsi" w:cstheme="minorHAnsi"/>
          <w:b/>
          <w:color w:val="000000" w:themeColor="text1"/>
          <w:sz w:val="24"/>
          <w:szCs w:val="24"/>
          <w:lang w:val="fr-FR"/>
        </w:rPr>
      </w:pPr>
      <w:r w:rsidRPr="006163A3">
        <w:rPr>
          <w:rFonts w:asciiTheme="minorHAnsi" w:hAnsiTheme="minorHAnsi" w:cstheme="minorHAnsi"/>
          <w:b/>
          <w:color w:val="000000" w:themeColor="text1"/>
          <w:sz w:val="24"/>
          <w:szCs w:val="24"/>
          <w:lang w:val="fr-FR"/>
        </w:rPr>
        <w:t>SITUATION DU VIH</w:t>
      </w:r>
      <w:r w:rsidR="005E651C">
        <w:rPr>
          <w:rFonts w:asciiTheme="minorHAnsi" w:hAnsiTheme="minorHAnsi" w:cstheme="minorHAnsi"/>
          <w:b/>
          <w:color w:val="000000" w:themeColor="text1"/>
          <w:sz w:val="24"/>
          <w:szCs w:val="24"/>
          <w:lang w:val="fr-FR"/>
        </w:rPr>
        <w:t xml:space="preserve"> </w:t>
      </w:r>
      <w:r w:rsidR="00E6018F" w:rsidRPr="005E651C">
        <w:rPr>
          <w:rFonts w:asciiTheme="minorHAnsi" w:hAnsiTheme="minorHAnsi" w:cstheme="minorHAnsi"/>
          <w:color w:val="000000" w:themeColor="text1"/>
          <w:sz w:val="24"/>
          <w:szCs w:val="24"/>
          <w:lang w:val="fr-FR"/>
        </w:rPr>
        <w:t>[page 4]</w:t>
      </w:r>
    </w:p>
    <w:p w:rsidR="001F713A" w:rsidRPr="005E651C" w:rsidRDefault="006163A3" w:rsidP="006163A3">
      <w:pPr>
        <w:pStyle w:val="Paragraphedeliste"/>
        <w:numPr>
          <w:ilvl w:val="0"/>
          <w:numId w:val="23"/>
        </w:numPr>
        <w:spacing w:line="360" w:lineRule="auto"/>
        <w:rPr>
          <w:rFonts w:asciiTheme="minorHAnsi" w:hAnsiTheme="minorHAnsi" w:cstheme="minorHAnsi"/>
          <w:color w:val="000000" w:themeColor="text1"/>
          <w:sz w:val="24"/>
          <w:szCs w:val="24"/>
          <w:lang w:val="fr-FR"/>
        </w:rPr>
      </w:pPr>
      <w:r w:rsidRPr="006163A3">
        <w:rPr>
          <w:rFonts w:asciiTheme="minorHAnsi" w:hAnsiTheme="minorHAnsi" w:cstheme="minorHAnsi"/>
          <w:b/>
          <w:color w:val="000000" w:themeColor="text1"/>
          <w:sz w:val="24"/>
          <w:szCs w:val="24"/>
          <w:lang w:val="fr-FR"/>
        </w:rPr>
        <w:t>SITUATION DE LA COINFECTION</w:t>
      </w:r>
      <w:r w:rsidR="005E651C">
        <w:rPr>
          <w:rFonts w:asciiTheme="minorHAnsi" w:hAnsiTheme="minorHAnsi" w:cstheme="minorHAnsi"/>
          <w:b/>
          <w:color w:val="000000" w:themeColor="text1"/>
          <w:sz w:val="24"/>
          <w:szCs w:val="24"/>
          <w:lang w:val="fr-FR"/>
        </w:rPr>
        <w:t xml:space="preserve"> </w:t>
      </w:r>
      <w:r w:rsidR="00E6018F" w:rsidRPr="005E651C">
        <w:rPr>
          <w:rFonts w:asciiTheme="minorHAnsi" w:hAnsiTheme="minorHAnsi" w:cstheme="minorHAnsi"/>
          <w:color w:val="000000" w:themeColor="text1"/>
          <w:sz w:val="24"/>
          <w:szCs w:val="24"/>
          <w:lang w:val="fr-FR"/>
        </w:rPr>
        <w:t>[page 4]</w:t>
      </w:r>
    </w:p>
    <w:p w:rsidR="001F713A" w:rsidRPr="005E651C" w:rsidRDefault="006163A3" w:rsidP="006163A3">
      <w:pPr>
        <w:pStyle w:val="Paragraphedeliste"/>
        <w:numPr>
          <w:ilvl w:val="0"/>
          <w:numId w:val="23"/>
        </w:numPr>
        <w:rPr>
          <w:rFonts w:asciiTheme="minorHAnsi" w:hAnsiTheme="minorHAnsi" w:cstheme="minorHAnsi"/>
          <w:sz w:val="24"/>
          <w:szCs w:val="24"/>
          <w:lang w:val="fr-FR"/>
        </w:rPr>
      </w:pPr>
      <w:r w:rsidRPr="006163A3">
        <w:rPr>
          <w:rFonts w:asciiTheme="minorHAnsi" w:eastAsiaTheme="minorHAnsi" w:hAnsiTheme="minorHAnsi" w:cstheme="minorHAnsi"/>
          <w:b/>
          <w:bCs/>
          <w:sz w:val="24"/>
          <w:szCs w:val="24"/>
          <w:lang w:val="fr-FR"/>
        </w:rPr>
        <w:t>MODELES D’INTEGRATION DES SERVICES DE SOINS TB ET VIH/SIDA EXISTANT EN GUINEE</w:t>
      </w:r>
      <w:r w:rsidR="005E651C">
        <w:rPr>
          <w:rFonts w:asciiTheme="minorHAnsi" w:eastAsiaTheme="minorHAnsi" w:hAnsiTheme="minorHAnsi" w:cstheme="minorHAnsi"/>
          <w:b/>
          <w:bCs/>
          <w:sz w:val="24"/>
          <w:szCs w:val="24"/>
          <w:lang w:val="fr-FR"/>
        </w:rPr>
        <w:t xml:space="preserve"> </w:t>
      </w:r>
      <w:r w:rsidR="00E6018F" w:rsidRPr="005E651C">
        <w:rPr>
          <w:rFonts w:asciiTheme="minorHAnsi" w:hAnsiTheme="minorHAnsi" w:cstheme="minorHAnsi"/>
          <w:color w:val="000000" w:themeColor="text1"/>
          <w:sz w:val="24"/>
          <w:szCs w:val="24"/>
          <w:lang w:val="fr-FR"/>
        </w:rPr>
        <w:t>[page 4]</w:t>
      </w:r>
    </w:p>
    <w:p w:rsidR="001F713A" w:rsidRPr="005E651C" w:rsidRDefault="006163A3" w:rsidP="006163A3">
      <w:pPr>
        <w:pStyle w:val="Paragraphedeliste"/>
        <w:numPr>
          <w:ilvl w:val="0"/>
          <w:numId w:val="23"/>
        </w:numPr>
        <w:rPr>
          <w:rFonts w:asciiTheme="minorHAnsi" w:hAnsiTheme="minorHAnsi" w:cstheme="minorHAnsi"/>
          <w:sz w:val="24"/>
          <w:szCs w:val="24"/>
          <w:lang w:val="fr-FR"/>
        </w:rPr>
      </w:pPr>
      <w:r w:rsidRPr="006163A3">
        <w:rPr>
          <w:rFonts w:asciiTheme="minorHAnsi" w:hAnsiTheme="minorHAnsi" w:cstheme="minorHAnsi"/>
          <w:b/>
          <w:sz w:val="24"/>
          <w:szCs w:val="24"/>
          <w:lang w:val="fr-FR"/>
        </w:rPr>
        <w:t>MISE EN PLACE DE L’INTEGRATION DE LA PRISE EN CHARGE TB/VIH DANS LES 33 CDTS</w:t>
      </w:r>
      <w:r w:rsidR="005E651C">
        <w:rPr>
          <w:rFonts w:asciiTheme="minorHAnsi" w:hAnsiTheme="minorHAnsi" w:cstheme="minorHAnsi"/>
          <w:b/>
          <w:sz w:val="24"/>
          <w:szCs w:val="24"/>
          <w:lang w:val="fr-FR"/>
        </w:rPr>
        <w:t xml:space="preserve"> </w:t>
      </w:r>
      <w:r w:rsidR="00E6018F" w:rsidRPr="005E651C">
        <w:rPr>
          <w:rFonts w:asciiTheme="minorHAnsi" w:hAnsiTheme="minorHAnsi" w:cstheme="minorHAnsi"/>
          <w:color w:val="000000" w:themeColor="text1"/>
          <w:sz w:val="24"/>
          <w:szCs w:val="24"/>
          <w:lang w:val="fr-FR"/>
        </w:rPr>
        <w:t>[page 7]</w:t>
      </w:r>
    </w:p>
    <w:p w:rsidR="001F713A" w:rsidRPr="006163A3" w:rsidRDefault="001F713A" w:rsidP="001F713A">
      <w:pPr>
        <w:spacing w:line="360" w:lineRule="auto"/>
        <w:rPr>
          <w:rFonts w:asciiTheme="minorHAnsi" w:hAnsiTheme="minorHAnsi" w:cstheme="minorHAnsi"/>
          <w:b/>
          <w:color w:val="000000" w:themeColor="text1"/>
          <w:sz w:val="24"/>
          <w:szCs w:val="24"/>
          <w:lang w:val="fr-FR"/>
        </w:rPr>
      </w:pPr>
    </w:p>
    <w:p w:rsidR="001F713A" w:rsidRDefault="001F713A" w:rsidP="001F713A">
      <w:pPr>
        <w:spacing w:line="360" w:lineRule="auto"/>
        <w:rPr>
          <w:rFonts w:asciiTheme="minorHAnsi" w:hAnsiTheme="minorHAnsi" w:cstheme="minorHAnsi"/>
          <w:b/>
          <w:color w:val="000000" w:themeColor="text1"/>
          <w:sz w:val="28"/>
          <w:szCs w:val="28"/>
          <w:lang w:val="fr-FR"/>
        </w:rPr>
      </w:pPr>
    </w:p>
    <w:p w:rsidR="006831AE" w:rsidRDefault="006831AE" w:rsidP="008A720A">
      <w:pPr>
        <w:spacing w:line="360" w:lineRule="auto"/>
        <w:jc w:val="center"/>
        <w:rPr>
          <w:rFonts w:asciiTheme="minorHAnsi" w:hAnsiTheme="minorHAnsi" w:cstheme="minorHAnsi"/>
          <w:b/>
          <w:color w:val="000000" w:themeColor="text1"/>
          <w:sz w:val="28"/>
          <w:szCs w:val="28"/>
          <w:lang w:val="fr-FR"/>
        </w:rPr>
      </w:pPr>
    </w:p>
    <w:p w:rsidR="006831AE" w:rsidRDefault="006831AE" w:rsidP="008A720A">
      <w:pPr>
        <w:spacing w:line="360" w:lineRule="auto"/>
        <w:jc w:val="center"/>
        <w:rPr>
          <w:rFonts w:asciiTheme="minorHAnsi" w:hAnsiTheme="minorHAnsi" w:cstheme="minorHAnsi"/>
          <w:b/>
          <w:color w:val="000000" w:themeColor="text1"/>
          <w:sz w:val="28"/>
          <w:szCs w:val="28"/>
          <w:lang w:val="fr-FR"/>
        </w:rPr>
      </w:pPr>
    </w:p>
    <w:p w:rsidR="006831AE" w:rsidRDefault="006831AE" w:rsidP="008A720A">
      <w:pPr>
        <w:spacing w:line="360" w:lineRule="auto"/>
        <w:jc w:val="center"/>
        <w:rPr>
          <w:rFonts w:asciiTheme="minorHAnsi" w:hAnsiTheme="minorHAnsi" w:cstheme="minorHAnsi"/>
          <w:b/>
          <w:color w:val="000000" w:themeColor="text1"/>
          <w:sz w:val="28"/>
          <w:szCs w:val="28"/>
          <w:lang w:val="fr-FR"/>
        </w:rPr>
      </w:pPr>
    </w:p>
    <w:p w:rsidR="006831AE" w:rsidRDefault="006831AE" w:rsidP="008A720A">
      <w:pPr>
        <w:spacing w:line="360" w:lineRule="auto"/>
        <w:jc w:val="center"/>
        <w:rPr>
          <w:rFonts w:asciiTheme="minorHAnsi" w:hAnsiTheme="minorHAnsi" w:cstheme="minorHAnsi"/>
          <w:b/>
          <w:color w:val="000000" w:themeColor="text1"/>
          <w:sz w:val="28"/>
          <w:szCs w:val="28"/>
          <w:lang w:val="fr-FR"/>
        </w:rPr>
      </w:pPr>
    </w:p>
    <w:p w:rsidR="006831AE" w:rsidRDefault="006831AE" w:rsidP="008A720A">
      <w:pPr>
        <w:spacing w:line="360" w:lineRule="auto"/>
        <w:jc w:val="center"/>
        <w:rPr>
          <w:rFonts w:asciiTheme="minorHAnsi" w:hAnsiTheme="minorHAnsi" w:cstheme="minorHAnsi"/>
          <w:b/>
          <w:color w:val="000000" w:themeColor="text1"/>
          <w:sz w:val="28"/>
          <w:szCs w:val="28"/>
          <w:lang w:val="fr-FR"/>
        </w:rPr>
      </w:pPr>
    </w:p>
    <w:p w:rsidR="006831AE" w:rsidRDefault="006831AE" w:rsidP="008A720A">
      <w:pPr>
        <w:spacing w:line="360" w:lineRule="auto"/>
        <w:jc w:val="center"/>
        <w:rPr>
          <w:rFonts w:asciiTheme="minorHAnsi" w:hAnsiTheme="minorHAnsi" w:cstheme="minorHAnsi"/>
          <w:b/>
          <w:color w:val="000000" w:themeColor="text1"/>
          <w:sz w:val="28"/>
          <w:szCs w:val="28"/>
          <w:lang w:val="fr-FR"/>
        </w:rPr>
      </w:pPr>
    </w:p>
    <w:p w:rsidR="006831AE" w:rsidRDefault="006831AE" w:rsidP="008A720A">
      <w:pPr>
        <w:spacing w:line="360" w:lineRule="auto"/>
        <w:jc w:val="center"/>
        <w:rPr>
          <w:rFonts w:asciiTheme="minorHAnsi" w:hAnsiTheme="minorHAnsi" w:cstheme="minorHAnsi"/>
          <w:b/>
          <w:color w:val="000000" w:themeColor="text1"/>
          <w:sz w:val="28"/>
          <w:szCs w:val="28"/>
          <w:lang w:val="fr-FR"/>
        </w:rPr>
      </w:pPr>
    </w:p>
    <w:p w:rsidR="006831AE" w:rsidRDefault="006831AE" w:rsidP="008A720A">
      <w:pPr>
        <w:spacing w:line="360" w:lineRule="auto"/>
        <w:jc w:val="center"/>
        <w:rPr>
          <w:rFonts w:asciiTheme="minorHAnsi" w:hAnsiTheme="minorHAnsi" w:cstheme="minorHAnsi"/>
          <w:b/>
          <w:color w:val="000000" w:themeColor="text1"/>
          <w:sz w:val="28"/>
          <w:szCs w:val="28"/>
          <w:lang w:val="fr-FR"/>
        </w:rPr>
      </w:pPr>
    </w:p>
    <w:p w:rsidR="006831AE" w:rsidRDefault="006831AE" w:rsidP="008A720A">
      <w:pPr>
        <w:spacing w:line="360" w:lineRule="auto"/>
        <w:jc w:val="center"/>
        <w:rPr>
          <w:rFonts w:asciiTheme="minorHAnsi" w:hAnsiTheme="minorHAnsi" w:cstheme="minorHAnsi"/>
          <w:b/>
          <w:color w:val="000000" w:themeColor="text1"/>
          <w:sz w:val="28"/>
          <w:szCs w:val="28"/>
          <w:lang w:val="fr-FR"/>
        </w:rPr>
      </w:pPr>
    </w:p>
    <w:p w:rsidR="006831AE" w:rsidRDefault="006831AE" w:rsidP="008A720A">
      <w:pPr>
        <w:spacing w:line="360" w:lineRule="auto"/>
        <w:jc w:val="center"/>
        <w:rPr>
          <w:rFonts w:asciiTheme="minorHAnsi" w:hAnsiTheme="minorHAnsi" w:cstheme="minorHAnsi"/>
          <w:b/>
          <w:color w:val="000000" w:themeColor="text1"/>
          <w:sz w:val="28"/>
          <w:szCs w:val="28"/>
          <w:lang w:val="fr-FR"/>
        </w:rPr>
      </w:pPr>
    </w:p>
    <w:p w:rsidR="00106B93" w:rsidRDefault="00106B93">
      <w:pPr>
        <w:spacing w:line="360" w:lineRule="auto"/>
        <w:rPr>
          <w:rFonts w:asciiTheme="minorHAnsi" w:hAnsiTheme="minorHAnsi" w:cstheme="minorHAnsi"/>
          <w:b/>
          <w:color w:val="000000" w:themeColor="text1"/>
          <w:sz w:val="28"/>
          <w:szCs w:val="28"/>
          <w:lang w:val="fr-FR"/>
        </w:rPr>
      </w:pPr>
    </w:p>
    <w:p w:rsidR="006163A3" w:rsidRDefault="006163A3">
      <w:pPr>
        <w:spacing w:line="360" w:lineRule="auto"/>
        <w:rPr>
          <w:rFonts w:asciiTheme="minorHAnsi" w:hAnsiTheme="minorHAnsi" w:cstheme="minorHAnsi"/>
          <w:b/>
          <w:color w:val="000000" w:themeColor="text1"/>
          <w:sz w:val="28"/>
          <w:szCs w:val="28"/>
          <w:lang w:val="fr-FR"/>
        </w:rPr>
      </w:pPr>
    </w:p>
    <w:p w:rsidR="00E6018F" w:rsidRDefault="00E6018F">
      <w:pPr>
        <w:spacing w:line="360" w:lineRule="auto"/>
        <w:rPr>
          <w:rFonts w:asciiTheme="minorHAnsi" w:hAnsiTheme="minorHAnsi" w:cstheme="minorHAnsi"/>
          <w:b/>
          <w:color w:val="000000" w:themeColor="text1"/>
          <w:sz w:val="28"/>
          <w:szCs w:val="28"/>
          <w:lang w:val="fr-FR"/>
        </w:rPr>
      </w:pPr>
    </w:p>
    <w:p w:rsidR="00F07AC2" w:rsidRPr="0085117F" w:rsidRDefault="00F07AC2" w:rsidP="00F07AC2">
      <w:pPr>
        <w:pStyle w:val="Paragraphedeliste"/>
        <w:numPr>
          <w:ilvl w:val="0"/>
          <w:numId w:val="1"/>
        </w:numPr>
        <w:rPr>
          <w:rFonts w:asciiTheme="minorHAnsi" w:hAnsiTheme="minorHAnsi" w:cstheme="minorHAnsi"/>
          <w:b/>
          <w:sz w:val="24"/>
          <w:szCs w:val="24"/>
          <w:lang w:val="fr-FR"/>
        </w:rPr>
      </w:pPr>
      <w:r w:rsidRPr="0085117F">
        <w:rPr>
          <w:rFonts w:asciiTheme="minorHAnsi" w:hAnsiTheme="minorHAnsi" w:cstheme="minorHAnsi"/>
          <w:b/>
          <w:sz w:val="24"/>
          <w:szCs w:val="24"/>
          <w:lang w:val="fr-FR"/>
        </w:rPr>
        <w:lastRenderedPageBreak/>
        <w:t>CONTEXT</w:t>
      </w:r>
      <w:r w:rsidR="0024195F">
        <w:rPr>
          <w:rFonts w:asciiTheme="minorHAnsi" w:hAnsiTheme="minorHAnsi" w:cstheme="minorHAnsi"/>
          <w:b/>
          <w:sz w:val="24"/>
          <w:szCs w:val="24"/>
          <w:lang w:val="fr-FR"/>
        </w:rPr>
        <w:t>E</w:t>
      </w:r>
    </w:p>
    <w:p w:rsidR="00F07AC2" w:rsidRDefault="00F07AC2" w:rsidP="00F07AC2">
      <w:pPr>
        <w:pStyle w:val="Default"/>
        <w:jc w:val="both"/>
        <w:rPr>
          <w:sz w:val="21"/>
          <w:szCs w:val="21"/>
        </w:rPr>
      </w:pPr>
      <w:r w:rsidRPr="0085117F">
        <w:rPr>
          <w:rFonts w:asciiTheme="minorHAnsi" w:hAnsiTheme="minorHAnsi" w:cstheme="minorHAnsi"/>
        </w:rPr>
        <w:t>Le lien biologique entre le virus de l’immunodéficience humaine (VIH), le syndrome d’immunodéficience acquise (Sida) et la tuberculose (TB) a été mis en évidence depuis plusieurs années ; le VIH alimente l’épidémie de TB de par le monde et la tuberculose est la principale cause de mortalité des personnes vivant</w:t>
      </w:r>
      <w:r>
        <w:rPr>
          <w:rFonts w:asciiTheme="minorHAnsi" w:hAnsiTheme="minorHAnsi" w:cstheme="minorHAnsi"/>
        </w:rPr>
        <w:t xml:space="preserve"> </w:t>
      </w:r>
      <w:r w:rsidRPr="0085117F">
        <w:rPr>
          <w:rFonts w:asciiTheme="minorHAnsi" w:hAnsiTheme="minorHAnsi" w:cstheme="minorHAnsi"/>
        </w:rPr>
        <w:t>avec le VIH (</w:t>
      </w:r>
      <w:proofErr w:type="spellStart"/>
      <w:r w:rsidRPr="0085117F">
        <w:rPr>
          <w:rFonts w:asciiTheme="minorHAnsi" w:hAnsiTheme="minorHAnsi" w:cstheme="minorHAnsi"/>
        </w:rPr>
        <w:t>P</w:t>
      </w:r>
      <w:r w:rsidR="00B21C16">
        <w:rPr>
          <w:rFonts w:asciiTheme="minorHAnsi" w:hAnsiTheme="minorHAnsi" w:cstheme="minorHAnsi"/>
        </w:rPr>
        <w:t>v</w:t>
      </w:r>
      <w:r w:rsidRPr="0085117F">
        <w:rPr>
          <w:rFonts w:asciiTheme="minorHAnsi" w:hAnsiTheme="minorHAnsi" w:cstheme="minorHAnsi"/>
        </w:rPr>
        <w:t>VIH</w:t>
      </w:r>
      <w:proofErr w:type="spellEnd"/>
      <w:r w:rsidRPr="0085117F">
        <w:rPr>
          <w:rFonts w:asciiTheme="minorHAnsi" w:hAnsiTheme="minorHAnsi" w:cstheme="minorHAnsi"/>
        </w:rPr>
        <w:t>).</w:t>
      </w:r>
      <w:r w:rsidRPr="001B3781">
        <w:rPr>
          <w:sz w:val="21"/>
          <w:szCs w:val="21"/>
        </w:rPr>
        <w:t xml:space="preserve"> </w:t>
      </w:r>
    </w:p>
    <w:p w:rsidR="00F07AC2" w:rsidRPr="00016C9C" w:rsidRDefault="00F07AC2" w:rsidP="00F07AC2">
      <w:pPr>
        <w:pStyle w:val="Default"/>
        <w:jc w:val="both"/>
        <w:rPr>
          <w:rFonts w:asciiTheme="minorHAnsi" w:hAnsiTheme="minorHAnsi" w:cstheme="minorHAnsi"/>
        </w:rPr>
      </w:pPr>
      <w:r w:rsidRPr="00016C9C">
        <w:rPr>
          <w:rFonts w:asciiTheme="minorHAnsi" w:hAnsiTheme="minorHAnsi" w:cstheme="minorHAnsi"/>
        </w:rPr>
        <w:t>La tuberculose associée au VIH présente un risque pour la réalisation des objectifs de développement durable, la stratégie accélérée de l'ONUSIDA et les objectifs de la stratégie de lutte antituberculeuse visant à mettre fin à ces deux épidémies d'ici à 2030.</w:t>
      </w:r>
    </w:p>
    <w:p w:rsidR="00F07AC2" w:rsidRDefault="00F07AC2" w:rsidP="00F07AC2">
      <w:pPr>
        <w:suppressAutoHyphens w:val="0"/>
        <w:autoSpaceDE w:val="0"/>
        <w:adjustRightInd w:val="0"/>
        <w:spacing w:after="0"/>
        <w:jc w:val="both"/>
        <w:rPr>
          <w:rFonts w:asciiTheme="minorHAnsi" w:eastAsiaTheme="minorHAnsi" w:hAnsiTheme="minorHAnsi" w:cstheme="minorHAnsi"/>
          <w:sz w:val="24"/>
          <w:szCs w:val="24"/>
          <w:lang w:val="fr-FR"/>
        </w:rPr>
      </w:pPr>
      <w:r w:rsidRPr="0085117F">
        <w:rPr>
          <w:rFonts w:asciiTheme="minorHAnsi" w:eastAsiaTheme="minorHAnsi" w:hAnsiTheme="minorHAnsi" w:cstheme="minorHAnsi"/>
          <w:sz w:val="24"/>
          <w:szCs w:val="24"/>
          <w:lang w:val="fr-FR"/>
        </w:rPr>
        <w:t xml:space="preserve">En 2004, l’Organisation mondiale de la santé (OMS) a publié une politique provisoire concernant la collaboration dans les activités de lutte contre la TB et le VIH. Cette politique incite à des efforts pour accroître les liens entre les programmes TB et VIH aux niveaux national, infranational et d’exécution. Cette collaboration dans les activités TB/VIH vise à faciliter un dépistage rapide et efficient des cas de </w:t>
      </w:r>
      <w:r w:rsidR="007A1020" w:rsidRPr="0085117F">
        <w:rPr>
          <w:rFonts w:asciiTheme="minorHAnsi" w:eastAsiaTheme="minorHAnsi" w:hAnsiTheme="minorHAnsi" w:cstheme="minorHAnsi"/>
          <w:sz w:val="24"/>
          <w:szCs w:val="24"/>
          <w:lang w:val="fr-FR"/>
        </w:rPr>
        <w:t>coïnfection</w:t>
      </w:r>
      <w:r w:rsidRPr="0085117F">
        <w:rPr>
          <w:rFonts w:asciiTheme="minorHAnsi" w:eastAsiaTheme="minorHAnsi" w:hAnsiTheme="minorHAnsi" w:cstheme="minorHAnsi"/>
          <w:sz w:val="24"/>
          <w:szCs w:val="24"/>
          <w:lang w:val="fr-FR"/>
        </w:rPr>
        <w:t xml:space="preserve"> et à offrir des actions efficaces de prévention et de traitement pour réduire la mortalité des </w:t>
      </w:r>
      <w:r w:rsidR="007A1020" w:rsidRPr="0085117F">
        <w:rPr>
          <w:rFonts w:asciiTheme="minorHAnsi" w:eastAsiaTheme="minorHAnsi" w:hAnsiTheme="minorHAnsi" w:cstheme="minorHAnsi"/>
          <w:sz w:val="24"/>
          <w:szCs w:val="24"/>
          <w:lang w:val="fr-FR"/>
        </w:rPr>
        <w:t>coïnfectés</w:t>
      </w:r>
      <w:r w:rsidRPr="0085117F">
        <w:rPr>
          <w:rFonts w:asciiTheme="minorHAnsi" w:eastAsiaTheme="minorHAnsi" w:hAnsiTheme="minorHAnsi" w:cstheme="minorHAnsi"/>
          <w:sz w:val="24"/>
          <w:szCs w:val="24"/>
          <w:lang w:val="fr-FR"/>
        </w:rPr>
        <w:t xml:space="preserve"> VIH/TB.</w:t>
      </w:r>
    </w:p>
    <w:p w:rsidR="007A1020" w:rsidRDefault="00F07AC2" w:rsidP="00F07AC2">
      <w:pPr>
        <w:pStyle w:val="Default"/>
        <w:jc w:val="both"/>
        <w:rPr>
          <w:rFonts w:asciiTheme="majorHAnsi" w:hAnsiTheme="majorHAnsi"/>
        </w:rPr>
      </w:pPr>
      <w:proofErr w:type="spellStart"/>
      <w:r w:rsidRPr="009150F1">
        <w:rPr>
          <w:rFonts w:asciiTheme="majorHAnsi" w:hAnsiTheme="majorHAnsi"/>
        </w:rPr>
        <w:t>Egalement</w:t>
      </w:r>
      <w:proofErr w:type="spellEnd"/>
      <w:r w:rsidRPr="009150F1">
        <w:rPr>
          <w:rFonts w:asciiTheme="majorHAnsi" w:hAnsiTheme="majorHAnsi"/>
        </w:rPr>
        <w:t xml:space="preserve"> la Politique de l'OMS sur les activités conjointes tuberculose/VIH de 2012 - directives pour les programmes nationaux et autres parties prenantes contient une série de recommandations visant à : </w:t>
      </w:r>
    </w:p>
    <w:p w:rsidR="007A5883" w:rsidRDefault="00F07AC2">
      <w:pPr>
        <w:pStyle w:val="Default"/>
        <w:numPr>
          <w:ilvl w:val="0"/>
          <w:numId w:val="20"/>
        </w:numPr>
        <w:jc w:val="both"/>
        <w:rPr>
          <w:rFonts w:asciiTheme="majorHAnsi" w:hAnsiTheme="majorHAnsi"/>
        </w:rPr>
      </w:pPr>
      <w:proofErr w:type="gramStart"/>
      <w:r w:rsidRPr="009150F1">
        <w:rPr>
          <w:rFonts w:asciiTheme="majorHAnsi" w:hAnsiTheme="majorHAnsi"/>
        </w:rPr>
        <w:t>établir</w:t>
      </w:r>
      <w:proofErr w:type="gramEnd"/>
      <w:r w:rsidRPr="009150F1">
        <w:rPr>
          <w:rFonts w:asciiTheme="majorHAnsi" w:hAnsiTheme="majorHAnsi"/>
        </w:rPr>
        <w:t xml:space="preserve"> et renforcer les mécanismes de prestation de services intégrés de lutte contre la tuberculose et le VIH ; </w:t>
      </w:r>
    </w:p>
    <w:p w:rsidR="007A5883" w:rsidRDefault="00F07AC2">
      <w:pPr>
        <w:pStyle w:val="Default"/>
        <w:numPr>
          <w:ilvl w:val="0"/>
          <w:numId w:val="20"/>
        </w:numPr>
        <w:jc w:val="both"/>
        <w:rPr>
          <w:rFonts w:asciiTheme="majorHAnsi" w:hAnsiTheme="majorHAnsi"/>
        </w:rPr>
      </w:pPr>
      <w:proofErr w:type="gramStart"/>
      <w:r w:rsidRPr="009150F1">
        <w:rPr>
          <w:rFonts w:asciiTheme="majorHAnsi" w:hAnsiTheme="majorHAnsi"/>
        </w:rPr>
        <w:t>réduire</w:t>
      </w:r>
      <w:proofErr w:type="gramEnd"/>
      <w:r w:rsidRPr="009150F1">
        <w:rPr>
          <w:rFonts w:asciiTheme="majorHAnsi" w:hAnsiTheme="majorHAnsi"/>
        </w:rPr>
        <w:t xml:space="preserve"> la charge de la tuberculose chez les personnes vivant avec le VIH grâce à une intensification du dépistage de la tuberculose et du traitement antituberculeux de haute qualité</w:t>
      </w:r>
      <w:r w:rsidR="00B21C16">
        <w:rPr>
          <w:rFonts w:asciiTheme="majorHAnsi" w:hAnsiTheme="majorHAnsi"/>
        </w:rPr>
        <w:t> ;</w:t>
      </w:r>
      <w:r w:rsidRPr="009150F1">
        <w:rPr>
          <w:rFonts w:asciiTheme="majorHAnsi" w:hAnsiTheme="majorHAnsi"/>
        </w:rPr>
        <w:t xml:space="preserve"> </w:t>
      </w:r>
    </w:p>
    <w:p w:rsidR="007A5883" w:rsidRDefault="00F07AC2">
      <w:pPr>
        <w:pStyle w:val="Default"/>
        <w:numPr>
          <w:ilvl w:val="0"/>
          <w:numId w:val="20"/>
        </w:numPr>
        <w:jc w:val="both"/>
        <w:rPr>
          <w:rFonts w:asciiTheme="majorHAnsi" w:hAnsiTheme="majorHAnsi"/>
        </w:rPr>
      </w:pPr>
      <w:proofErr w:type="gramStart"/>
      <w:r w:rsidRPr="009150F1">
        <w:rPr>
          <w:rFonts w:asciiTheme="majorHAnsi" w:hAnsiTheme="majorHAnsi"/>
        </w:rPr>
        <w:t>l'intensification</w:t>
      </w:r>
      <w:proofErr w:type="gramEnd"/>
      <w:r w:rsidRPr="009150F1">
        <w:rPr>
          <w:rFonts w:asciiTheme="majorHAnsi" w:hAnsiTheme="majorHAnsi"/>
        </w:rPr>
        <w:t xml:space="preserve"> du traitement préventif à l'isoniazide et à un meilleur contrôle des infections ; </w:t>
      </w:r>
    </w:p>
    <w:p w:rsidR="007A5883" w:rsidRDefault="00F07AC2">
      <w:pPr>
        <w:pStyle w:val="Default"/>
        <w:numPr>
          <w:ilvl w:val="0"/>
          <w:numId w:val="20"/>
        </w:numPr>
        <w:jc w:val="both"/>
        <w:rPr>
          <w:rFonts w:asciiTheme="majorHAnsi" w:hAnsiTheme="majorHAnsi"/>
        </w:rPr>
      </w:pPr>
      <w:proofErr w:type="gramStart"/>
      <w:r w:rsidRPr="009150F1">
        <w:rPr>
          <w:rFonts w:asciiTheme="majorHAnsi" w:hAnsiTheme="majorHAnsi"/>
        </w:rPr>
        <w:t>réduire</w:t>
      </w:r>
      <w:proofErr w:type="gramEnd"/>
      <w:r w:rsidRPr="009150F1">
        <w:rPr>
          <w:rFonts w:asciiTheme="majorHAnsi" w:hAnsiTheme="majorHAnsi"/>
        </w:rPr>
        <w:t xml:space="preserve"> la charge du VIH chez les personnes ayant une tuberculose présumée et diagnostiquée. </w:t>
      </w:r>
    </w:p>
    <w:p w:rsidR="00B4172F" w:rsidRDefault="00105DAE">
      <w:pPr>
        <w:pStyle w:val="Default"/>
        <w:rPr>
          <w:rFonts w:asciiTheme="majorHAnsi" w:hAnsiTheme="majorHAnsi"/>
          <w:b/>
        </w:rPr>
      </w:pPr>
      <w:r w:rsidRPr="00105DAE">
        <w:rPr>
          <w:rFonts w:asciiTheme="majorHAnsi" w:hAnsiTheme="majorHAnsi"/>
          <w:color w:val="auto"/>
        </w:rPr>
        <w:t xml:space="preserve">En Guinée </w:t>
      </w:r>
      <w:r w:rsidR="00D4362D">
        <w:rPr>
          <w:rFonts w:asciiTheme="majorHAnsi" w:hAnsiTheme="majorHAnsi"/>
          <w:color w:val="auto"/>
        </w:rPr>
        <w:t xml:space="preserve">sur les </w:t>
      </w:r>
      <w:r w:rsidR="007B67BE">
        <w:rPr>
          <w:rFonts w:asciiTheme="majorHAnsi" w:hAnsiTheme="majorHAnsi"/>
          <w:color w:val="auto"/>
        </w:rPr>
        <w:t xml:space="preserve">58 </w:t>
      </w:r>
      <w:r w:rsidRPr="00105DAE">
        <w:rPr>
          <w:rFonts w:asciiTheme="majorHAnsi" w:hAnsiTheme="majorHAnsi"/>
          <w:color w:val="auto"/>
        </w:rPr>
        <w:t xml:space="preserve">CDT </w:t>
      </w:r>
      <w:r w:rsidR="007B67BE">
        <w:rPr>
          <w:rFonts w:asciiTheme="majorHAnsi" w:hAnsiTheme="majorHAnsi"/>
          <w:color w:val="auto"/>
        </w:rPr>
        <w:t xml:space="preserve">fonctionnels 29 </w:t>
      </w:r>
      <w:r w:rsidRPr="00105DAE">
        <w:rPr>
          <w:rFonts w:asciiTheme="majorHAnsi" w:hAnsiTheme="majorHAnsi"/>
          <w:color w:val="auto"/>
        </w:rPr>
        <w:t xml:space="preserve">offrent la prise en charge intégrée des cas de </w:t>
      </w:r>
      <w:proofErr w:type="gramStart"/>
      <w:r w:rsidR="00D4362D" w:rsidRPr="00F97095">
        <w:rPr>
          <w:rFonts w:asciiTheme="majorHAnsi" w:hAnsiTheme="majorHAnsi"/>
          <w:color w:val="auto"/>
        </w:rPr>
        <w:t>coïnfection</w:t>
      </w:r>
      <w:r w:rsidRPr="00105DAE">
        <w:rPr>
          <w:rFonts w:asciiTheme="majorHAnsi" w:hAnsiTheme="majorHAnsi"/>
          <w:color w:val="auto"/>
        </w:rPr>
        <w:t xml:space="preserve"> ,</w:t>
      </w:r>
      <w:proofErr w:type="gramEnd"/>
      <w:r w:rsidRPr="00105DAE">
        <w:rPr>
          <w:rFonts w:asciiTheme="majorHAnsi" w:hAnsiTheme="majorHAnsi"/>
          <w:color w:val="auto"/>
        </w:rPr>
        <w:t xml:space="preserve"> et les </w:t>
      </w:r>
      <w:r w:rsidR="007B67BE">
        <w:rPr>
          <w:rFonts w:asciiTheme="majorHAnsi" w:hAnsiTheme="majorHAnsi"/>
          <w:color w:val="auto"/>
        </w:rPr>
        <w:t>33</w:t>
      </w:r>
      <w:r w:rsidRPr="00105DAE">
        <w:rPr>
          <w:rFonts w:asciiTheme="majorHAnsi" w:hAnsiTheme="majorHAnsi"/>
          <w:color w:val="auto"/>
        </w:rPr>
        <w:t xml:space="preserve"> autres</w:t>
      </w:r>
      <w:r w:rsidR="007B67BE">
        <w:rPr>
          <w:rFonts w:asciiTheme="majorHAnsi" w:hAnsiTheme="majorHAnsi"/>
          <w:color w:val="auto"/>
        </w:rPr>
        <w:t>, soit 56</w:t>
      </w:r>
      <w:r w:rsidRPr="00105DAE">
        <w:rPr>
          <w:rFonts w:asciiTheme="majorHAnsi" w:hAnsiTheme="majorHAnsi"/>
          <w:color w:val="auto"/>
        </w:rPr>
        <w:t xml:space="preserve">%  </w:t>
      </w:r>
      <w:r w:rsidR="007B67BE">
        <w:rPr>
          <w:rFonts w:asciiTheme="majorHAnsi" w:hAnsiTheme="majorHAnsi"/>
          <w:color w:val="auto"/>
        </w:rPr>
        <w:t xml:space="preserve">des CDT </w:t>
      </w:r>
      <w:r w:rsidRPr="00105DAE">
        <w:rPr>
          <w:rFonts w:asciiTheme="majorHAnsi" w:hAnsiTheme="majorHAnsi"/>
          <w:color w:val="auto"/>
        </w:rPr>
        <w:t>référent les cas  aux services de prise en charge du VIH le plus proche</w:t>
      </w:r>
      <w:r w:rsidR="007B67BE">
        <w:rPr>
          <w:rFonts w:asciiTheme="majorHAnsi" w:hAnsiTheme="majorHAnsi"/>
          <w:color w:val="auto"/>
        </w:rPr>
        <w:t>.</w:t>
      </w:r>
      <w:r w:rsidR="00A63EA6" w:rsidRPr="00A63EA6">
        <w:rPr>
          <w:rFonts w:asciiTheme="majorHAnsi" w:hAnsiTheme="majorHAnsi"/>
          <w:highlight w:val="yellow"/>
        </w:rPr>
        <w:t xml:space="preserve"> </w:t>
      </w:r>
      <w:r w:rsidR="002C095D">
        <w:rPr>
          <w:rFonts w:asciiTheme="majorHAnsi" w:hAnsiTheme="majorHAnsi"/>
          <w:highlight w:val="yellow"/>
        </w:rPr>
        <w:br/>
      </w:r>
      <w:r w:rsidR="00971582" w:rsidRPr="00971582">
        <w:rPr>
          <w:rFonts w:asciiTheme="majorHAnsi" w:hAnsiTheme="majorHAnsi"/>
          <w:b/>
        </w:rPr>
        <w:t xml:space="preserve">                 BUT : </w:t>
      </w:r>
    </w:p>
    <w:p w:rsidR="001A59EE" w:rsidRPr="009150F1" w:rsidRDefault="00886F69" w:rsidP="00F07AC2">
      <w:pPr>
        <w:pStyle w:val="Default"/>
        <w:jc w:val="both"/>
        <w:rPr>
          <w:rFonts w:asciiTheme="majorHAnsi" w:hAnsiTheme="majorHAnsi"/>
          <w:color w:val="auto"/>
        </w:rPr>
      </w:pPr>
      <w:r>
        <w:rPr>
          <w:rFonts w:asciiTheme="majorHAnsi" w:hAnsiTheme="majorHAnsi"/>
          <w:color w:val="auto"/>
        </w:rPr>
        <w:t xml:space="preserve">Le but de ce plan, </w:t>
      </w:r>
      <w:r w:rsidR="007B67BE">
        <w:rPr>
          <w:rFonts w:asciiTheme="majorHAnsi" w:hAnsiTheme="majorHAnsi"/>
          <w:color w:val="auto"/>
        </w:rPr>
        <w:t>est d’intégrer</w:t>
      </w:r>
      <w:r>
        <w:rPr>
          <w:rFonts w:asciiTheme="majorHAnsi" w:hAnsiTheme="majorHAnsi"/>
          <w:color w:val="auto"/>
        </w:rPr>
        <w:t xml:space="preserve"> la prise en charge du VIH dans les paquets d’activités des 33 </w:t>
      </w:r>
      <w:proofErr w:type="spellStart"/>
      <w:r>
        <w:rPr>
          <w:rFonts w:asciiTheme="majorHAnsi" w:hAnsiTheme="majorHAnsi"/>
          <w:color w:val="auto"/>
        </w:rPr>
        <w:t>CDTs</w:t>
      </w:r>
      <w:proofErr w:type="spellEnd"/>
      <w:r>
        <w:rPr>
          <w:rFonts w:asciiTheme="majorHAnsi" w:hAnsiTheme="majorHAnsi"/>
          <w:color w:val="auto"/>
        </w:rPr>
        <w:t xml:space="preserve"> qui ne fournissent pas ces soins.  </w:t>
      </w:r>
    </w:p>
    <w:p w:rsidR="00F07AC2" w:rsidRPr="0085117F" w:rsidRDefault="00F07AC2" w:rsidP="00F07AC2">
      <w:pPr>
        <w:suppressAutoHyphens w:val="0"/>
        <w:autoSpaceDE w:val="0"/>
        <w:adjustRightInd w:val="0"/>
        <w:spacing w:after="0"/>
        <w:rPr>
          <w:rFonts w:asciiTheme="minorHAnsi" w:eastAsiaTheme="minorHAnsi" w:hAnsiTheme="minorHAnsi" w:cstheme="minorHAnsi"/>
          <w:sz w:val="24"/>
          <w:szCs w:val="24"/>
          <w:lang w:val="fr-FR"/>
        </w:rPr>
      </w:pPr>
    </w:p>
    <w:p w:rsidR="00F07AC2" w:rsidRPr="0085117F" w:rsidRDefault="00F07AC2" w:rsidP="00F07AC2">
      <w:pPr>
        <w:pStyle w:val="Paragraphedeliste"/>
        <w:numPr>
          <w:ilvl w:val="0"/>
          <w:numId w:val="1"/>
        </w:numPr>
        <w:rPr>
          <w:rFonts w:asciiTheme="minorHAnsi" w:hAnsiTheme="minorHAnsi" w:cstheme="minorHAnsi"/>
          <w:b/>
          <w:sz w:val="24"/>
          <w:szCs w:val="24"/>
          <w:lang w:val="fr-FR"/>
        </w:rPr>
      </w:pPr>
      <w:r w:rsidRPr="0085117F">
        <w:rPr>
          <w:rFonts w:asciiTheme="minorHAnsi" w:hAnsiTheme="minorHAnsi" w:cstheme="minorHAnsi"/>
          <w:b/>
          <w:sz w:val="24"/>
          <w:szCs w:val="24"/>
          <w:lang w:val="fr-FR"/>
        </w:rPr>
        <w:t>OBJECTIFS</w:t>
      </w:r>
      <w:r>
        <w:rPr>
          <w:rFonts w:asciiTheme="minorHAnsi" w:hAnsiTheme="minorHAnsi" w:cstheme="minorHAnsi"/>
          <w:b/>
          <w:sz w:val="24"/>
          <w:szCs w:val="24"/>
          <w:lang w:val="fr-FR"/>
        </w:rPr>
        <w:t xml:space="preserve"> DU PLAN D’INTEGRATION</w:t>
      </w:r>
    </w:p>
    <w:p w:rsidR="00F07AC2" w:rsidRPr="0085117F" w:rsidRDefault="00F07AC2" w:rsidP="00F07AC2">
      <w:pPr>
        <w:pStyle w:val="Paragraphedeliste"/>
        <w:numPr>
          <w:ilvl w:val="0"/>
          <w:numId w:val="3"/>
        </w:numPr>
        <w:rPr>
          <w:rFonts w:asciiTheme="minorHAnsi" w:hAnsiTheme="minorHAnsi" w:cstheme="minorHAnsi"/>
          <w:b/>
          <w:sz w:val="24"/>
          <w:szCs w:val="24"/>
          <w:lang w:val="fr-FR"/>
        </w:rPr>
      </w:pPr>
      <w:r w:rsidRPr="0085117F">
        <w:rPr>
          <w:rFonts w:asciiTheme="minorHAnsi" w:hAnsiTheme="minorHAnsi" w:cstheme="minorHAnsi"/>
          <w:b/>
          <w:sz w:val="24"/>
          <w:szCs w:val="24"/>
          <w:lang w:val="fr-FR"/>
        </w:rPr>
        <w:t>Objectif général</w:t>
      </w:r>
    </w:p>
    <w:p w:rsidR="00F07AC2" w:rsidRPr="0085117F" w:rsidRDefault="00F07AC2" w:rsidP="00F07AC2">
      <w:pPr>
        <w:suppressAutoHyphens w:val="0"/>
        <w:autoSpaceDE w:val="0"/>
        <w:adjustRightInd w:val="0"/>
        <w:spacing w:after="0"/>
        <w:rPr>
          <w:rFonts w:asciiTheme="minorHAnsi" w:eastAsiaTheme="minorHAnsi" w:hAnsiTheme="minorHAnsi" w:cstheme="minorHAnsi"/>
          <w:sz w:val="24"/>
          <w:szCs w:val="24"/>
          <w:lang w:val="fr-FR"/>
        </w:rPr>
      </w:pPr>
      <w:r w:rsidRPr="0085117F">
        <w:rPr>
          <w:rFonts w:asciiTheme="minorHAnsi" w:eastAsiaTheme="minorHAnsi" w:hAnsiTheme="minorHAnsi" w:cstheme="minorHAnsi"/>
          <w:sz w:val="24"/>
          <w:szCs w:val="24"/>
          <w:lang w:val="fr-FR"/>
        </w:rPr>
        <w:t xml:space="preserve">Mettre en place des stratégies, des approches et des démarches pour l’intégration des services TB et VIH/Sida au niveau </w:t>
      </w:r>
      <w:proofErr w:type="gramStart"/>
      <w:r w:rsidRPr="0085117F">
        <w:rPr>
          <w:rFonts w:asciiTheme="minorHAnsi" w:eastAsiaTheme="minorHAnsi" w:hAnsiTheme="minorHAnsi" w:cstheme="minorHAnsi"/>
          <w:sz w:val="24"/>
          <w:szCs w:val="24"/>
          <w:lang w:val="fr-FR"/>
        </w:rPr>
        <w:t>des  Centres</w:t>
      </w:r>
      <w:proofErr w:type="gramEnd"/>
      <w:r w:rsidRPr="0085117F">
        <w:rPr>
          <w:rFonts w:asciiTheme="minorHAnsi" w:eastAsiaTheme="minorHAnsi" w:hAnsiTheme="minorHAnsi" w:cstheme="minorHAnsi"/>
          <w:sz w:val="24"/>
          <w:szCs w:val="24"/>
          <w:lang w:val="fr-FR"/>
        </w:rPr>
        <w:t xml:space="preserve"> de dépistages et de traitement de la Tuberculose (CDT)</w:t>
      </w:r>
    </w:p>
    <w:p w:rsidR="00F07AC2" w:rsidRPr="00EC2F1E" w:rsidRDefault="00F07AC2" w:rsidP="00F07AC2">
      <w:pPr>
        <w:pStyle w:val="Paragraphedeliste"/>
        <w:numPr>
          <w:ilvl w:val="0"/>
          <w:numId w:val="3"/>
        </w:numPr>
        <w:suppressAutoHyphens w:val="0"/>
        <w:autoSpaceDE w:val="0"/>
        <w:adjustRightInd w:val="0"/>
        <w:spacing w:after="0"/>
        <w:rPr>
          <w:rFonts w:asciiTheme="minorHAnsi" w:eastAsiaTheme="minorHAnsi" w:hAnsiTheme="minorHAnsi" w:cstheme="minorHAnsi"/>
          <w:b/>
          <w:sz w:val="24"/>
          <w:szCs w:val="24"/>
          <w:lang w:val="fr-FR"/>
        </w:rPr>
      </w:pPr>
      <w:r w:rsidRPr="00EC2F1E">
        <w:rPr>
          <w:rFonts w:asciiTheme="minorHAnsi" w:eastAsiaTheme="minorHAnsi" w:hAnsiTheme="minorHAnsi" w:cstheme="minorHAnsi"/>
          <w:b/>
          <w:sz w:val="24"/>
          <w:szCs w:val="24"/>
          <w:lang w:val="fr-FR"/>
        </w:rPr>
        <w:t>Objectifs spécifiques</w:t>
      </w:r>
    </w:p>
    <w:p w:rsidR="00F07AC2" w:rsidRDefault="00F07AC2" w:rsidP="00F07AC2">
      <w:pPr>
        <w:pStyle w:val="Paragraphedeliste"/>
        <w:numPr>
          <w:ilvl w:val="0"/>
          <w:numId w:val="5"/>
        </w:numPr>
        <w:suppressAutoHyphens w:val="0"/>
        <w:autoSpaceDE w:val="0"/>
        <w:adjustRightInd w:val="0"/>
        <w:spacing w:after="0"/>
        <w:rPr>
          <w:rFonts w:asciiTheme="minorHAnsi" w:eastAsiaTheme="minorHAnsi" w:hAnsiTheme="minorHAnsi" w:cstheme="minorHAnsi"/>
          <w:sz w:val="24"/>
          <w:szCs w:val="24"/>
          <w:lang w:val="fr-FR"/>
        </w:rPr>
      </w:pPr>
      <w:r w:rsidRPr="00EC2F1E">
        <w:rPr>
          <w:rFonts w:asciiTheme="minorHAnsi" w:eastAsiaTheme="minorHAnsi" w:hAnsiTheme="minorHAnsi" w:cstheme="minorHAnsi"/>
          <w:sz w:val="24"/>
          <w:szCs w:val="24"/>
          <w:lang w:val="fr-FR"/>
        </w:rPr>
        <w:t xml:space="preserve">Créer des sites PEC </w:t>
      </w:r>
      <w:r>
        <w:rPr>
          <w:rFonts w:asciiTheme="minorHAnsi" w:eastAsiaTheme="minorHAnsi" w:hAnsiTheme="minorHAnsi" w:cstheme="minorHAnsi"/>
          <w:sz w:val="24"/>
          <w:szCs w:val="24"/>
          <w:lang w:val="fr-FR"/>
        </w:rPr>
        <w:t xml:space="preserve">TB/VIH </w:t>
      </w:r>
      <w:r w:rsidRPr="00EC2F1E">
        <w:rPr>
          <w:rFonts w:asciiTheme="minorHAnsi" w:eastAsiaTheme="minorHAnsi" w:hAnsiTheme="minorHAnsi" w:cstheme="minorHAnsi"/>
          <w:sz w:val="24"/>
          <w:szCs w:val="24"/>
          <w:lang w:val="fr-FR"/>
        </w:rPr>
        <w:t>dans les CDT</w:t>
      </w:r>
    </w:p>
    <w:p w:rsidR="00C65E21" w:rsidRPr="00EC2F1E" w:rsidRDefault="00DA224B" w:rsidP="00F07AC2">
      <w:pPr>
        <w:pStyle w:val="Paragraphedeliste"/>
        <w:numPr>
          <w:ilvl w:val="0"/>
          <w:numId w:val="5"/>
        </w:numPr>
        <w:suppressAutoHyphens w:val="0"/>
        <w:autoSpaceDE w:val="0"/>
        <w:adjustRightInd w:val="0"/>
        <w:spacing w:after="0"/>
        <w:rPr>
          <w:rFonts w:asciiTheme="minorHAnsi" w:eastAsiaTheme="minorHAnsi" w:hAnsiTheme="minorHAnsi" w:cstheme="minorHAnsi"/>
          <w:sz w:val="24"/>
          <w:szCs w:val="24"/>
          <w:lang w:val="fr-FR"/>
        </w:rPr>
      </w:pPr>
      <w:r>
        <w:rPr>
          <w:rFonts w:asciiTheme="minorHAnsi" w:eastAsiaTheme="minorHAnsi" w:hAnsiTheme="minorHAnsi" w:cstheme="minorHAnsi"/>
          <w:sz w:val="24"/>
          <w:szCs w:val="24"/>
          <w:lang w:val="fr-FR"/>
        </w:rPr>
        <w:t>Ré</w:t>
      </w:r>
      <w:r w:rsidR="00C65E21">
        <w:rPr>
          <w:rFonts w:asciiTheme="minorHAnsi" w:eastAsiaTheme="minorHAnsi" w:hAnsiTheme="minorHAnsi" w:cstheme="minorHAnsi"/>
          <w:sz w:val="24"/>
          <w:szCs w:val="24"/>
          <w:lang w:val="fr-FR"/>
        </w:rPr>
        <w:t>viser le guide TB et les out</w:t>
      </w:r>
      <w:r w:rsidR="00B145D7">
        <w:rPr>
          <w:rFonts w:asciiTheme="minorHAnsi" w:eastAsiaTheme="minorHAnsi" w:hAnsiTheme="minorHAnsi" w:cstheme="minorHAnsi"/>
          <w:sz w:val="24"/>
          <w:szCs w:val="24"/>
          <w:lang w:val="fr-FR"/>
        </w:rPr>
        <w:t>i</w:t>
      </w:r>
      <w:r w:rsidR="00C65E21">
        <w:rPr>
          <w:rFonts w:asciiTheme="minorHAnsi" w:eastAsiaTheme="minorHAnsi" w:hAnsiTheme="minorHAnsi" w:cstheme="minorHAnsi"/>
          <w:sz w:val="24"/>
          <w:szCs w:val="24"/>
          <w:lang w:val="fr-FR"/>
        </w:rPr>
        <w:t>ls de gestion TB/VIH</w:t>
      </w:r>
    </w:p>
    <w:p w:rsidR="00F07AC2" w:rsidRPr="00EC2F1E" w:rsidRDefault="00F07AC2" w:rsidP="00F07AC2">
      <w:pPr>
        <w:pStyle w:val="Paragraphedeliste"/>
        <w:numPr>
          <w:ilvl w:val="0"/>
          <w:numId w:val="5"/>
        </w:numPr>
        <w:suppressAutoHyphens w:val="0"/>
        <w:autoSpaceDE w:val="0"/>
        <w:adjustRightInd w:val="0"/>
        <w:spacing w:after="0"/>
        <w:rPr>
          <w:rFonts w:asciiTheme="minorHAnsi" w:eastAsiaTheme="minorHAnsi" w:hAnsiTheme="minorHAnsi" w:cstheme="minorHAnsi"/>
          <w:sz w:val="24"/>
          <w:szCs w:val="24"/>
          <w:lang w:val="fr-FR"/>
        </w:rPr>
      </w:pPr>
      <w:r w:rsidRPr="00EC2F1E">
        <w:rPr>
          <w:rFonts w:asciiTheme="minorHAnsi" w:eastAsiaTheme="minorHAnsi" w:hAnsiTheme="minorHAnsi" w:cstheme="minorHAnsi"/>
          <w:sz w:val="24"/>
          <w:szCs w:val="24"/>
          <w:lang w:val="fr-FR"/>
        </w:rPr>
        <w:t>Identifier les besoins des futurs sites de PEC VIH</w:t>
      </w:r>
    </w:p>
    <w:p w:rsidR="00F07AC2" w:rsidRDefault="00F07AC2" w:rsidP="00F07AC2">
      <w:pPr>
        <w:pStyle w:val="Paragraphedeliste"/>
        <w:numPr>
          <w:ilvl w:val="0"/>
          <w:numId w:val="5"/>
        </w:numPr>
        <w:suppressAutoHyphens w:val="0"/>
        <w:autoSpaceDE w:val="0"/>
        <w:adjustRightInd w:val="0"/>
        <w:spacing w:after="0"/>
        <w:rPr>
          <w:rFonts w:asciiTheme="minorHAnsi" w:eastAsiaTheme="minorHAnsi" w:hAnsiTheme="minorHAnsi" w:cstheme="minorHAnsi"/>
          <w:sz w:val="24"/>
          <w:szCs w:val="24"/>
          <w:lang w:val="fr-FR"/>
        </w:rPr>
      </w:pPr>
      <w:r w:rsidRPr="00EC2F1E">
        <w:rPr>
          <w:rFonts w:asciiTheme="minorHAnsi" w:eastAsiaTheme="minorHAnsi" w:hAnsiTheme="minorHAnsi" w:cstheme="minorHAnsi"/>
          <w:sz w:val="24"/>
          <w:szCs w:val="24"/>
          <w:lang w:val="fr-FR"/>
        </w:rPr>
        <w:t xml:space="preserve">Définir les activités à réaliser </w:t>
      </w:r>
    </w:p>
    <w:p w:rsidR="00B21C16" w:rsidRDefault="00B21C16" w:rsidP="00B21C16">
      <w:pPr>
        <w:suppressAutoHyphens w:val="0"/>
        <w:autoSpaceDE w:val="0"/>
        <w:adjustRightInd w:val="0"/>
        <w:spacing w:after="0"/>
        <w:rPr>
          <w:rFonts w:asciiTheme="minorHAnsi" w:eastAsiaTheme="minorHAnsi" w:hAnsiTheme="minorHAnsi" w:cstheme="minorHAnsi"/>
          <w:sz w:val="24"/>
          <w:szCs w:val="24"/>
          <w:lang w:val="fr-FR"/>
        </w:rPr>
      </w:pPr>
    </w:p>
    <w:p w:rsidR="00B21C16" w:rsidRPr="00B21C16" w:rsidRDefault="00B21C16" w:rsidP="00B21C16">
      <w:pPr>
        <w:suppressAutoHyphens w:val="0"/>
        <w:autoSpaceDE w:val="0"/>
        <w:adjustRightInd w:val="0"/>
        <w:spacing w:after="0"/>
        <w:rPr>
          <w:rFonts w:asciiTheme="minorHAnsi" w:eastAsiaTheme="minorHAnsi" w:hAnsiTheme="minorHAnsi" w:cstheme="minorHAnsi"/>
          <w:sz w:val="24"/>
          <w:szCs w:val="24"/>
          <w:lang w:val="fr-FR"/>
        </w:rPr>
      </w:pPr>
    </w:p>
    <w:p w:rsidR="00305195" w:rsidRPr="00305195" w:rsidRDefault="00305195" w:rsidP="00305195">
      <w:pPr>
        <w:pStyle w:val="Paragraphedeliste"/>
        <w:suppressAutoHyphens w:val="0"/>
        <w:autoSpaceDE w:val="0"/>
        <w:adjustRightInd w:val="0"/>
        <w:spacing w:after="0"/>
        <w:rPr>
          <w:rFonts w:asciiTheme="minorHAnsi" w:hAnsiTheme="minorHAnsi" w:cstheme="minorHAnsi"/>
          <w:b/>
          <w:sz w:val="24"/>
          <w:szCs w:val="24"/>
          <w:lang w:val="fr-FR"/>
        </w:rPr>
      </w:pPr>
    </w:p>
    <w:p w:rsidR="00F07AC2" w:rsidRDefault="00F07AC2" w:rsidP="00F07AC2">
      <w:pPr>
        <w:pStyle w:val="Paragraphedeliste"/>
        <w:numPr>
          <w:ilvl w:val="0"/>
          <w:numId w:val="1"/>
        </w:numPr>
        <w:rPr>
          <w:rFonts w:asciiTheme="minorHAnsi" w:hAnsiTheme="minorHAnsi" w:cstheme="minorHAnsi"/>
          <w:b/>
          <w:sz w:val="24"/>
          <w:szCs w:val="24"/>
          <w:lang w:val="fr-FR"/>
        </w:rPr>
      </w:pPr>
      <w:r w:rsidRPr="0085117F">
        <w:rPr>
          <w:rFonts w:asciiTheme="minorHAnsi" w:hAnsiTheme="minorHAnsi" w:cstheme="minorHAnsi"/>
          <w:b/>
          <w:sz w:val="24"/>
          <w:szCs w:val="24"/>
          <w:lang w:val="fr-FR"/>
        </w:rPr>
        <w:lastRenderedPageBreak/>
        <w:t>SITUATION DE LA TUBERCULOSE</w:t>
      </w:r>
    </w:p>
    <w:p w:rsidR="004C2AF9" w:rsidRPr="004C2AF9" w:rsidRDefault="004C2AF9" w:rsidP="00DD7CFD">
      <w:pPr>
        <w:suppressAutoHyphens w:val="0"/>
        <w:autoSpaceDE w:val="0"/>
        <w:adjustRightInd w:val="0"/>
        <w:spacing w:after="0"/>
        <w:jc w:val="both"/>
        <w:rPr>
          <w:rFonts w:asciiTheme="majorHAnsi" w:eastAsiaTheme="minorHAnsi" w:hAnsiTheme="majorHAnsi"/>
          <w:color w:val="000000"/>
          <w:sz w:val="24"/>
          <w:szCs w:val="24"/>
          <w:lang w:val="fr-FR"/>
        </w:rPr>
      </w:pPr>
      <w:r w:rsidRPr="004C2AF9">
        <w:rPr>
          <w:rFonts w:asciiTheme="majorHAnsi" w:eastAsiaTheme="minorHAnsi" w:hAnsiTheme="majorHAnsi"/>
          <w:color w:val="000000"/>
          <w:sz w:val="24"/>
          <w:szCs w:val="24"/>
          <w:lang w:val="fr-FR"/>
        </w:rPr>
        <w:t xml:space="preserve">Selon l’OMS, le taux d’incidence est estimé à 176 /100 000 habitants. Le taux de mortalité est de 24/100 000 habitants pour une cible de 25/100 000 habitants. </w:t>
      </w:r>
    </w:p>
    <w:p w:rsidR="004C2AF9" w:rsidRPr="004C2AF9" w:rsidRDefault="004C2AF9" w:rsidP="00DD7CFD">
      <w:pPr>
        <w:jc w:val="both"/>
        <w:rPr>
          <w:rFonts w:asciiTheme="majorHAnsi" w:hAnsiTheme="majorHAnsi" w:cstheme="minorHAnsi"/>
          <w:b/>
          <w:sz w:val="24"/>
          <w:szCs w:val="24"/>
          <w:lang w:val="fr-FR"/>
        </w:rPr>
      </w:pPr>
      <w:r w:rsidRPr="004C2AF9">
        <w:rPr>
          <w:rFonts w:asciiTheme="majorHAnsi" w:eastAsiaTheme="minorHAnsi" w:hAnsiTheme="majorHAnsi"/>
          <w:color w:val="000000"/>
          <w:sz w:val="24"/>
          <w:szCs w:val="24"/>
          <w:lang w:val="fr-FR"/>
        </w:rPr>
        <w:t>Le taux de notification des cas de tuberculose, toutes formes, bactériologiquement confirmés et cliniquement diagnostiqués (nouveaux cas et rechutes) est de 118/100 000 habitants pour une cible de 110/100 000 habitants. Le nombre de cas notifies est passe de 13 972 cas en 2017 à 14 476 en 2018 soit une augmentation de 4%. On note une amélioration du taux de succès thérapeutique de l’ensemble des cas allant de 85% en 2017 à 88% en 2018. Cet objectif a été atteint et dépassé en tenant compte de l’objectif 3 du PSN 2016-2020 qui est « Améliorer le taux de succès thérapeutique de 79% en 2014 à 87% en 2020 ».</w:t>
      </w:r>
    </w:p>
    <w:p w:rsidR="00F07AC2" w:rsidRDefault="00F07AC2" w:rsidP="00F07AC2">
      <w:pPr>
        <w:pStyle w:val="Paragraphedeliste"/>
        <w:numPr>
          <w:ilvl w:val="0"/>
          <w:numId w:val="1"/>
        </w:numPr>
        <w:rPr>
          <w:rFonts w:asciiTheme="minorHAnsi" w:hAnsiTheme="minorHAnsi" w:cstheme="minorHAnsi"/>
          <w:b/>
          <w:sz w:val="24"/>
          <w:szCs w:val="24"/>
          <w:lang w:val="fr-FR"/>
        </w:rPr>
      </w:pPr>
      <w:r w:rsidRPr="0085117F">
        <w:rPr>
          <w:rFonts w:asciiTheme="minorHAnsi" w:hAnsiTheme="minorHAnsi" w:cstheme="minorHAnsi"/>
          <w:b/>
          <w:sz w:val="24"/>
          <w:szCs w:val="24"/>
          <w:lang w:val="fr-FR"/>
        </w:rPr>
        <w:t>SITUATION DU VIH</w:t>
      </w:r>
    </w:p>
    <w:p w:rsidR="00DB203C" w:rsidRPr="004C2AF9" w:rsidRDefault="00DB203C" w:rsidP="00DD7CFD">
      <w:pPr>
        <w:jc w:val="both"/>
        <w:rPr>
          <w:rFonts w:asciiTheme="majorHAnsi" w:eastAsia="Times New Roman" w:hAnsiTheme="majorHAnsi"/>
          <w:sz w:val="24"/>
          <w:szCs w:val="24"/>
          <w:lang w:val="fr-FR"/>
        </w:rPr>
      </w:pPr>
      <w:r w:rsidRPr="004C2AF9">
        <w:rPr>
          <w:rFonts w:asciiTheme="majorHAnsi" w:eastAsia="Times New Roman" w:hAnsiTheme="majorHAnsi"/>
          <w:sz w:val="24"/>
          <w:szCs w:val="24"/>
          <w:lang w:val="fr-FR"/>
        </w:rPr>
        <w:t>La propagation de l’infection par le VIH/Sida dans notre pays n’est pas encore suffisamment</w:t>
      </w:r>
      <w:r w:rsidRPr="004C2AF9">
        <w:rPr>
          <w:rFonts w:asciiTheme="majorHAnsi" w:hAnsiTheme="majorHAnsi"/>
          <w:sz w:val="24"/>
          <w:szCs w:val="24"/>
          <w:lang w:val="fr-FR"/>
        </w:rPr>
        <w:t xml:space="preserve"> </w:t>
      </w:r>
      <w:r w:rsidRPr="004C2AF9">
        <w:rPr>
          <w:rFonts w:asciiTheme="majorHAnsi" w:eastAsia="Times New Roman" w:hAnsiTheme="majorHAnsi"/>
          <w:sz w:val="24"/>
          <w:szCs w:val="24"/>
          <w:lang w:val="fr-FR"/>
        </w:rPr>
        <w:t>maîtrisée. Avec une prévalence de 1,7% (EDS-IV 2012) et une concentration dans les milieux urbains, cette caractéristique fait de la Guinée, un pays où la situation est considérée comme une épidémie généralisée. Toutes les enquêtes récentes prouvent que la stabilité de l’infection</w:t>
      </w:r>
      <w:r w:rsidRPr="004C2AF9">
        <w:rPr>
          <w:rFonts w:asciiTheme="majorHAnsi" w:hAnsiTheme="majorHAnsi"/>
          <w:sz w:val="24"/>
          <w:szCs w:val="24"/>
          <w:lang w:val="fr-FR"/>
        </w:rPr>
        <w:t xml:space="preserve"> </w:t>
      </w:r>
      <w:r w:rsidRPr="004C2AF9">
        <w:rPr>
          <w:rFonts w:asciiTheme="majorHAnsi" w:eastAsia="Times New Roman" w:hAnsiTheme="majorHAnsi"/>
          <w:sz w:val="24"/>
          <w:szCs w:val="24"/>
          <w:lang w:val="fr-FR"/>
        </w:rPr>
        <w:t>passe par les efforts de sensibilisation et de prise en charge des patients éligibles au traitement par les antirétroviraux</w:t>
      </w:r>
    </w:p>
    <w:p w:rsidR="003164DC" w:rsidRPr="004C2AF9" w:rsidRDefault="003164DC" w:rsidP="00DD7CFD">
      <w:pPr>
        <w:spacing w:after="0"/>
        <w:ind w:left="-1" w:right="14" w:firstLine="2"/>
        <w:jc w:val="both"/>
        <w:rPr>
          <w:rFonts w:asciiTheme="majorHAnsi" w:hAnsiTheme="majorHAnsi"/>
          <w:sz w:val="24"/>
          <w:szCs w:val="24"/>
          <w:lang w:val="fr-FR"/>
        </w:rPr>
      </w:pPr>
      <w:r w:rsidRPr="004C2AF9">
        <w:rPr>
          <w:rFonts w:asciiTheme="majorHAnsi" w:eastAsia="Times New Roman" w:hAnsiTheme="majorHAnsi"/>
          <w:sz w:val="24"/>
          <w:szCs w:val="24"/>
          <w:lang w:val="fr-FR"/>
        </w:rPr>
        <w:t>La riposte organisée à l’échelon national a permis de mettre sous traitement ARV p</w:t>
      </w:r>
      <w:r w:rsidRPr="004C2AF9">
        <w:rPr>
          <w:rFonts w:asciiTheme="majorHAnsi" w:eastAsia="Times New Roman" w:hAnsiTheme="majorHAnsi"/>
          <w:sz w:val="24"/>
          <w:szCs w:val="24"/>
          <w:vertAlign w:val="subscript"/>
          <w:lang w:val="fr-FR"/>
        </w:rPr>
        <w:t xml:space="preserve">lus de </w:t>
      </w:r>
      <w:r w:rsidRPr="004C2AF9">
        <w:rPr>
          <w:rFonts w:asciiTheme="majorHAnsi" w:eastAsia="Times New Roman" w:hAnsiTheme="majorHAnsi"/>
          <w:sz w:val="24"/>
          <w:szCs w:val="24"/>
          <w:lang w:val="fr-FR"/>
        </w:rPr>
        <w:t>30.000 personnes sur 57845 éligibles au traitement (Spectrum 2014), grâce à l’engagement du gouvernement Guinéen et à l’appui des partenaires bi et multilatéraux. Soit un taux de couverture se situant entre 47- 57%. Ces efforts consentis sont appréciables, mais exigent aussi le passage à une plus grande échelle, en harmonisant les interventions et en qualifiant les prestations.</w:t>
      </w:r>
    </w:p>
    <w:p w:rsidR="003164DC" w:rsidRPr="004C2AF9" w:rsidRDefault="003164DC" w:rsidP="00DB203C">
      <w:pPr>
        <w:rPr>
          <w:rFonts w:asciiTheme="majorHAnsi" w:hAnsiTheme="majorHAnsi" w:cstheme="minorHAnsi"/>
          <w:b/>
          <w:sz w:val="24"/>
          <w:szCs w:val="24"/>
          <w:lang w:val="fr-FR"/>
        </w:rPr>
      </w:pPr>
    </w:p>
    <w:p w:rsidR="00F07AC2" w:rsidRPr="004C2AF9" w:rsidRDefault="003A52EE" w:rsidP="004C2AF9">
      <w:pPr>
        <w:pStyle w:val="Paragraphedeliste"/>
        <w:numPr>
          <w:ilvl w:val="0"/>
          <w:numId w:val="1"/>
        </w:numPr>
        <w:rPr>
          <w:rFonts w:asciiTheme="minorHAnsi" w:hAnsiTheme="minorHAnsi" w:cstheme="minorHAnsi"/>
          <w:b/>
          <w:sz w:val="24"/>
          <w:szCs w:val="24"/>
          <w:lang w:val="fr-FR"/>
        </w:rPr>
      </w:pPr>
      <w:r w:rsidRPr="004C2AF9">
        <w:rPr>
          <w:rFonts w:asciiTheme="minorHAnsi" w:hAnsiTheme="minorHAnsi" w:cstheme="minorHAnsi"/>
          <w:b/>
          <w:sz w:val="24"/>
          <w:szCs w:val="24"/>
          <w:lang w:val="fr-FR"/>
        </w:rPr>
        <w:t>SITUATION DE LA COINFECTION TB/VIH</w:t>
      </w:r>
    </w:p>
    <w:p w:rsidR="004C2AF9" w:rsidRPr="004C2AF9" w:rsidRDefault="004C2AF9" w:rsidP="004C2AF9">
      <w:pPr>
        <w:jc w:val="both"/>
        <w:rPr>
          <w:rFonts w:asciiTheme="majorHAnsi" w:hAnsiTheme="majorHAnsi" w:cstheme="minorHAnsi"/>
          <w:sz w:val="24"/>
          <w:szCs w:val="24"/>
          <w:lang w:val="fr-FR"/>
        </w:rPr>
      </w:pPr>
      <w:r w:rsidRPr="004C2AF9">
        <w:rPr>
          <w:rFonts w:asciiTheme="majorHAnsi" w:hAnsiTheme="majorHAnsi"/>
          <w:sz w:val="24"/>
          <w:szCs w:val="24"/>
          <w:lang w:val="fr-FR"/>
        </w:rPr>
        <w:t xml:space="preserve">La proportion des patients testés pour le VIH ou connaissant leur statut sérologique est de 81% en 2018 avec une légère baisse de 2 % par rapport à l’année précédente. Cette baisse est liée </w:t>
      </w:r>
      <w:proofErr w:type="gramStart"/>
      <w:r w:rsidRPr="004C2AF9">
        <w:rPr>
          <w:rFonts w:asciiTheme="majorHAnsi" w:hAnsiTheme="majorHAnsi"/>
          <w:sz w:val="24"/>
          <w:szCs w:val="24"/>
          <w:lang w:val="fr-FR"/>
        </w:rPr>
        <w:t>entre autre</w:t>
      </w:r>
      <w:proofErr w:type="gramEnd"/>
      <w:r w:rsidRPr="004C2AF9">
        <w:rPr>
          <w:rFonts w:asciiTheme="majorHAnsi" w:hAnsiTheme="majorHAnsi"/>
          <w:sz w:val="24"/>
          <w:szCs w:val="24"/>
          <w:lang w:val="fr-FR"/>
        </w:rPr>
        <w:t xml:space="preserve"> à la rupture de test de dépistage VIH. Cependant la séroprévalence du VIH chez les tuberculeux se stabilise autour de 25% en 2018. La proportion de patients </w:t>
      </w:r>
      <w:r w:rsidR="00B145D7" w:rsidRPr="004C2AF9">
        <w:rPr>
          <w:rFonts w:asciiTheme="majorHAnsi" w:hAnsiTheme="majorHAnsi"/>
          <w:sz w:val="24"/>
          <w:szCs w:val="24"/>
          <w:lang w:val="fr-FR"/>
        </w:rPr>
        <w:t>coïnfectés</w:t>
      </w:r>
      <w:r w:rsidRPr="004C2AF9">
        <w:rPr>
          <w:rFonts w:asciiTheme="majorHAnsi" w:hAnsiTheme="majorHAnsi"/>
          <w:sz w:val="24"/>
          <w:szCs w:val="24"/>
          <w:lang w:val="fr-FR"/>
        </w:rPr>
        <w:t xml:space="preserve"> ayant bénéficié d’un traitement antirétroviral est de 95% et 99% parmi eux ont reçu le </w:t>
      </w:r>
      <w:proofErr w:type="spellStart"/>
      <w:r w:rsidRPr="004C2AF9">
        <w:rPr>
          <w:rFonts w:asciiTheme="majorHAnsi" w:hAnsiTheme="majorHAnsi"/>
          <w:sz w:val="24"/>
          <w:szCs w:val="24"/>
          <w:lang w:val="fr-FR"/>
        </w:rPr>
        <w:t>cotrimoxazole</w:t>
      </w:r>
      <w:proofErr w:type="spellEnd"/>
      <w:r w:rsidRPr="004C2AF9">
        <w:rPr>
          <w:rFonts w:asciiTheme="majorHAnsi" w:hAnsiTheme="majorHAnsi"/>
          <w:sz w:val="24"/>
          <w:szCs w:val="24"/>
          <w:lang w:val="fr-FR"/>
        </w:rPr>
        <w:t>.</w:t>
      </w:r>
    </w:p>
    <w:p w:rsidR="005A0F89" w:rsidRPr="0085117F" w:rsidRDefault="004C2AF9" w:rsidP="00786FFD">
      <w:pPr>
        <w:jc w:val="both"/>
        <w:rPr>
          <w:rFonts w:asciiTheme="minorHAnsi" w:hAnsiTheme="minorHAnsi" w:cstheme="minorHAnsi"/>
          <w:sz w:val="24"/>
          <w:szCs w:val="24"/>
          <w:lang w:val="fr-FR"/>
        </w:rPr>
      </w:pPr>
      <w:r w:rsidRPr="004C2AF9">
        <w:rPr>
          <w:rFonts w:asciiTheme="majorHAnsi" w:hAnsiTheme="majorHAnsi"/>
          <w:sz w:val="24"/>
          <w:szCs w:val="24"/>
          <w:lang w:val="fr-FR"/>
        </w:rPr>
        <w:t xml:space="preserve">La proportion de patients </w:t>
      </w:r>
      <w:r w:rsidR="00B145D7" w:rsidRPr="004C2AF9">
        <w:rPr>
          <w:rFonts w:asciiTheme="majorHAnsi" w:hAnsiTheme="majorHAnsi"/>
          <w:sz w:val="24"/>
          <w:szCs w:val="24"/>
          <w:lang w:val="fr-FR"/>
        </w:rPr>
        <w:t>coïnfectés</w:t>
      </w:r>
      <w:r w:rsidRPr="004C2AF9">
        <w:rPr>
          <w:rFonts w:asciiTheme="majorHAnsi" w:hAnsiTheme="majorHAnsi"/>
          <w:sz w:val="24"/>
          <w:szCs w:val="24"/>
          <w:lang w:val="fr-FR"/>
        </w:rPr>
        <w:t xml:space="preserve"> est supérieure à 30% dans certains districts, notamment dans les préfectures de Nzérékoré et de </w:t>
      </w:r>
      <w:proofErr w:type="spellStart"/>
      <w:r w:rsidR="00B145D7" w:rsidRPr="004C2AF9">
        <w:rPr>
          <w:rFonts w:asciiTheme="majorHAnsi" w:hAnsiTheme="majorHAnsi"/>
          <w:sz w:val="24"/>
          <w:szCs w:val="24"/>
          <w:lang w:val="fr-FR"/>
        </w:rPr>
        <w:t>Guéckédou</w:t>
      </w:r>
      <w:proofErr w:type="spellEnd"/>
      <w:r w:rsidRPr="004C2AF9">
        <w:rPr>
          <w:rFonts w:asciiTheme="majorHAnsi" w:hAnsiTheme="majorHAnsi"/>
          <w:sz w:val="24"/>
          <w:szCs w:val="24"/>
          <w:lang w:val="fr-FR"/>
        </w:rPr>
        <w:t xml:space="preserve">, qui sont des zones frontalières de la Sierra Leone et de la Côte d'Ivoire. Cependant, elle varie entre 20 et 30% dans les régions de Forécariah, Macenta, Boké, Pita, Fria, </w:t>
      </w:r>
      <w:proofErr w:type="spellStart"/>
      <w:r w:rsidRPr="004C2AF9">
        <w:rPr>
          <w:rFonts w:asciiTheme="majorHAnsi" w:hAnsiTheme="majorHAnsi"/>
          <w:sz w:val="24"/>
          <w:szCs w:val="24"/>
          <w:lang w:val="fr-FR"/>
        </w:rPr>
        <w:t>Dubreka</w:t>
      </w:r>
      <w:proofErr w:type="spellEnd"/>
      <w:r w:rsidRPr="004C2AF9">
        <w:rPr>
          <w:rFonts w:asciiTheme="majorHAnsi" w:hAnsiTheme="majorHAnsi"/>
          <w:sz w:val="24"/>
          <w:szCs w:val="24"/>
          <w:lang w:val="fr-FR"/>
        </w:rPr>
        <w:t xml:space="preserve"> et Fria. La préfecture de </w:t>
      </w:r>
      <w:proofErr w:type="spellStart"/>
      <w:r w:rsidRPr="004C2AF9">
        <w:rPr>
          <w:rFonts w:asciiTheme="majorHAnsi" w:hAnsiTheme="majorHAnsi"/>
          <w:sz w:val="24"/>
          <w:szCs w:val="24"/>
          <w:lang w:val="fr-FR"/>
        </w:rPr>
        <w:t>Dalaba</w:t>
      </w:r>
      <w:proofErr w:type="spellEnd"/>
      <w:r w:rsidRPr="004C2AF9">
        <w:rPr>
          <w:rFonts w:asciiTheme="majorHAnsi" w:hAnsiTheme="majorHAnsi"/>
          <w:sz w:val="24"/>
          <w:szCs w:val="24"/>
          <w:lang w:val="fr-FR"/>
        </w:rPr>
        <w:t>, Labé et Dabola sont des districts dans lesquels la proportion de patients appartenant à la même catégorie est inférieure à 5%</w:t>
      </w:r>
    </w:p>
    <w:p w:rsidR="00F07AC2" w:rsidRPr="0085117F" w:rsidRDefault="00F07AC2" w:rsidP="00F07AC2">
      <w:pPr>
        <w:pStyle w:val="Paragraphedeliste"/>
        <w:numPr>
          <w:ilvl w:val="0"/>
          <w:numId w:val="1"/>
        </w:numPr>
        <w:rPr>
          <w:rFonts w:asciiTheme="minorHAnsi" w:hAnsiTheme="minorHAnsi" w:cstheme="minorHAnsi"/>
          <w:b/>
          <w:sz w:val="24"/>
          <w:szCs w:val="24"/>
          <w:lang w:val="fr-FR"/>
        </w:rPr>
      </w:pPr>
      <w:r w:rsidRPr="0085117F">
        <w:rPr>
          <w:rFonts w:asciiTheme="minorHAnsi" w:eastAsiaTheme="minorHAnsi" w:hAnsiTheme="minorHAnsi" w:cstheme="minorHAnsi"/>
          <w:b/>
          <w:bCs/>
          <w:sz w:val="24"/>
          <w:szCs w:val="24"/>
          <w:lang w:val="fr-FR"/>
        </w:rPr>
        <w:t xml:space="preserve">MODELES D’INTEGRATION DES SERVICES DE SOINS TB ET VIH/SIDA </w:t>
      </w:r>
      <w:r>
        <w:rPr>
          <w:rFonts w:asciiTheme="minorHAnsi" w:eastAsiaTheme="minorHAnsi" w:hAnsiTheme="minorHAnsi" w:cstheme="minorHAnsi"/>
          <w:b/>
          <w:bCs/>
          <w:sz w:val="24"/>
          <w:szCs w:val="24"/>
          <w:lang w:val="fr-FR"/>
        </w:rPr>
        <w:t xml:space="preserve">EXISTANT </w:t>
      </w:r>
      <w:r w:rsidRPr="0085117F">
        <w:rPr>
          <w:rFonts w:asciiTheme="minorHAnsi" w:eastAsiaTheme="minorHAnsi" w:hAnsiTheme="minorHAnsi" w:cstheme="minorHAnsi"/>
          <w:b/>
          <w:bCs/>
          <w:sz w:val="24"/>
          <w:szCs w:val="24"/>
          <w:lang w:val="fr-FR"/>
        </w:rPr>
        <w:t>EN GUINEE</w:t>
      </w:r>
    </w:p>
    <w:p w:rsidR="00F07AC2" w:rsidRPr="00FB043D" w:rsidRDefault="00F07AC2" w:rsidP="00F07AC2">
      <w:pPr>
        <w:suppressAutoHyphens w:val="0"/>
        <w:autoSpaceDE w:val="0"/>
        <w:adjustRightInd w:val="0"/>
        <w:spacing w:after="0"/>
        <w:rPr>
          <w:rFonts w:asciiTheme="minorHAnsi" w:eastAsiaTheme="minorHAnsi" w:hAnsiTheme="minorHAnsi" w:cstheme="minorHAnsi"/>
          <w:sz w:val="24"/>
          <w:szCs w:val="24"/>
          <w:lang w:val="fr-FR"/>
        </w:rPr>
      </w:pPr>
      <w:r>
        <w:rPr>
          <w:rFonts w:asciiTheme="minorHAnsi" w:eastAsiaTheme="minorHAnsi" w:hAnsiTheme="minorHAnsi" w:cstheme="minorHAnsi"/>
          <w:sz w:val="24"/>
          <w:szCs w:val="24"/>
          <w:lang w:val="fr-FR"/>
        </w:rPr>
        <w:t xml:space="preserve">En Guinée </w:t>
      </w:r>
      <w:r w:rsidRPr="00FB043D">
        <w:rPr>
          <w:rFonts w:asciiTheme="minorHAnsi" w:eastAsiaTheme="minorHAnsi" w:hAnsiTheme="minorHAnsi" w:cstheme="minorHAnsi"/>
          <w:sz w:val="24"/>
          <w:szCs w:val="24"/>
          <w:lang w:val="fr-FR"/>
        </w:rPr>
        <w:t>on rencontre divers niveaux d’intégration des services TB et VIH/Sida.</w:t>
      </w:r>
    </w:p>
    <w:p w:rsidR="00F07AC2" w:rsidRPr="00FB043D" w:rsidRDefault="00F07AC2" w:rsidP="00F07AC2">
      <w:pPr>
        <w:suppressAutoHyphens w:val="0"/>
        <w:autoSpaceDE w:val="0"/>
        <w:adjustRightInd w:val="0"/>
        <w:spacing w:after="0"/>
        <w:rPr>
          <w:rFonts w:asciiTheme="minorHAnsi" w:eastAsiaTheme="minorHAnsi" w:hAnsiTheme="minorHAnsi" w:cstheme="minorHAnsi"/>
          <w:sz w:val="24"/>
          <w:szCs w:val="24"/>
          <w:lang w:val="fr-FR"/>
        </w:rPr>
      </w:pPr>
      <w:r>
        <w:rPr>
          <w:rFonts w:asciiTheme="minorHAnsi" w:eastAsiaTheme="minorHAnsi" w:hAnsiTheme="minorHAnsi" w:cstheme="minorHAnsi"/>
          <w:sz w:val="24"/>
          <w:szCs w:val="24"/>
          <w:lang w:val="fr-FR"/>
        </w:rPr>
        <w:t>Ces niveaux peuvent</w:t>
      </w:r>
      <w:r w:rsidRPr="00FB043D">
        <w:rPr>
          <w:rFonts w:asciiTheme="minorHAnsi" w:eastAsiaTheme="minorHAnsi" w:hAnsiTheme="minorHAnsi" w:cstheme="minorHAnsi"/>
          <w:sz w:val="24"/>
          <w:szCs w:val="24"/>
          <w:lang w:val="fr-FR"/>
        </w:rPr>
        <w:t xml:space="preserve"> être regroupés dans les modèles suivants :</w:t>
      </w:r>
    </w:p>
    <w:p w:rsidR="00A729CA" w:rsidRDefault="00A729CA" w:rsidP="00324860">
      <w:pPr>
        <w:suppressAutoHyphens w:val="0"/>
        <w:autoSpaceDE w:val="0"/>
        <w:adjustRightInd w:val="0"/>
        <w:spacing w:after="0"/>
        <w:rPr>
          <w:rFonts w:asciiTheme="minorHAnsi" w:eastAsiaTheme="minorHAnsi" w:hAnsiTheme="minorHAnsi" w:cstheme="minorHAnsi"/>
          <w:b/>
          <w:bCs/>
          <w:sz w:val="24"/>
          <w:szCs w:val="24"/>
          <w:lang w:val="fr-FR"/>
        </w:rPr>
      </w:pPr>
    </w:p>
    <w:p w:rsidR="00324860" w:rsidRDefault="00324860" w:rsidP="00324860">
      <w:pPr>
        <w:suppressAutoHyphens w:val="0"/>
        <w:autoSpaceDE w:val="0"/>
        <w:adjustRightInd w:val="0"/>
        <w:spacing w:after="0"/>
        <w:rPr>
          <w:rFonts w:asciiTheme="minorHAnsi" w:eastAsiaTheme="minorHAnsi" w:hAnsiTheme="minorHAnsi" w:cstheme="minorHAnsi"/>
          <w:sz w:val="24"/>
          <w:szCs w:val="24"/>
          <w:lang w:val="fr-FR"/>
        </w:rPr>
      </w:pPr>
      <w:r>
        <w:rPr>
          <w:rFonts w:asciiTheme="minorHAnsi" w:eastAsiaTheme="minorHAnsi" w:hAnsiTheme="minorHAnsi" w:cstheme="minorHAnsi"/>
          <w:b/>
          <w:bCs/>
          <w:sz w:val="24"/>
          <w:szCs w:val="24"/>
          <w:lang w:val="fr-FR"/>
        </w:rPr>
        <w:lastRenderedPageBreak/>
        <w:t>M</w:t>
      </w:r>
      <w:r w:rsidR="00F07AC2" w:rsidRPr="00FB043D">
        <w:rPr>
          <w:rFonts w:asciiTheme="minorHAnsi" w:eastAsiaTheme="minorHAnsi" w:hAnsiTheme="minorHAnsi" w:cstheme="minorHAnsi"/>
          <w:b/>
          <w:bCs/>
          <w:sz w:val="24"/>
          <w:szCs w:val="24"/>
          <w:lang w:val="fr-FR"/>
        </w:rPr>
        <w:t xml:space="preserve">odèle 1 : </w:t>
      </w:r>
      <w:r w:rsidR="00105DAE" w:rsidRPr="00105DAE">
        <w:rPr>
          <w:rFonts w:asciiTheme="minorHAnsi" w:eastAsiaTheme="minorHAnsi" w:hAnsiTheme="minorHAnsi" w:cstheme="minorHAnsi"/>
          <w:b/>
          <w:sz w:val="24"/>
          <w:szCs w:val="24"/>
          <w:lang w:val="fr-FR"/>
        </w:rPr>
        <w:t xml:space="preserve">Services de soins (CDT) non </w:t>
      </w:r>
      <w:r>
        <w:rPr>
          <w:rFonts w:asciiTheme="minorHAnsi" w:eastAsiaTheme="minorHAnsi" w:hAnsiTheme="minorHAnsi" w:cstheme="minorHAnsi"/>
          <w:b/>
          <w:sz w:val="24"/>
          <w:szCs w:val="24"/>
          <w:lang w:val="fr-FR"/>
        </w:rPr>
        <w:t xml:space="preserve">ou partiellement </w:t>
      </w:r>
      <w:r w:rsidR="00105DAE" w:rsidRPr="00105DAE">
        <w:rPr>
          <w:rFonts w:asciiTheme="minorHAnsi" w:eastAsiaTheme="minorHAnsi" w:hAnsiTheme="minorHAnsi" w:cstheme="minorHAnsi"/>
          <w:b/>
          <w:sz w:val="24"/>
          <w:szCs w:val="24"/>
          <w:lang w:val="fr-FR"/>
        </w:rPr>
        <w:t>intégrés TB et VIH/Sida</w:t>
      </w:r>
    </w:p>
    <w:p w:rsidR="00F07AC2" w:rsidRPr="00FB043D" w:rsidRDefault="00F07AC2" w:rsidP="00F07AC2">
      <w:pPr>
        <w:suppressAutoHyphens w:val="0"/>
        <w:autoSpaceDE w:val="0"/>
        <w:adjustRightInd w:val="0"/>
        <w:spacing w:after="0"/>
        <w:rPr>
          <w:rFonts w:asciiTheme="minorHAnsi" w:eastAsiaTheme="minorHAnsi" w:hAnsiTheme="minorHAnsi" w:cstheme="minorHAnsi"/>
          <w:sz w:val="24"/>
          <w:szCs w:val="24"/>
          <w:lang w:val="fr-FR"/>
        </w:rPr>
      </w:pPr>
    </w:p>
    <w:p w:rsidR="00F07AC2" w:rsidRDefault="00F07AC2" w:rsidP="009902DA">
      <w:pPr>
        <w:suppressAutoHyphens w:val="0"/>
        <w:autoSpaceDE w:val="0"/>
        <w:adjustRightInd w:val="0"/>
        <w:spacing w:after="0"/>
        <w:jc w:val="both"/>
        <w:rPr>
          <w:rFonts w:ascii="Times New Roman" w:eastAsiaTheme="minorHAnsi" w:hAnsi="Times New Roman"/>
          <w:sz w:val="24"/>
          <w:szCs w:val="24"/>
          <w:lang w:val="fr-FR"/>
        </w:rPr>
      </w:pPr>
      <w:r w:rsidRPr="00FB043D">
        <w:rPr>
          <w:rFonts w:ascii="Times New Roman" w:eastAsiaTheme="minorHAnsi" w:hAnsi="Times New Roman"/>
          <w:sz w:val="24"/>
          <w:szCs w:val="24"/>
          <w:lang w:val="fr-FR"/>
        </w:rPr>
        <w:t xml:space="preserve">Les soins anti-TB et anti-VIH/Sida sont assurés dans des services de soins différents. On trouve ce modèle dans des structures sanitaires de niveau inférieur, notamment dans certains centres de santé et établissements de soins figurant </w:t>
      </w:r>
      <w:r>
        <w:rPr>
          <w:rFonts w:ascii="Times New Roman" w:eastAsiaTheme="minorHAnsi" w:hAnsi="Times New Roman"/>
          <w:sz w:val="24"/>
          <w:szCs w:val="24"/>
          <w:lang w:val="fr-FR"/>
        </w:rPr>
        <w:t xml:space="preserve">dans </w:t>
      </w:r>
      <w:r w:rsidRPr="00003CB4">
        <w:rPr>
          <w:rFonts w:ascii="Times New Roman" w:eastAsiaTheme="minorHAnsi" w:hAnsi="Times New Roman"/>
          <w:b/>
          <w:sz w:val="24"/>
          <w:szCs w:val="24"/>
          <w:lang w:val="fr-FR"/>
        </w:rPr>
        <w:t>le tableau 1</w:t>
      </w:r>
      <w:r w:rsidRPr="00FB043D">
        <w:rPr>
          <w:rFonts w:ascii="Times New Roman" w:eastAsiaTheme="minorHAnsi" w:hAnsi="Times New Roman"/>
          <w:sz w:val="24"/>
          <w:szCs w:val="24"/>
          <w:lang w:val="fr-FR"/>
        </w:rPr>
        <w:t>.</w:t>
      </w:r>
    </w:p>
    <w:p w:rsidR="00324860" w:rsidRDefault="00324860" w:rsidP="009902DA">
      <w:pPr>
        <w:suppressAutoHyphens w:val="0"/>
        <w:autoSpaceDE w:val="0"/>
        <w:adjustRightInd w:val="0"/>
        <w:spacing w:after="0"/>
        <w:jc w:val="both"/>
        <w:rPr>
          <w:rFonts w:ascii="Times New Roman" w:eastAsiaTheme="minorHAnsi" w:hAnsi="Times New Roman"/>
          <w:sz w:val="24"/>
          <w:szCs w:val="24"/>
          <w:lang w:val="fr-FR"/>
        </w:rPr>
      </w:pPr>
    </w:p>
    <w:p w:rsidR="00F07AC2" w:rsidRDefault="00F07AC2" w:rsidP="00F07AC2">
      <w:pPr>
        <w:suppressAutoHyphens w:val="0"/>
        <w:autoSpaceDE w:val="0"/>
        <w:adjustRightInd w:val="0"/>
        <w:spacing w:after="0"/>
        <w:rPr>
          <w:rFonts w:asciiTheme="minorHAnsi" w:eastAsiaTheme="minorHAnsi" w:hAnsiTheme="minorHAnsi" w:cstheme="minorHAnsi"/>
          <w:sz w:val="24"/>
          <w:szCs w:val="24"/>
          <w:lang w:val="fr-FR"/>
        </w:rPr>
      </w:pPr>
      <w:r w:rsidRPr="009B76AE">
        <w:rPr>
          <w:rFonts w:asciiTheme="minorHAnsi" w:eastAsiaTheme="minorHAnsi" w:hAnsiTheme="minorHAnsi" w:cstheme="minorHAnsi"/>
          <w:b/>
          <w:sz w:val="24"/>
          <w:szCs w:val="24"/>
          <w:lang w:val="fr-FR"/>
        </w:rPr>
        <w:t>Tableau 1</w:t>
      </w:r>
      <w:r>
        <w:rPr>
          <w:rFonts w:asciiTheme="minorHAnsi" w:eastAsiaTheme="minorHAnsi" w:hAnsiTheme="minorHAnsi" w:cstheme="minorHAnsi"/>
          <w:sz w:val="24"/>
          <w:szCs w:val="24"/>
          <w:lang w:val="fr-FR"/>
        </w:rPr>
        <w:t> : services de soins</w:t>
      </w:r>
      <w:r w:rsidR="004A254F">
        <w:rPr>
          <w:rFonts w:asciiTheme="minorHAnsi" w:eastAsiaTheme="minorHAnsi" w:hAnsiTheme="minorHAnsi" w:cstheme="minorHAnsi"/>
          <w:sz w:val="24"/>
          <w:szCs w:val="24"/>
          <w:lang w:val="fr-FR"/>
        </w:rPr>
        <w:t xml:space="preserve"> (CDT)</w:t>
      </w:r>
      <w:r>
        <w:rPr>
          <w:rFonts w:asciiTheme="minorHAnsi" w:eastAsiaTheme="minorHAnsi" w:hAnsiTheme="minorHAnsi" w:cstheme="minorHAnsi"/>
          <w:sz w:val="24"/>
          <w:szCs w:val="24"/>
          <w:lang w:val="fr-FR"/>
        </w:rPr>
        <w:t xml:space="preserve"> non intégrés TB et VIH/Sida</w:t>
      </w:r>
    </w:p>
    <w:p w:rsidR="00BD7837" w:rsidRDefault="00BD7837" w:rsidP="00F07AC2">
      <w:pPr>
        <w:suppressAutoHyphens w:val="0"/>
        <w:autoSpaceDE w:val="0"/>
        <w:adjustRightInd w:val="0"/>
        <w:spacing w:after="0"/>
        <w:rPr>
          <w:rFonts w:asciiTheme="minorHAnsi" w:eastAsiaTheme="minorHAnsi" w:hAnsiTheme="minorHAnsi" w:cstheme="minorHAnsi"/>
          <w:sz w:val="24"/>
          <w:szCs w:val="24"/>
          <w:lang w:val="fr-FR"/>
        </w:rPr>
      </w:pPr>
    </w:p>
    <w:tbl>
      <w:tblPr>
        <w:tblStyle w:val="Grillemoyenne3-Accent3"/>
        <w:tblW w:w="10314" w:type="dxa"/>
        <w:tblLook w:val="04A0" w:firstRow="1" w:lastRow="0" w:firstColumn="1" w:lastColumn="0" w:noHBand="0" w:noVBand="1"/>
      </w:tblPr>
      <w:tblGrid>
        <w:gridCol w:w="440"/>
        <w:gridCol w:w="1653"/>
        <w:gridCol w:w="1985"/>
        <w:gridCol w:w="1417"/>
        <w:gridCol w:w="1134"/>
        <w:gridCol w:w="993"/>
        <w:gridCol w:w="2692"/>
      </w:tblGrid>
      <w:tr w:rsidR="00F07AC2" w:rsidRPr="009411AD" w:rsidTr="007B67BE">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rPr>
                <w:rFonts w:eastAsia="Times New Roman" w:cs="Calibri"/>
                <w:color w:val="000000"/>
                <w:lang w:val="fr-FR" w:eastAsia="fr-FR"/>
              </w:rPr>
            </w:pPr>
            <w:r w:rsidRPr="00E367F2">
              <w:rPr>
                <w:rFonts w:eastAsia="Times New Roman" w:cs="Calibri"/>
                <w:color w:val="000000"/>
                <w:lang w:val="fr-FR" w:eastAsia="fr-FR"/>
              </w:rPr>
              <w:t>N°</w:t>
            </w:r>
          </w:p>
        </w:tc>
        <w:tc>
          <w:tcPr>
            <w:tcW w:w="1653" w:type="dxa"/>
            <w:noWrap/>
            <w:hideMark/>
          </w:tcPr>
          <w:p w:rsidR="00F07AC2" w:rsidRPr="005A23D1" w:rsidRDefault="00F07AC2" w:rsidP="007A1020">
            <w:pPr>
              <w:suppressAutoHyphens w:val="0"/>
              <w:autoSpaceDN/>
              <w:spacing w:after="0"/>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lang w:val="fr-FR" w:eastAsia="fr-FR"/>
              </w:rPr>
            </w:pPr>
            <w:r w:rsidRPr="005A23D1">
              <w:rPr>
                <w:rFonts w:eastAsia="Times New Roman" w:cs="Calibri"/>
                <w:bCs w:val="0"/>
                <w:color w:val="FFFFFF"/>
                <w:lang w:val="fr-FR" w:eastAsia="fr-FR"/>
              </w:rPr>
              <w:t>Préfecture/</w:t>
            </w:r>
          </w:p>
          <w:p w:rsidR="00F07AC2" w:rsidRPr="005A23D1" w:rsidRDefault="00F07AC2" w:rsidP="007A1020">
            <w:pPr>
              <w:suppressAutoHyphens w:val="0"/>
              <w:autoSpaceDN/>
              <w:spacing w:after="0"/>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lang w:val="fr-FR" w:eastAsia="fr-FR"/>
              </w:rPr>
            </w:pPr>
            <w:r w:rsidRPr="005A23D1">
              <w:rPr>
                <w:rFonts w:eastAsia="Times New Roman" w:cs="Calibri"/>
                <w:bCs w:val="0"/>
                <w:color w:val="FFFFFF"/>
                <w:lang w:val="fr-FR" w:eastAsia="fr-FR"/>
              </w:rPr>
              <w:t>Commune</w:t>
            </w:r>
          </w:p>
        </w:tc>
        <w:tc>
          <w:tcPr>
            <w:tcW w:w="1985" w:type="dxa"/>
            <w:noWrap/>
            <w:hideMark/>
          </w:tcPr>
          <w:p w:rsidR="00F07AC2" w:rsidRPr="005A23D1" w:rsidRDefault="00F07AC2" w:rsidP="007A1020">
            <w:pPr>
              <w:suppressAutoHyphens w:val="0"/>
              <w:autoSpaceDN/>
              <w:spacing w:after="0"/>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lang w:val="fr-FR" w:eastAsia="fr-FR"/>
              </w:rPr>
            </w:pPr>
            <w:r w:rsidRPr="005A23D1">
              <w:rPr>
                <w:rFonts w:eastAsia="Times New Roman" w:cs="Calibri"/>
                <w:bCs w:val="0"/>
                <w:color w:val="FFFFFF"/>
                <w:lang w:val="fr-FR" w:eastAsia="fr-FR"/>
              </w:rPr>
              <w:t>Structure sanitaire</w:t>
            </w:r>
          </w:p>
        </w:tc>
        <w:tc>
          <w:tcPr>
            <w:tcW w:w="1417" w:type="dxa"/>
            <w:noWrap/>
            <w:hideMark/>
          </w:tcPr>
          <w:p w:rsidR="00F07AC2" w:rsidRPr="005A23D1" w:rsidRDefault="00F07AC2" w:rsidP="007A1020">
            <w:pPr>
              <w:suppressAutoHyphens w:val="0"/>
              <w:autoSpaceDN/>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lang w:val="fr-FR" w:eastAsia="fr-FR"/>
              </w:rPr>
            </w:pPr>
            <w:r w:rsidRPr="005A23D1">
              <w:rPr>
                <w:rFonts w:eastAsia="Times New Roman" w:cs="Calibri"/>
                <w:bCs w:val="0"/>
                <w:color w:val="FFFFFF"/>
                <w:lang w:val="fr-FR" w:eastAsia="fr-FR"/>
              </w:rPr>
              <w:t>Type de site</w:t>
            </w:r>
            <w:r w:rsidR="007515BD">
              <w:rPr>
                <w:rFonts w:eastAsia="Times New Roman" w:cs="Calibri"/>
                <w:bCs w:val="0"/>
                <w:color w:val="FFFFFF"/>
                <w:lang w:val="fr-FR" w:eastAsia="fr-FR"/>
              </w:rPr>
              <w:t xml:space="preserve"> TB dans le service</w:t>
            </w:r>
          </w:p>
        </w:tc>
        <w:tc>
          <w:tcPr>
            <w:tcW w:w="1134" w:type="dxa"/>
            <w:noWrap/>
            <w:hideMark/>
          </w:tcPr>
          <w:p w:rsidR="00F07AC2" w:rsidRPr="005A23D1" w:rsidRDefault="00F07AC2" w:rsidP="007A1020">
            <w:pPr>
              <w:suppressAutoHyphens w:val="0"/>
              <w:autoSpaceDN/>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lang w:val="fr-FR" w:eastAsia="fr-FR"/>
              </w:rPr>
            </w:pPr>
            <w:r w:rsidRPr="005A23D1">
              <w:rPr>
                <w:rFonts w:eastAsia="Times New Roman" w:cs="Calibri"/>
                <w:bCs w:val="0"/>
                <w:color w:val="FFFFFF"/>
                <w:lang w:val="fr-FR" w:eastAsia="fr-FR"/>
              </w:rPr>
              <w:t>CDV</w:t>
            </w:r>
            <w:r w:rsidR="004A254F" w:rsidRPr="005A23D1">
              <w:rPr>
                <w:rFonts w:eastAsia="Times New Roman" w:cs="Calibri"/>
                <w:bCs w:val="0"/>
                <w:color w:val="FFFFFF"/>
                <w:lang w:val="fr-FR" w:eastAsia="fr-FR"/>
              </w:rPr>
              <w:t xml:space="preserve"> dans le service</w:t>
            </w:r>
          </w:p>
        </w:tc>
        <w:tc>
          <w:tcPr>
            <w:tcW w:w="993" w:type="dxa"/>
            <w:noWrap/>
            <w:hideMark/>
          </w:tcPr>
          <w:p w:rsidR="00F07AC2" w:rsidRPr="005A23D1" w:rsidRDefault="00F07AC2" w:rsidP="007A1020">
            <w:pPr>
              <w:suppressAutoHyphens w:val="0"/>
              <w:autoSpaceDN/>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lang w:val="fr-FR" w:eastAsia="fr-FR"/>
              </w:rPr>
            </w:pPr>
            <w:r w:rsidRPr="005A23D1">
              <w:rPr>
                <w:rFonts w:eastAsia="Times New Roman" w:cs="Calibri"/>
                <w:bCs w:val="0"/>
                <w:color w:val="FFFFFF"/>
                <w:lang w:val="fr-FR" w:eastAsia="fr-FR"/>
              </w:rPr>
              <w:t>PEC ARV</w:t>
            </w:r>
            <w:r w:rsidR="004A254F" w:rsidRPr="005A23D1">
              <w:rPr>
                <w:rFonts w:eastAsia="Times New Roman" w:cs="Calibri"/>
                <w:bCs w:val="0"/>
                <w:color w:val="FFFFFF"/>
                <w:lang w:val="fr-FR" w:eastAsia="fr-FR"/>
              </w:rPr>
              <w:t xml:space="preserve"> dans le </w:t>
            </w:r>
            <w:proofErr w:type="spellStart"/>
            <w:r w:rsidR="004A254F" w:rsidRPr="005A23D1">
              <w:rPr>
                <w:rFonts w:eastAsia="Times New Roman" w:cs="Calibri"/>
                <w:bCs w:val="0"/>
                <w:color w:val="FFFFFF"/>
                <w:lang w:val="fr-FR" w:eastAsia="fr-FR"/>
              </w:rPr>
              <w:t>sevivice</w:t>
            </w:r>
            <w:proofErr w:type="spellEnd"/>
          </w:p>
        </w:tc>
        <w:tc>
          <w:tcPr>
            <w:tcW w:w="2692" w:type="dxa"/>
            <w:noWrap/>
            <w:hideMark/>
          </w:tcPr>
          <w:p w:rsidR="00F07AC2" w:rsidRPr="005A23D1" w:rsidRDefault="00F07AC2" w:rsidP="007A1020">
            <w:pPr>
              <w:suppressAutoHyphens w:val="0"/>
              <w:autoSpaceDN/>
              <w:spacing w:after="0"/>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lang w:val="fr-FR" w:eastAsia="fr-FR"/>
              </w:rPr>
            </w:pPr>
            <w:r w:rsidRPr="005A23D1">
              <w:rPr>
                <w:rFonts w:eastAsia="Times New Roman" w:cs="Calibri"/>
                <w:bCs w:val="0"/>
                <w:color w:val="FFFFFF"/>
                <w:lang w:val="fr-FR" w:eastAsia="fr-FR"/>
              </w:rPr>
              <w:t>Sites de référence pour ARV</w:t>
            </w:r>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1</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Fria</w:t>
            </w:r>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CSU SABENDE</w:t>
            </w:r>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B145D7"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proofErr w:type="gramStart"/>
            <w:r w:rsidRPr="00E367F2">
              <w:rPr>
                <w:rFonts w:eastAsia="Times New Roman" w:cs="Calibri"/>
                <w:lang w:val="fr-FR" w:eastAsia="fr-FR"/>
              </w:rPr>
              <w:t>hôpital</w:t>
            </w:r>
            <w:proofErr w:type="gramEnd"/>
            <w:r w:rsidR="00F07AC2" w:rsidRPr="00E367F2">
              <w:rPr>
                <w:rFonts w:eastAsia="Times New Roman" w:cs="Calibri"/>
                <w:lang w:val="fr-FR" w:eastAsia="fr-FR"/>
              </w:rPr>
              <w:t xml:space="preserve"> préfectoral de Fria</w:t>
            </w:r>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2</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Boffa</w:t>
            </w:r>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CSU Boffa</w:t>
            </w:r>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B145D7"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gramStart"/>
            <w:r w:rsidRPr="00E367F2">
              <w:rPr>
                <w:rFonts w:eastAsia="Times New Roman" w:cs="Calibri"/>
                <w:color w:val="000000"/>
                <w:lang w:val="fr-FR" w:eastAsia="fr-FR"/>
              </w:rPr>
              <w:t>hôpital</w:t>
            </w:r>
            <w:proofErr w:type="gramEnd"/>
            <w:r w:rsidR="00F07AC2" w:rsidRPr="00E367F2">
              <w:rPr>
                <w:rFonts w:eastAsia="Times New Roman" w:cs="Calibri"/>
                <w:color w:val="000000"/>
                <w:lang w:val="fr-FR" w:eastAsia="fr-FR"/>
              </w:rPr>
              <w:t xml:space="preserve"> préfectoral de Boffa</w:t>
            </w:r>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3</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Koundara</w:t>
            </w:r>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CSU Koundara</w:t>
            </w:r>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proofErr w:type="gramStart"/>
            <w:r w:rsidRPr="00E367F2">
              <w:rPr>
                <w:rFonts w:eastAsia="Times New Roman" w:cs="Calibri"/>
                <w:color w:val="000000"/>
                <w:lang w:val="fr-FR" w:eastAsia="fr-FR"/>
              </w:rPr>
              <w:t>hopital</w:t>
            </w:r>
            <w:proofErr w:type="spellEnd"/>
            <w:proofErr w:type="gramEnd"/>
            <w:r w:rsidRPr="00E367F2">
              <w:rPr>
                <w:rFonts w:eastAsia="Times New Roman" w:cs="Calibri"/>
                <w:color w:val="000000"/>
                <w:lang w:val="fr-FR" w:eastAsia="fr-FR"/>
              </w:rPr>
              <w:t xml:space="preserve"> préfectoral de Koundara</w:t>
            </w:r>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4</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Boké</w:t>
            </w:r>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Sangarédi</w:t>
            </w:r>
            <w:proofErr w:type="spellEnd"/>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Hopital</w:t>
            </w:r>
            <w:proofErr w:type="spellEnd"/>
            <w:r w:rsidRPr="00E367F2">
              <w:rPr>
                <w:rFonts w:eastAsia="Times New Roman" w:cs="Calibri"/>
                <w:color w:val="000000"/>
                <w:lang w:val="fr-FR" w:eastAsia="fr-FR"/>
              </w:rPr>
              <w:t xml:space="preserve"> régional de Boké</w:t>
            </w:r>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5</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Boffa</w:t>
            </w:r>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Tougnify</w:t>
            </w:r>
            <w:proofErr w:type="spellEnd"/>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Hopital</w:t>
            </w:r>
            <w:proofErr w:type="spellEnd"/>
            <w:r w:rsidRPr="00E367F2">
              <w:rPr>
                <w:rFonts w:eastAsia="Times New Roman" w:cs="Calibri"/>
                <w:color w:val="000000"/>
                <w:lang w:val="fr-FR" w:eastAsia="fr-FR"/>
              </w:rPr>
              <w:t xml:space="preserve"> régional de Boffa</w:t>
            </w:r>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6</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Gaoual</w:t>
            </w:r>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gramStart"/>
            <w:r w:rsidRPr="00E367F2">
              <w:rPr>
                <w:rFonts w:eastAsia="Times New Roman" w:cs="Calibri"/>
                <w:color w:val="000000"/>
                <w:lang w:val="fr-FR" w:eastAsia="fr-FR"/>
              </w:rPr>
              <w:t>Centre  LTO</w:t>
            </w:r>
            <w:proofErr w:type="gramEnd"/>
            <w:r w:rsidRPr="00E367F2">
              <w:rPr>
                <w:rFonts w:eastAsia="Times New Roman" w:cs="Calibri"/>
                <w:color w:val="000000"/>
                <w:lang w:val="fr-FR" w:eastAsia="fr-FR"/>
              </w:rPr>
              <w:t xml:space="preserve"> Gaoual</w:t>
            </w:r>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proofErr w:type="gramStart"/>
            <w:r w:rsidRPr="00E367F2">
              <w:rPr>
                <w:rFonts w:eastAsia="Times New Roman" w:cs="Calibri"/>
                <w:color w:val="000000"/>
                <w:lang w:val="fr-FR" w:eastAsia="fr-FR"/>
              </w:rPr>
              <w:t>hopital</w:t>
            </w:r>
            <w:proofErr w:type="spellEnd"/>
            <w:proofErr w:type="gramEnd"/>
            <w:r w:rsidRPr="00E367F2">
              <w:rPr>
                <w:rFonts w:eastAsia="Times New Roman" w:cs="Calibri"/>
                <w:color w:val="000000"/>
                <w:lang w:val="fr-FR" w:eastAsia="fr-FR"/>
              </w:rPr>
              <w:t xml:space="preserve"> </w:t>
            </w:r>
            <w:proofErr w:type="spellStart"/>
            <w:r w:rsidRPr="00E367F2">
              <w:rPr>
                <w:rFonts w:eastAsia="Times New Roman" w:cs="Calibri"/>
                <w:color w:val="000000"/>
                <w:lang w:val="fr-FR" w:eastAsia="fr-FR"/>
              </w:rPr>
              <w:t>préfectora</w:t>
            </w:r>
            <w:proofErr w:type="spellEnd"/>
            <w:r w:rsidRPr="00E367F2">
              <w:rPr>
                <w:rFonts w:eastAsia="Times New Roman" w:cs="Calibri"/>
                <w:color w:val="000000"/>
                <w:lang w:val="fr-FR" w:eastAsia="fr-FR"/>
              </w:rPr>
              <w:t xml:space="preserve"> de Gaoual</w:t>
            </w:r>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7</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Forécariah</w:t>
            </w:r>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CS </w:t>
            </w:r>
            <w:proofErr w:type="spellStart"/>
            <w:r w:rsidRPr="00E367F2">
              <w:rPr>
                <w:rFonts w:eastAsia="Times New Roman" w:cs="Calibri"/>
                <w:color w:val="000000"/>
                <w:lang w:val="fr-FR" w:eastAsia="fr-FR"/>
              </w:rPr>
              <w:t>Karakoro</w:t>
            </w:r>
            <w:proofErr w:type="spellEnd"/>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OUI</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proofErr w:type="gramStart"/>
            <w:r w:rsidRPr="00E367F2">
              <w:rPr>
                <w:rFonts w:eastAsia="Times New Roman" w:cs="Calibri"/>
                <w:color w:val="000000"/>
                <w:lang w:val="fr-FR" w:eastAsia="fr-FR"/>
              </w:rPr>
              <w:t>hopital</w:t>
            </w:r>
            <w:proofErr w:type="spellEnd"/>
            <w:proofErr w:type="gramEnd"/>
            <w:r w:rsidRPr="00E367F2">
              <w:rPr>
                <w:rFonts w:eastAsia="Times New Roman" w:cs="Calibri"/>
                <w:color w:val="000000"/>
                <w:lang w:val="fr-FR" w:eastAsia="fr-FR"/>
              </w:rPr>
              <w:t xml:space="preserve"> préfectoral de </w:t>
            </w:r>
            <w:proofErr w:type="spellStart"/>
            <w:r w:rsidRPr="00E367F2">
              <w:rPr>
                <w:rFonts w:eastAsia="Times New Roman" w:cs="Calibri"/>
                <w:color w:val="000000"/>
                <w:lang w:val="fr-FR" w:eastAsia="fr-FR"/>
              </w:rPr>
              <w:t>Forekariah</w:t>
            </w:r>
            <w:proofErr w:type="spellEnd"/>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8</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Telimele</w:t>
            </w:r>
            <w:proofErr w:type="spellEnd"/>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CSU </w:t>
            </w:r>
            <w:proofErr w:type="spellStart"/>
            <w:r w:rsidRPr="00E367F2">
              <w:rPr>
                <w:rFonts w:eastAsia="Times New Roman" w:cs="Calibri"/>
                <w:color w:val="000000"/>
                <w:lang w:val="fr-FR" w:eastAsia="fr-FR"/>
              </w:rPr>
              <w:t>Telimele</w:t>
            </w:r>
            <w:proofErr w:type="spellEnd"/>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proofErr w:type="gramStart"/>
            <w:r w:rsidRPr="00E367F2">
              <w:rPr>
                <w:rFonts w:eastAsia="Times New Roman" w:cs="Calibri"/>
                <w:color w:val="000000"/>
                <w:lang w:val="fr-FR" w:eastAsia="fr-FR"/>
              </w:rPr>
              <w:t>hopital</w:t>
            </w:r>
            <w:proofErr w:type="spellEnd"/>
            <w:proofErr w:type="gramEnd"/>
            <w:r w:rsidRPr="00E367F2">
              <w:rPr>
                <w:rFonts w:eastAsia="Times New Roman" w:cs="Calibri"/>
                <w:color w:val="000000"/>
                <w:lang w:val="fr-FR" w:eastAsia="fr-FR"/>
              </w:rPr>
              <w:t xml:space="preserve"> préfectoral de </w:t>
            </w:r>
            <w:proofErr w:type="spellStart"/>
            <w:r w:rsidRPr="00E367F2">
              <w:rPr>
                <w:rFonts w:eastAsia="Times New Roman" w:cs="Calibri"/>
                <w:color w:val="000000"/>
                <w:lang w:val="fr-FR" w:eastAsia="fr-FR"/>
              </w:rPr>
              <w:t>Télémele</w:t>
            </w:r>
            <w:proofErr w:type="spellEnd"/>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9</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Dubréka</w:t>
            </w:r>
            <w:proofErr w:type="spellEnd"/>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Centre LTO</w:t>
            </w:r>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OUI</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proofErr w:type="gramStart"/>
            <w:r w:rsidRPr="00E367F2">
              <w:rPr>
                <w:rFonts w:eastAsia="Times New Roman" w:cs="Calibri"/>
                <w:color w:val="000000"/>
                <w:lang w:val="fr-FR" w:eastAsia="fr-FR"/>
              </w:rPr>
              <w:t>hopiatal</w:t>
            </w:r>
            <w:proofErr w:type="spellEnd"/>
            <w:proofErr w:type="gramEnd"/>
            <w:r w:rsidRPr="00E367F2">
              <w:rPr>
                <w:rFonts w:eastAsia="Times New Roman" w:cs="Calibri"/>
                <w:color w:val="000000"/>
                <w:lang w:val="fr-FR" w:eastAsia="fr-FR"/>
              </w:rPr>
              <w:t xml:space="preserve"> préfectoral de </w:t>
            </w:r>
            <w:proofErr w:type="spellStart"/>
            <w:r w:rsidRPr="00E367F2">
              <w:rPr>
                <w:rFonts w:eastAsia="Times New Roman" w:cs="Calibri"/>
                <w:color w:val="000000"/>
                <w:lang w:val="fr-FR" w:eastAsia="fr-FR"/>
              </w:rPr>
              <w:t>Dubreka</w:t>
            </w:r>
            <w:proofErr w:type="spellEnd"/>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10</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Coyah</w:t>
            </w:r>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gramStart"/>
            <w:r w:rsidRPr="00E367F2">
              <w:rPr>
                <w:rFonts w:eastAsia="Times New Roman" w:cs="Calibri"/>
                <w:color w:val="000000"/>
                <w:lang w:val="fr-FR" w:eastAsia="fr-FR"/>
              </w:rPr>
              <w:t>CDT(</w:t>
            </w:r>
            <w:proofErr w:type="gramEnd"/>
            <w:r w:rsidRPr="00E367F2">
              <w:rPr>
                <w:rFonts w:eastAsia="Times New Roman" w:cs="Calibri"/>
                <w:color w:val="000000"/>
                <w:lang w:val="fr-FR" w:eastAsia="fr-FR"/>
              </w:rPr>
              <w:t>CSU FILY)</w:t>
            </w:r>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proofErr w:type="gramStart"/>
            <w:r w:rsidRPr="00E367F2">
              <w:rPr>
                <w:rFonts w:eastAsia="Times New Roman" w:cs="Calibri"/>
                <w:color w:val="000000"/>
                <w:lang w:val="fr-FR" w:eastAsia="fr-FR"/>
              </w:rPr>
              <w:t>hopital</w:t>
            </w:r>
            <w:proofErr w:type="spellEnd"/>
            <w:proofErr w:type="gramEnd"/>
            <w:r w:rsidRPr="00E367F2">
              <w:rPr>
                <w:rFonts w:eastAsia="Times New Roman" w:cs="Calibri"/>
                <w:color w:val="000000"/>
                <w:lang w:val="fr-FR" w:eastAsia="fr-FR"/>
              </w:rPr>
              <w:t xml:space="preserve"> préfectoral de Coyah</w:t>
            </w:r>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11</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Mamou</w:t>
            </w:r>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Centre LTO Mamou</w:t>
            </w:r>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proofErr w:type="gramStart"/>
            <w:r w:rsidRPr="00E367F2">
              <w:rPr>
                <w:rFonts w:eastAsia="Times New Roman" w:cs="Calibri"/>
                <w:color w:val="000000"/>
                <w:lang w:val="fr-FR" w:eastAsia="fr-FR"/>
              </w:rPr>
              <w:t>hopiatal</w:t>
            </w:r>
            <w:proofErr w:type="spellEnd"/>
            <w:proofErr w:type="gramEnd"/>
            <w:r w:rsidRPr="00E367F2">
              <w:rPr>
                <w:rFonts w:eastAsia="Times New Roman" w:cs="Calibri"/>
                <w:color w:val="000000"/>
                <w:lang w:val="fr-FR" w:eastAsia="fr-FR"/>
              </w:rPr>
              <w:t xml:space="preserve"> régional de Mamou</w:t>
            </w:r>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12</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Dalaba</w:t>
            </w:r>
            <w:proofErr w:type="spellEnd"/>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CSU </w:t>
            </w:r>
            <w:proofErr w:type="spellStart"/>
            <w:r w:rsidRPr="00E367F2">
              <w:rPr>
                <w:rFonts w:eastAsia="Times New Roman" w:cs="Calibri"/>
                <w:color w:val="000000"/>
                <w:lang w:val="fr-FR" w:eastAsia="fr-FR"/>
              </w:rPr>
              <w:t>Dalaba</w:t>
            </w:r>
            <w:proofErr w:type="spellEnd"/>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OUI</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proofErr w:type="gramStart"/>
            <w:r w:rsidRPr="00E367F2">
              <w:rPr>
                <w:rFonts w:eastAsia="Times New Roman" w:cs="Calibri"/>
                <w:color w:val="000000"/>
                <w:lang w:val="fr-FR" w:eastAsia="fr-FR"/>
              </w:rPr>
              <w:t>hopital</w:t>
            </w:r>
            <w:proofErr w:type="spellEnd"/>
            <w:proofErr w:type="gramEnd"/>
            <w:r w:rsidRPr="00E367F2">
              <w:rPr>
                <w:rFonts w:eastAsia="Times New Roman" w:cs="Calibri"/>
                <w:color w:val="000000"/>
                <w:lang w:val="fr-FR" w:eastAsia="fr-FR"/>
              </w:rPr>
              <w:t xml:space="preserve"> préfectoral de </w:t>
            </w:r>
            <w:proofErr w:type="spellStart"/>
            <w:r w:rsidRPr="00E367F2">
              <w:rPr>
                <w:rFonts w:eastAsia="Times New Roman" w:cs="Calibri"/>
                <w:color w:val="000000"/>
                <w:lang w:val="fr-FR" w:eastAsia="fr-FR"/>
              </w:rPr>
              <w:t>Dalaba</w:t>
            </w:r>
            <w:proofErr w:type="spellEnd"/>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13</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Dalaba</w:t>
            </w:r>
            <w:proofErr w:type="spellEnd"/>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CS </w:t>
            </w:r>
            <w:proofErr w:type="spellStart"/>
            <w:r w:rsidRPr="00E367F2">
              <w:rPr>
                <w:rFonts w:eastAsia="Times New Roman" w:cs="Calibri"/>
                <w:color w:val="000000"/>
                <w:lang w:val="fr-FR" w:eastAsia="fr-FR"/>
              </w:rPr>
              <w:t>Kankalabé</w:t>
            </w:r>
            <w:proofErr w:type="spellEnd"/>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Dans la structure</w:t>
            </w:r>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14</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Labé</w:t>
            </w:r>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Centre LTO Labé</w:t>
            </w:r>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OUI</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Hopital</w:t>
            </w:r>
            <w:proofErr w:type="spellEnd"/>
            <w:r w:rsidRPr="00E367F2">
              <w:rPr>
                <w:rFonts w:eastAsia="Times New Roman" w:cs="Calibri"/>
                <w:color w:val="000000"/>
                <w:lang w:val="fr-FR" w:eastAsia="fr-FR"/>
              </w:rPr>
              <w:t xml:space="preserve"> régional de Labé</w:t>
            </w:r>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15</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proofErr w:type="spellStart"/>
            <w:r w:rsidRPr="00E367F2">
              <w:rPr>
                <w:rFonts w:eastAsia="Times New Roman" w:cs="Calibri"/>
                <w:lang w:val="fr-FR" w:eastAsia="fr-FR"/>
              </w:rPr>
              <w:t>Koubia</w:t>
            </w:r>
            <w:proofErr w:type="spellEnd"/>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 xml:space="preserve">CSU </w:t>
            </w:r>
            <w:proofErr w:type="spellStart"/>
            <w:r w:rsidRPr="00E367F2">
              <w:rPr>
                <w:rFonts w:eastAsia="Times New Roman" w:cs="Calibri"/>
                <w:lang w:val="fr-FR" w:eastAsia="fr-FR"/>
              </w:rPr>
              <w:t>Koubia</w:t>
            </w:r>
            <w:proofErr w:type="spellEnd"/>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OUI</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proofErr w:type="gramStart"/>
            <w:r w:rsidRPr="00E367F2">
              <w:rPr>
                <w:rFonts w:eastAsia="Times New Roman" w:cs="Calibri"/>
                <w:color w:val="000000"/>
                <w:lang w:val="fr-FR" w:eastAsia="fr-FR"/>
              </w:rPr>
              <w:t>hopital</w:t>
            </w:r>
            <w:proofErr w:type="spellEnd"/>
            <w:proofErr w:type="gramEnd"/>
            <w:r w:rsidRPr="00E367F2">
              <w:rPr>
                <w:rFonts w:eastAsia="Times New Roman" w:cs="Calibri"/>
                <w:color w:val="000000"/>
                <w:lang w:val="fr-FR" w:eastAsia="fr-FR"/>
              </w:rPr>
              <w:t xml:space="preserve"> préfectoral de </w:t>
            </w:r>
            <w:proofErr w:type="spellStart"/>
            <w:r w:rsidRPr="00E367F2">
              <w:rPr>
                <w:rFonts w:eastAsia="Times New Roman" w:cs="Calibri"/>
                <w:color w:val="000000"/>
                <w:lang w:val="fr-FR" w:eastAsia="fr-FR"/>
              </w:rPr>
              <w:t>Koubia</w:t>
            </w:r>
            <w:proofErr w:type="spellEnd"/>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16</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Tougué</w:t>
            </w:r>
            <w:proofErr w:type="spellEnd"/>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Hôpital </w:t>
            </w:r>
            <w:proofErr w:type="spellStart"/>
            <w:r w:rsidRPr="00E367F2">
              <w:rPr>
                <w:rFonts w:eastAsia="Times New Roman" w:cs="Calibri"/>
                <w:color w:val="000000"/>
                <w:lang w:val="fr-FR" w:eastAsia="fr-FR"/>
              </w:rPr>
              <w:t>Tougué</w:t>
            </w:r>
            <w:proofErr w:type="spellEnd"/>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proofErr w:type="spellStart"/>
            <w:r w:rsidRPr="00E367F2">
              <w:rPr>
                <w:rFonts w:eastAsia="Times New Roman" w:cs="Calibri"/>
                <w:lang w:val="fr-FR" w:eastAsia="fr-FR"/>
              </w:rPr>
              <w:t>Hopital</w:t>
            </w:r>
            <w:proofErr w:type="spellEnd"/>
            <w:r w:rsidRPr="00E367F2">
              <w:rPr>
                <w:rFonts w:eastAsia="Times New Roman" w:cs="Calibri"/>
                <w:lang w:val="fr-FR" w:eastAsia="fr-FR"/>
              </w:rPr>
              <w:t xml:space="preserve"> préfectoral de </w:t>
            </w:r>
            <w:proofErr w:type="spellStart"/>
            <w:r w:rsidRPr="00E367F2">
              <w:rPr>
                <w:rFonts w:eastAsia="Times New Roman" w:cs="Calibri"/>
                <w:lang w:val="fr-FR" w:eastAsia="fr-FR"/>
              </w:rPr>
              <w:t>Tougué</w:t>
            </w:r>
            <w:proofErr w:type="spellEnd"/>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17</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Lelouma</w:t>
            </w:r>
            <w:proofErr w:type="spellEnd"/>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CSU </w:t>
            </w:r>
            <w:proofErr w:type="spellStart"/>
            <w:r w:rsidRPr="00E367F2">
              <w:rPr>
                <w:rFonts w:eastAsia="Times New Roman" w:cs="Calibri"/>
                <w:color w:val="000000"/>
                <w:lang w:val="fr-FR" w:eastAsia="fr-FR"/>
              </w:rPr>
              <w:t>Lelouma</w:t>
            </w:r>
            <w:proofErr w:type="spellEnd"/>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proofErr w:type="spellStart"/>
            <w:r w:rsidRPr="00E367F2">
              <w:rPr>
                <w:rFonts w:eastAsia="Times New Roman" w:cs="Calibri"/>
                <w:lang w:val="fr-FR" w:eastAsia="fr-FR"/>
              </w:rPr>
              <w:t>Hopital</w:t>
            </w:r>
            <w:proofErr w:type="spellEnd"/>
            <w:r w:rsidRPr="00E367F2">
              <w:rPr>
                <w:rFonts w:eastAsia="Times New Roman" w:cs="Calibri"/>
                <w:lang w:val="fr-FR" w:eastAsia="fr-FR"/>
              </w:rPr>
              <w:t xml:space="preserve"> préfectoral de </w:t>
            </w:r>
            <w:proofErr w:type="spellStart"/>
            <w:r w:rsidRPr="00E367F2">
              <w:rPr>
                <w:rFonts w:eastAsia="Times New Roman" w:cs="Calibri"/>
                <w:lang w:val="fr-FR" w:eastAsia="fr-FR"/>
              </w:rPr>
              <w:t>Lelouma</w:t>
            </w:r>
            <w:proofErr w:type="spellEnd"/>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18</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Mali</w:t>
            </w:r>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CSU Mali</w:t>
            </w:r>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OUI</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Hopital</w:t>
            </w:r>
            <w:proofErr w:type="spellEnd"/>
            <w:r w:rsidRPr="00E367F2">
              <w:rPr>
                <w:rFonts w:eastAsia="Times New Roman" w:cs="Calibri"/>
                <w:color w:val="000000"/>
                <w:lang w:val="fr-FR" w:eastAsia="fr-FR"/>
              </w:rPr>
              <w:t xml:space="preserve"> préfectoral de Mali</w:t>
            </w:r>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19</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Siguiri</w:t>
            </w:r>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Centre LTO Siguiri</w:t>
            </w:r>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NON</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proofErr w:type="spellStart"/>
            <w:r w:rsidRPr="00E367F2">
              <w:rPr>
                <w:rFonts w:eastAsia="Times New Roman" w:cs="Calibri"/>
                <w:lang w:val="fr-FR" w:eastAsia="fr-FR"/>
              </w:rPr>
              <w:t>Hopital</w:t>
            </w:r>
            <w:proofErr w:type="spellEnd"/>
            <w:r w:rsidRPr="00E367F2">
              <w:rPr>
                <w:rFonts w:eastAsia="Times New Roman" w:cs="Calibri"/>
                <w:lang w:val="fr-FR" w:eastAsia="fr-FR"/>
              </w:rPr>
              <w:t xml:space="preserve"> préfectoral de Siguiri</w:t>
            </w:r>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20</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Kouroussa</w:t>
            </w:r>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CSU Kouroussa</w:t>
            </w:r>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NON</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E367F2">
              <w:rPr>
                <w:rFonts w:eastAsia="Times New Roman" w:cs="Calibri"/>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proofErr w:type="spellStart"/>
            <w:r w:rsidRPr="00E367F2">
              <w:rPr>
                <w:rFonts w:eastAsia="Times New Roman" w:cs="Calibri"/>
                <w:lang w:val="fr-FR" w:eastAsia="fr-FR"/>
              </w:rPr>
              <w:t>Hopital</w:t>
            </w:r>
            <w:proofErr w:type="spellEnd"/>
            <w:r w:rsidRPr="00E367F2">
              <w:rPr>
                <w:rFonts w:eastAsia="Times New Roman" w:cs="Calibri"/>
                <w:lang w:val="fr-FR" w:eastAsia="fr-FR"/>
              </w:rPr>
              <w:t xml:space="preserve"> préfectoral de Kouroussa</w:t>
            </w:r>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21</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Kankan</w:t>
            </w:r>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Centre LTO Kankan</w:t>
            </w:r>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proofErr w:type="spellStart"/>
            <w:proofErr w:type="gramStart"/>
            <w:r w:rsidRPr="00E367F2">
              <w:rPr>
                <w:rFonts w:eastAsia="Times New Roman" w:cs="Calibri"/>
                <w:lang w:val="fr-FR" w:eastAsia="fr-FR"/>
              </w:rPr>
              <w:t>hopital</w:t>
            </w:r>
            <w:proofErr w:type="spellEnd"/>
            <w:proofErr w:type="gramEnd"/>
            <w:r w:rsidRPr="00E367F2">
              <w:rPr>
                <w:rFonts w:eastAsia="Times New Roman" w:cs="Calibri"/>
                <w:lang w:val="fr-FR" w:eastAsia="fr-FR"/>
              </w:rPr>
              <w:t xml:space="preserve"> régional de Kankan</w:t>
            </w:r>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lastRenderedPageBreak/>
              <w:t>22</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Mandiana</w:t>
            </w:r>
            <w:proofErr w:type="spellEnd"/>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CSU </w:t>
            </w:r>
            <w:proofErr w:type="spellStart"/>
            <w:r w:rsidRPr="00E367F2">
              <w:rPr>
                <w:rFonts w:eastAsia="Times New Roman" w:cs="Calibri"/>
                <w:color w:val="000000"/>
                <w:lang w:val="fr-FR" w:eastAsia="fr-FR"/>
              </w:rPr>
              <w:t>Mandiana</w:t>
            </w:r>
            <w:proofErr w:type="spellEnd"/>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OUI</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proofErr w:type="spellStart"/>
            <w:r w:rsidRPr="00E367F2">
              <w:rPr>
                <w:rFonts w:eastAsia="Times New Roman" w:cs="Calibri"/>
                <w:lang w:val="fr-FR" w:eastAsia="fr-FR"/>
              </w:rPr>
              <w:t>Hopital</w:t>
            </w:r>
            <w:proofErr w:type="spellEnd"/>
            <w:r w:rsidRPr="00E367F2">
              <w:rPr>
                <w:rFonts w:eastAsia="Times New Roman" w:cs="Calibri"/>
                <w:lang w:val="fr-FR" w:eastAsia="fr-FR"/>
              </w:rPr>
              <w:t xml:space="preserve"> préfectoral de </w:t>
            </w:r>
            <w:proofErr w:type="spellStart"/>
            <w:r w:rsidRPr="00E367F2">
              <w:rPr>
                <w:rFonts w:eastAsia="Times New Roman" w:cs="Calibri"/>
                <w:lang w:val="fr-FR" w:eastAsia="fr-FR"/>
              </w:rPr>
              <w:t>Mandiana</w:t>
            </w:r>
            <w:proofErr w:type="spellEnd"/>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23</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Dinguiraye</w:t>
            </w:r>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DPS Dinguiraye</w:t>
            </w:r>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OUI</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lang w:val="fr-FR" w:eastAsia="fr-FR"/>
              </w:rPr>
            </w:pPr>
            <w:proofErr w:type="spellStart"/>
            <w:r w:rsidRPr="00E367F2">
              <w:rPr>
                <w:rFonts w:eastAsia="Times New Roman" w:cs="Calibri"/>
                <w:lang w:val="fr-FR" w:eastAsia="fr-FR"/>
              </w:rPr>
              <w:t>Hopital</w:t>
            </w:r>
            <w:proofErr w:type="spellEnd"/>
            <w:r w:rsidRPr="00E367F2">
              <w:rPr>
                <w:rFonts w:eastAsia="Times New Roman" w:cs="Calibri"/>
                <w:lang w:val="fr-FR" w:eastAsia="fr-FR"/>
              </w:rPr>
              <w:t xml:space="preserve"> préfectoral de Dinguiraye</w:t>
            </w:r>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24</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Faranah</w:t>
            </w:r>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CS Marché</w:t>
            </w:r>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OUI</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proofErr w:type="gramStart"/>
            <w:r w:rsidRPr="00E367F2">
              <w:rPr>
                <w:rFonts w:eastAsia="Times New Roman" w:cs="Calibri"/>
                <w:color w:val="000000"/>
                <w:lang w:val="fr-FR" w:eastAsia="fr-FR"/>
              </w:rPr>
              <w:t>hopital</w:t>
            </w:r>
            <w:proofErr w:type="spellEnd"/>
            <w:proofErr w:type="gramEnd"/>
            <w:r w:rsidRPr="00E367F2">
              <w:rPr>
                <w:rFonts w:eastAsia="Times New Roman" w:cs="Calibri"/>
                <w:color w:val="000000"/>
                <w:lang w:val="fr-FR" w:eastAsia="fr-FR"/>
              </w:rPr>
              <w:t xml:space="preserve"> régional de Faranah</w:t>
            </w:r>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25</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Kissidougou</w:t>
            </w:r>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Centre LTO (DPS)</w:t>
            </w:r>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OUI</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proofErr w:type="gramStart"/>
            <w:r w:rsidRPr="00E367F2">
              <w:rPr>
                <w:rFonts w:eastAsia="Times New Roman" w:cs="Calibri"/>
                <w:color w:val="000000"/>
                <w:lang w:val="fr-FR" w:eastAsia="fr-FR"/>
              </w:rPr>
              <w:t>hopital</w:t>
            </w:r>
            <w:proofErr w:type="spellEnd"/>
            <w:proofErr w:type="gramEnd"/>
            <w:r w:rsidRPr="00E367F2">
              <w:rPr>
                <w:rFonts w:eastAsia="Times New Roman" w:cs="Calibri"/>
                <w:color w:val="000000"/>
                <w:lang w:val="fr-FR" w:eastAsia="fr-FR"/>
              </w:rPr>
              <w:t xml:space="preserve"> préfectoral de Kissidougou</w:t>
            </w:r>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26</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Gueckedou</w:t>
            </w:r>
            <w:proofErr w:type="spellEnd"/>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Centre LTO </w:t>
            </w:r>
            <w:proofErr w:type="spellStart"/>
            <w:r w:rsidRPr="00E367F2">
              <w:rPr>
                <w:rFonts w:eastAsia="Times New Roman" w:cs="Calibri"/>
                <w:color w:val="000000"/>
                <w:lang w:val="fr-FR" w:eastAsia="fr-FR"/>
              </w:rPr>
              <w:t>Gueckedou</w:t>
            </w:r>
            <w:proofErr w:type="spellEnd"/>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proofErr w:type="spellStart"/>
            <w:r w:rsidRPr="00E367F2">
              <w:rPr>
                <w:rFonts w:eastAsia="Times New Roman" w:cs="Calibri"/>
                <w:lang w:val="fr-FR" w:eastAsia="fr-FR"/>
              </w:rPr>
              <w:t>Hopital</w:t>
            </w:r>
            <w:proofErr w:type="spellEnd"/>
            <w:r w:rsidRPr="00E367F2">
              <w:rPr>
                <w:rFonts w:eastAsia="Times New Roman" w:cs="Calibri"/>
                <w:lang w:val="fr-FR" w:eastAsia="fr-FR"/>
              </w:rPr>
              <w:t xml:space="preserve"> </w:t>
            </w:r>
            <w:proofErr w:type="spellStart"/>
            <w:r w:rsidRPr="00E367F2">
              <w:rPr>
                <w:rFonts w:eastAsia="Times New Roman" w:cs="Calibri"/>
                <w:lang w:val="fr-FR" w:eastAsia="fr-FR"/>
              </w:rPr>
              <w:t>préfectoralde</w:t>
            </w:r>
            <w:proofErr w:type="spellEnd"/>
            <w:r w:rsidRPr="00E367F2">
              <w:rPr>
                <w:rFonts w:eastAsia="Times New Roman" w:cs="Calibri"/>
                <w:lang w:val="fr-FR" w:eastAsia="fr-FR"/>
              </w:rPr>
              <w:t xml:space="preserve"> </w:t>
            </w:r>
            <w:proofErr w:type="spellStart"/>
            <w:r w:rsidRPr="00E367F2">
              <w:rPr>
                <w:rFonts w:eastAsia="Times New Roman" w:cs="Calibri"/>
                <w:lang w:val="fr-FR" w:eastAsia="fr-FR"/>
              </w:rPr>
              <w:t>Gueckedou</w:t>
            </w:r>
            <w:proofErr w:type="spellEnd"/>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27</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Yomou</w:t>
            </w:r>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CDT </w:t>
            </w:r>
            <w:proofErr w:type="spellStart"/>
            <w:proofErr w:type="gramStart"/>
            <w:r w:rsidRPr="00E367F2">
              <w:rPr>
                <w:rFonts w:eastAsia="Times New Roman" w:cs="Calibri"/>
                <w:color w:val="000000"/>
                <w:lang w:val="fr-FR" w:eastAsia="fr-FR"/>
              </w:rPr>
              <w:t>Diécké</w:t>
            </w:r>
            <w:proofErr w:type="spellEnd"/>
            <w:r w:rsidRPr="00E367F2">
              <w:rPr>
                <w:rFonts w:eastAsia="Times New Roman" w:cs="Calibri"/>
                <w:color w:val="000000"/>
                <w:lang w:val="fr-FR" w:eastAsia="fr-FR"/>
              </w:rPr>
              <w:t>( hôpital</w:t>
            </w:r>
            <w:proofErr w:type="gramEnd"/>
            <w:r w:rsidRPr="00E367F2">
              <w:rPr>
                <w:rFonts w:eastAsia="Times New Roman" w:cs="Calibri"/>
                <w:color w:val="000000"/>
                <w:lang w:val="fr-FR" w:eastAsia="fr-FR"/>
              </w:rPr>
              <w:t xml:space="preserve"> d'entreprise)</w:t>
            </w:r>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CS </w:t>
            </w:r>
            <w:proofErr w:type="spellStart"/>
            <w:r w:rsidRPr="00E367F2">
              <w:rPr>
                <w:rFonts w:eastAsia="Times New Roman" w:cs="Calibri"/>
                <w:color w:val="000000"/>
                <w:lang w:val="fr-FR" w:eastAsia="fr-FR"/>
              </w:rPr>
              <w:t>Diecke</w:t>
            </w:r>
            <w:proofErr w:type="spellEnd"/>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28</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Beyla</w:t>
            </w:r>
            <w:proofErr w:type="spellEnd"/>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CS Amélioré </w:t>
            </w:r>
            <w:proofErr w:type="spellStart"/>
            <w:r w:rsidRPr="00E367F2">
              <w:rPr>
                <w:rFonts w:eastAsia="Times New Roman" w:cs="Calibri"/>
                <w:color w:val="000000"/>
                <w:lang w:val="fr-FR" w:eastAsia="fr-FR"/>
              </w:rPr>
              <w:t>Sinko</w:t>
            </w:r>
            <w:proofErr w:type="spellEnd"/>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proofErr w:type="spellStart"/>
            <w:r w:rsidRPr="00E367F2">
              <w:rPr>
                <w:rFonts w:eastAsia="Times New Roman" w:cs="Calibri"/>
                <w:lang w:val="fr-FR" w:eastAsia="fr-FR"/>
              </w:rPr>
              <w:t>Hopital</w:t>
            </w:r>
            <w:proofErr w:type="spellEnd"/>
            <w:r w:rsidRPr="00E367F2">
              <w:rPr>
                <w:rFonts w:eastAsia="Times New Roman" w:cs="Calibri"/>
                <w:lang w:val="fr-FR" w:eastAsia="fr-FR"/>
              </w:rPr>
              <w:t xml:space="preserve"> préfectoral de </w:t>
            </w:r>
            <w:proofErr w:type="spellStart"/>
            <w:r w:rsidRPr="00E367F2">
              <w:rPr>
                <w:rFonts w:eastAsia="Times New Roman" w:cs="Calibri"/>
                <w:lang w:val="fr-FR" w:eastAsia="fr-FR"/>
              </w:rPr>
              <w:t>Beyla</w:t>
            </w:r>
            <w:proofErr w:type="spellEnd"/>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29</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Ratoma</w:t>
            </w:r>
            <w:proofErr w:type="spellEnd"/>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CS </w:t>
            </w:r>
            <w:proofErr w:type="spellStart"/>
            <w:r w:rsidRPr="00E367F2">
              <w:rPr>
                <w:rFonts w:eastAsia="Times New Roman" w:cs="Calibri"/>
                <w:color w:val="000000"/>
                <w:lang w:val="fr-FR" w:eastAsia="fr-FR"/>
              </w:rPr>
              <w:t>Simbaya</w:t>
            </w:r>
            <w:proofErr w:type="spellEnd"/>
            <w:r w:rsidRPr="00E367F2">
              <w:rPr>
                <w:rFonts w:eastAsia="Times New Roman" w:cs="Calibri"/>
                <w:color w:val="000000"/>
                <w:lang w:val="fr-FR" w:eastAsia="fr-FR"/>
              </w:rPr>
              <w:t xml:space="preserve"> Gare</w:t>
            </w:r>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CMC Flamboyant</w:t>
            </w:r>
          </w:p>
        </w:tc>
      </w:tr>
      <w:tr w:rsidR="00F07AC2"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30</w:t>
            </w:r>
          </w:p>
        </w:tc>
        <w:tc>
          <w:tcPr>
            <w:tcW w:w="1653"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Kaloum</w:t>
            </w:r>
            <w:proofErr w:type="spellEnd"/>
          </w:p>
        </w:tc>
        <w:tc>
          <w:tcPr>
            <w:tcW w:w="1985"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CS Port </w:t>
            </w:r>
          </w:p>
        </w:tc>
        <w:tc>
          <w:tcPr>
            <w:tcW w:w="1417"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993" w:type="dxa"/>
            <w:noWrap/>
            <w:hideMark/>
          </w:tcPr>
          <w:p w:rsidR="00F07AC2" w:rsidRPr="00E367F2"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noWrap/>
            <w:hideMark/>
          </w:tcPr>
          <w:p w:rsidR="00F07AC2" w:rsidRPr="00E367F2"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CTA de </w:t>
            </w:r>
            <w:proofErr w:type="spellStart"/>
            <w:r w:rsidRPr="00E367F2">
              <w:rPr>
                <w:rFonts w:eastAsia="Times New Roman" w:cs="Calibri"/>
                <w:color w:val="000000"/>
                <w:lang w:val="fr-FR" w:eastAsia="fr-FR"/>
              </w:rPr>
              <w:t>Coronthie</w:t>
            </w:r>
            <w:proofErr w:type="spellEnd"/>
          </w:p>
        </w:tc>
      </w:tr>
      <w:tr w:rsidR="00076290"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hideMark/>
          </w:tcPr>
          <w:p w:rsidR="00F07AC2" w:rsidRPr="00E367F2" w:rsidRDefault="00F07AC2" w:rsidP="007A1020">
            <w:pPr>
              <w:suppressAutoHyphens w:val="0"/>
              <w:autoSpaceDN/>
              <w:spacing w:after="0"/>
              <w:jc w:val="right"/>
              <w:rPr>
                <w:rFonts w:eastAsia="Times New Roman" w:cs="Calibri"/>
                <w:color w:val="000000"/>
                <w:lang w:val="fr-FR" w:eastAsia="fr-FR"/>
              </w:rPr>
            </w:pPr>
            <w:r w:rsidRPr="00E367F2">
              <w:rPr>
                <w:rFonts w:eastAsia="Times New Roman" w:cs="Calibri"/>
                <w:color w:val="000000"/>
                <w:lang w:val="fr-FR" w:eastAsia="fr-FR"/>
              </w:rPr>
              <w:t>31</w:t>
            </w:r>
          </w:p>
        </w:tc>
        <w:tc>
          <w:tcPr>
            <w:tcW w:w="1653"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E367F2">
              <w:rPr>
                <w:rFonts w:eastAsia="Times New Roman" w:cs="Calibri"/>
                <w:color w:val="000000"/>
                <w:lang w:val="fr-FR" w:eastAsia="fr-FR"/>
              </w:rPr>
              <w:t>Ratoma</w:t>
            </w:r>
            <w:proofErr w:type="spellEnd"/>
          </w:p>
        </w:tc>
        <w:tc>
          <w:tcPr>
            <w:tcW w:w="1985" w:type="dxa"/>
            <w:noWrap/>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 xml:space="preserve">CSU </w:t>
            </w:r>
            <w:proofErr w:type="spellStart"/>
            <w:r w:rsidRPr="00E367F2">
              <w:rPr>
                <w:rFonts w:eastAsia="Times New Roman" w:cs="Calibri"/>
                <w:color w:val="000000"/>
                <w:lang w:val="fr-FR" w:eastAsia="fr-FR"/>
              </w:rPr>
              <w:t>Sonfonia</w:t>
            </w:r>
            <w:proofErr w:type="spellEnd"/>
          </w:p>
        </w:tc>
        <w:tc>
          <w:tcPr>
            <w:tcW w:w="1417"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CDT</w:t>
            </w:r>
          </w:p>
        </w:tc>
        <w:tc>
          <w:tcPr>
            <w:tcW w:w="1134"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OUI</w:t>
            </w:r>
          </w:p>
        </w:tc>
        <w:tc>
          <w:tcPr>
            <w:tcW w:w="993" w:type="dxa"/>
            <w:noWrap/>
            <w:hideMark/>
          </w:tcPr>
          <w:p w:rsidR="00F07AC2" w:rsidRPr="00E367F2"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NON</w:t>
            </w:r>
          </w:p>
        </w:tc>
        <w:tc>
          <w:tcPr>
            <w:tcW w:w="2692" w:type="dxa"/>
            <w:hideMark/>
          </w:tcPr>
          <w:p w:rsidR="00F07AC2" w:rsidRPr="00E367F2"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E367F2">
              <w:rPr>
                <w:rFonts w:eastAsia="Times New Roman" w:cs="Calibri"/>
                <w:color w:val="000000"/>
                <w:lang w:val="fr-FR" w:eastAsia="fr-FR"/>
              </w:rPr>
              <w:t>CMC Flamboyant</w:t>
            </w:r>
          </w:p>
        </w:tc>
      </w:tr>
      <w:tr w:rsidR="00D4362D" w:rsidRPr="00E367F2" w:rsidTr="007B67BE">
        <w:trPr>
          <w:trHeight w:val="322"/>
        </w:trPr>
        <w:tc>
          <w:tcPr>
            <w:cnfStyle w:val="001000000000" w:firstRow="0" w:lastRow="0" w:firstColumn="1" w:lastColumn="0" w:oddVBand="0" w:evenVBand="0" w:oddHBand="0" w:evenHBand="0" w:firstRowFirstColumn="0" w:firstRowLastColumn="0" w:lastRowFirstColumn="0" w:lastRowLastColumn="0"/>
            <w:tcW w:w="440" w:type="dxa"/>
            <w:noWrap/>
          </w:tcPr>
          <w:p w:rsidR="00D4362D" w:rsidRPr="00E367F2" w:rsidRDefault="00D4362D" w:rsidP="007A1020">
            <w:pPr>
              <w:suppressAutoHyphens w:val="0"/>
              <w:autoSpaceDN/>
              <w:spacing w:after="0"/>
              <w:jc w:val="right"/>
              <w:rPr>
                <w:rFonts w:eastAsia="Times New Roman" w:cs="Calibri"/>
                <w:color w:val="000000"/>
                <w:lang w:val="fr-FR" w:eastAsia="fr-FR"/>
              </w:rPr>
            </w:pPr>
            <w:r>
              <w:rPr>
                <w:rFonts w:eastAsia="Times New Roman" w:cs="Calibri"/>
                <w:color w:val="000000"/>
                <w:lang w:val="fr-FR" w:eastAsia="fr-FR"/>
              </w:rPr>
              <w:t>32</w:t>
            </w:r>
          </w:p>
        </w:tc>
        <w:tc>
          <w:tcPr>
            <w:tcW w:w="1653" w:type="dxa"/>
            <w:noWrap/>
          </w:tcPr>
          <w:p w:rsidR="00D4362D" w:rsidRPr="00E367F2" w:rsidRDefault="00D4362D"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Pr>
                <w:rFonts w:eastAsia="Times New Roman" w:cs="Calibri"/>
                <w:color w:val="000000"/>
                <w:lang w:val="fr-FR" w:eastAsia="fr-FR"/>
              </w:rPr>
              <w:t>Dubreka</w:t>
            </w:r>
            <w:proofErr w:type="spellEnd"/>
          </w:p>
        </w:tc>
        <w:tc>
          <w:tcPr>
            <w:tcW w:w="1985" w:type="dxa"/>
            <w:noWrap/>
          </w:tcPr>
          <w:p w:rsidR="00D4362D" w:rsidRPr="00E367F2" w:rsidRDefault="00D4362D"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 xml:space="preserve">CS </w:t>
            </w:r>
            <w:proofErr w:type="spellStart"/>
            <w:r>
              <w:rPr>
                <w:rFonts w:eastAsia="Times New Roman" w:cs="Calibri"/>
                <w:color w:val="000000"/>
                <w:lang w:val="fr-FR" w:eastAsia="fr-FR"/>
              </w:rPr>
              <w:t>Tanene</w:t>
            </w:r>
            <w:proofErr w:type="spellEnd"/>
          </w:p>
        </w:tc>
        <w:tc>
          <w:tcPr>
            <w:tcW w:w="1417" w:type="dxa"/>
            <w:noWrap/>
          </w:tcPr>
          <w:p w:rsidR="00D4362D" w:rsidRPr="00E367F2" w:rsidRDefault="00D4362D"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CDT</w:t>
            </w:r>
          </w:p>
        </w:tc>
        <w:tc>
          <w:tcPr>
            <w:tcW w:w="1134" w:type="dxa"/>
            <w:noWrap/>
          </w:tcPr>
          <w:p w:rsidR="00D4362D" w:rsidRPr="00E367F2" w:rsidRDefault="00D4362D"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NON</w:t>
            </w:r>
          </w:p>
        </w:tc>
        <w:tc>
          <w:tcPr>
            <w:tcW w:w="993" w:type="dxa"/>
            <w:noWrap/>
          </w:tcPr>
          <w:p w:rsidR="00D4362D" w:rsidRPr="00E367F2" w:rsidRDefault="00D4362D"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NON</w:t>
            </w:r>
          </w:p>
        </w:tc>
        <w:tc>
          <w:tcPr>
            <w:tcW w:w="2692" w:type="dxa"/>
          </w:tcPr>
          <w:p w:rsidR="00D4362D" w:rsidRPr="00E367F2" w:rsidRDefault="00D4362D"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 xml:space="preserve">Hôpital de </w:t>
            </w:r>
            <w:proofErr w:type="spellStart"/>
            <w:r>
              <w:rPr>
                <w:rFonts w:eastAsia="Times New Roman" w:cs="Calibri"/>
                <w:color w:val="000000"/>
                <w:lang w:val="fr-FR" w:eastAsia="fr-FR"/>
              </w:rPr>
              <w:t>Dubreka</w:t>
            </w:r>
            <w:proofErr w:type="spellEnd"/>
          </w:p>
        </w:tc>
      </w:tr>
      <w:tr w:rsidR="00D4362D" w:rsidRPr="00E367F2" w:rsidTr="007B67B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40" w:type="dxa"/>
            <w:noWrap/>
          </w:tcPr>
          <w:p w:rsidR="00D4362D" w:rsidRPr="00E367F2" w:rsidRDefault="00D4362D" w:rsidP="007A1020">
            <w:pPr>
              <w:suppressAutoHyphens w:val="0"/>
              <w:autoSpaceDN/>
              <w:spacing w:after="0"/>
              <w:jc w:val="right"/>
              <w:rPr>
                <w:rFonts w:eastAsia="Times New Roman" w:cs="Calibri"/>
                <w:color w:val="000000"/>
                <w:lang w:val="fr-FR" w:eastAsia="fr-FR"/>
              </w:rPr>
            </w:pPr>
            <w:r>
              <w:rPr>
                <w:rFonts w:eastAsia="Times New Roman" w:cs="Calibri"/>
                <w:color w:val="000000"/>
                <w:lang w:val="fr-FR" w:eastAsia="fr-FR"/>
              </w:rPr>
              <w:t>33</w:t>
            </w:r>
          </w:p>
        </w:tc>
        <w:tc>
          <w:tcPr>
            <w:tcW w:w="1653" w:type="dxa"/>
            <w:noWrap/>
          </w:tcPr>
          <w:p w:rsidR="00D4362D" w:rsidRPr="00E367F2" w:rsidRDefault="00D4362D"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Boké (</w:t>
            </w:r>
            <w:proofErr w:type="spellStart"/>
            <w:r>
              <w:rPr>
                <w:rFonts w:eastAsia="Times New Roman" w:cs="Calibri"/>
                <w:color w:val="000000"/>
                <w:lang w:val="fr-FR" w:eastAsia="fr-FR"/>
              </w:rPr>
              <w:t>Kamsar</w:t>
            </w:r>
            <w:proofErr w:type="spellEnd"/>
            <w:r>
              <w:rPr>
                <w:rFonts w:eastAsia="Times New Roman" w:cs="Calibri"/>
                <w:color w:val="000000"/>
                <w:lang w:val="fr-FR" w:eastAsia="fr-FR"/>
              </w:rPr>
              <w:t>)</w:t>
            </w:r>
          </w:p>
        </w:tc>
        <w:tc>
          <w:tcPr>
            <w:tcW w:w="1985" w:type="dxa"/>
            <w:noWrap/>
          </w:tcPr>
          <w:p w:rsidR="00D4362D" w:rsidRPr="00E367F2" w:rsidRDefault="00D4362D"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 xml:space="preserve">CSA </w:t>
            </w:r>
            <w:proofErr w:type="spellStart"/>
            <w:r>
              <w:rPr>
                <w:rFonts w:eastAsia="Times New Roman" w:cs="Calibri"/>
                <w:color w:val="000000"/>
                <w:lang w:val="fr-FR" w:eastAsia="fr-FR"/>
              </w:rPr>
              <w:t>Kassopo</w:t>
            </w:r>
            <w:proofErr w:type="spellEnd"/>
          </w:p>
        </w:tc>
        <w:tc>
          <w:tcPr>
            <w:tcW w:w="1417" w:type="dxa"/>
            <w:noWrap/>
          </w:tcPr>
          <w:p w:rsidR="00D4362D" w:rsidRPr="00E367F2" w:rsidRDefault="00D4362D"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CDT</w:t>
            </w:r>
          </w:p>
        </w:tc>
        <w:tc>
          <w:tcPr>
            <w:tcW w:w="1134" w:type="dxa"/>
            <w:noWrap/>
          </w:tcPr>
          <w:p w:rsidR="00D4362D" w:rsidRPr="00E367F2" w:rsidRDefault="007B67BE"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OUI</w:t>
            </w:r>
          </w:p>
        </w:tc>
        <w:tc>
          <w:tcPr>
            <w:tcW w:w="993" w:type="dxa"/>
            <w:noWrap/>
          </w:tcPr>
          <w:p w:rsidR="00D4362D" w:rsidRPr="00E367F2" w:rsidRDefault="007B67BE"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NON</w:t>
            </w:r>
          </w:p>
        </w:tc>
        <w:tc>
          <w:tcPr>
            <w:tcW w:w="2692" w:type="dxa"/>
          </w:tcPr>
          <w:p w:rsidR="00D4362D" w:rsidRPr="00E367F2" w:rsidRDefault="007B67BE"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Hôpital régional de Boké</w:t>
            </w:r>
          </w:p>
        </w:tc>
      </w:tr>
    </w:tbl>
    <w:p w:rsidR="00F07AC2" w:rsidRDefault="00F07AC2" w:rsidP="00F07AC2">
      <w:pPr>
        <w:suppressAutoHyphens w:val="0"/>
        <w:autoSpaceDE w:val="0"/>
        <w:adjustRightInd w:val="0"/>
        <w:spacing w:after="0"/>
        <w:rPr>
          <w:rFonts w:asciiTheme="minorHAnsi" w:eastAsiaTheme="minorHAnsi" w:hAnsiTheme="minorHAnsi" w:cstheme="minorHAnsi"/>
          <w:sz w:val="24"/>
          <w:szCs w:val="24"/>
          <w:lang w:val="fr-FR"/>
        </w:rPr>
      </w:pPr>
    </w:p>
    <w:p w:rsidR="00324860" w:rsidRDefault="00324860" w:rsidP="00324860">
      <w:pPr>
        <w:suppressAutoHyphens w:val="0"/>
        <w:autoSpaceDE w:val="0"/>
        <w:adjustRightInd w:val="0"/>
        <w:spacing w:after="0"/>
        <w:rPr>
          <w:rFonts w:asciiTheme="minorHAnsi" w:eastAsiaTheme="minorHAnsi" w:hAnsiTheme="minorHAnsi" w:cstheme="minorHAnsi"/>
          <w:b/>
          <w:bCs/>
          <w:sz w:val="24"/>
          <w:szCs w:val="24"/>
          <w:lang w:val="fr-FR"/>
        </w:rPr>
      </w:pPr>
      <w:r w:rsidRPr="00C54C2C">
        <w:rPr>
          <w:rFonts w:asciiTheme="minorHAnsi" w:eastAsiaTheme="minorHAnsi" w:hAnsiTheme="minorHAnsi" w:cstheme="minorHAnsi"/>
          <w:b/>
          <w:bCs/>
          <w:sz w:val="24"/>
          <w:szCs w:val="24"/>
          <w:lang w:val="fr-FR"/>
        </w:rPr>
        <w:t xml:space="preserve">Modèle 2 : </w:t>
      </w:r>
      <w:r w:rsidRPr="00324860">
        <w:rPr>
          <w:rFonts w:asciiTheme="minorHAnsi" w:eastAsiaTheme="minorHAnsi" w:hAnsiTheme="minorHAnsi" w:cstheme="minorHAnsi"/>
          <w:b/>
          <w:bCs/>
          <w:sz w:val="24"/>
          <w:szCs w:val="24"/>
          <w:lang w:val="fr-FR"/>
        </w:rPr>
        <w:t xml:space="preserve">Services intégré TB et VIH/Sida </w:t>
      </w:r>
      <w:r>
        <w:rPr>
          <w:rFonts w:asciiTheme="minorHAnsi" w:eastAsiaTheme="minorHAnsi" w:hAnsiTheme="minorHAnsi" w:cstheme="minorHAnsi"/>
          <w:b/>
          <w:bCs/>
          <w:sz w:val="24"/>
          <w:szCs w:val="24"/>
          <w:lang w:val="fr-FR"/>
        </w:rPr>
        <w:t>avec deux variantes.</w:t>
      </w:r>
    </w:p>
    <w:p w:rsidR="00324860" w:rsidRPr="008A720A" w:rsidRDefault="00105DAE" w:rsidP="008A720A">
      <w:pPr>
        <w:suppressAutoHyphens w:val="0"/>
        <w:autoSpaceDE w:val="0"/>
        <w:adjustRightInd w:val="0"/>
        <w:spacing w:after="0"/>
        <w:jc w:val="both"/>
        <w:rPr>
          <w:rFonts w:asciiTheme="minorHAnsi" w:eastAsiaTheme="minorHAnsi" w:hAnsiTheme="minorHAnsi" w:cstheme="minorHAnsi"/>
          <w:sz w:val="24"/>
          <w:szCs w:val="24"/>
          <w:lang w:val="fr-FR"/>
        </w:rPr>
      </w:pPr>
      <w:r w:rsidRPr="008A720A">
        <w:rPr>
          <w:rFonts w:asciiTheme="minorHAnsi" w:eastAsiaTheme="minorHAnsi" w:hAnsiTheme="minorHAnsi" w:cstheme="minorHAnsi"/>
          <w:sz w:val="24"/>
          <w:szCs w:val="24"/>
          <w:lang w:val="fr-FR"/>
        </w:rPr>
        <w:t>Les services de soins TB et VIH/Sida sont situés dans le même établissement de soins (</w:t>
      </w:r>
      <w:r w:rsidRPr="008A720A">
        <w:rPr>
          <w:rFonts w:asciiTheme="minorHAnsi" w:eastAsiaTheme="minorHAnsi" w:hAnsiTheme="minorHAnsi" w:cstheme="minorHAnsi"/>
          <w:b/>
          <w:sz w:val="24"/>
          <w:szCs w:val="24"/>
          <w:lang w:val="fr-FR"/>
        </w:rPr>
        <w:t>voir tableau 2</w:t>
      </w:r>
      <w:r w:rsidRPr="008A720A">
        <w:rPr>
          <w:rFonts w:asciiTheme="minorHAnsi" w:eastAsiaTheme="minorHAnsi" w:hAnsiTheme="minorHAnsi" w:cstheme="minorHAnsi"/>
          <w:sz w:val="24"/>
          <w:szCs w:val="24"/>
          <w:lang w:val="fr-FR"/>
        </w:rPr>
        <w:t>) ; certaines prestations VIH/Sida (dépistage VIH et conseils dans les CDV) sont assurées dans le service TB et certaines prestations TB (dépistage et diagnostic de la TB chez les PV VIH) sont assurées dans le service VIH/</w:t>
      </w:r>
      <w:proofErr w:type="gramStart"/>
      <w:r w:rsidRPr="008A720A">
        <w:rPr>
          <w:rFonts w:asciiTheme="minorHAnsi" w:eastAsiaTheme="minorHAnsi" w:hAnsiTheme="minorHAnsi" w:cstheme="minorHAnsi"/>
          <w:sz w:val="24"/>
          <w:szCs w:val="24"/>
          <w:lang w:val="fr-FR"/>
        </w:rPr>
        <w:t>Sida(</w:t>
      </w:r>
      <w:proofErr w:type="gramEnd"/>
      <w:r w:rsidRPr="008A720A">
        <w:rPr>
          <w:rFonts w:asciiTheme="minorHAnsi" w:eastAsiaTheme="minorHAnsi" w:hAnsiTheme="minorHAnsi" w:cstheme="minorHAnsi"/>
          <w:sz w:val="24"/>
          <w:szCs w:val="24"/>
          <w:lang w:val="fr-FR"/>
        </w:rPr>
        <w:t>PEC). Les patients se rendent dans les deux services (TB et VIH/Sida), dont les personnels sont différents donc les patients peuvent obtenir du second service les prestations qui ne sont pas fournies par le premier.</w:t>
      </w:r>
      <w:r w:rsidR="00324860" w:rsidRPr="008A720A">
        <w:rPr>
          <w:rFonts w:asciiTheme="minorHAnsi" w:eastAsiaTheme="minorHAnsi" w:hAnsiTheme="minorHAnsi" w:cstheme="minorHAnsi"/>
          <w:sz w:val="24"/>
          <w:szCs w:val="24"/>
          <w:lang w:val="fr-FR"/>
        </w:rPr>
        <w:t xml:space="preserve"> </w:t>
      </w:r>
    </w:p>
    <w:p w:rsidR="00F07AC2" w:rsidRPr="00FE230D" w:rsidRDefault="00F07AC2" w:rsidP="00F07AC2">
      <w:pPr>
        <w:suppressAutoHyphens w:val="0"/>
        <w:autoSpaceDE w:val="0"/>
        <w:adjustRightInd w:val="0"/>
        <w:spacing w:after="0"/>
        <w:jc w:val="both"/>
        <w:rPr>
          <w:rFonts w:asciiTheme="minorHAnsi" w:eastAsiaTheme="minorHAnsi" w:hAnsiTheme="minorHAnsi" w:cstheme="minorHAnsi"/>
          <w:sz w:val="24"/>
          <w:szCs w:val="24"/>
          <w:lang w:val="fr-FR"/>
        </w:rPr>
      </w:pPr>
    </w:p>
    <w:p w:rsidR="00B4172F" w:rsidRPr="008A720A" w:rsidRDefault="00324860" w:rsidP="008A720A">
      <w:pPr>
        <w:suppressAutoHyphens w:val="0"/>
        <w:autoSpaceDE w:val="0"/>
        <w:adjustRightInd w:val="0"/>
        <w:spacing w:after="0"/>
        <w:jc w:val="both"/>
        <w:rPr>
          <w:sz w:val="24"/>
          <w:szCs w:val="24"/>
          <w:lang w:val="fr-FR"/>
        </w:rPr>
      </w:pPr>
      <w:r w:rsidRPr="008A720A">
        <w:rPr>
          <w:sz w:val="24"/>
          <w:szCs w:val="24"/>
          <w:lang w:val="fr-FR"/>
        </w:rPr>
        <w:t>L</w:t>
      </w:r>
      <w:r w:rsidR="00F07AC2" w:rsidRPr="008A720A">
        <w:rPr>
          <w:sz w:val="24"/>
          <w:szCs w:val="24"/>
          <w:lang w:val="fr-FR"/>
        </w:rPr>
        <w:t>’offre de soins TB/HIV totalement intégrée. Les soins anti-TB et anti-VIH/Sida sont</w:t>
      </w:r>
      <w:r w:rsidR="00105DAE" w:rsidRPr="008A720A">
        <w:rPr>
          <w:sz w:val="24"/>
          <w:szCs w:val="24"/>
          <w:lang w:val="fr-FR"/>
        </w:rPr>
        <w:t xml:space="preserve"> offerts dans le même service, au sein du même établissement de soins, par le même personnel médical ; c’est en quelque sorte un « guichet unique » (voir tableau 2). </w:t>
      </w:r>
    </w:p>
    <w:p w:rsidR="00B4172F" w:rsidRDefault="00B4172F">
      <w:pPr>
        <w:pStyle w:val="Paragraphedeliste"/>
        <w:suppressAutoHyphens w:val="0"/>
        <w:autoSpaceDE w:val="0"/>
        <w:adjustRightInd w:val="0"/>
        <w:spacing w:after="0"/>
        <w:jc w:val="both"/>
        <w:rPr>
          <w:rFonts w:asciiTheme="minorHAnsi" w:eastAsiaTheme="minorHAnsi" w:hAnsiTheme="minorHAnsi" w:cstheme="minorHAnsi"/>
          <w:sz w:val="24"/>
          <w:szCs w:val="24"/>
          <w:lang w:val="fr-FR"/>
        </w:rPr>
      </w:pPr>
    </w:p>
    <w:p w:rsidR="007F4A90" w:rsidRDefault="00F07AC2" w:rsidP="00F07AC2">
      <w:pPr>
        <w:suppressAutoHyphens w:val="0"/>
        <w:autoSpaceDE w:val="0"/>
        <w:adjustRightInd w:val="0"/>
        <w:spacing w:after="0"/>
        <w:rPr>
          <w:rFonts w:asciiTheme="minorHAnsi" w:eastAsiaTheme="minorHAnsi" w:hAnsiTheme="minorHAnsi" w:cstheme="minorHAnsi"/>
          <w:sz w:val="24"/>
          <w:szCs w:val="24"/>
          <w:lang w:val="fr-FR"/>
        </w:rPr>
      </w:pPr>
      <w:r w:rsidRPr="009B76AE">
        <w:rPr>
          <w:rFonts w:asciiTheme="minorHAnsi" w:eastAsiaTheme="minorHAnsi" w:hAnsiTheme="minorHAnsi" w:cstheme="minorHAnsi"/>
          <w:b/>
          <w:sz w:val="24"/>
          <w:szCs w:val="24"/>
          <w:lang w:val="fr-FR"/>
        </w:rPr>
        <w:t>Tableau 2 :</w:t>
      </w:r>
      <w:r>
        <w:rPr>
          <w:rFonts w:asciiTheme="minorHAnsi" w:eastAsiaTheme="minorHAnsi" w:hAnsiTheme="minorHAnsi" w:cstheme="minorHAnsi"/>
          <w:sz w:val="24"/>
          <w:szCs w:val="24"/>
          <w:lang w:val="fr-FR"/>
        </w:rPr>
        <w:t xml:space="preserve"> Services intégré TB et VIH/Sida</w:t>
      </w:r>
    </w:p>
    <w:p w:rsidR="00F07AC2" w:rsidRDefault="00F07AC2" w:rsidP="00F07AC2">
      <w:pPr>
        <w:suppressAutoHyphens w:val="0"/>
        <w:autoSpaceDE w:val="0"/>
        <w:adjustRightInd w:val="0"/>
        <w:spacing w:after="0"/>
        <w:rPr>
          <w:rFonts w:asciiTheme="minorHAnsi" w:eastAsiaTheme="minorHAnsi" w:hAnsiTheme="minorHAnsi" w:cstheme="minorHAnsi"/>
          <w:sz w:val="24"/>
          <w:szCs w:val="24"/>
          <w:lang w:val="fr-FR"/>
        </w:rPr>
      </w:pPr>
      <w:r>
        <w:rPr>
          <w:rFonts w:asciiTheme="minorHAnsi" w:eastAsiaTheme="minorHAnsi" w:hAnsiTheme="minorHAnsi" w:cstheme="minorHAnsi"/>
          <w:sz w:val="24"/>
          <w:szCs w:val="24"/>
          <w:lang w:val="fr-FR"/>
        </w:rPr>
        <w:t xml:space="preserve"> </w:t>
      </w:r>
    </w:p>
    <w:tbl>
      <w:tblPr>
        <w:tblStyle w:val="Grillemoyenne3-Accent3"/>
        <w:tblW w:w="8803" w:type="dxa"/>
        <w:tblLook w:val="04A0" w:firstRow="1" w:lastRow="0" w:firstColumn="1" w:lastColumn="0" w:noHBand="0" w:noVBand="1"/>
      </w:tblPr>
      <w:tblGrid>
        <w:gridCol w:w="549"/>
        <w:gridCol w:w="2172"/>
        <w:gridCol w:w="2604"/>
        <w:gridCol w:w="1146"/>
        <w:gridCol w:w="850"/>
        <w:gridCol w:w="1594"/>
      </w:tblGrid>
      <w:tr w:rsidR="00F07AC2" w:rsidRPr="009411AD" w:rsidTr="000762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rPr>
                <w:rFonts w:eastAsia="Times New Roman" w:cs="Calibri"/>
                <w:color w:val="000000"/>
                <w:lang w:val="fr-FR" w:eastAsia="fr-FR"/>
              </w:rPr>
            </w:pPr>
            <w:r w:rsidRPr="00A74C99">
              <w:rPr>
                <w:rFonts w:eastAsia="Times New Roman" w:cs="Calibri"/>
                <w:color w:val="000000"/>
                <w:lang w:val="fr-FR" w:eastAsia="fr-FR"/>
              </w:rPr>
              <w:t>N°</w:t>
            </w:r>
          </w:p>
        </w:tc>
        <w:tc>
          <w:tcPr>
            <w:tcW w:w="2136" w:type="dxa"/>
            <w:noWrap/>
            <w:hideMark/>
          </w:tcPr>
          <w:p w:rsidR="00F07AC2" w:rsidRPr="00A74C99" w:rsidRDefault="00F07AC2" w:rsidP="007A1020">
            <w:pPr>
              <w:suppressAutoHyphens w:val="0"/>
              <w:autoSpaceDN/>
              <w:spacing w:after="0"/>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FFFFFF"/>
                <w:lang w:val="fr-FR" w:eastAsia="fr-FR"/>
              </w:rPr>
            </w:pPr>
            <w:r w:rsidRPr="00A74C99">
              <w:rPr>
                <w:rFonts w:eastAsia="Times New Roman" w:cs="Calibri"/>
                <w:b w:val="0"/>
                <w:bCs w:val="0"/>
                <w:color w:val="FFFFFF"/>
                <w:lang w:val="fr-FR" w:eastAsia="fr-FR"/>
              </w:rPr>
              <w:t>Préfecture/Commune</w:t>
            </w:r>
          </w:p>
        </w:tc>
        <w:tc>
          <w:tcPr>
            <w:tcW w:w="2528" w:type="dxa"/>
            <w:noWrap/>
            <w:hideMark/>
          </w:tcPr>
          <w:p w:rsidR="00F07AC2" w:rsidRPr="00A74C99" w:rsidRDefault="00F07AC2" w:rsidP="007A1020">
            <w:pPr>
              <w:suppressAutoHyphens w:val="0"/>
              <w:autoSpaceDN/>
              <w:spacing w:after="0"/>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FFFFFF"/>
                <w:lang w:val="fr-FR" w:eastAsia="fr-FR"/>
              </w:rPr>
            </w:pPr>
            <w:r w:rsidRPr="00A74C99">
              <w:rPr>
                <w:rFonts w:eastAsia="Times New Roman" w:cs="Calibri"/>
                <w:b w:val="0"/>
                <w:bCs w:val="0"/>
                <w:color w:val="FFFFFF"/>
                <w:lang w:val="fr-FR" w:eastAsia="fr-FR"/>
              </w:rPr>
              <w:t>Structure sanitaire</w:t>
            </w:r>
          </w:p>
        </w:tc>
        <w:tc>
          <w:tcPr>
            <w:tcW w:w="1146" w:type="dxa"/>
            <w:noWrap/>
            <w:hideMark/>
          </w:tcPr>
          <w:p w:rsidR="00F07AC2" w:rsidRPr="00A74C99" w:rsidRDefault="005F7B47" w:rsidP="005F7B47">
            <w:pPr>
              <w:suppressAutoHyphens w:val="0"/>
              <w:autoSpaceDN/>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FFFFFF"/>
                <w:lang w:val="fr-FR" w:eastAsia="fr-FR"/>
              </w:rPr>
            </w:pPr>
            <w:r w:rsidRPr="005A23D1">
              <w:rPr>
                <w:rFonts w:eastAsia="Times New Roman" w:cs="Calibri"/>
                <w:bCs w:val="0"/>
                <w:color w:val="FFFFFF"/>
                <w:lang w:val="fr-FR" w:eastAsia="fr-FR"/>
              </w:rPr>
              <w:t>Type de site</w:t>
            </w:r>
            <w:r>
              <w:rPr>
                <w:rFonts w:eastAsia="Times New Roman" w:cs="Calibri"/>
                <w:bCs w:val="0"/>
                <w:color w:val="FFFFFF"/>
                <w:lang w:val="fr-FR" w:eastAsia="fr-FR"/>
              </w:rPr>
              <w:t xml:space="preserve"> TB dans le service</w:t>
            </w:r>
            <w:r w:rsidRPr="00A74C99">
              <w:rPr>
                <w:rFonts w:eastAsia="Times New Roman" w:cs="Calibri"/>
                <w:b w:val="0"/>
                <w:bCs w:val="0"/>
                <w:color w:val="FFFFFF"/>
                <w:lang w:val="fr-FR" w:eastAsia="fr-FR"/>
              </w:rPr>
              <w:t xml:space="preserve"> </w:t>
            </w:r>
          </w:p>
        </w:tc>
        <w:tc>
          <w:tcPr>
            <w:tcW w:w="850" w:type="dxa"/>
            <w:noWrap/>
            <w:hideMark/>
          </w:tcPr>
          <w:p w:rsidR="00F07AC2" w:rsidRPr="00A74C99" w:rsidRDefault="00F07AC2" w:rsidP="007A1020">
            <w:pPr>
              <w:suppressAutoHyphens w:val="0"/>
              <w:autoSpaceDN/>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FFFFFF"/>
                <w:lang w:val="fr-FR" w:eastAsia="fr-FR"/>
              </w:rPr>
            </w:pPr>
            <w:r w:rsidRPr="00A74C99">
              <w:rPr>
                <w:rFonts w:eastAsia="Times New Roman" w:cs="Calibri"/>
                <w:b w:val="0"/>
                <w:bCs w:val="0"/>
                <w:color w:val="FFFFFF"/>
                <w:lang w:val="fr-FR" w:eastAsia="fr-FR"/>
              </w:rPr>
              <w:t>CDV</w:t>
            </w:r>
            <w:r w:rsidR="005F7B47">
              <w:rPr>
                <w:rFonts w:eastAsia="Times New Roman" w:cs="Calibri"/>
                <w:b w:val="0"/>
                <w:bCs w:val="0"/>
                <w:color w:val="FFFFFF"/>
                <w:lang w:val="fr-FR" w:eastAsia="fr-FR"/>
              </w:rPr>
              <w:t xml:space="preserve"> dans le s</w:t>
            </w:r>
            <w:r w:rsidR="00D235E1">
              <w:rPr>
                <w:rFonts w:eastAsia="Times New Roman" w:cs="Calibri"/>
                <w:b w:val="0"/>
                <w:bCs w:val="0"/>
                <w:color w:val="FFFFFF"/>
                <w:lang w:val="fr-FR" w:eastAsia="fr-FR"/>
              </w:rPr>
              <w:t>e</w:t>
            </w:r>
            <w:r w:rsidR="005F7B47">
              <w:rPr>
                <w:rFonts w:eastAsia="Times New Roman" w:cs="Calibri"/>
                <w:b w:val="0"/>
                <w:bCs w:val="0"/>
                <w:color w:val="FFFFFF"/>
                <w:lang w:val="fr-FR" w:eastAsia="fr-FR"/>
              </w:rPr>
              <w:t>rvice</w:t>
            </w:r>
          </w:p>
        </w:tc>
        <w:tc>
          <w:tcPr>
            <w:tcW w:w="1594" w:type="dxa"/>
            <w:noWrap/>
            <w:hideMark/>
          </w:tcPr>
          <w:p w:rsidR="00F07AC2" w:rsidRPr="00A74C99" w:rsidRDefault="00F07AC2" w:rsidP="007A1020">
            <w:pPr>
              <w:suppressAutoHyphens w:val="0"/>
              <w:autoSpaceDN/>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FFFFFF"/>
                <w:lang w:val="fr-FR" w:eastAsia="fr-FR"/>
              </w:rPr>
            </w:pPr>
            <w:r w:rsidRPr="00A74C99">
              <w:rPr>
                <w:rFonts w:eastAsia="Times New Roman" w:cs="Calibri"/>
                <w:b w:val="0"/>
                <w:bCs w:val="0"/>
                <w:color w:val="FFFFFF"/>
                <w:lang w:val="fr-FR" w:eastAsia="fr-FR"/>
              </w:rPr>
              <w:t>PEC ARV</w:t>
            </w:r>
            <w:r w:rsidR="005F7B47">
              <w:rPr>
                <w:rFonts w:eastAsia="Times New Roman" w:cs="Calibri"/>
                <w:b w:val="0"/>
                <w:bCs w:val="0"/>
                <w:color w:val="FFFFFF"/>
                <w:lang w:val="fr-FR" w:eastAsia="fr-FR"/>
              </w:rPr>
              <w:t xml:space="preserve"> dans le s</w:t>
            </w:r>
            <w:r w:rsidR="00D235E1">
              <w:rPr>
                <w:rFonts w:eastAsia="Times New Roman" w:cs="Calibri"/>
                <w:b w:val="0"/>
                <w:bCs w:val="0"/>
                <w:color w:val="FFFFFF"/>
                <w:lang w:val="fr-FR" w:eastAsia="fr-FR"/>
              </w:rPr>
              <w:t>e</w:t>
            </w:r>
            <w:r w:rsidR="005F7B47">
              <w:rPr>
                <w:rFonts w:eastAsia="Times New Roman" w:cs="Calibri"/>
                <w:b w:val="0"/>
                <w:bCs w:val="0"/>
                <w:color w:val="FFFFFF"/>
                <w:lang w:val="fr-FR" w:eastAsia="fr-FR"/>
              </w:rPr>
              <w:t>rvice</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1</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Boké</w:t>
            </w:r>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Centre LTO</w:t>
            </w:r>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2</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Boké</w:t>
            </w:r>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Kamsar</w:t>
            </w:r>
            <w:proofErr w:type="spellEnd"/>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3</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Dubréka</w:t>
            </w:r>
            <w:proofErr w:type="spellEnd"/>
          </w:p>
        </w:tc>
        <w:tc>
          <w:tcPr>
            <w:tcW w:w="2528" w:type="dxa"/>
            <w:noWrap/>
            <w:hideMark/>
          </w:tcPr>
          <w:p w:rsidR="00F07AC2" w:rsidRPr="00A74C99" w:rsidRDefault="00B145D7"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Tanènè</w:t>
            </w:r>
            <w:proofErr w:type="spellEnd"/>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4</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Kindia</w:t>
            </w:r>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Centre LTO </w:t>
            </w:r>
            <w:proofErr w:type="spellStart"/>
            <w:r w:rsidRPr="00A74C99">
              <w:rPr>
                <w:rFonts w:eastAsia="Times New Roman" w:cs="Calibri"/>
                <w:color w:val="000000"/>
                <w:lang w:val="fr-FR" w:eastAsia="fr-FR"/>
              </w:rPr>
              <w:t>Damakania</w:t>
            </w:r>
            <w:proofErr w:type="spellEnd"/>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5</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Mamou</w:t>
            </w:r>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CS Timbo</w:t>
            </w:r>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6</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Pita</w:t>
            </w:r>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Centre LTO Pita</w:t>
            </w:r>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7</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Mali</w:t>
            </w:r>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CS Amélioré de </w:t>
            </w:r>
            <w:proofErr w:type="spellStart"/>
            <w:r w:rsidRPr="00A74C99">
              <w:rPr>
                <w:rFonts w:eastAsia="Times New Roman" w:cs="Calibri"/>
                <w:color w:val="000000"/>
                <w:lang w:val="fr-FR" w:eastAsia="fr-FR"/>
              </w:rPr>
              <w:t>Yembering</w:t>
            </w:r>
            <w:proofErr w:type="spellEnd"/>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8</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Kérouané</w:t>
            </w:r>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DPS Kérouané</w:t>
            </w:r>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lastRenderedPageBreak/>
              <w:t>9</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Dabola</w:t>
            </w:r>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Centre LTO Dabola</w:t>
            </w:r>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10</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Macenta</w:t>
            </w:r>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Centre Médical MPA</w:t>
            </w:r>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11</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Yomou</w:t>
            </w:r>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Hôpital Yomou</w:t>
            </w:r>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12</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w:t>
            </w:r>
            <w:proofErr w:type="spellStart"/>
            <w:r>
              <w:rPr>
                <w:rFonts w:eastAsia="Times New Roman" w:cs="Calibri"/>
                <w:color w:val="000000"/>
                <w:lang w:val="fr-FR" w:eastAsia="fr-FR"/>
              </w:rPr>
              <w:t>Beyla</w:t>
            </w:r>
            <w:proofErr w:type="spellEnd"/>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Hôpital </w:t>
            </w:r>
            <w:proofErr w:type="spellStart"/>
            <w:r w:rsidRPr="00A74C99">
              <w:rPr>
                <w:rFonts w:eastAsia="Times New Roman" w:cs="Calibri"/>
                <w:color w:val="000000"/>
                <w:lang w:val="fr-FR" w:eastAsia="fr-FR"/>
              </w:rPr>
              <w:t>Beyla</w:t>
            </w:r>
            <w:proofErr w:type="spellEnd"/>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13</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Lola</w:t>
            </w:r>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Hôpital Lola</w:t>
            </w:r>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14</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N'</w:t>
            </w:r>
            <w:proofErr w:type="spellStart"/>
            <w:r w:rsidRPr="00A74C99">
              <w:rPr>
                <w:rFonts w:eastAsia="Times New Roman" w:cs="Calibri"/>
                <w:color w:val="000000"/>
                <w:lang w:val="fr-FR" w:eastAsia="fr-FR"/>
              </w:rPr>
              <w:t>zérékoré</w:t>
            </w:r>
            <w:proofErr w:type="spellEnd"/>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Centre LTO N'</w:t>
            </w:r>
            <w:proofErr w:type="spellStart"/>
            <w:r w:rsidRPr="00A74C99">
              <w:rPr>
                <w:rFonts w:eastAsia="Times New Roman" w:cs="Calibri"/>
                <w:color w:val="000000"/>
                <w:lang w:val="fr-FR" w:eastAsia="fr-FR"/>
              </w:rPr>
              <w:t>zérékoré</w:t>
            </w:r>
            <w:proofErr w:type="spellEnd"/>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15</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Dixinn</w:t>
            </w:r>
            <w:proofErr w:type="spellEnd"/>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CS </w:t>
            </w:r>
            <w:proofErr w:type="spellStart"/>
            <w:r w:rsidRPr="00A74C99">
              <w:rPr>
                <w:rFonts w:eastAsia="Times New Roman" w:cs="Calibri"/>
                <w:color w:val="000000"/>
                <w:lang w:val="fr-FR" w:eastAsia="fr-FR"/>
              </w:rPr>
              <w:t>Hafia</w:t>
            </w:r>
            <w:proofErr w:type="spellEnd"/>
            <w:r w:rsidRPr="00A74C99">
              <w:rPr>
                <w:rFonts w:eastAsia="Times New Roman" w:cs="Calibri"/>
                <w:color w:val="000000"/>
                <w:lang w:val="fr-FR" w:eastAsia="fr-FR"/>
              </w:rPr>
              <w:t xml:space="preserve"> Minière FMG</w:t>
            </w:r>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16</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Dixinn</w:t>
            </w:r>
            <w:proofErr w:type="spellEnd"/>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CS </w:t>
            </w:r>
            <w:proofErr w:type="spellStart"/>
            <w:r w:rsidRPr="00A74C99">
              <w:rPr>
                <w:rFonts w:eastAsia="Times New Roman" w:cs="Calibri"/>
                <w:color w:val="000000"/>
                <w:lang w:val="fr-FR" w:eastAsia="fr-FR"/>
              </w:rPr>
              <w:t>Maciré</w:t>
            </w:r>
            <w:proofErr w:type="spellEnd"/>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17</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Dixinn</w:t>
            </w:r>
            <w:proofErr w:type="spellEnd"/>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Hôpital </w:t>
            </w:r>
            <w:proofErr w:type="spellStart"/>
            <w:proofErr w:type="gramStart"/>
            <w:r w:rsidRPr="00A74C99">
              <w:rPr>
                <w:rFonts w:eastAsia="Times New Roman" w:cs="Calibri"/>
                <w:color w:val="000000"/>
                <w:lang w:val="fr-FR" w:eastAsia="fr-FR"/>
              </w:rPr>
              <w:t>Donka</w:t>
            </w:r>
            <w:proofErr w:type="spellEnd"/>
            <w:r w:rsidRPr="00A74C99">
              <w:rPr>
                <w:rFonts w:eastAsia="Times New Roman" w:cs="Calibri"/>
                <w:color w:val="000000"/>
                <w:lang w:val="fr-FR" w:eastAsia="fr-FR"/>
              </w:rPr>
              <w:t>(</w:t>
            </w:r>
            <w:proofErr w:type="gramEnd"/>
            <w:r w:rsidR="00B145D7" w:rsidRPr="00A74C99">
              <w:rPr>
                <w:rFonts w:eastAsia="Times New Roman" w:cs="Calibri"/>
                <w:color w:val="000000"/>
                <w:lang w:val="fr-FR" w:eastAsia="fr-FR"/>
              </w:rPr>
              <w:t>Pédiatrie)</w:t>
            </w:r>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18</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Dixinn</w:t>
            </w:r>
            <w:proofErr w:type="spellEnd"/>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Hôpital </w:t>
            </w:r>
            <w:proofErr w:type="spellStart"/>
            <w:r w:rsidR="00B145D7" w:rsidRPr="00A74C99">
              <w:rPr>
                <w:rFonts w:eastAsia="Times New Roman" w:cs="Calibri"/>
                <w:color w:val="000000"/>
                <w:lang w:val="fr-FR" w:eastAsia="fr-FR"/>
              </w:rPr>
              <w:t>Donka</w:t>
            </w:r>
            <w:proofErr w:type="spellEnd"/>
            <w:r w:rsidR="00B145D7" w:rsidRPr="00A74C99">
              <w:rPr>
                <w:rFonts w:eastAsia="Times New Roman" w:cs="Calibri"/>
                <w:color w:val="000000"/>
                <w:lang w:val="fr-FR" w:eastAsia="fr-FR"/>
              </w:rPr>
              <w:t xml:space="preserve"> (</w:t>
            </w:r>
            <w:r w:rsidRPr="00A74C99">
              <w:rPr>
                <w:rFonts w:eastAsia="Times New Roman" w:cs="Calibri"/>
                <w:color w:val="000000"/>
                <w:lang w:val="fr-FR" w:eastAsia="fr-FR"/>
              </w:rPr>
              <w:t>Maladies Infectieuses)</w:t>
            </w:r>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19</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Matam</w:t>
            </w:r>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CS </w:t>
            </w:r>
            <w:proofErr w:type="spellStart"/>
            <w:r w:rsidRPr="00A74C99">
              <w:rPr>
                <w:rFonts w:eastAsia="Times New Roman" w:cs="Calibri"/>
                <w:color w:val="000000"/>
                <w:lang w:val="fr-FR" w:eastAsia="fr-FR"/>
              </w:rPr>
              <w:t>Madina</w:t>
            </w:r>
            <w:proofErr w:type="spellEnd"/>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20</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Matam</w:t>
            </w:r>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CMC Matam</w:t>
            </w:r>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21</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Matam</w:t>
            </w:r>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CMC </w:t>
            </w:r>
            <w:proofErr w:type="spellStart"/>
            <w:r w:rsidRPr="00A74C99">
              <w:rPr>
                <w:rFonts w:eastAsia="Times New Roman" w:cs="Calibri"/>
                <w:color w:val="000000"/>
                <w:lang w:val="fr-FR" w:eastAsia="fr-FR"/>
              </w:rPr>
              <w:t>Coléah</w:t>
            </w:r>
            <w:proofErr w:type="spellEnd"/>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22</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Matam</w:t>
            </w:r>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CAT R Carrière</w:t>
            </w:r>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23</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Ratoma</w:t>
            </w:r>
            <w:proofErr w:type="spellEnd"/>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CS </w:t>
            </w:r>
            <w:proofErr w:type="spellStart"/>
            <w:r w:rsidRPr="00A74C99">
              <w:rPr>
                <w:rFonts w:eastAsia="Times New Roman" w:cs="Calibri"/>
                <w:color w:val="000000"/>
                <w:lang w:val="fr-FR" w:eastAsia="fr-FR"/>
              </w:rPr>
              <w:t>Wanindara</w:t>
            </w:r>
            <w:proofErr w:type="spellEnd"/>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24</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Ratoma</w:t>
            </w:r>
            <w:proofErr w:type="spellEnd"/>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CMC </w:t>
            </w:r>
            <w:proofErr w:type="spellStart"/>
            <w:r w:rsidRPr="00A74C99">
              <w:rPr>
                <w:rFonts w:eastAsia="Times New Roman" w:cs="Calibri"/>
                <w:color w:val="000000"/>
                <w:lang w:val="fr-FR" w:eastAsia="fr-FR"/>
              </w:rPr>
              <w:t>Ratoma</w:t>
            </w:r>
            <w:proofErr w:type="spellEnd"/>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25</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Matoto</w:t>
            </w:r>
            <w:proofErr w:type="spellEnd"/>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CS </w:t>
            </w:r>
            <w:proofErr w:type="spellStart"/>
            <w:r w:rsidRPr="00A74C99">
              <w:rPr>
                <w:rFonts w:eastAsia="Times New Roman" w:cs="Calibri"/>
                <w:color w:val="000000"/>
                <w:lang w:val="fr-FR" w:eastAsia="fr-FR"/>
              </w:rPr>
              <w:t>Gbessia</w:t>
            </w:r>
            <w:proofErr w:type="spellEnd"/>
            <w:r w:rsidRPr="00A74C99">
              <w:rPr>
                <w:rFonts w:eastAsia="Times New Roman" w:cs="Calibri"/>
                <w:color w:val="000000"/>
                <w:lang w:val="fr-FR" w:eastAsia="fr-FR"/>
              </w:rPr>
              <w:t xml:space="preserve"> Port</w:t>
            </w:r>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26</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Matoto</w:t>
            </w:r>
            <w:proofErr w:type="spellEnd"/>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CS </w:t>
            </w:r>
            <w:proofErr w:type="spellStart"/>
            <w:r w:rsidRPr="00A74C99">
              <w:rPr>
                <w:rFonts w:eastAsia="Times New Roman" w:cs="Calibri"/>
                <w:color w:val="000000"/>
                <w:lang w:val="fr-FR" w:eastAsia="fr-FR"/>
              </w:rPr>
              <w:t>Matoto</w:t>
            </w:r>
            <w:proofErr w:type="spellEnd"/>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27</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Matoto</w:t>
            </w:r>
            <w:proofErr w:type="spellEnd"/>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SC </w:t>
            </w:r>
            <w:proofErr w:type="spellStart"/>
            <w:r w:rsidRPr="00A74C99">
              <w:rPr>
                <w:rFonts w:eastAsia="Times New Roman" w:cs="Calibri"/>
                <w:color w:val="000000"/>
                <w:lang w:val="fr-FR" w:eastAsia="fr-FR"/>
              </w:rPr>
              <w:t>Sanoyah</w:t>
            </w:r>
            <w:proofErr w:type="spellEnd"/>
            <w:r w:rsidRPr="00A74C99">
              <w:rPr>
                <w:rFonts w:eastAsia="Times New Roman" w:cs="Calibri"/>
                <w:color w:val="000000"/>
                <w:lang w:val="fr-FR" w:eastAsia="fr-FR"/>
              </w:rPr>
              <w:t xml:space="preserve"> Km36</w:t>
            </w:r>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28</w:t>
            </w:r>
          </w:p>
        </w:tc>
        <w:tc>
          <w:tcPr>
            <w:tcW w:w="2136"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Matoto</w:t>
            </w:r>
            <w:proofErr w:type="spellEnd"/>
          </w:p>
        </w:tc>
        <w:tc>
          <w:tcPr>
            <w:tcW w:w="2528" w:type="dxa"/>
            <w:noWrap/>
            <w:hideMark/>
          </w:tcPr>
          <w:p w:rsidR="00F07AC2" w:rsidRPr="00A74C99" w:rsidRDefault="00F07AC2"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CS </w:t>
            </w:r>
            <w:proofErr w:type="spellStart"/>
            <w:r w:rsidRPr="00A74C99">
              <w:rPr>
                <w:rFonts w:eastAsia="Times New Roman" w:cs="Calibri"/>
                <w:color w:val="000000"/>
                <w:lang w:val="fr-FR" w:eastAsia="fr-FR"/>
              </w:rPr>
              <w:t>Tombolia</w:t>
            </w:r>
            <w:proofErr w:type="spellEnd"/>
          </w:p>
        </w:tc>
        <w:tc>
          <w:tcPr>
            <w:tcW w:w="1146"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r w:rsidR="00F07AC2" w:rsidRPr="00A74C99" w:rsidTr="000762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dxa"/>
            <w:noWrap/>
            <w:hideMark/>
          </w:tcPr>
          <w:p w:rsidR="00F07AC2" w:rsidRPr="00A74C99" w:rsidRDefault="00F07AC2" w:rsidP="007A1020">
            <w:pPr>
              <w:suppressAutoHyphens w:val="0"/>
              <w:autoSpaceDN/>
              <w:spacing w:after="0"/>
              <w:jc w:val="right"/>
              <w:rPr>
                <w:rFonts w:eastAsia="Times New Roman" w:cs="Calibri"/>
                <w:color w:val="000000"/>
                <w:lang w:val="fr-FR" w:eastAsia="fr-FR"/>
              </w:rPr>
            </w:pPr>
            <w:r w:rsidRPr="00A74C99">
              <w:rPr>
                <w:rFonts w:eastAsia="Times New Roman" w:cs="Calibri"/>
                <w:color w:val="000000"/>
                <w:lang w:val="fr-FR" w:eastAsia="fr-FR"/>
              </w:rPr>
              <w:t>29</w:t>
            </w:r>
          </w:p>
        </w:tc>
        <w:tc>
          <w:tcPr>
            <w:tcW w:w="2136"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roofErr w:type="spellStart"/>
            <w:r w:rsidRPr="00A74C99">
              <w:rPr>
                <w:rFonts w:eastAsia="Times New Roman" w:cs="Calibri"/>
                <w:color w:val="000000"/>
                <w:lang w:val="fr-FR" w:eastAsia="fr-FR"/>
              </w:rPr>
              <w:t>Kaloum</w:t>
            </w:r>
            <w:proofErr w:type="spellEnd"/>
          </w:p>
        </w:tc>
        <w:tc>
          <w:tcPr>
            <w:tcW w:w="2528" w:type="dxa"/>
            <w:noWrap/>
            <w:hideMark/>
          </w:tcPr>
          <w:p w:rsidR="00F07AC2" w:rsidRPr="00A74C99" w:rsidRDefault="00F07AC2" w:rsidP="007A1020">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 xml:space="preserve">Hôpital Ignace </w:t>
            </w:r>
            <w:proofErr w:type="spellStart"/>
            <w:proofErr w:type="gramStart"/>
            <w:r w:rsidRPr="00A74C99">
              <w:rPr>
                <w:rFonts w:eastAsia="Times New Roman" w:cs="Calibri"/>
                <w:color w:val="000000"/>
                <w:lang w:val="fr-FR" w:eastAsia="fr-FR"/>
              </w:rPr>
              <w:t>Deen</w:t>
            </w:r>
            <w:proofErr w:type="spellEnd"/>
            <w:r w:rsidRPr="00A74C99">
              <w:rPr>
                <w:rFonts w:eastAsia="Times New Roman" w:cs="Calibri"/>
                <w:color w:val="000000"/>
                <w:lang w:val="fr-FR" w:eastAsia="fr-FR"/>
              </w:rPr>
              <w:t>(</w:t>
            </w:r>
            <w:proofErr w:type="gramEnd"/>
            <w:r w:rsidRPr="00A74C99">
              <w:rPr>
                <w:rFonts w:eastAsia="Times New Roman" w:cs="Calibri"/>
                <w:color w:val="000000"/>
                <w:lang w:val="fr-FR" w:eastAsia="fr-FR"/>
              </w:rPr>
              <w:t>Pneumophtisiologie)</w:t>
            </w:r>
          </w:p>
        </w:tc>
        <w:tc>
          <w:tcPr>
            <w:tcW w:w="1146"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CDT</w:t>
            </w:r>
          </w:p>
        </w:tc>
        <w:tc>
          <w:tcPr>
            <w:tcW w:w="850"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c>
          <w:tcPr>
            <w:tcW w:w="1594" w:type="dxa"/>
            <w:noWrap/>
            <w:hideMark/>
          </w:tcPr>
          <w:p w:rsidR="00F07AC2" w:rsidRPr="00A74C99" w:rsidRDefault="00F07AC2" w:rsidP="007A1020">
            <w:pPr>
              <w:suppressAutoHyphens w:val="0"/>
              <w:autoSpaceDN/>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r w:rsidRPr="00A74C99">
              <w:rPr>
                <w:rFonts w:eastAsia="Times New Roman" w:cs="Calibri"/>
                <w:color w:val="000000"/>
                <w:lang w:val="fr-FR" w:eastAsia="fr-FR"/>
              </w:rPr>
              <w:t>OUI</w:t>
            </w:r>
          </w:p>
        </w:tc>
      </w:tr>
    </w:tbl>
    <w:p w:rsidR="00F07AC2" w:rsidRPr="0085117F" w:rsidRDefault="00F07AC2" w:rsidP="00F07AC2">
      <w:pPr>
        <w:rPr>
          <w:rFonts w:asciiTheme="minorHAnsi" w:hAnsiTheme="minorHAnsi" w:cstheme="minorHAnsi"/>
          <w:b/>
          <w:lang w:val="fr-FR"/>
        </w:rPr>
      </w:pPr>
    </w:p>
    <w:p w:rsidR="00F07AC2" w:rsidRDefault="00F07AC2" w:rsidP="00F07AC2">
      <w:pPr>
        <w:pStyle w:val="Paragraphedeliste"/>
        <w:numPr>
          <w:ilvl w:val="0"/>
          <w:numId w:val="1"/>
        </w:numPr>
        <w:rPr>
          <w:rFonts w:asciiTheme="minorHAnsi" w:hAnsiTheme="minorHAnsi" w:cstheme="minorHAnsi"/>
          <w:b/>
          <w:sz w:val="24"/>
          <w:szCs w:val="24"/>
          <w:lang w:val="fr-FR"/>
        </w:rPr>
      </w:pPr>
      <w:r w:rsidRPr="00E01E35">
        <w:rPr>
          <w:rFonts w:asciiTheme="minorHAnsi" w:hAnsiTheme="minorHAnsi" w:cstheme="minorHAnsi"/>
          <w:b/>
          <w:sz w:val="24"/>
          <w:szCs w:val="24"/>
          <w:lang w:val="fr-FR"/>
        </w:rPr>
        <w:t xml:space="preserve">MISE EN PLACE DE L’INTEGRATION DE LA PRISE EN CHARGE TB/VIH DANS LES 33 </w:t>
      </w:r>
      <w:proofErr w:type="spellStart"/>
      <w:r w:rsidRPr="00E01E35">
        <w:rPr>
          <w:rFonts w:asciiTheme="minorHAnsi" w:hAnsiTheme="minorHAnsi" w:cstheme="minorHAnsi"/>
          <w:b/>
          <w:sz w:val="24"/>
          <w:szCs w:val="24"/>
          <w:lang w:val="fr-FR"/>
        </w:rPr>
        <w:t>CDT</w:t>
      </w:r>
      <w:r>
        <w:rPr>
          <w:rFonts w:asciiTheme="minorHAnsi" w:hAnsiTheme="minorHAnsi" w:cstheme="minorHAnsi"/>
          <w:b/>
          <w:sz w:val="24"/>
          <w:szCs w:val="24"/>
          <w:lang w:val="fr-FR"/>
        </w:rPr>
        <w:t>s</w:t>
      </w:r>
      <w:proofErr w:type="spellEnd"/>
    </w:p>
    <w:p w:rsidR="00575243" w:rsidRPr="00E01E35" w:rsidRDefault="00F07AC2" w:rsidP="008374AF">
      <w:pPr>
        <w:suppressAutoHyphens w:val="0"/>
        <w:autoSpaceDE w:val="0"/>
        <w:adjustRightInd w:val="0"/>
        <w:spacing w:after="0"/>
        <w:jc w:val="both"/>
        <w:rPr>
          <w:rFonts w:asciiTheme="minorHAnsi" w:eastAsiaTheme="minorHAnsi" w:hAnsiTheme="minorHAnsi" w:cstheme="minorHAnsi"/>
          <w:sz w:val="24"/>
          <w:szCs w:val="24"/>
          <w:lang w:val="fr-FR"/>
        </w:rPr>
      </w:pPr>
      <w:r w:rsidRPr="00E01E35">
        <w:rPr>
          <w:rFonts w:asciiTheme="minorHAnsi" w:eastAsiaTheme="minorHAnsi" w:hAnsiTheme="minorHAnsi" w:cstheme="minorHAnsi"/>
          <w:sz w:val="24"/>
          <w:szCs w:val="24"/>
          <w:lang w:val="fr-FR"/>
        </w:rPr>
        <w:t xml:space="preserve">Les </w:t>
      </w:r>
      <w:r w:rsidR="00575243">
        <w:rPr>
          <w:rFonts w:asciiTheme="minorHAnsi" w:eastAsiaTheme="minorHAnsi" w:hAnsiTheme="minorHAnsi" w:cstheme="minorHAnsi"/>
          <w:sz w:val="24"/>
          <w:szCs w:val="24"/>
          <w:lang w:val="fr-FR"/>
        </w:rPr>
        <w:t>activités</w:t>
      </w:r>
      <w:r w:rsidR="00575243" w:rsidRPr="00E01E35">
        <w:rPr>
          <w:rFonts w:asciiTheme="minorHAnsi" w:eastAsiaTheme="minorHAnsi" w:hAnsiTheme="minorHAnsi" w:cstheme="minorHAnsi"/>
          <w:sz w:val="24"/>
          <w:szCs w:val="24"/>
          <w:lang w:val="fr-FR"/>
        </w:rPr>
        <w:t xml:space="preserve"> </w:t>
      </w:r>
      <w:r w:rsidRPr="00E01E35">
        <w:rPr>
          <w:rFonts w:asciiTheme="minorHAnsi" w:eastAsiaTheme="minorHAnsi" w:hAnsiTheme="minorHAnsi" w:cstheme="minorHAnsi"/>
          <w:sz w:val="24"/>
          <w:szCs w:val="24"/>
          <w:lang w:val="fr-FR"/>
        </w:rPr>
        <w:t>intégré</w:t>
      </w:r>
      <w:r w:rsidR="00575243">
        <w:rPr>
          <w:rFonts w:asciiTheme="minorHAnsi" w:eastAsiaTheme="minorHAnsi" w:hAnsiTheme="minorHAnsi" w:cstheme="minorHAnsi"/>
          <w:sz w:val="24"/>
          <w:szCs w:val="24"/>
          <w:lang w:val="fr-FR"/>
        </w:rPr>
        <w:t>e</w:t>
      </w:r>
      <w:r w:rsidRPr="00E01E35">
        <w:rPr>
          <w:rFonts w:asciiTheme="minorHAnsi" w:eastAsiaTheme="minorHAnsi" w:hAnsiTheme="minorHAnsi" w:cstheme="minorHAnsi"/>
          <w:sz w:val="24"/>
          <w:szCs w:val="24"/>
          <w:lang w:val="fr-FR"/>
        </w:rPr>
        <w:t xml:space="preserve">s TB/VIH seront </w:t>
      </w:r>
      <w:r w:rsidR="00575243">
        <w:rPr>
          <w:rFonts w:asciiTheme="minorHAnsi" w:eastAsiaTheme="minorHAnsi" w:hAnsiTheme="minorHAnsi" w:cstheme="minorHAnsi"/>
          <w:sz w:val="24"/>
          <w:szCs w:val="24"/>
          <w:lang w:val="fr-FR"/>
        </w:rPr>
        <w:t>mises</w:t>
      </w:r>
      <w:r w:rsidR="00575243" w:rsidRPr="00E01E35">
        <w:rPr>
          <w:rFonts w:asciiTheme="minorHAnsi" w:eastAsiaTheme="minorHAnsi" w:hAnsiTheme="minorHAnsi" w:cstheme="minorHAnsi"/>
          <w:sz w:val="24"/>
          <w:szCs w:val="24"/>
          <w:lang w:val="fr-FR"/>
        </w:rPr>
        <w:t xml:space="preserve"> </w:t>
      </w:r>
      <w:r w:rsidRPr="00E01E35">
        <w:rPr>
          <w:rFonts w:asciiTheme="minorHAnsi" w:eastAsiaTheme="minorHAnsi" w:hAnsiTheme="minorHAnsi" w:cstheme="minorHAnsi"/>
          <w:sz w:val="24"/>
          <w:szCs w:val="24"/>
          <w:lang w:val="fr-FR"/>
        </w:rPr>
        <w:t xml:space="preserve">dans des services TB (CDT) </w:t>
      </w:r>
      <w:r w:rsidR="00575243">
        <w:rPr>
          <w:rFonts w:asciiTheme="minorHAnsi" w:eastAsiaTheme="minorHAnsi" w:hAnsiTheme="minorHAnsi" w:cstheme="minorHAnsi"/>
          <w:sz w:val="24"/>
          <w:szCs w:val="24"/>
          <w:lang w:val="fr-FR"/>
        </w:rPr>
        <w:t xml:space="preserve">ou VIH pour les services TB et VIH déjà fonctionnels. </w:t>
      </w:r>
      <w:r w:rsidR="00575243" w:rsidRPr="00E01E35">
        <w:rPr>
          <w:rFonts w:asciiTheme="minorHAnsi" w:eastAsiaTheme="minorHAnsi" w:hAnsiTheme="minorHAnsi" w:cstheme="minorHAnsi"/>
          <w:sz w:val="24"/>
          <w:szCs w:val="24"/>
          <w:lang w:val="fr-FR"/>
        </w:rPr>
        <w:t xml:space="preserve">Ces </w:t>
      </w:r>
      <w:proofErr w:type="spellStart"/>
      <w:r w:rsidR="00575243" w:rsidRPr="00E01E35">
        <w:rPr>
          <w:rFonts w:asciiTheme="minorHAnsi" w:eastAsiaTheme="minorHAnsi" w:hAnsiTheme="minorHAnsi" w:cstheme="minorHAnsi"/>
          <w:sz w:val="24"/>
          <w:szCs w:val="24"/>
          <w:lang w:val="fr-FR"/>
        </w:rPr>
        <w:t>CDT</w:t>
      </w:r>
      <w:r w:rsidR="00575243">
        <w:rPr>
          <w:rFonts w:asciiTheme="minorHAnsi" w:eastAsiaTheme="minorHAnsi" w:hAnsiTheme="minorHAnsi" w:cstheme="minorHAnsi"/>
          <w:sz w:val="24"/>
          <w:szCs w:val="24"/>
          <w:lang w:val="fr-FR"/>
        </w:rPr>
        <w:t>s</w:t>
      </w:r>
      <w:proofErr w:type="spellEnd"/>
      <w:r w:rsidR="00575243" w:rsidRPr="00E01E35">
        <w:rPr>
          <w:rFonts w:asciiTheme="minorHAnsi" w:eastAsiaTheme="minorHAnsi" w:hAnsiTheme="minorHAnsi" w:cstheme="minorHAnsi"/>
          <w:sz w:val="24"/>
          <w:szCs w:val="24"/>
          <w:lang w:val="fr-FR"/>
        </w:rPr>
        <w:t xml:space="preserve"> </w:t>
      </w:r>
      <w:r w:rsidR="00575243">
        <w:rPr>
          <w:rFonts w:asciiTheme="minorHAnsi" w:eastAsiaTheme="minorHAnsi" w:hAnsiTheme="minorHAnsi" w:cstheme="minorHAnsi"/>
          <w:sz w:val="24"/>
          <w:szCs w:val="24"/>
          <w:lang w:val="fr-FR"/>
        </w:rPr>
        <w:t xml:space="preserve">intégrés </w:t>
      </w:r>
      <w:r w:rsidR="00575243" w:rsidRPr="00E01E35">
        <w:rPr>
          <w:rFonts w:asciiTheme="minorHAnsi" w:eastAsiaTheme="minorHAnsi" w:hAnsiTheme="minorHAnsi" w:cstheme="minorHAnsi"/>
          <w:sz w:val="24"/>
          <w:szCs w:val="24"/>
          <w:lang w:val="fr-FR"/>
        </w:rPr>
        <w:t xml:space="preserve">TB/VIH fourniront toutes les prestations </w:t>
      </w:r>
      <w:r w:rsidR="00575243">
        <w:rPr>
          <w:rFonts w:asciiTheme="minorHAnsi" w:eastAsiaTheme="minorHAnsi" w:hAnsiTheme="minorHAnsi" w:cstheme="minorHAnsi"/>
          <w:sz w:val="24"/>
          <w:szCs w:val="24"/>
          <w:lang w:val="fr-FR"/>
        </w:rPr>
        <w:t xml:space="preserve">de </w:t>
      </w:r>
      <w:r w:rsidR="00575243" w:rsidRPr="00E01E35">
        <w:rPr>
          <w:rFonts w:asciiTheme="minorHAnsi" w:eastAsiaTheme="minorHAnsi" w:hAnsiTheme="minorHAnsi" w:cstheme="minorHAnsi"/>
          <w:sz w:val="24"/>
          <w:szCs w:val="24"/>
          <w:lang w:val="fr-FR"/>
        </w:rPr>
        <w:t>T</w:t>
      </w:r>
      <w:r w:rsidR="00575243">
        <w:rPr>
          <w:rFonts w:asciiTheme="minorHAnsi" w:eastAsiaTheme="minorHAnsi" w:hAnsiTheme="minorHAnsi" w:cstheme="minorHAnsi"/>
          <w:sz w:val="24"/>
          <w:szCs w:val="24"/>
          <w:lang w:val="fr-FR"/>
        </w:rPr>
        <w:t>uberculose et de</w:t>
      </w:r>
      <w:r w:rsidR="00575243" w:rsidRPr="00E01E35">
        <w:rPr>
          <w:rFonts w:asciiTheme="minorHAnsi" w:eastAsiaTheme="minorHAnsi" w:hAnsiTheme="minorHAnsi" w:cstheme="minorHAnsi"/>
          <w:sz w:val="24"/>
          <w:szCs w:val="24"/>
          <w:lang w:val="fr-FR"/>
        </w:rPr>
        <w:t xml:space="preserve"> VIH aux patients </w:t>
      </w:r>
      <w:proofErr w:type="spellStart"/>
      <w:r w:rsidR="002B4CB2" w:rsidRPr="00E01E35">
        <w:rPr>
          <w:rFonts w:asciiTheme="minorHAnsi" w:eastAsiaTheme="minorHAnsi" w:hAnsiTheme="minorHAnsi" w:cstheme="minorHAnsi"/>
          <w:sz w:val="24"/>
          <w:szCs w:val="24"/>
          <w:lang w:val="fr-FR"/>
        </w:rPr>
        <w:t>coinfectés</w:t>
      </w:r>
      <w:proofErr w:type="spellEnd"/>
      <w:r w:rsidR="00575243" w:rsidRPr="00E01E35">
        <w:rPr>
          <w:rFonts w:asciiTheme="minorHAnsi" w:eastAsiaTheme="minorHAnsi" w:hAnsiTheme="minorHAnsi" w:cstheme="minorHAnsi"/>
          <w:sz w:val="24"/>
          <w:szCs w:val="24"/>
          <w:lang w:val="fr-FR"/>
        </w:rPr>
        <w:t xml:space="preserve"> TB/VIH dans le même lieu de soins, avec le même personnel. </w:t>
      </w:r>
    </w:p>
    <w:p w:rsidR="00F07AC2" w:rsidRPr="00E01E35" w:rsidRDefault="00575243" w:rsidP="008374AF">
      <w:pPr>
        <w:suppressAutoHyphens w:val="0"/>
        <w:autoSpaceDE w:val="0"/>
        <w:adjustRightInd w:val="0"/>
        <w:spacing w:after="0"/>
        <w:jc w:val="both"/>
        <w:rPr>
          <w:rFonts w:asciiTheme="minorHAnsi" w:eastAsiaTheme="minorHAnsi" w:hAnsiTheme="minorHAnsi" w:cstheme="minorHAnsi"/>
          <w:sz w:val="24"/>
          <w:szCs w:val="24"/>
          <w:lang w:val="fr-FR"/>
        </w:rPr>
      </w:pPr>
      <w:r>
        <w:rPr>
          <w:rFonts w:asciiTheme="minorHAnsi" w:eastAsiaTheme="minorHAnsi" w:hAnsiTheme="minorHAnsi" w:cstheme="minorHAnsi"/>
          <w:sz w:val="24"/>
          <w:szCs w:val="24"/>
          <w:lang w:val="fr-FR"/>
        </w:rPr>
        <w:t>Les services seront directement intégrés dans toute nouvelle structure TB ou VIH créée</w:t>
      </w:r>
      <w:r w:rsidR="006163A3">
        <w:rPr>
          <w:rFonts w:asciiTheme="minorHAnsi" w:eastAsiaTheme="minorHAnsi" w:hAnsiTheme="minorHAnsi" w:cstheme="minorHAnsi"/>
          <w:sz w:val="24"/>
          <w:szCs w:val="24"/>
          <w:lang w:val="fr-FR"/>
        </w:rPr>
        <w:t xml:space="preserve"> (voir tableau 3 pour les activités à réalisées)</w:t>
      </w:r>
      <w:r>
        <w:rPr>
          <w:rFonts w:asciiTheme="minorHAnsi" w:eastAsiaTheme="minorHAnsi" w:hAnsiTheme="minorHAnsi" w:cstheme="minorHAnsi"/>
          <w:sz w:val="24"/>
          <w:szCs w:val="24"/>
          <w:lang w:val="fr-FR"/>
        </w:rPr>
        <w:t xml:space="preserve">. </w:t>
      </w:r>
    </w:p>
    <w:p w:rsidR="00F07AC2" w:rsidRPr="00E01E35" w:rsidRDefault="00F07AC2" w:rsidP="00F07AC2">
      <w:pPr>
        <w:suppressAutoHyphens w:val="0"/>
        <w:autoSpaceDE w:val="0"/>
        <w:adjustRightInd w:val="0"/>
        <w:spacing w:after="0"/>
        <w:rPr>
          <w:rFonts w:asciiTheme="minorHAnsi" w:eastAsiaTheme="minorHAnsi" w:hAnsiTheme="minorHAnsi" w:cstheme="minorHAnsi"/>
          <w:sz w:val="24"/>
          <w:szCs w:val="24"/>
          <w:lang w:val="fr-FR"/>
        </w:rPr>
      </w:pPr>
      <w:r w:rsidRPr="00E01E35">
        <w:rPr>
          <w:rFonts w:asciiTheme="minorHAnsi" w:eastAsiaTheme="minorHAnsi" w:hAnsiTheme="minorHAnsi" w:cstheme="minorHAnsi"/>
          <w:sz w:val="24"/>
          <w:szCs w:val="24"/>
          <w:lang w:val="fr-FR"/>
        </w:rPr>
        <w:t>Cette intégration aura des avantages suivants :</w:t>
      </w:r>
    </w:p>
    <w:p w:rsidR="00F07AC2" w:rsidRPr="00E01E35" w:rsidRDefault="00F07AC2" w:rsidP="00F07AC2">
      <w:pPr>
        <w:pStyle w:val="Paragraphedeliste"/>
        <w:numPr>
          <w:ilvl w:val="0"/>
          <w:numId w:val="6"/>
        </w:numPr>
        <w:suppressAutoHyphens w:val="0"/>
        <w:autoSpaceDE w:val="0"/>
        <w:adjustRightInd w:val="0"/>
        <w:spacing w:after="0"/>
        <w:rPr>
          <w:rFonts w:asciiTheme="minorHAnsi" w:eastAsiaTheme="minorHAnsi" w:hAnsiTheme="minorHAnsi" w:cstheme="minorHAnsi"/>
          <w:sz w:val="24"/>
          <w:szCs w:val="24"/>
          <w:lang w:val="fr-FR"/>
        </w:rPr>
      </w:pPr>
      <w:r w:rsidRPr="00E01E35">
        <w:rPr>
          <w:rFonts w:asciiTheme="minorHAnsi" w:eastAsiaTheme="minorHAnsi" w:hAnsiTheme="minorHAnsi" w:cstheme="minorHAnsi"/>
          <w:sz w:val="24"/>
          <w:szCs w:val="24"/>
          <w:lang w:val="fr-FR"/>
        </w:rPr>
        <w:t>Offr</w:t>
      </w:r>
      <w:r w:rsidR="00575243">
        <w:rPr>
          <w:rFonts w:asciiTheme="minorHAnsi" w:eastAsiaTheme="minorHAnsi" w:hAnsiTheme="minorHAnsi" w:cstheme="minorHAnsi"/>
          <w:sz w:val="24"/>
          <w:szCs w:val="24"/>
          <w:lang w:val="fr-FR"/>
        </w:rPr>
        <w:t>ir</w:t>
      </w:r>
      <w:r w:rsidRPr="00E01E35">
        <w:rPr>
          <w:rFonts w:asciiTheme="minorHAnsi" w:eastAsiaTheme="minorHAnsi" w:hAnsiTheme="minorHAnsi" w:cstheme="minorHAnsi"/>
          <w:sz w:val="24"/>
          <w:szCs w:val="24"/>
          <w:lang w:val="fr-FR"/>
        </w:rPr>
        <w:t xml:space="preserve"> un service plus complet aux patients</w:t>
      </w:r>
      <w:r>
        <w:rPr>
          <w:rFonts w:asciiTheme="minorHAnsi" w:eastAsiaTheme="minorHAnsi" w:hAnsiTheme="minorHAnsi" w:cstheme="minorHAnsi"/>
          <w:sz w:val="24"/>
          <w:szCs w:val="24"/>
          <w:lang w:val="fr-FR"/>
        </w:rPr>
        <w:t xml:space="preserve"> souffrant de la </w:t>
      </w:r>
      <w:r w:rsidR="00B145D7">
        <w:rPr>
          <w:rFonts w:asciiTheme="minorHAnsi" w:eastAsiaTheme="minorHAnsi" w:hAnsiTheme="minorHAnsi" w:cstheme="minorHAnsi"/>
          <w:sz w:val="24"/>
          <w:szCs w:val="24"/>
          <w:lang w:val="fr-FR"/>
        </w:rPr>
        <w:t>coïnfection</w:t>
      </w:r>
      <w:r>
        <w:rPr>
          <w:rFonts w:asciiTheme="minorHAnsi" w:eastAsiaTheme="minorHAnsi" w:hAnsiTheme="minorHAnsi" w:cstheme="minorHAnsi"/>
          <w:sz w:val="24"/>
          <w:szCs w:val="24"/>
          <w:lang w:val="fr-FR"/>
        </w:rPr>
        <w:t xml:space="preserve"> TB/VIH</w:t>
      </w:r>
      <w:r w:rsidRPr="00E01E35">
        <w:rPr>
          <w:rFonts w:asciiTheme="minorHAnsi" w:eastAsiaTheme="minorHAnsi" w:hAnsiTheme="minorHAnsi" w:cstheme="minorHAnsi"/>
          <w:sz w:val="24"/>
          <w:szCs w:val="24"/>
          <w:lang w:val="fr-FR"/>
        </w:rPr>
        <w:t>.</w:t>
      </w:r>
    </w:p>
    <w:p w:rsidR="00F07AC2" w:rsidRPr="00E01E35" w:rsidRDefault="00F07AC2" w:rsidP="00F07AC2">
      <w:pPr>
        <w:pStyle w:val="Paragraphedeliste"/>
        <w:numPr>
          <w:ilvl w:val="0"/>
          <w:numId w:val="6"/>
        </w:numPr>
        <w:suppressAutoHyphens w:val="0"/>
        <w:autoSpaceDE w:val="0"/>
        <w:adjustRightInd w:val="0"/>
        <w:spacing w:after="0"/>
        <w:rPr>
          <w:rFonts w:asciiTheme="minorHAnsi" w:eastAsiaTheme="minorHAnsi" w:hAnsiTheme="minorHAnsi" w:cstheme="minorHAnsi"/>
          <w:sz w:val="24"/>
          <w:szCs w:val="24"/>
          <w:lang w:val="fr-FR"/>
        </w:rPr>
      </w:pPr>
      <w:r w:rsidRPr="00E01E35">
        <w:rPr>
          <w:rFonts w:asciiTheme="minorHAnsi" w:eastAsiaTheme="minorHAnsi" w:hAnsiTheme="minorHAnsi" w:cstheme="minorHAnsi"/>
          <w:sz w:val="24"/>
          <w:szCs w:val="24"/>
          <w:lang w:val="fr-FR"/>
        </w:rPr>
        <w:t>Rédui</w:t>
      </w:r>
      <w:r w:rsidR="00575243">
        <w:rPr>
          <w:rFonts w:asciiTheme="minorHAnsi" w:eastAsiaTheme="minorHAnsi" w:hAnsiTheme="minorHAnsi" w:cstheme="minorHAnsi"/>
          <w:sz w:val="24"/>
          <w:szCs w:val="24"/>
          <w:lang w:val="fr-FR"/>
        </w:rPr>
        <w:t>re</w:t>
      </w:r>
      <w:r w:rsidRPr="00E01E35">
        <w:rPr>
          <w:rFonts w:asciiTheme="minorHAnsi" w:eastAsiaTheme="minorHAnsi" w:hAnsiTheme="minorHAnsi" w:cstheme="minorHAnsi"/>
          <w:sz w:val="24"/>
          <w:szCs w:val="24"/>
          <w:lang w:val="fr-FR"/>
        </w:rPr>
        <w:t xml:space="preserve"> les obstacles </w:t>
      </w:r>
      <w:r w:rsidR="00575243">
        <w:rPr>
          <w:rFonts w:asciiTheme="minorHAnsi" w:eastAsiaTheme="minorHAnsi" w:hAnsiTheme="minorHAnsi" w:cstheme="minorHAnsi"/>
          <w:sz w:val="24"/>
          <w:szCs w:val="24"/>
          <w:lang w:val="fr-FR"/>
        </w:rPr>
        <w:t>(</w:t>
      </w:r>
      <w:r w:rsidR="00575243" w:rsidRPr="00E01E35">
        <w:rPr>
          <w:rFonts w:asciiTheme="minorHAnsi" w:eastAsiaTheme="minorHAnsi" w:hAnsiTheme="minorHAnsi" w:cstheme="minorHAnsi"/>
          <w:sz w:val="24"/>
          <w:szCs w:val="24"/>
          <w:lang w:val="fr-FR"/>
        </w:rPr>
        <w:t>frais et les inconvénients</w:t>
      </w:r>
      <w:r w:rsidR="00575243" w:rsidRPr="00575243">
        <w:rPr>
          <w:rFonts w:asciiTheme="minorHAnsi" w:eastAsiaTheme="minorHAnsi" w:hAnsiTheme="minorHAnsi" w:cstheme="minorHAnsi"/>
          <w:sz w:val="24"/>
          <w:szCs w:val="24"/>
          <w:lang w:val="fr-FR"/>
        </w:rPr>
        <w:t xml:space="preserve"> </w:t>
      </w:r>
      <w:r w:rsidR="00575243">
        <w:rPr>
          <w:rFonts w:asciiTheme="minorHAnsi" w:eastAsiaTheme="minorHAnsi" w:hAnsiTheme="minorHAnsi" w:cstheme="minorHAnsi"/>
          <w:sz w:val="24"/>
          <w:szCs w:val="24"/>
          <w:lang w:val="fr-FR"/>
        </w:rPr>
        <w:t xml:space="preserve">sur l’accès aux soins) </w:t>
      </w:r>
      <w:r w:rsidR="00575243" w:rsidRPr="00E01E35">
        <w:rPr>
          <w:rFonts w:asciiTheme="minorHAnsi" w:eastAsiaTheme="minorHAnsi" w:hAnsiTheme="minorHAnsi" w:cstheme="minorHAnsi"/>
          <w:sz w:val="24"/>
          <w:szCs w:val="24"/>
          <w:lang w:val="fr-FR"/>
        </w:rPr>
        <w:t>pour les patients</w:t>
      </w:r>
      <w:r w:rsidR="00064DAF">
        <w:rPr>
          <w:rFonts w:asciiTheme="minorHAnsi" w:eastAsiaTheme="minorHAnsi" w:hAnsiTheme="minorHAnsi" w:cstheme="minorHAnsi"/>
          <w:sz w:val="24"/>
          <w:szCs w:val="24"/>
          <w:lang w:val="fr-FR"/>
        </w:rPr>
        <w:t>.</w:t>
      </w:r>
      <w:r w:rsidRPr="00E01E35">
        <w:rPr>
          <w:rFonts w:asciiTheme="minorHAnsi" w:eastAsiaTheme="minorHAnsi" w:hAnsiTheme="minorHAnsi" w:cstheme="minorHAnsi"/>
          <w:sz w:val="24"/>
          <w:szCs w:val="24"/>
          <w:lang w:val="fr-FR"/>
        </w:rPr>
        <w:t xml:space="preserve"> </w:t>
      </w:r>
    </w:p>
    <w:p w:rsidR="00B4172F" w:rsidRDefault="00B4172F">
      <w:pPr>
        <w:suppressAutoHyphens w:val="0"/>
        <w:autoSpaceDN/>
        <w:spacing w:after="0"/>
        <w:rPr>
          <w:rFonts w:eastAsia="Times New Roman"/>
          <w:b/>
          <w:sz w:val="24"/>
          <w:szCs w:val="24"/>
          <w:lang w:val="fr-FR"/>
        </w:rPr>
      </w:pPr>
    </w:p>
    <w:p w:rsidR="00A729CA" w:rsidRDefault="00A729CA">
      <w:pPr>
        <w:suppressAutoHyphens w:val="0"/>
        <w:autoSpaceDN/>
        <w:spacing w:after="0"/>
        <w:rPr>
          <w:rFonts w:eastAsia="Times New Roman"/>
          <w:b/>
          <w:sz w:val="24"/>
          <w:szCs w:val="24"/>
          <w:lang w:val="fr-FR"/>
        </w:rPr>
      </w:pPr>
    </w:p>
    <w:p w:rsidR="00A729CA" w:rsidRDefault="00A729CA">
      <w:pPr>
        <w:suppressAutoHyphens w:val="0"/>
        <w:autoSpaceDN/>
        <w:spacing w:after="0"/>
        <w:rPr>
          <w:rFonts w:eastAsia="Times New Roman"/>
          <w:b/>
          <w:sz w:val="24"/>
          <w:szCs w:val="24"/>
          <w:lang w:val="fr-FR"/>
        </w:rPr>
      </w:pPr>
    </w:p>
    <w:p w:rsidR="00A729CA" w:rsidRDefault="00A729CA">
      <w:pPr>
        <w:suppressAutoHyphens w:val="0"/>
        <w:autoSpaceDN/>
        <w:spacing w:after="0"/>
        <w:rPr>
          <w:rFonts w:eastAsia="Times New Roman"/>
          <w:b/>
          <w:sz w:val="24"/>
          <w:szCs w:val="24"/>
          <w:lang w:val="fr-FR"/>
        </w:rPr>
      </w:pPr>
    </w:p>
    <w:p w:rsidR="00A729CA" w:rsidRDefault="00A729CA">
      <w:pPr>
        <w:suppressAutoHyphens w:val="0"/>
        <w:autoSpaceDN/>
        <w:spacing w:after="0"/>
        <w:rPr>
          <w:rFonts w:eastAsia="Times New Roman"/>
          <w:b/>
          <w:sz w:val="24"/>
          <w:szCs w:val="24"/>
          <w:lang w:val="fr-FR"/>
        </w:rPr>
      </w:pPr>
    </w:p>
    <w:p w:rsidR="00A729CA" w:rsidRDefault="00A729CA">
      <w:pPr>
        <w:suppressAutoHyphens w:val="0"/>
        <w:autoSpaceDN/>
        <w:spacing w:after="0"/>
        <w:rPr>
          <w:rFonts w:eastAsia="Times New Roman"/>
          <w:b/>
          <w:sz w:val="24"/>
          <w:szCs w:val="24"/>
          <w:lang w:val="fr-FR"/>
        </w:rPr>
      </w:pPr>
    </w:p>
    <w:p w:rsidR="006163A3" w:rsidRDefault="006163A3" w:rsidP="00915636">
      <w:pPr>
        <w:suppressAutoHyphens w:val="0"/>
        <w:autoSpaceDN/>
        <w:spacing w:after="0"/>
        <w:rPr>
          <w:rFonts w:eastAsia="Times New Roman"/>
          <w:b/>
          <w:bCs/>
          <w:sz w:val="24"/>
          <w:szCs w:val="24"/>
          <w:lang w:val="fr-FR"/>
        </w:rPr>
      </w:pPr>
    </w:p>
    <w:p w:rsidR="00F07AC2" w:rsidRDefault="00A729CA" w:rsidP="00915636">
      <w:pPr>
        <w:suppressAutoHyphens w:val="0"/>
        <w:autoSpaceDN/>
        <w:spacing w:after="0"/>
        <w:rPr>
          <w:rFonts w:eastAsia="Times New Roman"/>
          <w:b/>
          <w:bCs/>
          <w:sz w:val="24"/>
          <w:szCs w:val="24"/>
          <w:lang w:val="fr-FR"/>
        </w:rPr>
      </w:pPr>
      <w:r>
        <w:rPr>
          <w:rFonts w:eastAsia="Times New Roman"/>
          <w:b/>
          <w:bCs/>
          <w:sz w:val="24"/>
          <w:szCs w:val="24"/>
          <w:lang w:val="fr-FR"/>
        </w:rPr>
        <w:lastRenderedPageBreak/>
        <w:t xml:space="preserve">Tableau 3 : </w:t>
      </w:r>
      <w:r w:rsidR="00206EAD" w:rsidRPr="00A729CA">
        <w:rPr>
          <w:rFonts w:eastAsia="Times New Roman"/>
          <w:bCs/>
          <w:sz w:val="24"/>
          <w:szCs w:val="24"/>
          <w:lang w:val="fr-FR"/>
        </w:rPr>
        <w:t>Chronogramme</w:t>
      </w:r>
      <w:r w:rsidR="00D07DFB" w:rsidRPr="00A729CA">
        <w:rPr>
          <w:rFonts w:eastAsia="Times New Roman"/>
          <w:bCs/>
          <w:sz w:val="24"/>
          <w:szCs w:val="24"/>
          <w:lang w:val="fr-FR"/>
        </w:rPr>
        <w:t xml:space="preserve"> des activités</w:t>
      </w:r>
      <w:r w:rsidR="00064DAF">
        <w:rPr>
          <w:rFonts w:eastAsia="Times New Roman"/>
          <w:b/>
          <w:bCs/>
          <w:sz w:val="24"/>
          <w:szCs w:val="24"/>
          <w:lang w:val="fr-FR"/>
        </w:rPr>
        <w:t xml:space="preserve"> </w:t>
      </w:r>
    </w:p>
    <w:p w:rsidR="00BD7837" w:rsidRPr="00915636" w:rsidRDefault="00BD7837" w:rsidP="00915636">
      <w:pPr>
        <w:suppressAutoHyphens w:val="0"/>
        <w:autoSpaceDN/>
        <w:spacing w:after="0"/>
        <w:rPr>
          <w:rFonts w:eastAsia="Times New Roman"/>
          <w:b/>
          <w:bCs/>
          <w:sz w:val="24"/>
          <w:szCs w:val="24"/>
          <w:lang w:val="fr-FR"/>
        </w:rPr>
      </w:pPr>
    </w:p>
    <w:tbl>
      <w:tblPr>
        <w:tblStyle w:val="Grillemoyenne3-Accent3"/>
        <w:tblW w:w="0" w:type="auto"/>
        <w:tblLook w:val="04A0" w:firstRow="1" w:lastRow="0" w:firstColumn="1" w:lastColumn="0" w:noHBand="0" w:noVBand="1"/>
      </w:tblPr>
      <w:tblGrid>
        <w:gridCol w:w="4314"/>
        <w:gridCol w:w="2288"/>
        <w:gridCol w:w="2450"/>
      </w:tblGrid>
      <w:tr w:rsidR="007A5883" w:rsidTr="007A5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3" w:type="dxa"/>
          </w:tcPr>
          <w:p w:rsidR="007A5883" w:rsidRPr="00CE2752" w:rsidRDefault="007A5883" w:rsidP="000F16B3">
            <w:pPr>
              <w:suppressAutoHyphens w:val="0"/>
              <w:autoSpaceDN/>
              <w:spacing w:after="0"/>
              <w:rPr>
                <w:rFonts w:eastAsia="Times New Roman"/>
                <w:bCs w:val="0"/>
                <w:sz w:val="24"/>
                <w:szCs w:val="24"/>
                <w:lang w:val="fr-FR"/>
              </w:rPr>
            </w:pPr>
            <w:r w:rsidRPr="00CE2752">
              <w:rPr>
                <w:rFonts w:eastAsia="Times New Roman"/>
                <w:bCs w:val="0"/>
                <w:sz w:val="24"/>
                <w:szCs w:val="24"/>
                <w:lang w:val="fr-FR"/>
              </w:rPr>
              <w:t>Activité</w:t>
            </w:r>
          </w:p>
        </w:tc>
        <w:tc>
          <w:tcPr>
            <w:tcW w:w="2335" w:type="dxa"/>
          </w:tcPr>
          <w:p w:rsidR="007A5883" w:rsidRDefault="007A5883" w:rsidP="000F16B3">
            <w:pPr>
              <w:suppressAutoHyphens w:val="0"/>
              <w:autoSpaceDN/>
              <w:spacing w:after="0"/>
              <w:cnfStyle w:val="100000000000" w:firstRow="1" w:lastRow="0" w:firstColumn="0" w:lastColumn="0" w:oddVBand="0" w:evenVBand="0" w:oddHBand="0" w:evenHBand="0" w:firstRowFirstColumn="0" w:firstRowLastColumn="0" w:lastRowFirstColumn="0" w:lastRowLastColumn="0"/>
              <w:rPr>
                <w:rFonts w:eastAsia="Times New Roman"/>
                <w:sz w:val="24"/>
                <w:szCs w:val="24"/>
                <w:lang w:val="fr-FR"/>
              </w:rPr>
            </w:pPr>
            <w:r>
              <w:rPr>
                <w:rFonts w:eastAsia="Times New Roman"/>
                <w:sz w:val="24"/>
                <w:szCs w:val="24"/>
                <w:lang w:val="fr-FR"/>
              </w:rPr>
              <w:t>Responsable</w:t>
            </w:r>
          </w:p>
        </w:tc>
        <w:tc>
          <w:tcPr>
            <w:tcW w:w="2510" w:type="dxa"/>
          </w:tcPr>
          <w:p w:rsidR="007A5883" w:rsidRPr="00CE2752" w:rsidRDefault="007A5883" w:rsidP="000F16B3">
            <w:pPr>
              <w:suppressAutoHyphens w:val="0"/>
              <w:autoSpaceDN/>
              <w:spacing w:after="0"/>
              <w:cnfStyle w:val="100000000000" w:firstRow="1" w:lastRow="0" w:firstColumn="0" w:lastColumn="0" w:oddVBand="0" w:evenVBand="0" w:oddHBand="0" w:evenHBand="0" w:firstRowFirstColumn="0" w:firstRowLastColumn="0" w:lastRowFirstColumn="0" w:lastRowLastColumn="0"/>
              <w:rPr>
                <w:rFonts w:eastAsia="Times New Roman"/>
                <w:bCs w:val="0"/>
                <w:sz w:val="24"/>
                <w:szCs w:val="24"/>
                <w:lang w:val="fr-FR"/>
              </w:rPr>
            </w:pPr>
            <w:r w:rsidRPr="00CE2752">
              <w:rPr>
                <w:rFonts w:eastAsia="Times New Roman"/>
                <w:bCs w:val="0"/>
                <w:sz w:val="24"/>
                <w:szCs w:val="24"/>
                <w:lang w:val="fr-FR"/>
              </w:rPr>
              <w:t>Période</w:t>
            </w:r>
          </w:p>
        </w:tc>
      </w:tr>
      <w:tr w:rsidR="007A5883" w:rsidRPr="009411AD" w:rsidTr="00D07DF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4443" w:type="dxa"/>
          </w:tcPr>
          <w:p w:rsidR="007A5883" w:rsidRDefault="007A5883" w:rsidP="00D069C3">
            <w:pPr>
              <w:suppressAutoHyphens w:val="0"/>
              <w:autoSpaceDN/>
              <w:spacing w:after="0"/>
              <w:rPr>
                <w:rFonts w:eastAsia="Times New Roman"/>
                <w:b w:val="0"/>
                <w:bCs w:val="0"/>
                <w:sz w:val="24"/>
                <w:szCs w:val="24"/>
                <w:lang w:val="fr-FR"/>
              </w:rPr>
            </w:pPr>
            <w:r w:rsidRPr="004D5D62">
              <w:rPr>
                <w:rFonts w:eastAsia="Times New Roman"/>
                <w:sz w:val="24"/>
                <w:szCs w:val="24"/>
                <w:lang w:val="fr-FR"/>
              </w:rPr>
              <w:t xml:space="preserve">Tenue de </w:t>
            </w:r>
            <w:proofErr w:type="gramStart"/>
            <w:r w:rsidRPr="004D5D62">
              <w:rPr>
                <w:rFonts w:eastAsia="Times New Roman"/>
                <w:sz w:val="24"/>
                <w:szCs w:val="24"/>
                <w:lang w:val="fr-FR"/>
              </w:rPr>
              <w:t>deux  réunions</w:t>
            </w:r>
            <w:proofErr w:type="gramEnd"/>
            <w:r w:rsidRPr="004D5D62">
              <w:rPr>
                <w:rFonts w:eastAsia="Times New Roman"/>
                <w:sz w:val="24"/>
                <w:szCs w:val="24"/>
                <w:lang w:val="fr-FR"/>
              </w:rPr>
              <w:t xml:space="preserve"> trimestrie</w:t>
            </w:r>
            <w:r>
              <w:rPr>
                <w:rFonts w:eastAsia="Times New Roman"/>
                <w:bCs w:val="0"/>
                <w:sz w:val="24"/>
                <w:szCs w:val="24"/>
                <w:lang w:val="fr-FR"/>
              </w:rPr>
              <w:t>l</w:t>
            </w:r>
            <w:r w:rsidRPr="004D5D62">
              <w:rPr>
                <w:rFonts w:eastAsia="Times New Roman"/>
                <w:sz w:val="24"/>
                <w:szCs w:val="24"/>
                <w:lang w:val="fr-FR"/>
              </w:rPr>
              <w:t>l</w:t>
            </w:r>
            <w:r>
              <w:rPr>
                <w:rFonts w:eastAsia="Times New Roman"/>
                <w:bCs w:val="0"/>
                <w:sz w:val="24"/>
                <w:szCs w:val="24"/>
                <w:lang w:val="fr-FR"/>
              </w:rPr>
              <w:t>e</w:t>
            </w:r>
            <w:r w:rsidRPr="004D5D62">
              <w:rPr>
                <w:rFonts w:eastAsia="Times New Roman"/>
                <w:sz w:val="24"/>
                <w:szCs w:val="24"/>
                <w:lang w:val="fr-FR"/>
              </w:rPr>
              <w:t xml:space="preserve">s </w:t>
            </w:r>
            <w:r w:rsidR="00D07DFB">
              <w:rPr>
                <w:rFonts w:eastAsia="Times New Roman"/>
                <w:sz w:val="24"/>
                <w:szCs w:val="24"/>
                <w:lang w:val="fr-FR"/>
              </w:rPr>
              <w:t>du comité TB/VIH au niveau national</w:t>
            </w:r>
          </w:p>
        </w:tc>
        <w:tc>
          <w:tcPr>
            <w:tcW w:w="2335" w:type="dxa"/>
          </w:tcPr>
          <w:p w:rsidR="007A5883" w:rsidRPr="00836CDA" w:rsidRDefault="007A5883" w:rsidP="00786FFC">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 xml:space="preserve">Les points </w:t>
            </w:r>
            <w:r w:rsidR="009F4D5B">
              <w:rPr>
                <w:rFonts w:eastAsia="Times New Roman"/>
                <w:b/>
                <w:bCs/>
                <w:sz w:val="24"/>
                <w:szCs w:val="24"/>
                <w:lang w:val="fr-FR"/>
              </w:rPr>
              <w:t>focaux</w:t>
            </w:r>
            <w:r>
              <w:rPr>
                <w:rFonts w:eastAsia="Times New Roman"/>
                <w:b/>
                <w:bCs/>
                <w:sz w:val="24"/>
                <w:szCs w:val="24"/>
                <w:lang w:val="fr-FR"/>
              </w:rPr>
              <w:t xml:space="preserve"> TB/VIH de PNLAT et PNLSH</w:t>
            </w:r>
          </w:p>
        </w:tc>
        <w:tc>
          <w:tcPr>
            <w:tcW w:w="2510" w:type="dxa"/>
          </w:tcPr>
          <w:p w:rsidR="007A5883" w:rsidRPr="00836CDA" w:rsidRDefault="007A5883" w:rsidP="00613B78">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r w:rsidRPr="00836CDA">
              <w:rPr>
                <w:rFonts w:eastAsia="Times New Roman"/>
                <w:b/>
                <w:bCs/>
                <w:sz w:val="24"/>
                <w:szCs w:val="24"/>
                <w:lang w:val="fr-FR"/>
              </w:rPr>
              <w:t>Fin du 3</w:t>
            </w:r>
            <w:r w:rsidRPr="00836CDA">
              <w:rPr>
                <w:rFonts w:eastAsia="Times New Roman"/>
                <w:b/>
                <w:bCs/>
                <w:sz w:val="24"/>
                <w:szCs w:val="24"/>
                <w:vertAlign w:val="superscript"/>
                <w:lang w:val="fr-FR"/>
              </w:rPr>
              <w:t>ème</w:t>
            </w:r>
            <w:r w:rsidRPr="00836CDA">
              <w:rPr>
                <w:rFonts w:eastAsia="Times New Roman"/>
                <w:b/>
                <w:bCs/>
                <w:sz w:val="24"/>
                <w:szCs w:val="24"/>
                <w:lang w:val="fr-FR"/>
              </w:rPr>
              <w:t xml:space="preserve"> et 4</w:t>
            </w:r>
            <w:r w:rsidRPr="00836CDA">
              <w:rPr>
                <w:rFonts w:eastAsia="Times New Roman"/>
                <w:b/>
                <w:bCs/>
                <w:sz w:val="24"/>
                <w:szCs w:val="24"/>
                <w:vertAlign w:val="superscript"/>
                <w:lang w:val="fr-FR"/>
              </w:rPr>
              <w:t>ème</w:t>
            </w:r>
            <w:r w:rsidRPr="00836CDA">
              <w:rPr>
                <w:rFonts w:eastAsia="Times New Roman"/>
                <w:b/>
                <w:bCs/>
                <w:sz w:val="24"/>
                <w:szCs w:val="24"/>
                <w:lang w:val="fr-FR"/>
              </w:rPr>
              <w:t xml:space="preserve"> trimestre 2019 de la cellule de coordination TB/VIH (14 participants, une journée à Conakry) </w:t>
            </w:r>
          </w:p>
        </w:tc>
      </w:tr>
      <w:tr w:rsidR="00D07DFB" w:rsidRPr="00D07DFB" w:rsidTr="007A5883">
        <w:tc>
          <w:tcPr>
            <w:cnfStyle w:val="001000000000" w:firstRow="0" w:lastRow="0" w:firstColumn="1" w:lastColumn="0" w:oddVBand="0" w:evenVBand="0" w:oddHBand="0" w:evenHBand="0" w:firstRowFirstColumn="0" w:firstRowLastColumn="0" w:lastRowFirstColumn="0" w:lastRowLastColumn="0"/>
            <w:tcW w:w="4443" w:type="dxa"/>
          </w:tcPr>
          <w:p w:rsidR="00D07DFB" w:rsidRDefault="00D07DFB" w:rsidP="00BF4473">
            <w:pPr>
              <w:suppressAutoHyphens w:val="0"/>
              <w:autoSpaceDN/>
              <w:spacing w:after="0"/>
              <w:rPr>
                <w:rFonts w:eastAsia="Times New Roman"/>
                <w:bCs w:val="0"/>
                <w:sz w:val="24"/>
                <w:szCs w:val="24"/>
                <w:lang w:val="fr-FR"/>
              </w:rPr>
            </w:pPr>
            <w:r>
              <w:rPr>
                <w:rFonts w:eastAsia="Times New Roman"/>
                <w:bCs w:val="0"/>
                <w:sz w:val="24"/>
                <w:szCs w:val="24"/>
                <w:lang w:val="fr-FR"/>
              </w:rPr>
              <w:t>Assurer la fonctionnalité des comités régionaux et préfectoraux TB/VIH</w:t>
            </w:r>
          </w:p>
        </w:tc>
        <w:tc>
          <w:tcPr>
            <w:tcW w:w="2335" w:type="dxa"/>
          </w:tcPr>
          <w:p w:rsidR="00D07DFB" w:rsidRDefault="00D07DFB" w:rsidP="000F16B3">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Les points focaux TB/VIH de PNLAT et PNLSH en collaboration avec le CNLS, les DRS et DPS</w:t>
            </w:r>
          </w:p>
        </w:tc>
        <w:tc>
          <w:tcPr>
            <w:tcW w:w="2510" w:type="dxa"/>
          </w:tcPr>
          <w:p w:rsidR="00D07DFB" w:rsidRPr="00836CDA" w:rsidRDefault="00D07DFB" w:rsidP="000F16B3">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1</w:t>
            </w:r>
            <w:r w:rsidR="00105DAE" w:rsidRPr="00105DAE">
              <w:rPr>
                <w:rFonts w:eastAsia="Times New Roman"/>
                <w:b/>
                <w:bCs/>
                <w:sz w:val="24"/>
                <w:szCs w:val="24"/>
                <w:vertAlign w:val="superscript"/>
                <w:lang w:val="fr-FR"/>
              </w:rPr>
              <w:t>er</w:t>
            </w:r>
            <w:r>
              <w:rPr>
                <w:rFonts w:eastAsia="Times New Roman"/>
                <w:b/>
                <w:bCs/>
                <w:sz w:val="24"/>
                <w:szCs w:val="24"/>
                <w:lang w:val="fr-FR"/>
              </w:rPr>
              <w:t xml:space="preserve"> trimestre 2020</w:t>
            </w:r>
          </w:p>
        </w:tc>
      </w:tr>
      <w:tr w:rsidR="007A5883" w:rsidTr="007A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3" w:type="dxa"/>
          </w:tcPr>
          <w:p w:rsidR="007A5883" w:rsidRPr="00BF4473" w:rsidRDefault="007A5883" w:rsidP="00BF4473">
            <w:pPr>
              <w:suppressAutoHyphens w:val="0"/>
              <w:autoSpaceDN/>
              <w:spacing w:after="0"/>
              <w:rPr>
                <w:rFonts w:eastAsia="Times New Roman"/>
                <w:sz w:val="24"/>
                <w:szCs w:val="24"/>
                <w:lang w:val="fr-FR"/>
              </w:rPr>
            </w:pPr>
            <w:r>
              <w:rPr>
                <w:rFonts w:eastAsia="Times New Roman"/>
                <w:bCs w:val="0"/>
                <w:sz w:val="24"/>
                <w:szCs w:val="24"/>
                <w:lang w:val="fr-FR"/>
              </w:rPr>
              <w:t>Ré</w:t>
            </w:r>
            <w:r w:rsidRPr="00BF4473">
              <w:rPr>
                <w:rFonts w:eastAsia="Times New Roman"/>
                <w:sz w:val="24"/>
                <w:szCs w:val="24"/>
                <w:lang w:val="fr-FR"/>
              </w:rPr>
              <w:t xml:space="preserve">viser et </w:t>
            </w:r>
            <w:r>
              <w:rPr>
                <w:rFonts w:eastAsia="Times New Roman"/>
                <w:bCs w:val="0"/>
                <w:sz w:val="24"/>
                <w:szCs w:val="24"/>
                <w:lang w:val="fr-FR"/>
              </w:rPr>
              <w:t>Intégrer</w:t>
            </w:r>
            <w:r w:rsidRPr="00BF4473">
              <w:rPr>
                <w:rFonts w:eastAsia="Times New Roman"/>
                <w:sz w:val="24"/>
                <w:szCs w:val="24"/>
                <w:lang w:val="fr-FR"/>
              </w:rPr>
              <w:t xml:space="preserve"> les directives de prise en charge de la coïnfection TB/VIH et la mise à jour du guide technique TB et les outils de gestion</w:t>
            </w:r>
          </w:p>
          <w:p w:rsidR="007A5883" w:rsidRDefault="007A5883" w:rsidP="00BF4473">
            <w:pPr>
              <w:suppressAutoHyphens w:val="0"/>
              <w:autoSpaceDN/>
              <w:spacing w:after="0"/>
              <w:rPr>
                <w:rFonts w:eastAsia="Times New Roman"/>
                <w:b w:val="0"/>
                <w:bCs w:val="0"/>
                <w:sz w:val="24"/>
                <w:szCs w:val="24"/>
                <w:lang w:val="fr-FR"/>
              </w:rPr>
            </w:pPr>
          </w:p>
        </w:tc>
        <w:tc>
          <w:tcPr>
            <w:tcW w:w="2335" w:type="dxa"/>
          </w:tcPr>
          <w:p w:rsidR="007A5883" w:rsidRPr="00836CDA" w:rsidRDefault="007A5883" w:rsidP="000F16B3">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Les points focau</w:t>
            </w:r>
            <w:r w:rsidR="001C235C">
              <w:rPr>
                <w:rFonts w:eastAsia="Times New Roman"/>
                <w:b/>
                <w:bCs/>
                <w:sz w:val="24"/>
                <w:szCs w:val="24"/>
                <w:lang w:val="fr-FR"/>
              </w:rPr>
              <w:t>x</w:t>
            </w:r>
            <w:r>
              <w:rPr>
                <w:rFonts w:eastAsia="Times New Roman"/>
                <w:b/>
                <w:bCs/>
                <w:sz w:val="24"/>
                <w:szCs w:val="24"/>
                <w:lang w:val="fr-FR"/>
              </w:rPr>
              <w:t xml:space="preserve"> TB/VIH de PNLAT et PNLSH</w:t>
            </w:r>
          </w:p>
        </w:tc>
        <w:tc>
          <w:tcPr>
            <w:tcW w:w="2510" w:type="dxa"/>
          </w:tcPr>
          <w:p w:rsidR="007A5883" w:rsidRPr="00836CDA" w:rsidRDefault="007A5883" w:rsidP="000F16B3">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r w:rsidRPr="00836CDA">
              <w:rPr>
                <w:rFonts w:eastAsia="Times New Roman"/>
                <w:b/>
                <w:bCs/>
                <w:sz w:val="24"/>
                <w:szCs w:val="24"/>
                <w:lang w:val="fr-FR"/>
              </w:rPr>
              <w:t>4</w:t>
            </w:r>
            <w:r w:rsidRPr="00836CDA">
              <w:rPr>
                <w:rFonts w:eastAsia="Times New Roman"/>
                <w:b/>
                <w:bCs/>
                <w:sz w:val="24"/>
                <w:szCs w:val="24"/>
                <w:vertAlign w:val="superscript"/>
                <w:lang w:val="fr-FR"/>
              </w:rPr>
              <w:t>ème</w:t>
            </w:r>
            <w:r w:rsidRPr="00836CDA">
              <w:rPr>
                <w:rFonts w:eastAsia="Times New Roman"/>
                <w:b/>
                <w:bCs/>
                <w:sz w:val="24"/>
                <w:szCs w:val="24"/>
                <w:lang w:val="fr-FR"/>
              </w:rPr>
              <w:t xml:space="preserve"> trimestre 2019</w:t>
            </w:r>
          </w:p>
        </w:tc>
      </w:tr>
      <w:tr w:rsidR="007A5883" w:rsidTr="007A5883">
        <w:tc>
          <w:tcPr>
            <w:cnfStyle w:val="001000000000" w:firstRow="0" w:lastRow="0" w:firstColumn="1" w:lastColumn="0" w:oddVBand="0" w:evenVBand="0" w:oddHBand="0" w:evenHBand="0" w:firstRowFirstColumn="0" w:firstRowLastColumn="0" w:lastRowFirstColumn="0" w:lastRowLastColumn="0"/>
            <w:tcW w:w="4443" w:type="dxa"/>
          </w:tcPr>
          <w:p w:rsidR="007A5883" w:rsidRPr="005871C2" w:rsidRDefault="007A5883" w:rsidP="007A1020">
            <w:pPr>
              <w:suppressAutoHyphens w:val="0"/>
              <w:autoSpaceDN/>
              <w:spacing w:after="0"/>
              <w:rPr>
                <w:rFonts w:eastAsia="Times New Roman"/>
                <w:sz w:val="24"/>
                <w:szCs w:val="24"/>
                <w:lang w:val="fr-FR"/>
              </w:rPr>
            </w:pPr>
            <w:r>
              <w:rPr>
                <w:rFonts w:eastAsia="Times New Roman"/>
                <w:sz w:val="24"/>
                <w:szCs w:val="24"/>
                <w:lang w:val="fr-FR"/>
              </w:rPr>
              <w:t>R</w:t>
            </w:r>
            <w:r w:rsidRPr="005871C2">
              <w:rPr>
                <w:rFonts w:eastAsia="Times New Roman"/>
                <w:sz w:val="24"/>
                <w:szCs w:val="24"/>
                <w:lang w:val="fr-FR"/>
              </w:rPr>
              <w:t xml:space="preserve">eproduire et diffuser les l’algorithme de dépistage actif et de diagnostic de la TB chez les </w:t>
            </w:r>
            <w:proofErr w:type="spellStart"/>
            <w:r w:rsidRPr="005871C2">
              <w:rPr>
                <w:rFonts w:eastAsia="Times New Roman"/>
                <w:sz w:val="24"/>
                <w:szCs w:val="24"/>
                <w:lang w:val="fr-FR"/>
              </w:rPr>
              <w:t>PvVIH</w:t>
            </w:r>
            <w:proofErr w:type="spellEnd"/>
            <w:r>
              <w:rPr>
                <w:rFonts w:eastAsia="Times New Roman"/>
                <w:sz w:val="24"/>
                <w:szCs w:val="24"/>
                <w:lang w:val="fr-FR"/>
              </w:rPr>
              <w:t xml:space="preserve"> </w:t>
            </w:r>
          </w:p>
          <w:p w:rsidR="007A5883" w:rsidRPr="005871C2" w:rsidRDefault="007A5883" w:rsidP="007A1020">
            <w:pPr>
              <w:suppressAutoHyphens w:val="0"/>
              <w:autoSpaceDN/>
              <w:spacing w:after="0"/>
              <w:rPr>
                <w:rFonts w:eastAsia="Times New Roman"/>
                <w:bCs w:val="0"/>
                <w:sz w:val="24"/>
                <w:szCs w:val="24"/>
                <w:highlight w:val="yellow"/>
                <w:lang w:val="fr-FR"/>
              </w:rPr>
            </w:pPr>
          </w:p>
        </w:tc>
        <w:tc>
          <w:tcPr>
            <w:tcW w:w="2335" w:type="dxa"/>
          </w:tcPr>
          <w:p w:rsidR="007A5883" w:rsidRPr="00836CDA" w:rsidRDefault="007A5883"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PNLAT</w:t>
            </w:r>
            <w:r w:rsidR="002B4CB2">
              <w:rPr>
                <w:rFonts w:eastAsia="Times New Roman"/>
                <w:b/>
                <w:bCs/>
                <w:sz w:val="24"/>
                <w:szCs w:val="24"/>
                <w:lang w:val="fr-FR"/>
              </w:rPr>
              <w:t xml:space="preserve">, </w:t>
            </w:r>
            <w:r>
              <w:rPr>
                <w:rFonts w:eastAsia="Times New Roman"/>
                <w:b/>
                <w:bCs/>
                <w:sz w:val="24"/>
                <w:szCs w:val="24"/>
                <w:lang w:val="fr-FR"/>
              </w:rPr>
              <w:t>PNLSH</w:t>
            </w:r>
            <w:r w:rsidR="002B4CB2">
              <w:rPr>
                <w:rFonts w:eastAsia="Times New Roman"/>
                <w:b/>
                <w:bCs/>
                <w:sz w:val="24"/>
                <w:szCs w:val="24"/>
                <w:lang w:val="fr-FR"/>
              </w:rPr>
              <w:t>, PLAN</w:t>
            </w:r>
          </w:p>
        </w:tc>
        <w:tc>
          <w:tcPr>
            <w:tcW w:w="2510" w:type="dxa"/>
          </w:tcPr>
          <w:p w:rsidR="007A5883" w:rsidRPr="00836CDA" w:rsidRDefault="007A5883" w:rsidP="007A1020">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b/>
                <w:bCs/>
                <w:sz w:val="24"/>
                <w:szCs w:val="24"/>
                <w:lang w:val="fr-FR"/>
              </w:rPr>
            </w:pPr>
            <w:r w:rsidRPr="00836CDA">
              <w:rPr>
                <w:rFonts w:eastAsia="Times New Roman"/>
                <w:b/>
                <w:bCs/>
                <w:sz w:val="24"/>
                <w:szCs w:val="24"/>
                <w:lang w:val="fr-FR"/>
              </w:rPr>
              <w:t xml:space="preserve"> </w:t>
            </w:r>
            <w:r w:rsidR="00A729CA">
              <w:rPr>
                <w:rFonts w:eastAsia="Times New Roman"/>
                <w:b/>
                <w:bCs/>
                <w:sz w:val="24"/>
                <w:szCs w:val="24"/>
                <w:lang w:val="fr-FR"/>
              </w:rPr>
              <w:t>1</w:t>
            </w:r>
            <w:r w:rsidR="00A729CA" w:rsidRPr="00A729CA">
              <w:rPr>
                <w:rFonts w:eastAsia="Times New Roman"/>
                <w:b/>
                <w:bCs/>
                <w:sz w:val="24"/>
                <w:szCs w:val="24"/>
                <w:vertAlign w:val="superscript"/>
                <w:lang w:val="fr-FR"/>
              </w:rPr>
              <w:t>er</w:t>
            </w:r>
            <w:r w:rsidR="00A729CA">
              <w:rPr>
                <w:rFonts w:eastAsia="Times New Roman"/>
                <w:b/>
                <w:bCs/>
                <w:sz w:val="24"/>
                <w:szCs w:val="24"/>
                <w:lang w:val="fr-FR"/>
              </w:rPr>
              <w:t xml:space="preserve"> </w:t>
            </w:r>
            <w:r w:rsidRPr="00836CDA">
              <w:rPr>
                <w:rFonts w:eastAsia="Times New Roman"/>
                <w:b/>
                <w:bCs/>
                <w:sz w:val="24"/>
                <w:szCs w:val="24"/>
                <w:lang w:val="fr-FR"/>
              </w:rPr>
              <w:t>trimestre 20</w:t>
            </w:r>
            <w:r w:rsidR="002B4CB2">
              <w:rPr>
                <w:rFonts w:eastAsia="Times New Roman"/>
                <w:b/>
                <w:bCs/>
                <w:sz w:val="24"/>
                <w:szCs w:val="24"/>
                <w:lang w:val="fr-FR"/>
              </w:rPr>
              <w:t>20</w:t>
            </w:r>
          </w:p>
        </w:tc>
      </w:tr>
      <w:tr w:rsidR="007A5883" w:rsidTr="007A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3" w:type="dxa"/>
          </w:tcPr>
          <w:p w:rsidR="007A5883" w:rsidRPr="005871C2" w:rsidRDefault="007A5883" w:rsidP="005871C2">
            <w:pPr>
              <w:suppressAutoHyphens w:val="0"/>
              <w:autoSpaceDN/>
              <w:spacing w:after="0"/>
              <w:rPr>
                <w:rFonts w:eastAsia="Times New Roman"/>
                <w:sz w:val="24"/>
                <w:szCs w:val="24"/>
                <w:lang w:val="fr-FR"/>
              </w:rPr>
            </w:pPr>
            <w:r w:rsidRPr="005871C2">
              <w:rPr>
                <w:rFonts w:eastAsia="Times New Roman"/>
                <w:sz w:val="24"/>
                <w:szCs w:val="24"/>
                <w:lang w:val="fr-FR"/>
              </w:rPr>
              <w:t xml:space="preserve">Tenir un atelier de validation du prochain guide TB/VIH </w:t>
            </w:r>
            <w:r>
              <w:rPr>
                <w:rFonts w:eastAsia="Times New Roman"/>
                <w:bCs w:val="0"/>
                <w:sz w:val="24"/>
                <w:szCs w:val="24"/>
                <w:lang w:val="fr-FR"/>
              </w:rPr>
              <w:t xml:space="preserve">et des outils de gestion </w:t>
            </w:r>
            <w:r w:rsidRPr="005871C2">
              <w:rPr>
                <w:rFonts w:eastAsia="Times New Roman"/>
                <w:sz w:val="24"/>
                <w:szCs w:val="24"/>
                <w:lang w:val="fr-FR"/>
              </w:rPr>
              <w:t>(14 participants)</w:t>
            </w:r>
            <w:r>
              <w:rPr>
                <w:rFonts w:eastAsia="Times New Roman"/>
                <w:bCs w:val="0"/>
                <w:sz w:val="24"/>
                <w:szCs w:val="24"/>
                <w:lang w:val="fr-FR"/>
              </w:rPr>
              <w:t xml:space="preserve"> au 4</w:t>
            </w:r>
            <w:r w:rsidRPr="00786FFC">
              <w:rPr>
                <w:rFonts w:eastAsia="Times New Roman"/>
                <w:bCs w:val="0"/>
                <w:sz w:val="24"/>
                <w:szCs w:val="24"/>
                <w:vertAlign w:val="superscript"/>
                <w:lang w:val="fr-FR"/>
              </w:rPr>
              <w:t>ème</w:t>
            </w:r>
            <w:r>
              <w:rPr>
                <w:rFonts w:eastAsia="Times New Roman"/>
                <w:bCs w:val="0"/>
                <w:sz w:val="24"/>
                <w:szCs w:val="24"/>
                <w:lang w:val="fr-FR"/>
              </w:rPr>
              <w:t xml:space="preserve"> trimestre </w:t>
            </w:r>
            <w:r w:rsidRPr="005871C2">
              <w:rPr>
                <w:rFonts w:eastAsia="Times New Roman"/>
                <w:sz w:val="24"/>
                <w:szCs w:val="24"/>
                <w:lang w:val="fr-FR"/>
              </w:rPr>
              <w:t xml:space="preserve">2019 </w:t>
            </w:r>
          </w:p>
          <w:p w:rsidR="007A5883" w:rsidRPr="005871C2" w:rsidRDefault="007A5883" w:rsidP="005871C2">
            <w:pPr>
              <w:suppressAutoHyphens w:val="0"/>
              <w:autoSpaceDN/>
              <w:spacing w:after="0"/>
              <w:rPr>
                <w:rFonts w:eastAsia="Times New Roman"/>
                <w:bCs w:val="0"/>
                <w:sz w:val="24"/>
                <w:szCs w:val="24"/>
                <w:highlight w:val="yellow"/>
                <w:lang w:val="fr-FR"/>
              </w:rPr>
            </w:pPr>
          </w:p>
        </w:tc>
        <w:tc>
          <w:tcPr>
            <w:tcW w:w="2335" w:type="dxa"/>
          </w:tcPr>
          <w:p w:rsidR="007A5883" w:rsidRPr="00836CDA" w:rsidRDefault="007A5883" w:rsidP="000F16B3">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PNLAT et PNLSH</w:t>
            </w:r>
          </w:p>
        </w:tc>
        <w:tc>
          <w:tcPr>
            <w:tcW w:w="2510" w:type="dxa"/>
          </w:tcPr>
          <w:p w:rsidR="007A5883" w:rsidRPr="00836CDA" w:rsidRDefault="007A5883" w:rsidP="000F16B3">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r w:rsidRPr="00836CDA">
              <w:rPr>
                <w:rFonts w:eastAsia="Times New Roman"/>
                <w:b/>
                <w:bCs/>
                <w:sz w:val="24"/>
                <w:szCs w:val="24"/>
                <w:lang w:val="fr-FR"/>
              </w:rPr>
              <w:t>4</w:t>
            </w:r>
            <w:r w:rsidRPr="00836CDA">
              <w:rPr>
                <w:rFonts w:eastAsia="Times New Roman"/>
                <w:b/>
                <w:bCs/>
                <w:sz w:val="24"/>
                <w:szCs w:val="24"/>
                <w:vertAlign w:val="superscript"/>
                <w:lang w:val="fr-FR"/>
              </w:rPr>
              <w:t>ème</w:t>
            </w:r>
            <w:r w:rsidRPr="00836CDA">
              <w:rPr>
                <w:rFonts w:eastAsia="Times New Roman"/>
                <w:b/>
                <w:bCs/>
                <w:sz w:val="24"/>
                <w:szCs w:val="24"/>
                <w:lang w:val="fr-FR"/>
              </w:rPr>
              <w:t xml:space="preserve"> trimestre 2019</w:t>
            </w:r>
          </w:p>
        </w:tc>
      </w:tr>
      <w:tr w:rsidR="007A5883" w:rsidTr="007A5883">
        <w:tc>
          <w:tcPr>
            <w:cnfStyle w:val="001000000000" w:firstRow="0" w:lastRow="0" w:firstColumn="1" w:lastColumn="0" w:oddVBand="0" w:evenVBand="0" w:oddHBand="0" w:evenHBand="0" w:firstRowFirstColumn="0" w:firstRowLastColumn="0" w:lastRowFirstColumn="0" w:lastRowLastColumn="0"/>
            <w:tcW w:w="4443" w:type="dxa"/>
          </w:tcPr>
          <w:p w:rsidR="007A5883" w:rsidRPr="005871C2" w:rsidRDefault="007A5883" w:rsidP="005871C2">
            <w:pPr>
              <w:suppressAutoHyphens w:val="0"/>
              <w:autoSpaceDN/>
              <w:spacing w:after="0"/>
              <w:rPr>
                <w:rFonts w:eastAsia="Times New Roman"/>
                <w:bCs w:val="0"/>
                <w:sz w:val="24"/>
                <w:szCs w:val="24"/>
                <w:lang w:val="fr-FR"/>
              </w:rPr>
            </w:pPr>
            <w:r>
              <w:rPr>
                <w:rFonts w:eastAsia="Times New Roman"/>
                <w:bCs w:val="0"/>
                <w:sz w:val="24"/>
                <w:szCs w:val="24"/>
                <w:lang w:val="fr-FR"/>
              </w:rPr>
              <w:t xml:space="preserve">Assurer la formation intégrée du personnel soignant des </w:t>
            </w:r>
            <w:proofErr w:type="spellStart"/>
            <w:r>
              <w:rPr>
                <w:rFonts w:eastAsia="Times New Roman"/>
                <w:bCs w:val="0"/>
                <w:sz w:val="24"/>
                <w:szCs w:val="24"/>
                <w:lang w:val="fr-FR"/>
              </w:rPr>
              <w:t>CDTs</w:t>
            </w:r>
            <w:proofErr w:type="spellEnd"/>
            <w:r>
              <w:rPr>
                <w:rFonts w:eastAsia="Times New Roman"/>
                <w:bCs w:val="0"/>
                <w:sz w:val="24"/>
                <w:szCs w:val="24"/>
                <w:lang w:val="fr-FR"/>
              </w:rPr>
              <w:t xml:space="preserve"> sur le dépistage actif, le diagnostic et la prise en charge de la coïnfection TB/VIH pendant 5 jours </w:t>
            </w:r>
          </w:p>
        </w:tc>
        <w:tc>
          <w:tcPr>
            <w:tcW w:w="2335" w:type="dxa"/>
          </w:tcPr>
          <w:p w:rsidR="007A5883" w:rsidRPr="00836CDA" w:rsidRDefault="007A5883" w:rsidP="000F16B3">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PNLAT et PNLSH</w:t>
            </w:r>
          </w:p>
        </w:tc>
        <w:tc>
          <w:tcPr>
            <w:tcW w:w="2510" w:type="dxa"/>
          </w:tcPr>
          <w:p w:rsidR="007A5883" w:rsidRPr="00836CDA" w:rsidRDefault="007A5883" w:rsidP="000F16B3">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b/>
                <w:bCs/>
                <w:sz w:val="24"/>
                <w:szCs w:val="24"/>
                <w:lang w:val="fr-FR"/>
              </w:rPr>
            </w:pPr>
            <w:r w:rsidRPr="00836CDA">
              <w:rPr>
                <w:rFonts w:eastAsia="Times New Roman"/>
                <w:b/>
                <w:bCs/>
                <w:sz w:val="24"/>
                <w:szCs w:val="24"/>
                <w:lang w:val="fr-FR"/>
              </w:rPr>
              <w:t>Novembre 2019</w:t>
            </w:r>
          </w:p>
        </w:tc>
      </w:tr>
      <w:tr w:rsidR="007A5883" w:rsidTr="007A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3" w:type="dxa"/>
          </w:tcPr>
          <w:p w:rsidR="007A5883" w:rsidRDefault="007A5883" w:rsidP="0096365E">
            <w:pPr>
              <w:suppressAutoHyphens w:val="0"/>
              <w:autoSpaceDN/>
              <w:spacing w:after="0"/>
              <w:rPr>
                <w:rFonts w:eastAsia="Times New Roman"/>
                <w:bCs w:val="0"/>
                <w:sz w:val="24"/>
                <w:szCs w:val="24"/>
                <w:lang w:val="fr-FR"/>
              </w:rPr>
            </w:pPr>
            <w:r w:rsidRPr="005871C2">
              <w:rPr>
                <w:rFonts w:eastAsia="Times New Roman"/>
                <w:sz w:val="24"/>
                <w:szCs w:val="24"/>
                <w:lang w:val="fr-FR"/>
              </w:rPr>
              <w:t xml:space="preserve">Assurer </w:t>
            </w:r>
            <w:proofErr w:type="gramStart"/>
            <w:r w:rsidRPr="005871C2">
              <w:rPr>
                <w:rFonts w:eastAsia="Times New Roman"/>
                <w:sz w:val="24"/>
                <w:szCs w:val="24"/>
                <w:lang w:val="fr-FR"/>
              </w:rPr>
              <w:t>l’approvisionnement  régulier</w:t>
            </w:r>
            <w:proofErr w:type="gramEnd"/>
            <w:r w:rsidRPr="005871C2">
              <w:rPr>
                <w:rFonts w:eastAsia="Times New Roman"/>
                <w:sz w:val="24"/>
                <w:szCs w:val="24"/>
                <w:lang w:val="fr-FR"/>
              </w:rPr>
              <w:t xml:space="preserve"> des </w:t>
            </w:r>
            <w:proofErr w:type="spellStart"/>
            <w:r w:rsidRPr="005871C2">
              <w:rPr>
                <w:rFonts w:eastAsia="Times New Roman"/>
                <w:sz w:val="24"/>
                <w:szCs w:val="24"/>
                <w:lang w:val="fr-FR"/>
              </w:rPr>
              <w:t>CDTs</w:t>
            </w:r>
            <w:proofErr w:type="spellEnd"/>
            <w:r w:rsidRPr="005871C2">
              <w:rPr>
                <w:rFonts w:eastAsia="Times New Roman"/>
                <w:sz w:val="24"/>
                <w:szCs w:val="24"/>
                <w:lang w:val="fr-FR"/>
              </w:rPr>
              <w:t xml:space="preserve"> en test VIH par le </w:t>
            </w:r>
            <w:r w:rsidR="002B4CB2" w:rsidRPr="002B4CB2">
              <w:rPr>
                <w:rFonts w:eastAsia="Times New Roman"/>
                <w:sz w:val="24"/>
                <w:szCs w:val="24"/>
                <w:lang w:val="fr-FR"/>
              </w:rPr>
              <w:t>PNLSH</w:t>
            </w:r>
            <w:r w:rsidRPr="005871C2">
              <w:rPr>
                <w:rFonts w:eastAsia="Times New Roman"/>
                <w:sz w:val="24"/>
                <w:szCs w:val="24"/>
                <w:lang w:val="fr-FR"/>
              </w:rPr>
              <w:t xml:space="preserve"> pour tous les malades TB et les cas présumés TB </w:t>
            </w:r>
          </w:p>
        </w:tc>
        <w:tc>
          <w:tcPr>
            <w:tcW w:w="2335" w:type="dxa"/>
          </w:tcPr>
          <w:p w:rsidR="007A5883" w:rsidRPr="00836CDA" w:rsidRDefault="007A5883" w:rsidP="0096365E">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 xml:space="preserve"> PNLSH</w:t>
            </w:r>
          </w:p>
        </w:tc>
        <w:tc>
          <w:tcPr>
            <w:tcW w:w="2510" w:type="dxa"/>
          </w:tcPr>
          <w:p w:rsidR="007A5883" w:rsidRPr="00836CDA" w:rsidRDefault="002B4CB2" w:rsidP="0096365E">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Continu</w:t>
            </w:r>
          </w:p>
          <w:p w:rsidR="007A5883" w:rsidRPr="00836CDA" w:rsidRDefault="007A5883" w:rsidP="000F16B3">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p>
        </w:tc>
      </w:tr>
      <w:tr w:rsidR="007A5883" w:rsidTr="007A5883">
        <w:tc>
          <w:tcPr>
            <w:cnfStyle w:val="001000000000" w:firstRow="0" w:lastRow="0" w:firstColumn="1" w:lastColumn="0" w:oddVBand="0" w:evenVBand="0" w:oddHBand="0" w:evenHBand="0" w:firstRowFirstColumn="0" w:firstRowLastColumn="0" w:lastRowFirstColumn="0" w:lastRowLastColumn="0"/>
            <w:tcW w:w="4443" w:type="dxa"/>
          </w:tcPr>
          <w:p w:rsidR="007A5883" w:rsidRPr="005871C2" w:rsidRDefault="007A5883" w:rsidP="005871C2">
            <w:pPr>
              <w:suppressAutoHyphens w:val="0"/>
              <w:autoSpaceDN/>
              <w:spacing w:after="0"/>
              <w:rPr>
                <w:rFonts w:eastAsia="Times New Roman"/>
                <w:sz w:val="24"/>
                <w:szCs w:val="24"/>
                <w:lang w:val="fr-FR"/>
              </w:rPr>
            </w:pPr>
            <w:r w:rsidRPr="005871C2">
              <w:rPr>
                <w:rFonts w:eastAsia="Times New Roman"/>
                <w:sz w:val="24"/>
                <w:szCs w:val="24"/>
                <w:lang w:val="fr-FR"/>
              </w:rPr>
              <w:t xml:space="preserve">Assurer </w:t>
            </w:r>
            <w:proofErr w:type="gramStart"/>
            <w:r w:rsidRPr="005871C2">
              <w:rPr>
                <w:rFonts w:eastAsia="Times New Roman"/>
                <w:sz w:val="24"/>
                <w:szCs w:val="24"/>
                <w:lang w:val="fr-FR"/>
              </w:rPr>
              <w:t>l’approvisionnement  régulier</w:t>
            </w:r>
            <w:proofErr w:type="gramEnd"/>
            <w:r w:rsidRPr="005871C2">
              <w:rPr>
                <w:rFonts w:eastAsia="Times New Roman"/>
                <w:sz w:val="24"/>
                <w:szCs w:val="24"/>
                <w:lang w:val="fr-FR"/>
              </w:rPr>
              <w:t xml:space="preserve">  des 33 </w:t>
            </w:r>
            <w:proofErr w:type="spellStart"/>
            <w:r w:rsidRPr="005871C2">
              <w:rPr>
                <w:rFonts w:eastAsia="Times New Roman"/>
                <w:sz w:val="24"/>
                <w:szCs w:val="24"/>
                <w:lang w:val="fr-FR"/>
              </w:rPr>
              <w:t>CDTs</w:t>
            </w:r>
            <w:proofErr w:type="spellEnd"/>
            <w:r w:rsidRPr="005871C2">
              <w:rPr>
                <w:rFonts w:eastAsia="Times New Roman"/>
                <w:sz w:val="24"/>
                <w:szCs w:val="24"/>
                <w:lang w:val="fr-FR"/>
              </w:rPr>
              <w:t xml:space="preserve"> en ARV par le PN</w:t>
            </w:r>
            <w:r>
              <w:rPr>
                <w:rFonts w:eastAsia="Times New Roman"/>
                <w:sz w:val="24"/>
                <w:szCs w:val="24"/>
                <w:lang w:val="fr-FR"/>
              </w:rPr>
              <w:t>LSH</w:t>
            </w:r>
            <w:r w:rsidRPr="005871C2">
              <w:rPr>
                <w:rFonts w:eastAsia="Times New Roman"/>
                <w:sz w:val="24"/>
                <w:szCs w:val="24"/>
                <w:lang w:val="fr-FR"/>
              </w:rPr>
              <w:t xml:space="preserve"> pour tous les malades TB/VIH </w:t>
            </w:r>
          </w:p>
          <w:p w:rsidR="007A5883" w:rsidRDefault="007A5883" w:rsidP="005871C2">
            <w:pPr>
              <w:suppressAutoHyphens w:val="0"/>
              <w:autoSpaceDN/>
              <w:spacing w:after="0"/>
              <w:rPr>
                <w:rFonts w:eastAsia="Times New Roman"/>
                <w:bCs w:val="0"/>
                <w:sz w:val="24"/>
                <w:szCs w:val="24"/>
                <w:lang w:val="fr-FR"/>
              </w:rPr>
            </w:pPr>
          </w:p>
        </w:tc>
        <w:tc>
          <w:tcPr>
            <w:tcW w:w="2335" w:type="dxa"/>
          </w:tcPr>
          <w:p w:rsidR="007A5883" w:rsidRPr="00836CDA" w:rsidRDefault="007A5883" w:rsidP="000F16B3">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PNLSH</w:t>
            </w:r>
          </w:p>
        </w:tc>
        <w:tc>
          <w:tcPr>
            <w:tcW w:w="2510" w:type="dxa"/>
          </w:tcPr>
          <w:p w:rsidR="002B4CB2" w:rsidRPr="00836CDA" w:rsidRDefault="002B4CB2" w:rsidP="002B4CB2">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Continu</w:t>
            </w:r>
          </w:p>
          <w:p w:rsidR="007A5883" w:rsidRPr="00836CDA" w:rsidRDefault="007A5883" w:rsidP="000F16B3">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b/>
                <w:bCs/>
                <w:sz w:val="24"/>
                <w:szCs w:val="24"/>
                <w:lang w:val="fr-FR"/>
              </w:rPr>
            </w:pPr>
          </w:p>
        </w:tc>
      </w:tr>
      <w:tr w:rsidR="007A5883" w:rsidTr="007A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3" w:type="dxa"/>
          </w:tcPr>
          <w:p w:rsidR="007A5883" w:rsidRPr="005C319B" w:rsidRDefault="007A5883" w:rsidP="005871C2">
            <w:pPr>
              <w:suppressAutoHyphens w:val="0"/>
              <w:autoSpaceDN/>
              <w:spacing w:after="0"/>
              <w:rPr>
                <w:rFonts w:eastAsia="Times New Roman"/>
                <w:bCs w:val="0"/>
                <w:sz w:val="24"/>
                <w:szCs w:val="24"/>
                <w:lang w:val="fr-FR"/>
              </w:rPr>
            </w:pPr>
            <w:r w:rsidRPr="005C319B">
              <w:rPr>
                <w:rFonts w:asciiTheme="minorHAnsi" w:eastAsiaTheme="minorHAnsi" w:hAnsiTheme="minorHAnsi" w:cstheme="minorHAnsi"/>
                <w:bCs w:val="0"/>
                <w:sz w:val="24"/>
                <w:szCs w:val="24"/>
                <w:lang w:val="fr-FR"/>
              </w:rPr>
              <w:t xml:space="preserve">Rénovation et expansion de certains </w:t>
            </w:r>
            <w:proofErr w:type="spellStart"/>
            <w:r w:rsidRPr="005C319B">
              <w:rPr>
                <w:rFonts w:asciiTheme="minorHAnsi" w:eastAsiaTheme="minorHAnsi" w:hAnsiTheme="minorHAnsi" w:cstheme="minorHAnsi"/>
                <w:bCs w:val="0"/>
                <w:sz w:val="24"/>
                <w:szCs w:val="24"/>
                <w:lang w:val="fr-FR"/>
              </w:rPr>
              <w:t>CDTs</w:t>
            </w:r>
            <w:proofErr w:type="spellEnd"/>
          </w:p>
        </w:tc>
        <w:tc>
          <w:tcPr>
            <w:tcW w:w="2335" w:type="dxa"/>
          </w:tcPr>
          <w:p w:rsidR="007A5883" w:rsidRPr="00836CDA" w:rsidRDefault="007A5883" w:rsidP="000F16B3">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Plan</w:t>
            </w:r>
            <w:r w:rsidR="002B4CB2">
              <w:rPr>
                <w:rFonts w:eastAsia="Times New Roman"/>
                <w:b/>
                <w:bCs/>
                <w:sz w:val="24"/>
                <w:szCs w:val="24"/>
                <w:lang w:val="fr-FR"/>
              </w:rPr>
              <w:t>, PNLAT</w:t>
            </w:r>
          </w:p>
        </w:tc>
        <w:tc>
          <w:tcPr>
            <w:tcW w:w="2510" w:type="dxa"/>
          </w:tcPr>
          <w:p w:rsidR="007A5883" w:rsidRPr="00836CDA" w:rsidRDefault="007A5883" w:rsidP="000F16B3">
            <w:pPr>
              <w:suppressAutoHyphens w:val="0"/>
              <w:autoSpaceDN/>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r w:rsidRPr="00836CDA">
              <w:rPr>
                <w:rFonts w:eastAsia="Times New Roman"/>
                <w:b/>
                <w:bCs/>
                <w:sz w:val="24"/>
                <w:szCs w:val="24"/>
                <w:lang w:val="fr-FR"/>
              </w:rPr>
              <w:t>En 2020</w:t>
            </w:r>
            <w:r w:rsidR="002B4CB2">
              <w:rPr>
                <w:rFonts w:eastAsia="Times New Roman"/>
                <w:b/>
                <w:bCs/>
                <w:sz w:val="24"/>
                <w:szCs w:val="24"/>
                <w:lang w:val="fr-FR"/>
              </w:rPr>
              <w:t xml:space="preserve"> Financement à rechercher</w:t>
            </w:r>
          </w:p>
        </w:tc>
      </w:tr>
      <w:tr w:rsidR="007A5883" w:rsidTr="007A5883">
        <w:tc>
          <w:tcPr>
            <w:cnfStyle w:val="001000000000" w:firstRow="0" w:lastRow="0" w:firstColumn="1" w:lastColumn="0" w:oddVBand="0" w:evenVBand="0" w:oddHBand="0" w:evenHBand="0" w:firstRowFirstColumn="0" w:firstRowLastColumn="0" w:lastRowFirstColumn="0" w:lastRowLastColumn="0"/>
            <w:tcW w:w="4443" w:type="dxa"/>
          </w:tcPr>
          <w:p w:rsidR="007A5883" w:rsidRDefault="007A5883" w:rsidP="0096365E">
            <w:pPr>
              <w:suppressAutoHyphens w:val="0"/>
              <w:autoSpaceDE w:val="0"/>
              <w:adjustRightInd w:val="0"/>
              <w:spacing w:after="0"/>
              <w:rPr>
                <w:rFonts w:asciiTheme="minorHAnsi" w:eastAsiaTheme="minorHAnsi" w:hAnsiTheme="minorHAnsi" w:cstheme="minorHAnsi"/>
                <w:b w:val="0"/>
                <w:bCs w:val="0"/>
                <w:sz w:val="24"/>
                <w:szCs w:val="24"/>
                <w:lang w:val="fr-FR"/>
              </w:rPr>
            </w:pPr>
            <w:r w:rsidRPr="005871C2">
              <w:rPr>
                <w:rFonts w:asciiTheme="minorHAnsi" w:eastAsiaTheme="minorHAnsi" w:hAnsiTheme="minorHAnsi" w:cstheme="minorHAnsi"/>
                <w:sz w:val="24"/>
                <w:szCs w:val="24"/>
                <w:lang w:val="fr-FR"/>
              </w:rPr>
              <w:lastRenderedPageBreak/>
              <w:t xml:space="preserve">Suivi et évaluation des activités conjointes TB/VIH par des supervisions semestrielles </w:t>
            </w:r>
          </w:p>
        </w:tc>
        <w:tc>
          <w:tcPr>
            <w:tcW w:w="2335" w:type="dxa"/>
          </w:tcPr>
          <w:p w:rsidR="007A5883" w:rsidRPr="00836CDA" w:rsidRDefault="007A5883" w:rsidP="0096365E">
            <w:pPr>
              <w:suppressAutoHyphens w:val="0"/>
              <w:autoSpaceDE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4"/>
                <w:szCs w:val="24"/>
                <w:lang w:val="fr-FR"/>
              </w:rPr>
            </w:pPr>
            <w:r>
              <w:rPr>
                <w:rFonts w:eastAsia="Times New Roman"/>
                <w:b/>
                <w:bCs/>
                <w:sz w:val="24"/>
                <w:szCs w:val="24"/>
                <w:lang w:val="fr-FR"/>
              </w:rPr>
              <w:t>PNLAT et PNLSH</w:t>
            </w:r>
          </w:p>
        </w:tc>
        <w:tc>
          <w:tcPr>
            <w:tcW w:w="2510" w:type="dxa"/>
          </w:tcPr>
          <w:p w:rsidR="007A5883" w:rsidRPr="00836CDA" w:rsidRDefault="002B4CB2" w:rsidP="0096365E">
            <w:pPr>
              <w:suppressAutoHyphens w:val="0"/>
              <w:autoSpaceDE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4"/>
                <w:szCs w:val="24"/>
                <w:lang w:val="fr-FR"/>
              </w:rPr>
            </w:pPr>
            <w:r>
              <w:rPr>
                <w:rFonts w:asciiTheme="minorHAnsi" w:eastAsiaTheme="minorHAnsi" w:hAnsiTheme="minorHAnsi" w:cstheme="minorHAnsi"/>
                <w:b/>
                <w:bCs/>
                <w:sz w:val="24"/>
                <w:szCs w:val="24"/>
                <w:lang w:val="fr-FR"/>
              </w:rPr>
              <w:t>Continu</w:t>
            </w:r>
          </w:p>
          <w:p w:rsidR="007A5883" w:rsidRPr="00836CDA" w:rsidRDefault="007A5883" w:rsidP="000F16B3">
            <w:pPr>
              <w:suppressAutoHyphens w:val="0"/>
              <w:autoSpaceDN/>
              <w:spacing w:after="0"/>
              <w:cnfStyle w:val="000000000000" w:firstRow="0" w:lastRow="0" w:firstColumn="0" w:lastColumn="0" w:oddVBand="0" w:evenVBand="0" w:oddHBand="0" w:evenHBand="0" w:firstRowFirstColumn="0" w:firstRowLastColumn="0" w:lastRowFirstColumn="0" w:lastRowLastColumn="0"/>
              <w:rPr>
                <w:rFonts w:eastAsia="Times New Roman"/>
                <w:b/>
                <w:bCs/>
                <w:sz w:val="24"/>
                <w:szCs w:val="24"/>
                <w:lang w:val="fr-FR"/>
              </w:rPr>
            </w:pPr>
          </w:p>
        </w:tc>
      </w:tr>
      <w:tr w:rsidR="002B4CB2" w:rsidRPr="002B4CB2" w:rsidTr="007A5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3" w:type="dxa"/>
          </w:tcPr>
          <w:p w:rsidR="002B4CB2" w:rsidRPr="005871C2" w:rsidRDefault="002B4CB2" w:rsidP="0096365E">
            <w:pPr>
              <w:suppressAutoHyphens w:val="0"/>
              <w:autoSpaceDE w:val="0"/>
              <w:adjustRightInd w:val="0"/>
              <w:spacing w:after="0"/>
              <w:rPr>
                <w:rFonts w:asciiTheme="minorHAnsi" w:eastAsiaTheme="minorHAnsi" w:hAnsiTheme="minorHAnsi" w:cstheme="minorHAnsi"/>
                <w:sz w:val="24"/>
                <w:szCs w:val="24"/>
                <w:lang w:val="fr-FR"/>
              </w:rPr>
            </w:pPr>
            <w:r>
              <w:rPr>
                <w:rFonts w:asciiTheme="minorHAnsi" w:eastAsiaTheme="minorHAnsi" w:hAnsiTheme="minorHAnsi" w:cstheme="minorHAnsi"/>
                <w:sz w:val="24"/>
                <w:szCs w:val="24"/>
                <w:lang w:val="fr-FR"/>
              </w:rPr>
              <w:t xml:space="preserve">Assurer la </w:t>
            </w:r>
            <w:proofErr w:type="spellStart"/>
            <w:r>
              <w:rPr>
                <w:rFonts w:asciiTheme="minorHAnsi" w:eastAsiaTheme="minorHAnsi" w:hAnsiTheme="minorHAnsi" w:cstheme="minorHAnsi"/>
                <w:sz w:val="24"/>
                <w:szCs w:val="24"/>
                <w:lang w:val="fr-FR"/>
              </w:rPr>
              <w:t>ChimioProphylaxie</w:t>
            </w:r>
            <w:proofErr w:type="spellEnd"/>
            <w:r>
              <w:rPr>
                <w:rFonts w:asciiTheme="minorHAnsi" w:eastAsiaTheme="minorHAnsi" w:hAnsiTheme="minorHAnsi" w:cstheme="minorHAnsi"/>
                <w:sz w:val="24"/>
                <w:szCs w:val="24"/>
                <w:lang w:val="fr-FR"/>
              </w:rPr>
              <w:t xml:space="preserve"> en INH des patients </w:t>
            </w:r>
            <w:proofErr w:type="spellStart"/>
            <w:r>
              <w:rPr>
                <w:rFonts w:asciiTheme="minorHAnsi" w:eastAsiaTheme="minorHAnsi" w:hAnsiTheme="minorHAnsi" w:cstheme="minorHAnsi"/>
                <w:sz w:val="24"/>
                <w:szCs w:val="24"/>
                <w:lang w:val="fr-FR"/>
              </w:rPr>
              <w:t>PvVIH</w:t>
            </w:r>
            <w:proofErr w:type="spellEnd"/>
          </w:p>
        </w:tc>
        <w:tc>
          <w:tcPr>
            <w:tcW w:w="2335" w:type="dxa"/>
          </w:tcPr>
          <w:p w:rsidR="002B4CB2" w:rsidRDefault="002B4CB2" w:rsidP="0096365E">
            <w:pPr>
              <w:suppressAutoHyphens w:val="0"/>
              <w:autoSpaceDE w:val="0"/>
              <w:adjustRightInd w:val="0"/>
              <w:spacing w:after="0"/>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PNLAT et PNLSH</w:t>
            </w:r>
          </w:p>
        </w:tc>
        <w:tc>
          <w:tcPr>
            <w:tcW w:w="2510" w:type="dxa"/>
          </w:tcPr>
          <w:p w:rsidR="002B4CB2" w:rsidRPr="00836CDA" w:rsidRDefault="002B4CB2" w:rsidP="002B4CB2">
            <w:pPr>
              <w:suppressAutoHyphens w:val="0"/>
              <w:autoSpaceDE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4"/>
                <w:szCs w:val="24"/>
                <w:lang w:val="fr-FR"/>
              </w:rPr>
            </w:pPr>
            <w:r>
              <w:rPr>
                <w:rFonts w:asciiTheme="minorHAnsi" w:eastAsiaTheme="minorHAnsi" w:hAnsiTheme="minorHAnsi" w:cstheme="minorHAnsi"/>
                <w:b/>
                <w:bCs/>
                <w:sz w:val="24"/>
                <w:szCs w:val="24"/>
                <w:lang w:val="fr-FR"/>
              </w:rPr>
              <w:t>Continu</w:t>
            </w:r>
          </w:p>
          <w:p w:rsidR="002B4CB2" w:rsidRPr="00836CDA" w:rsidDel="002B4CB2" w:rsidRDefault="002B4CB2" w:rsidP="0096365E">
            <w:pPr>
              <w:suppressAutoHyphens w:val="0"/>
              <w:autoSpaceDE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4"/>
                <w:szCs w:val="24"/>
                <w:lang w:val="fr-FR"/>
              </w:rPr>
            </w:pPr>
          </w:p>
        </w:tc>
      </w:tr>
      <w:tr w:rsidR="00F97095" w:rsidRPr="002B4CB2" w:rsidTr="007A5883">
        <w:tc>
          <w:tcPr>
            <w:cnfStyle w:val="001000000000" w:firstRow="0" w:lastRow="0" w:firstColumn="1" w:lastColumn="0" w:oddVBand="0" w:evenVBand="0" w:oddHBand="0" w:evenHBand="0" w:firstRowFirstColumn="0" w:firstRowLastColumn="0" w:lastRowFirstColumn="0" w:lastRowLastColumn="0"/>
            <w:tcW w:w="4443" w:type="dxa"/>
          </w:tcPr>
          <w:p w:rsidR="00F97095" w:rsidRDefault="00F97095" w:rsidP="00F97095">
            <w:pPr>
              <w:suppressAutoHyphens w:val="0"/>
              <w:autoSpaceDE w:val="0"/>
              <w:adjustRightInd w:val="0"/>
              <w:spacing w:after="0"/>
              <w:rPr>
                <w:rFonts w:asciiTheme="minorHAnsi" w:eastAsiaTheme="minorHAnsi" w:hAnsiTheme="minorHAnsi" w:cstheme="minorHAnsi"/>
                <w:sz w:val="24"/>
                <w:szCs w:val="24"/>
                <w:lang w:val="fr-FR"/>
              </w:rPr>
            </w:pPr>
            <w:r>
              <w:rPr>
                <w:rFonts w:asciiTheme="minorHAnsi" w:eastAsiaTheme="minorHAnsi" w:hAnsiTheme="minorHAnsi" w:cstheme="minorHAnsi"/>
                <w:sz w:val="24"/>
                <w:szCs w:val="24"/>
                <w:lang w:val="fr-FR"/>
              </w:rPr>
              <w:t xml:space="preserve">Assurer l’équipement des 28 CDT identifiés dans le cadre de l’amélioration de la couverture universelle en vue de leur ouverture </w:t>
            </w:r>
          </w:p>
        </w:tc>
        <w:tc>
          <w:tcPr>
            <w:tcW w:w="2335" w:type="dxa"/>
          </w:tcPr>
          <w:p w:rsidR="00F97095" w:rsidRDefault="00F97095" w:rsidP="00F97095">
            <w:pPr>
              <w:suppressAutoHyphens w:val="0"/>
              <w:autoSpaceDE w:val="0"/>
              <w:adjustRightInd w:val="0"/>
              <w:spacing w:after="0"/>
              <w:cnfStyle w:val="000000000000" w:firstRow="0" w:lastRow="0" w:firstColumn="0" w:lastColumn="0" w:oddVBand="0" w:evenVBand="0" w:oddHBand="0" w:evenHBand="0" w:firstRowFirstColumn="0" w:firstRowLastColumn="0" w:lastRowFirstColumn="0" w:lastRowLastColumn="0"/>
              <w:rPr>
                <w:rFonts w:eastAsia="Times New Roman"/>
                <w:b/>
                <w:bCs/>
                <w:sz w:val="24"/>
                <w:szCs w:val="24"/>
                <w:lang w:val="fr-FR"/>
              </w:rPr>
            </w:pPr>
            <w:r>
              <w:rPr>
                <w:rFonts w:eastAsia="Times New Roman"/>
                <w:b/>
                <w:bCs/>
                <w:sz w:val="24"/>
                <w:szCs w:val="24"/>
                <w:lang w:val="fr-FR"/>
              </w:rPr>
              <w:t>PNLAT, PLAN</w:t>
            </w:r>
          </w:p>
        </w:tc>
        <w:tc>
          <w:tcPr>
            <w:tcW w:w="2510" w:type="dxa"/>
          </w:tcPr>
          <w:p w:rsidR="00F97095" w:rsidRDefault="00F97095" w:rsidP="00F97095">
            <w:pPr>
              <w:suppressAutoHyphens w:val="0"/>
              <w:autoSpaceDE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4"/>
                <w:szCs w:val="24"/>
                <w:lang w:val="fr-FR"/>
              </w:rPr>
            </w:pPr>
            <w:r w:rsidRPr="00836CDA">
              <w:rPr>
                <w:rFonts w:eastAsia="Times New Roman"/>
                <w:b/>
                <w:bCs/>
                <w:sz w:val="24"/>
                <w:szCs w:val="24"/>
                <w:lang w:val="fr-FR"/>
              </w:rPr>
              <w:t>En 2020</w:t>
            </w:r>
            <w:r>
              <w:rPr>
                <w:rFonts w:eastAsia="Times New Roman"/>
                <w:b/>
                <w:bCs/>
                <w:sz w:val="24"/>
                <w:szCs w:val="24"/>
                <w:lang w:val="fr-FR"/>
              </w:rPr>
              <w:t xml:space="preserve"> Financement à rechercher</w:t>
            </w:r>
          </w:p>
        </w:tc>
      </w:tr>
    </w:tbl>
    <w:p w:rsidR="004D5D62" w:rsidRDefault="004D5D62" w:rsidP="000F16B3">
      <w:pPr>
        <w:suppressAutoHyphens w:val="0"/>
        <w:autoSpaceDN/>
        <w:spacing w:after="0"/>
        <w:rPr>
          <w:rFonts w:eastAsia="Times New Roman"/>
          <w:b/>
          <w:bCs/>
          <w:sz w:val="24"/>
          <w:szCs w:val="24"/>
          <w:lang w:val="fr-FR"/>
        </w:rPr>
      </w:pPr>
    </w:p>
    <w:p w:rsidR="004D5D62" w:rsidRDefault="004D5D62" w:rsidP="000F16B3">
      <w:pPr>
        <w:suppressAutoHyphens w:val="0"/>
        <w:autoSpaceDN/>
        <w:spacing w:after="0"/>
        <w:rPr>
          <w:rFonts w:eastAsia="Times New Roman"/>
          <w:b/>
          <w:bCs/>
          <w:sz w:val="24"/>
          <w:szCs w:val="24"/>
          <w:lang w:val="fr-FR"/>
        </w:rPr>
      </w:pPr>
    </w:p>
    <w:p w:rsidR="00D15E6B" w:rsidRDefault="00D15E6B" w:rsidP="000F16B3">
      <w:pPr>
        <w:suppressAutoHyphens w:val="0"/>
        <w:autoSpaceDN/>
        <w:spacing w:after="0"/>
        <w:rPr>
          <w:rFonts w:eastAsia="Times New Roman"/>
          <w:b/>
          <w:bCs/>
          <w:sz w:val="24"/>
          <w:szCs w:val="24"/>
          <w:lang w:val="fr-FR"/>
        </w:rPr>
      </w:pPr>
    </w:p>
    <w:p w:rsidR="00D15E6B" w:rsidRDefault="00D15E6B" w:rsidP="000F16B3">
      <w:pPr>
        <w:suppressAutoHyphens w:val="0"/>
        <w:autoSpaceDN/>
        <w:spacing w:after="0"/>
        <w:rPr>
          <w:rFonts w:eastAsia="Times New Roman"/>
          <w:b/>
          <w:bCs/>
          <w:sz w:val="24"/>
          <w:szCs w:val="24"/>
          <w:lang w:val="fr-FR"/>
        </w:rPr>
      </w:pPr>
    </w:p>
    <w:p w:rsidR="00D15E6B" w:rsidRDefault="00D15E6B" w:rsidP="000F16B3">
      <w:pPr>
        <w:suppressAutoHyphens w:val="0"/>
        <w:autoSpaceDN/>
        <w:spacing w:after="0"/>
        <w:rPr>
          <w:rFonts w:eastAsia="Times New Roman"/>
          <w:b/>
          <w:bCs/>
          <w:sz w:val="24"/>
          <w:szCs w:val="24"/>
          <w:lang w:val="fr-FR"/>
        </w:rPr>
      </w:pPr>
    </w:p>
    <w:p w:rsidR="00D15E6B" w:rsidRDefault="00D15E6B" w:rsidP="000F16B3">
      <w:pPr>
        <w:suppressAutoHyphens w:val="0"/>
        <w:autoSpaceDN/>
        <w:spacing w:after="0"/>
        <w:rPr>
          <w:rFonts w:eastAsia="Times New Roman"/>
          <w:b/>
          <w:bCs/>
          <w:sz w:val="24"/>
          <w:szCs w:val="24"/>
          <w:lang w:val="fr-FR"/>
        </w:rPr>
      </w:pPr>
    </w:p>
    <w:p w:rsidR="00F07AC2" w:rsidRPr="00735054" w:rsidRDefault="00F07AC2" w:rsidP="00735054">
      <w:pPr>
        <w:rPr>
          <w:rFonts w:asciiTheme="minorHAnsi" w:hAnsiTheme="minorHAnsi" w:cstheme="minorHAnsi"/>
          <w:lang w:val="fr-FR"/>
        </w:rPr>
      </w:pPr>
    </w:p>
    <w:p w:rsidR="00F07AC2" w:rsidRPr="00735054" w:rsidRDefault="00F07AC2" w:rsidP="00735054">
      <w:pPr>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pStyle w:val="Paragraphedeliste"/>
        <w:rPr>
          <w:rFonts w:asciiTheme="minorHAnsi" w:hAnsiTheme="minorHAnsi" w:cstheme="minorHAnsi"/>
          <w:lang w:val="fr-FR"/>
        </w:rPr>
      </w:pPr>
    </w:p>
    <w:p w:rsidR="00F07AC2" w:rsidRPr="0085117F" w:rsidRDefault="00F07AC2" w:rsidP="00F07AC2">
      <w:pPr>
        <w:rPr>
          <w:rFonts w:asciiTheme="minorHAnsi" w:hAnsiTheme="minorHAnsi" w:cstheme="minorHAnsi"/>
          <w:lang w:val="fr-FR"/>
        </w:rPr>
      </w:pPr>
    </w:p>
    <w:p w:rsidR="007A1020" w:rsidRPr="002B4CB2" w:rsidRDefault="007A1020">
      <w:pPr>
        <w:rPr>
          <w:lang w:val="fr-FR"/>
        </w:rPr>
      </w:pPr>
    </w:p>
    <w:sectPr w:rsidR="007A1020" w:rsidRPr="002B4CB2" w:rsidSect="009E2D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B74" w:rsidRDefault="00D52B74" w:rsidP="0024720C">
      <w:pPr>
        <w:spacing w:after="0"/>
      </w:pPr>
      <w:r>
        <w:separator/>
      </w:r>
    </w:p>
  </w:endnote>
  <w:endnote w:type="continuationSeparator" w:id="0">
    <w:p w:rsidR="00D52B74" w:rsidRDefault="00D52B74" w:rsidP="002472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
      <w:gridCol w:w="8165"/>
    </w:tblGrid>
    <w:tr w:rsidR="001F713A" w:rsidRPr="009411AD">
      <w:tc>
        <w:tcPr>
          <w:tcW w:w="500" w:type="pct"/>
          <w:tcBorders>
            <w:top w:val="single" w:sz="4" w:space="0" w:color="943634" w:themeColor="accent2" w:themeShade="BF"/>
          </w:tcBorders>
          <w:shd w:val="clear" w:color="auto" w:fill="943634" w:themeFill="accent2" w:themeFillShade="BF"/>
        </w:tcPr>
        <w:p w:rsidR="001F713A" w:rsidRDefault="00AF47ED">
          <w:pPr>
            <w:pStyle w:val="Pieddepage"/>
            <w:jc w:val="right"/>
            <w:rPr>
              <w:b/>
              <w:color w:val="FFFFFF" w:themeColor="background1"/>
            </w:rPr>
          </w:pPr>
          <w:r>
            <w:fldChar w:fldCharType="begin"/>
          </w:r>
          <w:r>
            <w:instrText xml:space="preserve"> PAGE   \* MERGEFORMAT </w:instrText>
          </w:r>
          <w:r>
            <w:fldChar w:fldCharType="separate"/>
          </w:r>
          <w:r w:rsidR="007463F7" w:rsidRPr="007463F7">
            <w:rPr>
              <w:noProof/>
              <w:color w:val="FFFFFF" w:themeColor="background1"/>
            </w:rPr>
            <w:t>1</w:t>
          </w:r>
          <w:r>
            <w:rPr>
              <w:noProof/>
              <w:color w:val="FFFFFF" w:themeColor="background1"/>
            </w:rPr>
            <w:fldChar w:fldCharType="end"/>
          </w:r>
        </w:p>
      </w:tc>
      <w:tc>
        <w:tcPr>
          <w:tcW w:w="4500" w:type="pct"/>
          <w:tcBorders>
            <w:top w:val="single" w:sz="4" w:space="0" w:color="auto"/>
          </w:tcBorders>
        </w:tcPr>
        <w:p w:rsidR="001F713A" w:rsidRDefault="00D52B74">
          <w:pPr>
            <w:pStyle w:val="Pieddepage"/>
            <w:rPr>
              <w:lang w:val="fr-FR"/>
            </w:rPr>
          </w:pPr>
          <w:sdt>
            <w:sdtPr>
              <w:rPr>
                <w:b/>
                <w:sz w:val="24"/>
                <w:szCs w:val="24"/>
                <w:lang w:val="fr-FR"/>
              </w:rPr>
              <w:alias w:val="Société"/>
              <w:id w:val="75914618"/>
              <w:placeholder>
                <w:docPart w:val="C1AF2B34F0454B16AFA8CB591C086D18"/>
              </w:placeholder>
              <w:dataBinding w:prefixMappings="xmlns:ns0='http://schemas.openxmlformats.org/officeDocument/2006/extended-properties'" w:xpath="/ns0:Properties[1]/ns0:Company[1]" w:storeItemID="{6668398D-A668-4E3E-A5EB-62B293D839F1}"/>
              <w:text/>
            </w:sdtPr>
            <w:sdtEndPr/>
            <w:sdtContent>
              <w:r w:rsidR="001F713A" w:rsidRPr="00AE6376">
                <w:rPr>
                  <w:b/>
                  <w:sz w:val="24"/>
                  <w:szCs w:val="24"/>
                  <w:lang w:val="fr-FR"/>
                </w:rPr>
                <w:t>PLAN D’INTEGRATION TB/VIH EN GUINEE DANS LES CENTRES DE DEPISTAGE ET DE TRITEMENT DE LA TUBERCULOSE</w:t>
              </w:r>
            </w:sdtContent>
          </w:sdt>
        </w:p>
      </w:tc>
    </w:tr>
  </w:tbl>
  <w:p w:rsidR="001F713A" w:rsidRPr="009E2DAF" w:rsidRDefault="001F713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B74" w:rsidRDefault="00D52B74" w:rsidP="0024720C">
      <w:pPr>
        <w:spacing w:after="0"/>
      </w:pPr>
      <w:r>
        <w:separator/>
      </w:r>
    </w:p>
  </w:footnote>
  <w:footnote w:type="continuationSeparator" w:id="0">
    <w:p w:rsidR="00D52B74" w:rsidRDefault="00D52B74" w:rsidP="002472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EE3"/>
    <w:multiLevelType w:val="hybridMultilevel"/>
    <w:tmpl w:val="0BF2A73C"/>
    <w:lvl w:ilvl="0" w:tplc="CDF6F21E">
      <w:start w:val="1"/>
      <w:numFmt w:val="bullet"/>
      <w:lvlText w:val="•"/>
      <w:lvlJc w:val="left"/>
      <w:pPr>
        <w:ind w:left="720" w:hanging="36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344939"/>
    <w:multiLevelType w:val="hybridMultilevel"/>
    <w:tmpl w:val="A3661142"/>
    <w:lvl w:ilvl="0" w:tplc="F76ED6E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D31E6D"/>
    <w:multiLevelType w:val="hybridMultilevel"/>
    <w:tmpl w:val="3BAC9AD2"/>
    <w:lvl w:ilvl="0" w:tplc="F76ED6E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886B94"/>
    <w:multiLevelType w:val="hybridMultilevel"/>
    <w:tmpl w:val="80D03432"/>
    <w:lvl w:ilvl="0" w:tplc="EFC87C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C55F1"/>
    <w:multiLevelType w:val="hybridMultilevel"/>
    <w:tmpl w:val="877AE91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711246F"/>
    <w:multiLevelType w:val="hybridMultilevel"/>
    <w:tmpl w:val="B41C2B38"/>
    <w:lvl w:ilvl="0" w:tplc="5F8AB2C8">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45193F"/>
    <w:multiLevelType w:val="hybridMultilevel"/>
    <w:tmpl w:val="747654F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08398F"/>
    <w:multiLevelType w:val="hybridMultilevel"/>
    <w:tmpl w:val="B41C2B38"/>
    <w:lvl w:ilvl="0" w:tplc="5F8AB2C8">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DD61D9"/>
    <w:multiLevelType w:val="hybridMultilevel"/>
    <w:tmpl w:val="105ACC22"/>
    <w:lvl w:ilvl="0" w:tplc="C14AC936">
      <w:start w:val="1"/>
      <w:numFmt w:val="bullet"/>
      <w:lvlText w:val="•"/>
      <w:lvlJc w:val="left"/>
      <w:pPr>
        <w:tabs>
          <w:tab w:val="num" w:pos="720"/>
        </w:tabs>
        <w:ind w:left="720" w:hanging="360"/>
      </w:pPr>
      <w:rPr>
        <w:rFonts w:ascii="Arial" w:hAnsi="Arial" w:hint="default"/>
      </w:rPr>
    </w:lvl>
    <w:lvl w:ilvl="1" w:tplc="AB88ECD2" w:tentative="1">
      <w:start w:val="1"/>
      <w:numFmt w:val="bullet"/>
      <w:lvlText w:val="•"/>
      <w:lvlJc w:val="left"/>
      <w:pPr>
        <w:tabs>
          <w:tab w:val="num" w:pos="1440"/>
        </w:tabs>
        <w:ind w:left="1440" w:hanging="360"/>
      </w:pPr>
      <w:rPr>
        <w:rFonts w:ascii="Arial" w:hAnsi="Arial" w:hint="default"/>
      </w:rPr>
    </w:lvl>
    <w:lvl w:ilvl="2" w:tplc="C2B41D14" w:tentative="1">
      <w:start w:val="1"/>
      <w:numFmt w:val="bullet"/>
      <w:lvlText w:val="•"/>
      <w:lvlJc w:val="left"/>
      <w:pPr>
        <w:tabs>
          <w:tab w:val="num" w:pos="2160"/>
        </w:tabs>
        <w:ind w:left="2160" w:hanging="360"/>
      </w:pPr>
      <w:rPr>
        <w:rFonts w:ascii="Arial" w:hAnsi="Arial" w:hint="default"/>
      </w:rPr>
    </w:lvl>
    <w:lvl w:ilvl="3" w:tplc="0A1AD534" w:tentative="1">
      <w:start w:val="1"/>
      <w:numFmt w:val="bullet"/>
      <w:lvlText w:val="•"/>
      <w:lvlJc w:val="left"/>
      <w:pPr>
        <w:tabs>
          <w:tab w:val="num" w:pos="2880"/>
        </w:tabs>
        <w:ind w:left="2880" w:hanging="360"/>
      </w:pPr>
      <w:rPr>
        <w:rFonts w:ascii="Arial" w:hAnsi="Arial" w:hint="default"/>
      </w:rPr>
    </w:lvl>
    <w:lvl w:ilvl="4" w:tplc="CDEEAF8C" w:tentative="1">
      <w:start w:val="1"/>
      <w:numFmt w:val="bullet"/>
      <w:lvlText w:val="•"/>
      <w:lvlJc w:val="left"/>
      <w:pPr>
        <w:tabs>
          <w:tab w:val="num" w:pos="3600"/>
        </w:tabs>
        <w:ind w:left="3600" w:hanging="360"/>
      </w:pPr>
      <w:rPr>
        <w:rFonts w:ascii="Arial" w:hAnsi="Arial" w:hint="default"/>
      </w:rPr>
    </w:lvl>
    <w:lvl w:ilvl="5" w:tplc="2032662E" w:tentative="1">
      <w:start w:val="1"/>
      <w:numFmt w:val="bullet"/>
      <w:lvlText w:val="•"/>
      <w:lvlJc w:val="left"/>
      <w:pPr>
        <w:tabs>
          <w:tab w:val="num" w:pos="4320"/>
        </w:tabs>
        <w:ind w:left="4320" w:hanging="360"/>
      </w:pPr>
      <w:rPr>
        <w:rFonts w:ascii="Arial" w:hAnsi="Arial" w:hint="default"/>
      </w:rPr>
    </w:lvl>
    <w:lvl w:ilvl="6" w:tplc="6122A942" w:tentative="1">
      <w:start w:val="1"/>
      <w:numFmt w:val="bullet"/>
      <w:lvlText w:val="•"/>
      <w:lvlJc w:val="left"/>
      <w:pPr>
        <w:tabs>
          <w:tab w:val="num" w:pos="5040"/>
        </w:tabs>
        <w:ind w:left="5040" w:hanging="360"/>
      </w:pPr>
      <w:rPr>
        <w:rFonts w:ascii="Arial" w:hAnsi="Arial" w:hint="default"/>
      </w:rPr>
    </w:lvl>
    <w:lvl w:ilvl="7" w:tplc="FB20AF50" w:tentative="1">
      <w:start w:val="1"/>
      <w:numFmt w:val="bullet"/>
      <w:lvlText w:val="•"/>
      <w:lvlJc w:val="left"/>
      <w:pPr>
        <w:tabs>
          <w:tab w:val="num" w:pos="5760"/>
        </w:tabs>
        <w:ind w:left="5760" w:hanging="360"/>
      </w:pPr>
      <w:rPr>
        <w:rFonts w:ascii="Arial" w:hAnsi="Arial" w:hint="default"/>
      </w:rPr>
    </w:lvl>
    <w:lvl w:ilvl="8" w:tplc="3C0AC7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354749"/>
    <w:multiLevelType w:val="hybridMultilevel"/>
    <w:tmpl w:val="B41C2B38"/>
    <w:lvl w:ilvl="0" w:tplc="5F8AB2C8">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DE064C"/>
    <w:multiLevelType w:val="hybridMultilevel"/>
    <w:tmpl w:val="B41C2B38"/>
    <w:lvl w:ilvl="0" w:tplc="5F8AB2C8">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3B7D81"/>
    <w:multiLevelType w:val="hybridMultilevel"/>
    <w:tmpl w:val="B41C2B38"/>
    <w:lvl w:ilvl="0" w:tplc="5F8AB2C8">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781B7D"/>
    <w:multiLevelType w:val="hybridMultilevel"/>
    <w:tmpl w:val="6C4C2A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577792"/>
    <w:multiLevelType w:val="hybridMultilevel"/>
    <w:tmpl w:val="B41C2B38"/>
    <w:lvl w:ilvl="0" w:tplc="5F8AB2C8">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BB7182"/>
    <w:multiLevelType w:val="hybridMultilevel"/>
    <w:tmpl w:val="9BBC0F78"/>
    <w:lvl w:ilvl="0" w:tplc="C8C0F7A0">
      <w:start w:val="1"/>
      <w:numFmt w:val="bullet"/>
      <w:lvlText w:val="•"/>
      <w:lvlJc w:val="left"/>
      <w:pPr>
        <w:tabs>
          <w:tab w:val="num" w:pos="720"/>
        </w:tabs>
        <w:ind w:left="720" w:hanging="360"/>
      </w:pPr>
      <w:rPr>
        <w:rFonts w:ascii="Arial" w:hAnsi="Arial" w:hint="default"/>
      </w:rPr>
    </w:lvl>
    <w:lvl w:ilvl="1" w:tplc="7BD2BE3A" w:tentative="1">
      <w:start w:val="1"/>
      <w:numFmt w:val="bullet"/>
      <w:lvlText w:val="•"/>
      <w:lvlJc w:val="left"/>
      <w:pPr>
        <w:tabs>
          <w:tab w:val="num" w:pos="1440"/>
        </w:tabs>
        <w:ind w:left="1440" w:hanging="360"/>
      </w:pPr>
      <w:rPr>
        <w:rFonts w:ascii="Arial" w:hAnsi="Arial" w:hint="default"/>
      </w:rPr>
    </w:lvl>
    <w:lvl w:ilvl="2" w:tplc="40A67E88" w:tentative="1">
      <w:start w:val="1"/>
      <w:numFmt w:val="bullet"/>
      <w:lvlText w:val="•"/>
      <w:lvlJc w:val="left"/>
      <w:pPr>
        <w:tabs>
          <w:tab w:val="num" w:pos="2160"/>
        </w:tabs>
        <w:ind w:left="2160" w:hanging="360"/>
      </w:pPr>
      <w:rPr>
        <w:rFonts w:ascii="Arial" w:hAnsi="Arial" w:hint="default"/>
      </w:rPr>
    </w:lvl>
    <w:lvl w:ilvl="3" w:tplc="89A29ACE" w:tentative="1">
      <w:start w:val="1"/>
      <w:numFmt w:val="bullet"/>
      <w:lvlText w:val="•"/>
      <w:lvlJc w:val="left"/>
      <w:pPr>
        <w:tabs>
          <w:tab w:val="num" w:pos="2880"/>
        </w:tabs>
        <w:ind w:left="2880" w:hanging="360"/>
      </w:pPr>
      <w:rPr>
        <w:rFonts w:ascii="Arial" w:hAnsi="Arial" w:hint="default"/>
      </w:rPr>
    </w:lvl>
    <w:lvl w:ilvl="4" w:tplc="58D441D2" w:tentative="1">
      <w:start w:val="1"/>
      <w:numFmt w:val="bullet"/>
      <w:lvlText w:val="•"/>
      <w:lvlJc w:val="left"/>
      <w:pPr>
        <w:tabs>
          <w:tab w:val="num" w:pos="3600"/>
        </w:tabs>
        <w:ind w:left="3600" w:hanging="360"/>
      </w:pPr>
      <w:rPr>
        <w:rFonts w:ascii="Arial" w:hAnsi="Arial" w:hint="default"/>
      </w:rPr>
    </w:lvl>
    <w:lvl w:ilvl="5" w:tplc="783AB322" w:tentative="1">
      <w:start w:val="1"/>
      <w:numFmt w:val="bullet"/>
      <w:lvlText w:val="•"/>
      <w:lvlJc w:val="left"/>
      <w:pPr>
        <w:tabs>
          <w:tab w:val="num" w:pos="4320"/>
        </w:tabs>
        <w:ind w:left="4320" w:hanging="360"/>
      </w:pPr>
      <w:rPr>
        <w:rFonts w:ascii="Arial" w:hAnsi="Arial" w:hint="default"/>
      </w:rPr>
    </w:lvl>
    <w:lvl w:ilvl="6" w:tplc="BB9E3012" w:tentative="1">
      <w:start w:val="1"/>
      <w:numFmt w:val="bullet"/>
      <w:lvlText w:val="•"/>
      <w:lvlJc w:val="left"/>
      <w:pPr>
        <w:tabs>
          <w:tab w:val="num" w:pos="5040"/>
        </w:tabs>
        <w:ind w:left="5040" w:hanging="360"/>
      </w:pPr>
      <w:rPr>
        <w:rFonts w:ascii="Arial" w:hAnsi="Arial" w:hint="default"/>
      </w:rPr>
    </w:lvl>
    <w:lvl w:ilvl="7" w:tplc="95684CC6" w:tentative="1">
      <w:start w:val="1"/>
      <w:numFmt w:val="bullet"/>
      <w:lvlText w:val="•"/>
      <w:lvlJc w:val="left"/>
      <w:pPr>
        <w:tabs>
          <w:tab w:val="num" w:pos="5760"/>
        </w:tabs>
        <w:ind w:left="5760" w:hanging="360"/>
      </w:pPr>
      <w:rPr>
        <w:rFonts w:ascii="Arial" w:hAnsi="Arial" w:hint="default"/>
      </w:rPr>
    </w:lvl>
    <w:lvl w:ilvl="8" w:tplc="A7641C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2D4551"/>
    <w:multiLevelType w:val="hybridMultilevel"/>
    <w:tmpl w:val="2F24CB26"/>
    <w:lvl w:ilvl="0" w:tplc="F76ED6E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ED528E"/>
    <w:multiLevelType w:val="hybridMultilevel"/>
    <w:tmpl w:val="B7408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606EB"/>
    <w:multiLevelType w:val="hybridMultilevel"/>
    <w:tmpl w:val="B41C2B38"/>
    <w:lvl w:ilvl="0" w:tplc="5F8AB2C8">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C26909"/>
    <w:multiLevelType w:val="hybridMultilevel"/>
    <w:tmpl w:val="80E06F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322672"/>
    <w:multiLevelType w:val="hybridMultilevel"/>
    <w:tmpl w:val="B41C2B38"/>
    <w:lvl w:ilvl="0" w:tplc="5F8AB2C8">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5810C2"/>
    <w:multiLevelType w:val="hybridMultilevel"/>
    <w:tmpl w:val="32F421F2"/>
    <w:lvl w:ilvl="0" w:tplc="CDF6F21E">
      <w:start w:val="1"/>
      <w:numFmt w:val="bullet"/>
      <w:lvlText w:val="•"/>
      <w:lvlJc w:val="left"/>
      <w:pPr>
        <w:ind w:left="720" w:hanging="36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F6407"/>
    <w:multiLevelType w:val="hybridMultilevel"/>
    <w:tmpl w:val="440292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AC201B"/>
    <w:multiLevelType w:val="hybridMultilevel"/>
    <w:tmpl w:val="D50232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15"/>
  </w:num>
  <w:num w:numId="3">
    <w:abstractNumId w:val="4"/>
  </w:num>
  <w:num w:numId="4">
    <w:abstractNumId w:val="22"/>
  </w:num>
  <w:num w:numId="5">
    <w:abstractNumId w:val="6"/>
  </w:num>
  <w:num w:numId="6">
    <w:abstractNumId w:val="0"/>
  </w:num>
  <w:num w:numId="7">
    <w:abstractNumId w:val="20"/>
  </w:num>
  <w:num w:numId="8">
    <w:abstractNumId w:val="9"/>
  </w:num>
  <w:num w:numId="9">
    <w:abstractNumId w:val="21"/>
  </w:num>
  <w:num w:numId="10">
    <w:abstractNumId w:val="12"/>
  </w:num>
  <w:num w:numId="11">
    <w:abstractNumId w:val="19"/>
  </w:num>
  <w:num w:numId="12">
    <w:abstractNumId w:val="10"/>
  </w:num>
  <w:num w:numId="13">
    <w:abstractNumId w:val="17"/>
  </w:num>
  <w:num w:numId="14">
    <w:abstractNumId w:val="13"/>
  </w:num>
  <w:num w:numId="15">
    <w:abstractNumId w:val="5"/>
  </w:num>
  <w:num w:numId="16">
    <w:abstractNumId w:val="7"/>
  </w:num>
  <w:num w:numId="17">
    <w:abstractNumId w:val="11"/>
  </w:num>
  <w:num w:numId="18">
    <w:abstractNumId w:val="8"/>
  </w:num>
  <w:num w:numId="19">
    <w:abstractNumId w:val="14"/>
  </w:num>
  <w:num w:numId="20">
    <w:abstractNumId w:val="18"/>
  </w:num>
  <w:num w:numId="21">
    <w:abstractNumId w:val="16"/>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2"/>
    <w:rsid w:val="00003CB4"/>
    <w:rsid w:val="00006122"/>
    <w:rsid w:val="00024E5A"/>
    <w:rsid w:val="00025C85"/>
    <w:rsid w:val="00064DAF"/>
    <w:rsid w:val="00076290"/>
    <w:rsid w:val="000C64C2"/>
    <w:rsid w:val="000F16B3"/>
    <w:rsid w:val="00105DAE"/>
    <w:rsid w:val="00106B93"/>
    <w:rsid w:val="001A59EE"/>
    <w:rsid w:val="001B7CEA"/>
    <w:rsid w:val="001C235C"/>
    <w:rsid w:val="001F4D82"/>
    <w:rsid w:val="001F713A"/>
    <w:rsid w:val="00206EAD"/>
    <w:rsid w:val="0024195F"/>
    <w:rsid w:val="0024720C"/>
    <w:rsid w:val="002574C2"/>
    <w:rsid w:val="002B4CB2"/>
    <w:rsid w:val="002C095D"/>
    <w:rsid w:val="002C3D21"/>
    <w:rsid w:val="002F260B"/>
    <w:rsid w:val="00305195"/>
    <w:rsid w:val="003164DC"/>
    <w:rsid w:val="00321122"/>
    <w:rsid w:val="00324860"/>
    <w:rsid w:val="00340E2B"/>
    <w:rsid w:val="00357652"/>
    <w:rsid w:val="003A52EE"/>
    <w:rsid w:val="00464083"/>
    <w:rsid w:val="00495678"/>
    <w:rsid w:val="004A254F"/>
    <w:rsid w:val="004C2AF9"/>
    <w:rsid w:val="004D5D62"/>
    <w:rsid w:val="00575243"/>
    <w:rsid w:val="005871C2"/>
    <w:rsid w:val="005A0F89"/>
    <w:rsid w:val="005A23D1"/>
    <w:rsid w:val="005C319B"/>
    <w:rsid w:val="005E651C"/>
    <w:rsid w:val="005F7B47"/>
    <w:rsid w:val="00613B78"/>
    <w:rsid w:val="006163A3"/>
    <w:rsid w:val="00617901"/>
    <w:rsid w:val="006825C7"/>
    <w:rsid w:val="00682CF3"/>
    <w:rsid w:val="006831AE"/>
    <w:rsid w:val="006839E9"/>
    <w:rsid w:val="006C2627"/>
    <w:rsid w:val="00720233"/>
    <w:rsid w:val="00735054"/>
    <w:rsid w:val="00736193"/>
    <w:rsid w:val="007424C3"/>
    <w:rsid w:val="007463F7"/>
    <w:rsid w:val="007515BD"/>
    <w:rsid w:val="0076016D"/>
    <w:rsid w:val="00786A2D"/>
    <w:rsid w:val="00786FFC"/>
    <w:rsid w:val="00786FFD"/>
    <w:rsid w:val="007A1020"/>
    <w:rsid w:val="007A5883"/>
    <w:rsid w:val="007B67BE"/>
    <w:rsid w:val="007E0DB1"/>
    <w:rsid w:val="007F0B1C"/>
    <w:rsid w:val="007F4A90"/>
    <w:rsid w:val="008034DB"/>
    <w:rsid w:val="008220E5"/>
    <w:rsid w:val="00831617"/>
    <w:rsid w:val="0083542D"/>
    <w:rsid w:val="00836CDA"/>
    <w:rsid w:val="008374AF"/>
    <w:rsid w:val="00886F69"/>
    <w:rsid w:val="008A720A"/>
    <w:rsid w:val="008B725D"/>
    <w:rsid w:val="008C403D"/>
    <w:rsid w:val="008D43AD"/>
    <w:rsid w:val="00915636"/>
    <w:rsid w:val="009411AD"/>
    <w:rsid w:val="00942B43"/>
    <w:rsid w:val="0096365E"/>
    <w:rsid w:val="00971582"/>
    <w:rsid w:val="009751A1"/>
    <w:rsid w:val="009902DA"/>
    <w:rsid w:val="009C1CC1"/>
    <w:rsid w:val="009E2DAF"/>
    <w:rsid w:val="009F4D5B"/>
    <w:rsid w:val="00A305A6"/>
    <w:rsid w:val="00A379BA"/>
    <w:rsid w:val="00A41A12"/>
    <w:rsid w:val="00A63EA6"/>
    <w:rsid w:val="00A729CA"/>
    <w:rsid w:val="00AE6376"/>
    <w:rsid w:val="00AF47ED"/>
    <w:rsid w:val="00B145D7"/>
    <w:rsid w:val="00B21C16"/>
    <w:rsid w:val="00B37FDF"/>
    <w:rsid w:val="00B4172F"/>
    <w:rsid w:val="00B90BCE"/>
    <w:rsid w:val="00BD7837"/>
    <w:rsid w:val="00BF4473"/>
    <w:rsid w:val="00C064D0"/>
    <w:rsid w:val="00C274A3"/>
    <w:rsid w:val="00C40C96"/>
    <w:rsid w:val="00C65E21"/>
    <w:rsid w:val="00CD6166"/>
    <w:rsid w:val="00CE2752"/>
    <w:rsid w:val="00CF49D3"/>
    <w:rsid w:val="00D00134"/>
    <w:rsid w:val="00D069C3"/>
    <w:rsid w:val="00D07DFB"/>
    <w:rsid w:val="00D15E6B"/>
    <w:rsid w:val="00D235E1"/>
    <w:rsid w:val="00D430CB"/>
    <w:rsid w:val="00D4362D"/>
    <w:rsid w:val="00D52B74"/>
    <w:rsid w:val="00D66F3F"/>
    <w:rsid w:val="00D9003F"/>
    <w:rsid w:val="00DA224B"/>
    <w:rsid w:val="00DB203C"/>
    <w:rsid w:val="00DC7F20"/>
    <w:rsid w:val="00DD7CFD"/>
    <w:rsid w:val="00E10605"/>
    <w:rsid w:val="00E55E1D"/>
    <w:rsid w:val="00E6018F"/>
    <w:rsid w:val="00E952A1"/>
    <w:rsid w:val="00EC701D"/>
    <w:rsid w:val="00F07AC2"/>
    <w:rsid w:val="00F97095"/>
    <w:rsid w:val="00FA5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F2398-5600-4E22-8F2C-2592EFBC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AC2"/>
    <w:pPr>
      <w:suppressAutoHyphens/>
      <w:autoSpaceDN w:val="0"/>
      <w:spacing w:after="160" w:line="240" w:lineRule="auto"/>
    </w:pPr>
    <w:rPr>
      <w:rFonts w:ascii="Calibri" w:eastAsia="Calibri" w:hAnsi="Calibri" w:cs="Times New Roman"/>
      <w:lang w:val="en-US"/>
    </w:rPr>
  </w:style>
  <w:style w:type="paragraph" w:styleId="Titre1">
    <w:name w:val="heading 1"/>
    <w:basedOn w:val="Normal"/>
    <w:next w:val="Normal"/>
    <w:link w:val="Titre1Car"/>
    <w:uiPriority w:val="9"/>
    <w:qFormat/>
    <w:rsid w:val="00247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472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07AC2"/>
  </w:style>
  <w:style w:type="paragraph" w:styleId="Paragraphedeliste">
    <w:name w:val="List Paragraph"/>
    <w:aliases w:val="Bullets,Paragraphe de liste1,References,List Paragraph1,Grille moyenne 1 - Accent 21,Liste couleur - Accent 11,Liste couleur - Accent 111,Paragraphe de liste3,List Paragraph2,List Paragraph (numbered (a)),List Paragraph nowy"/>
    <w:basedOn w:val="Normal"/>
    <w:link w:val="ParagraphedelisteCar"/>
    <w:uiPriority w:val="34"/>
    <w:qFormat/>
    <w:rsid w:val="00F07AC2"/>
    <w:pPr>
      <w:ind w:left="720"/>
      <w:contextualSpacing/>
    </w:pPr>
  </w:style>
  <w:style w:type="paragraph" w:customStyle="1" w:styleId="Default">
    <w:name w:val="Default"/>
    <w:rsid w:val="00F07AC2"/>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Bullets Car,Paragraphe de liste1 Car,References Car,List Paragraph1 Car,Grille moyenne 1 - Accent 21 Car,Liste couleur - Accent 11 Car,Liste couleur - Accent 111 Car,Paragraphe de liste3 Car,List Paragraph2 Car"/>
    <w:link w:val="Paragraphedeliste"/>
    <w:uiPriority w:val="34"/>
    <w:rsid w:val="00F07AC2"/>
    <w:rPr>
      <w:rFonts w:ascii="Calibri" w:eastAsia="Calibri" w:hAnsi="Calibri" w:cs="Times New Roman"/>
      <w:lang w:val="en-US"/>
    </w:rPr>
  </w:style>
  <w:style w:type="paragraph" w:styleId="Textedebulles">
    <w:name w:val="Balloon Text"/>
    <w:basedOn w:val="Normal"/>
    <w:link w:val="TextedebullesCar"/>
    <w:uiPriority w:val="99"/>
    <w:semiHidden/>
    <w:unhideWhenUsed/>
    <w:rsid w:val="00F07AC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07AC2"/>
    <w:rPr>
      <w:rFonts w:ascii="Tahoma" w:eastAsia="Calibri" w:hAnsi="Tahoma" w:cs="Tahoma"/>
      <w:sz w:val="16"/>
      <w:szCs w:val="16"/>
      <w:lang w:val="en-US"/>
    </w:rPr>
  </w:style>
  <w:style w:type="table" w:styleId="Grilledutableau">
    <w:name w:val="Table Grid"/>
    <w:basedOn w:val="TableauNormal"/>
    <w:uiPriority w:val="59"/>
    <w:rsid w:val="004D5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moyenne31">
    <w:name w:val="Grille moyenne 31"/>
    <w:basedOn w:val="TableauNormal"/>
    <w:uiPriority w:val="69"/>
    <w:rsid w:val="00836C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Tramemoyenne11">
    <w:name w:val="Trame moyenne 11"/>
    <w:basedOn w:val="TableauNormal"/>
    <w:uiPriority w:val="63"/>
    <w:rsid w:val="000762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rillemoyenne3-Accent3">
    <w:name w:val="Medium Grid 3 Accent 3"/>
    <w:basedOn w:val="TableauNormal"/>
    <w:uiPriority w:val="69"/>
    <w:rsid w:val="00076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claire-Accent3">
    <w:name w:val="Light Grid Accent 3"/>
    <w:basedOn w:val="TableauNormal"/>
    <w:uiPriority w:val="62"/>
    <w:rsid w:val="000762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ramemoyenne1-Accent3">
    <w:name w:val="Medium Shading 1 Accent 3"/>
    <w:basedOn w:val="TableauNormal"/>
    <w:uiPriority w:val="63"/>
    <w:rsid w:val="000762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Titre1Car">
    <w:name w:val="Titre 1 Car"/>
    <w:basedOn w:val="Policepardfaut"/>
    <w:link w:val="Titre1"/>
    <w:uiPriority w:val="9"/>
    <w:rsid w:val="0024720C"/>
    <w:rPr>
      <w:rFonts w:asciiTheme="majorHAnsi" w:eastAsiaTheme="majorEastAsia" w:hAnsiTheme="majorHAnsi" w:cstheme="majorBidi"/>
      <w:b/>
      <w:bCs/>
      <w:color w:val="365F91" w:themeColor="accent1" w:themeShade="BF"/>
      <w:sz w:val="28"/>
      <w:szCs w:val="28"/>
      <w:lang w:val="en-US"/>
    </w:rPr>
  </w:style>
  <w:style w:type="paragraph" w:styleId="En-ttedetabledesmatires">
    <w:name w:val="TOC Heading"/>
    <w:basedOn w:val="Titre1"/>
    <w:next w:val="Normal"/>
    <w:uiPriority w:val="39"/>
    <w:semiHidden/>
    <w:unhideWhenUsed/>
    <w:qFormat/>
    <w:rsid w:val="0024720C"/>
    <w:pPr>
      <w:suppressAutoHyphens w:val="0"/>
      <w:autoSpaceDN/>
      <w:spacing w:line="276" w:lineRule="auto"/>
      <w:outlineLvl w:val="9"/>
    </w:pPr>
    <w:rPr>
      <w:lang w:val="fr-FR"/>
    </w:rPr>
  </w:style>
  <w:style w:type="paragraph" w:styleId="Notedebasdepage">
    <w:name w:val="footnote text"/>
    <w:basedOn w:val="Normal"/>
    <w:link w:val="NotedebasdepageCar"/>
    <w:uiPriority w:val="99"/>
    <w:semiHidden/>
    <w:unhideWhenUsed/>
    <w:rsid w:val="0024720C"/>
    <w:pPr>
      <w:spacing w:after="0"/>
    </w:pPr>
    <w:rPr>
      <w:sz w:val="20"/>
      <w:szCs w:val="20"/>
    </w:rPr>
  </w:style>
  <w:style w:type="character" w:customStyle="1" w:styleId="NotedebasdepageCar">
    <w:name w:val="Note de bas de page Car"/>
    <w:basedOn w:val="Policepardfaut"/>
    <w:link w:val="Notedebasdepage"/>
    <w:uiPriority w:val="99"/>
    <w:semiHidden/>
    <w:rsid w:val="0024720C"/>
    <w:rPr>
      <w:rFonts w:ascii="Calibri" w:eastAsia="Calibri" w:hAnsi="Calibri" w:cs="Times New Roman"/>
      <w:sz w:val="20"/>
      <w:szCs w:val="20"/>
      <w:lang w:val="en-US"/>
    </w:rPr>
  </w:style>
  <w:style w:type="character" w:styleId="Appelnotedebasdep">
    <w:name w:val="footnote reference"/>
    <w:basedOn w:val="Policepardfaut"/>
    <w:uiPriority w:val="99"/>
    <w:semiHidden/>
    <w:unhideWhenUsed/>
    <w:rsid w:val="0024720C"/>
    <w:rPr>
      <w:vertAlign w:val="superscript"/>
    </w:rPr>
  </w:style>
  <w:style w:type="paragraph" w:styleId="Notedefin">
    <w:name w:val="endnote text"/>
    <w:basedOn w:val="Normal"/>
    <w:link w:val="NotedefinCar"/>
    <w:uiPriority w:val="99"/>
    <w:semiHidden/>
    <w:unhideWhenUsed/>
    <w:rsid w:val="0024720C"/>
    <w:pPr>
      <w:spacing w:after="0"/>
    </w:pPr>
    <w:rPr>
      <w:sz w:val="20"/>
      <w:szCs w:val="20"/>
    </w:rPr>
  </w:style>
  <w:style w:type="character" w:customStyle="1" w:styleId="NotedefinCar">
    <w:name w:val="Note de fin Car"/>
    <w:basedOn w:val="Policepardfaut"/>
    <w:link w:val="Notedefin"/>
    <w:uiPriority w:val="99"/>
    <w:semiHidden/>
    <w:rsid w:val="0024720C"/>
    <w:rPr>
      <w:rFonts w:ascii="Calibri" w:eastAsia="Calibri" w:hAnsi="Calibri" w:cs="Times New Roman"/>
      <w:sz w:val="20"/>
      <w:szCs w:val="20"/>
      <w:lang w:val="en-US"/>
    </w:rPr>
  </w:style>
  <w:style w:type="character" w:styleId="Appeldenotedefin">
    <w:name w:val="endnote reference"/>
    <w:basedOn w:val="Policepardfaut"/>
    <w:uiPriority w:val="99"/>
    <w:semiHidden/>
    <w:unhideWhenUsed/>
    <w:rsid w:val="0024720C"/>
    <w:rPr>
      <w:vertAlign w:val="superscript"/>
    </w:rPr>
  </w:style>
  <w:style w:type="character" w:customStyle="1" w:styleId="Titre2Car">
    <w:name w:val="Titre 2 Car"/>
    <w:basedOn w:val="Policepardfaut"/>
    <w:link w:val="Titre2"/>
    <w:uiPriority w:val="9"/>
    <w:semiHidden/>
    <w:rsid w:val="0024720C"/>
    <w:rPr>
      <w:rFonts w:asciiTheme="majorHAnsi" w:eastAsiaTheme="majorEastAsia" w:hAnsiTheme="majorHAnsi" w:cstheme="majorBidi"/>
      <w:b/>
      <w:bCs/>
      <w:color w:val="4F81BD" w:themeColor="accent1"/>
      <w:sz w:val="26"/>
      <w:szCs w:val="26"/>
      <w:lang w:val="en-US"/>
    </w:rPr>
  </w:style>
  <w:style w:type="character" w:styleId="Numrodeligne">
    <w:name w:val="line number"/>
    <w:basedOn w:val="Policepardfaut"/>
    <w:uiPriority w:val="99"/>
    <w:semiHidden/>
    <w:unhideWhenUsed/>
    <w:rsid w:val="009E2DAF"/>
  </w:style>
  <w:style w:type="paragraph" w:styleId="En-tte">
    <w:name w:val="header"/>
    <w:basedOn w:val="Normal"/>
    <w:link w:val="En-tteCar"/>
    <w:uiPriority w:val="99"/>
    <w:semiHidden/>
    <w:unhideWhenUsed/>
    <w:rsid w:val="009E2DAF"/>
    <w:pPr>
      <w:tabs>
        <w:tab w:val="center" w:pos="4536"/>
        <w:tab w:val="right" w:pos="9072"/>
      </w:tabs>
      <w:spacing w:after="0"/>
    </w:pPr>
  </w:style>
  <w:style w:type="character" w:customStyle="1" w:styleId="En-tteCar">
    <w:name w:val="En-tête Car"/>
    <w:basedOn w:val="Policepardfaut"/>
    <w:link w:val="En-tte"/>
    <w:uiPriority w:val="99"/>
    <w:semiHidden/>
    <w:rsid w:val="009E2DAF"/>
    <w:rPr>
      <w:rFonts w:ascii="Calibri" w:eastAsia="Calibri" w:hAnsi="Calibri" w:cs="Times New Roman"/>
      <w:lang w:val="en-US"/>
    </w:rPr>
  </w:style>
  <w:style w:type="paragraph" w:styleId="Pieddepage">
    <w:name w:val="footer"/>
    <w:basedOn w:val="Normal"/>
    <w:link w:val="PieddepageCar"/>
    <w:uiPriority w:val="99"/>
    <w:unhideWhenUsed/>
    <w:rsid w:val="009E2DAF"/>
    <w:pPr>
      <w:tabs>
        <w:tab w:val="center" w:pos="4536"/>
        <w:tab w:val="right" w:pos="9072"/>
      </w:tabs>
      <w:spacing w:after="0"/>
    </w:pPr>
  </w:style>
  <w:style w:type="character" w:customStyle="1" w:styleId="PieddepageCar">
    <w:name w:val="Pied de page Car"/>
    <w:basedOn w:val="Policepardfaut"/>
    <w:link w:val="Pieddepage"/>
    <w:uiPriority w:val="99"/>
    <w:rsid w:val="009E2DAF"/>
    <w:rPr>
      <w:rFonts w:ascii="Calibri" w:eastAsia="Calibri" w:hAnsi="Calibri" w:cs="Times New Roman"/>
      <w:lang w:val="en-US"/>
    </w:rPr>
  </w:style>
  <w:style w:type="paragraph" w:styleId="TM2">
    <w:name w:val="toc 2"/>
    <w:basedOn w:val="Normal"/>
    <w:next w:val="Normal"/>
    <w:autoRedefine/>
    <w:uiPriority w:val="39"/>
    <w:semiHidden/>
    <w:unhideWhenUsed/>
    <w:qFormat/>
    <w:rsid w:val="009E2DAF"/>
    <w:pPr>
      <w:suppressAutoHyphens w:val="0"/>
      <w:autoSpaceDN/>
      <w:spacing w:after="100" w:line="276" w:lineRule="auto"/>
      <w:ind w:left="220"/>
    </w:pPr>
    <w:rPr>
      <w:rFonts w:asciiTheme="minorHAnsi" w:eastAsiaTheme="minorEastAsia" w:hAnsiTheme="minorHAnsi" w:cstheme="minorBidi"/>
      <w:lang w:val="fr-FR"/>
    </w:rPr>
  </w:style>
  <w:style w:type="paragraph" w:styleId="TM1">
    <w:name w:val="toc 1"/>
    <w:basedOn w:val="Normal"/>
    <w:next w:val="Normal"/>
    <w:autoRedefine/>
    <w:uiPriority w:val="39"/>
    <w:semiHidden/>
    <w:unhideWhenUsed/>
    <w:qFormat/>
    <w:rsid w:val="009E2DAF"/>
    <w:pPr>
      <w:suppressAutoHyphens w:val="0"/>
      <w:autoSpaceDN/>
      <w:spacing w:after="100" w:line="276" w:lineRule="auto"/>
    </w:pPr>
    <w:rPr>
      <w:rFonts w:asciiTheme="minorHAnsi" w:eastAsiaTheme="minorEastAsia" w:hAnsiTheme="minorHAnsi" w:cstheme="minorBidi"/>
      <w:lang w:val="fr-FR"/>
    </w:rPr>
  </w:style>
  <w:style w:type="paragraph" w:styleId="TM3">
    <w:name w:val="toc 3"/>
    <w:basedOn w:val="Normal"/>
    <w:next w:val="Normal"/>
    <w:autoRedefine/>
    <w:uiPriority w:val="39"/>
    <w:semiHidden/>
    <w:unhideWhenUsed/>
    <w:qFormat/>
    <w:rsid w:val="009E2DAF"/>
    <w:pPr>
      <w:suppressAutoHyphens w:val="0"/>
      <w:autoSpaceDN/>
      <w:spacing w:after="100" w:line="276" w:lineRule="auto"/>
      <w:ind w:left="440"/>
    </w:pPr>
    <w:rPr>
      <w:rFonts w:asciiTheme="minorHAnsi" w:eastAsiaTheme="minorEastAsia" w:hAnsiTheme="minorHAnsi" w:cstheme="minorBid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8917">
      <w:bodyDiv w:val="1"/>
      <w:marLeft w:val="0"/>
      <w:marRight w:val="0"/>
      <w:marTop w:val="0"/>
      <w:marBottom w:val="0"/>
      <w:divBdr>
        <w:top w:val="none" w:sz="0" w:space="0" w:color="auto"/>
        <w:left w:val="none" w:sz="0" w:space="0" w:color="auto"/>
        <w:bottom w:val="none" w:sz="0" w:space="0" w:color="auto"/>
        <w:right w:val="none" w:sz="0" w:space="0" w:color="auto"/>
      </w:divBdr>
      <w:divsChild>
        <w:div w:id="1457674580">
          <w:marLeft w:val="360"/>
          <w:marRight w:val="0"/>
          <w:marTop w:val="200"/>
          <w:marBottom w:val="0"/>
          <w:divBdr>
            <w:top w:val="none" w:sz="0" w:space="0" w:color="auto"/>
            <w:left w:val="none" w:sz="0" w:space="0" w:color="auto"/>
            <w:bottom w:val="none" w:sz="0" w:space="0" w:color="auto"/>
            <w:right w:val="none" w:sz="0" w:space="0" w:color="auto"/>
          </w:divBdr>
        </w:div>
      </w:divsChild>
    </w:div>
    <w:div w:id="999119071">
      <w:bodyDiv w:val="1"/>
      <w:marLeft w:val="0"/>
      <w:marRight w:val="0"/>
      <w:marTop w:val="0"/>
      <w:marBottom w:val="0"/>
      <w:divBdr>
        <w:top w:val="none" w:sz="0" w:space="0" w:color="auto"/>
        <w:left w:val="none" w:sz="0" w:space="0" w:color="auto"/>
        <w:bottom w:val="none" w:sz="0" w:space="0" w:color="auto"/>
        <w:right w:val="none" w:sz="0" w:space="0" w:color="auto"/>
      </w:divBdr>
      <w:divsChild>
        <w:div w:id="870534171">
          <w:marLeft w:val="360"/>
          <w:marRight w:val="0"/>
          <w:marTop w:val="200"/>
          <w:marBottom w:val="0"/>
          <w:divBdr>
            <w:top w:val="none" w:sz="0" w:space="0" w:color="auto"/>
            <w:left w:val="none" w:sz="0" w:space="0" w:color="auto"/>
            <w:bottom w:val="none" w:sz="0" w:space="0" w:color="auto"/>
            <w:right w:val="none" w:sz="0" w:space="0" w:color="auto"/>
          </w:divBdr>
        </w:div>
      </w:divsChild>
    </w:div>
    <w:div w:id="21456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AF2B34F0454B16AFA8CB591C086D18"/>
        <w:category>
          <w:name w:val="Général"/>
          <w:gallery w:val="placeholder"/>
        </w:category>
        <w:types>
          <w:type w:val="bbPlcHdr"/>
        </w:types>
        <w:behaviors>
          <w:behavior w:val="content"/>
        </w:behaviors>
        <w:guid w:val="{9F9B9C74-D54D-45BC-8E27-5EE725083A70}"/>
      </w:docPartPr>
      <w:docPartBody>
        <w:p w:rsidR="005875E8" w:rsidRDefault="005875E8" w:rsidP="005875E8">
          <w:pPr>
            <w:pStyle w:val="C1AF2B34F0454B16AFA8CB591C086D18"/>
          </w:pPr>
          <w: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875E8"/>
    <w:rsid w:val="00095D4C"/>
    <w:rsid w:val="005875E8"/>
    <w:rsid w:val="007225AF"/>
    <w:rsid w:val="00AF52A7"/>
    <w:rsid w:val="00B65AEE"/>
    <w:rsid w:val="00BD4612"/>
    <w:rsid w:val="00BF31CE"/>
    <w:rsid w:val="00EE7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2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AF2B34F0454B16AFA8CB591C086D18">
    <w:name w:val="C1AF2B34F0454B16AFA8CB591C086D18"/>
    <w:rsid w:val="005875E8"/>
  </w:style>
  <w:style w:type="paragraph" w:customStyle="1" w:styleId="F59B6744A6EB4A83BF4703348D7086EB">
    <w:name w:val="F59B6744A6EB4A83BF4703348D7086EB"/>
    <w:rsid w:val="005875E8"/>
  </w:style>
  <w:style w:type="paragraph" w:customStyle="1" w:styleId="9CAF03B9ACB04F2CB0105555203D8C6A">
    <w:name w:val="9CAF03B9ACB04F2CB0105555203D8C6A"/>
    <w:rsid w:val="005875E8"/>
  </w:style>
  <w:style w:type="paragraph" w:customStyle="1" w:styleId="D43DA4376ACD46C5BAD470CEFD3A4278">
    <w:name w:val="D43DA4376ACD46C5BAD470CEFD3A4278"/>
    <w:rsid w:val="005875E8"/>
  </w:style>
  <w:style w:type="paragraph" w:customStyle="1" w:styleId="BE730F4551AF47B9A54DF66221F45A5C">
    <w:name w:val="BE730F4551AF47B9A54DF66221F45A5C"/>
    <w:rsid w:val="005875E8"/>
  </w:style>
  <w:style w:type="paragraph" w:customStyle="1" w:styleId="C2408CFFBAF74BAA8BAE2DEB3D474475">
    <w:name w:val="C2408CFFBAF74BAA8BAE2DEB3D474475"/>
    <w:rsid w:val="005875E8"/>
  </w:style>
  <w:style w:type="paragraph" w:customStyle="1" w:styleId="DB14D6A69D424A32A75840A21688D07C">
    <w:name w:val="DB14D6A69D424A32A75840A21688D07C"/>
    <w:rsid w:val="005875E8"/>
  </w:style>
  <w:style w:type="paragraph" w:customStyle="1" w:styleId="0C3BE79D809C4E05BCBD34B15BF4092D">
    <w:name w:val="0C3BE79D809C4E05BCBD34B15BF4092D"/>
    <w:rsid w:val="005875E8"/>
  </w:style>
  <w:style w:type="paragraph" w:customStyle="1" w:styleId="36B943D2E6924987984A4AB76561B511">
    <w:name w:val="36B943D2E6924987984A4AB76561B511"/>
    <w:rsid w:val="005875E8"/>
  </w:style>
  <w:style w:type="paragraph" w:customStyle="1" w:styleId="F000E5BBC92645BBB373ACC5A80C741E">
    <w:name w:val="F000E5BBC92645BBB373ACC5A80C741E"/>
    <w:rsid w:val="005875E8"/>
  </w:style>
  <w:style w:type="paragraph" w:customStyle="1" w:styleId="CA2288FD650A44DFA72A27C88A23533D">
    <w:name w:val="CA2288FD650A44DFA72A27C88A23533D"/>
    <w:rsid w:val="005875E8"/>
  </w:style>
  <w:style w:type="paragraph" w:customStyle="1" w:styleId="0A2F967EA504427B96A68310B880C706">
    <w:name w:val="0A2F967EA504427B96A68310B880C706"/>
    <w:rsid w:val="005875E8"/>
  </w:style>
  <w:style w:type="paragraph" w:customStyle="1" w:styleId="79017FEBA2E54187BE24DC141EAF0C85">
    <w:name w:val="79017FEBA2E54187BE24DC141EAF0C85"/>
    <w:rsid w:val="005875E8"/>
  </w:style>
  <w:style w:type="paragraph" w:customStyle="1" w:styleId="5CCBFE559C68450CB38F8B8B6AB5C9F2">
    <w:name w:val="5CCBFE559C68450CB38F8B8B6AB5C9F2"/>
    <w:rsid w:val="005875E8"/>
  </w:style>
  <w:style w:type="paragraph" w:customStyle="1" w:styleId="706643FDD56C4A40B67FED356E9E9CFE">
    <w:name w:val="706643FDD56C4A40B67FED356E9E9CFE"/>
    <w:rsid w:val="005875E8"/>
  </w:style>
  <w:style w:type="paragraph" w:customStyle="1" w:styleId="A06D856D0811460FBEED7A254243745C">
    <w:name w:val="A06D856D0811460FBEED7A254243745C"/>
    <w:rsid w:val="005875E8"/>
  </w:style>
  <w:style w:type="paragraph" w:customStyle="1" w:styleId="8466D25BC3754D2E802E6AB08B44DF1C">
    <w:name w:val="8466D25BC3754D2E802E6AB08B44DF1C"/>
    <w:rsid w:val="005875E8"/>
  </w:style>
  <w:style w:type="paragraph" w:customStyle="1" w:styleId="541C4627076D432D8179F4D878A4D43C">
    <w:name w:val="541C4627076D432D8179F4D878A4D43C"/>
    <w:rsid w:val="005875E8"/>
  </w:style>
  <w:style w:type="paragraph" w:customStyle="1" w:styleId="095A9F5E110B461297B37581B77104C2">
    <w:name w:val="095A9F5E110B461297B37581B77104C2"/>
    <w:rsid w:val="005875E8"/>
  </w:style>
  <w:style w:type="paragraph" w:customStyle="1" w:styleId="C11DE21AD3C944B9B41D7FA56E475553">
    <w:name w:val="C11DE21AD3C944B9B41D7FA56E475553"/>
    <w:rsid w:val="005875E8"/>
  </w:style>
  <w:style w:type="paragraph" w:customStyle="1" w:styleId="BF4793D9041B469EA0A6995F9E1ED130">
    <w:name w:val="BF4793D9041B469EA0A6995F9E1ED130"/>
    <w:rsid w:val="005875E8"/>
  </w:style>
  <w:style w:type="paragraph" w:customStyle="1" w:styleId="9B567DA61CBC4FC1AB6F8A0FF097A30C">
    <w:name w:val="9B567DA61CBC4FC1AB6F8A0FF097A30C"/>
    <w:rsid w:val="005875E8"/>
  </w:style>
  <w:style w:type="paragraph" w:customStyle="1" w:styleId="88AC768991764A5D847A1A3663D0C82B">
    <w:name w:val="88AC768991764A5D847A1A3663D0C82B"/>
    <w:rsid w:val="005875E8"/>
  </w:style>
  <w:style w:type="paragraph" w:customStyle="1" w:styleId="EE1775095D234E67B81418D9592AC153">
    <w:name w:val="EE1775095D234E67B81418D9592AC153"/>
    <w:rsid w:val="005875E8"/>
  </w:style>
  <w:style w:type="paragraph" w:customStyle="1" w:styleId="CACC8BFB72904A13A1B5EED9988CFAC6">
    <w:name w:val="CACC8BFB72904A13A1B5EED9988CFAC6"/>
    <w:rsid w:val="005875E8"/>
  </w:style>
  <w:style w:type="paragraph" w:customStyle="1" w:styleId="82B1B4AD78DE4FBEA856E0FF56B9E139">
    <w:name w:val="82B1B4AD78DE4FBEA856E0FF56B9E139"/>
    <w:rsid w:val="005875E8"/>
  </w:style>
  <w:style w:type="paragraph" w:customStyle="1" w:styleId="6E511E7852F3441482D5D3107FA00EE8">
    <w:name w:val="6E511E7852F3441482D5D3107FA00EE8"/>
    <w:rsid w:val="005875E8"/>
  </w:style>
  <w:style w:type="paragraph" w:customStyle="1" w:styleId="D2E5A033CE2B46958A77B8F56D63A509">
    <w:name w:val="D2E5A033CE2B46958A77B8F56D63A509"/>
    <w:rsid w:val="005875E8"/>
  </w:style>
  <w:style w:type="paragraph" w:customStyle="1" w:styleId="996DB69CD87447C3972181DB55C46692">
    <w:name w:val="996DB69CD87447C3972181DB55C46692"/>
    <w:rsid w:val="005875E8"/>
  </w:style>
  <w:style w:type="paragraph" w:customStyle="1" w:styleId="A79BF3F88BB24CA2953B32AAD29C7530">
    <w:name w:val="A79BF3F88BB24CA2953B32AAD29C7530"/>
    <w:rsid w:val="005875E8"/>
  </w:style>
  <w:style w:type="paragraph" w:customStyle="1" w:styleId="C8AEC5CC978740779C0F1EE6A540003D">
    <w:name w:val="C8AEC5CC978740779C0F1EE6A540003D"/>
    <w:rsid w:val="00587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E526C-1EB8-9E4C-8B88-11E83C51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2112</Words>
  <Characters>11621</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PLAN D’INTEGRATION TB/VIH EN GUINEE DANS LES CENTRES DE DEPISTAGE ET DE TRITEMENT DE LA TUBERCULOSE</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Docteur</dc:creator>
  <cp:lastModifiedBy>zida boureima</cp:lastModifiedBy>
  <cp:revision>2</cp:revision>
  <dcterms:created xsi:type="dcterms:W3CDTF">2020-03-12T10:40:00Z</dcterms:created>
  <dcterms:modified xsi:type="dcterms:W3CDTF">2020-03-12T10:40:00Z</dcterms:modified>
</cp:coreProperties>
</file>