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8D231" w14:textId="62F4E717" w:rsidR="000F7C28" w:rsidRPr="005C3D15" w:rsidRDefault="000F78A0" w:rsidP="002E449C">
      <w:pPr>
        <w:rPr>
          <w:rFonts w:eastAsia="Calibri" w:cstheme="minorHAnsi"/>
          <w:b/>
          <w:lang w:val="fr-FR"/>
        </w:rPr>
      </w:pPr>
      <w:bookmarkStart w:id="0" w:name="_GoBack"/>
      <w:r w:rsidRPr="005C3D15">
        <w:rPr>
          <w:rFonts w:eastAsia="Calibri" w:cstheme="minorHAnsi"/>
          <w:b/>
          <w:noProof/>
        </w:rPr>
        <mc:AlternateContent>
          <mc:Choice Requires="wps">
            <w:drawing>
              <wp:anchor distT="0" distB="0" distL="114300" distR="114300" simplePos="0" relativeHeight="251661312" behindDoc="0" locked="0" layoutInCell="1" allowOverlap="1" wp14:anchorId="41A2382B" wp14:editId="141CA916">
                <wp:simplePos x="0" y="0"/>
                <wp:positionH relativeFrom="margin">
                  <wp:align>left</wp:align>
                </wp:positionH>
                <wp:positionV relativeFrom="paragraph">
                  <wp:posOffset>-488315</wp:posOffset>
                </wp:positionV>
                <wp:extent cx="2098363" cy="734691"/>
                <wp:effectExtent l="0" t="0" r="0" b="8890"/>
                <wp:wrapNone/>
                <wp:docPr id="5" name="Zone de texte 5"/>
                <wp:cNvGraphicFramePr/>
                <a:graphic xmlns:a="http://schemas.openxmlformats.org/drawingml/2006/main">
                  <a:graphicData uri="http://schemas.microsoft.com/office/word/2010/wordprocessingShape">
                    <wps:wsp>
                      <wps:cNvSpPr txBox="1"/>
                      <wps:spPr>
                        <a:xfrm>
                          <a:off x="0" y="0"/>
                          <a:ext cx="2098363" cy="7346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6C282" w14:textId="2B2C5287" w:rsidR="00041C97" w:rsidRPr="000D3681" w:rsidRDefault="00041C97" w:rsidP="007B0C7C">
                            <w:pPr>
                              <w:jc w:val="center"/>
                              <w:rPr>
                                <w:b/>
                                <w:lang w:val="fr-FR"/>
                              </w:rPr>
                            </w:pPr>
                            <w:r w:rsidRPr="000D3681">
                              <w:rPr>
                                <w:b/>
                                <w:lang w:val="fr-FR"/>
                              </w:rPr>
                              <w:t>République de Guinée</w:t>
                            </w:r>
                          </w:p>
                          <w:p w14:paraId="1C563680" w14:textId="7EA35569" w:rsidR="00041C97" w:rsidRDefault="00041C97" w:rsidP="007B0C7C">
                            <w:pPr>
                              <w:jc w:val="center"/>
                              <w:rPr>
                                <w:lang w:val="fr-FR"/>
                              </w:rPr>
                            </w:pPr>
                            <w:r>
                              <w:rPr>
                                <w:sz w:val="16"/>
                                <w:lang w:val="fr-FR"/>
                              </w:rPr>
                              <w:t>Travail –Justice –Sol</w:t>
                            </w:r>
                            <w:r w:rsidRPr="000D3681">
                              <w:rPr>
                                <w:sz w:val="16"/>
                                <w:lang w:val="fr-FR"/>
                              </w:rPr>
                              <w:t>idarité</w:t>
                            </w:r>
                          </w:p>
                          <w:p w14:paraId="7C93F1AB" w14:textId="32759D46" w:rsidR="00041C97" w:rsidRDefault="00041C97" w:rsidP="007B0C7C">
                            <w:pPr>
                              <w:jc w:val="center"/>
                              <w:rPr>
                                <w:lang w:val="fr-FR"/>
                              </w:rPr>
                            </w:pPr>
                            <w:r w:rsidRPr="000D3681">
                              <w:rPr>
                                <w:lang w:val="fr-FR"/>
                              </w:rPr>
                              <w:t>---------</w:t>
                            </w:r>
                          </w:p>
                          <w:p w14:paraId="397ADA1C" w14:textId="77777777" w:rsidR="00041C97" w:rsidRDefault="00041C97" w:rsidP="007B0C7C">
                            <w:pPr>
                              <w:jc w:val="center"/>
                              <w:rPr>
                                <w:rFonts w:ascii="Calibri" w:eastAsia="Calibri" w:hAnsi="Calibri" w:cs="Calibri"/>
                                <w:b/>
                                <w:lang w:val="fr-FR"/>
                              </w:rPr>
                            </w:pPr>
                            <w:r>
                              <w:rPr>
                                <w:rFonts w:ascii="Calibri" w:eastAsia="Calibri" w:hAnsi="Calibri" w:cs="Calibri"/>
                                <w:b/>
                                <w:lang w:val="fr-FR"/>
                              </w:rPr>
                              <w:t>Ministère de la santé</w:t>
                            </w:r>
                          </w:p>
                          <w:p w14:paraId="0C128B3D" w14:textId="77777777" w:rsidR="00041C97" w:rsidRPr="000D3681" w:rsidRDefault="00041C97" w:rsidP="007B0C7C">
                            <w:pPr>
                              <w:jc w:val="center"/>
                              <w:rPr>
                                <w:lang w:val="fr-FR"/>
                              </w:rPr>
                            </w:pPr>
                          </w:p>
                          <w:p w14:paraId="0D218D74" w14:textId="0BFCE16A" w:rsidR="00041C97" w:rsidRPr="000D3681" w:rsidRDefault="00041C97" w:rsidP="007B0C7C">
                            <w:pPr>
                              <w:jc w:val="center"/>
                              <w:rPr>
                                <w:sz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2382B" id="_x0000_t202" coordsize="21600,21600" o:spt="202" path="m,l,21600r21600,l21600,xe">
                <v:stroke joinstyle="miter"/>
                <v:path gradientshapeok="t" o:connecttype="rect"/>
              </v:shapetype>
              <v:shape id="Zone de texte 5" o:spid="_x0000_s1026" type="#_x0000_t202" style="position:absolute;margin-left:0;margin-top:-38.45pt;width:165.25pt;height:57.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" fillcolor="white [3201]" stroked="f" strokeweight=".5pt">
                <v:textbox>
                  <w:txbxContent>
                    <w:p w14:paraId="4EC6C282" w14:textId="2B2C5287" w:rsidR="00041C97" w:rsidRPr="000D3681" w:rsidRDefault="00041C97" w:rsidP="007B0C7C">
                      <w:pPr>
                        <w:jc w:val="center"/>
                        <w:rPr>
                          <w:b/>
                          <w:lang w:val="fr-FR"/>
                        </w:rPr>
                      </w:pPr>
                      <w:r w:rsidRPr="000D3681">
                        <w:rPr>
                          <w:b/>
                          <w:lang w:val="fr-FR"/>
                        </w:rPr>
                        <w:t>République de Guinée</w:t>
                      </w:r>
                    </w:p>
                    <w:p w14:paraId="1C563680" w14:textId="7EA35569" w:rsidR="00041C97" w:rsidRDefault="00041C97" w:rsidP="007B0C7C">
                      <w:pPr>
                        <w:jc w:val="center"/>
                        <w:rPr>
                          <w:lang w:val="fr-FR"/>
                        </w:rPr>
                      </w:pPr>
                      <w:r>
                        <w:rPr>
                          <w:sz w:val="16"/>
                          <w:lang w:val="fr-FR"/>
                        </w:rPr>
                        <w:t>Travail –Justice –Sol</w:t>
                      </w:r>
                      <w:r w:rsidRPr="000D3681">
                        <w:rPr>
                          <w:sz w:val="16"/>
                          <w:lang w:val="fr-FR"/>
                        </w:rPr>
                        <w:t>idarité</w:t>
                      </w:r>
                    </w:p>
                    <w:p w14:paraId="7C93F1AB" w14:textId="32759D46" w:rsidR="00041C97" w:rsidRDefault="00041C97" w:rsidP="007B0C7C">
                      <w:pPr>
                        <w:jc w:val="center"/>
                        <w:rPr>
                          <w:lang w:val="fr-FR"/>
                        </w:rPr>
                      </w:pPr>
                      <w:r w:rsidRPr="000D3681">
                        <w:rPr>
                          <w:lang w:val="fr-FR"/>
                        </w:rPr>
                        <w:t>---------</w:t>
                      </w:r>
                    </w:p>
                    <w:p w14:paraId="397ADA1C" w14:textId="77777777" w:rsidR="00041C97" w:rsidRDefault="00041C97" w:rsidP="007B0C7C">
                      <w:pPr>
                        <w:jc w:val="center"/>
                        <w:rPr>
                          <w:rFonts w:ascii="Calibri" w:eastAsia="Calibri" w:hAnsi="Calibri" w:cs="Calibri"/>
                          <w:b/>
                          <w:lang w:val="fr-FR"/>
                        </w:rPr>
                      </w:pPr>
                      <w:r>
                        <w:rPr>
                          <w:rFonts w:ascii="Calibri" w:eastAsia="Calibri" w:hAnsi="Calibri" w:cs="Calibri"/>
                          <w:b/>
                          <w:lang w:val="fr-FR"/>
                        </w:rPr>
                        <w:t>Ministère de la santé</w:t>
                      </w:r>
                    </w:p>
                    <w:p w14:paraId="0C128B3D" w14:textId="77777777" w:rsidR="00041C97" w:rsidRPr="000D3681" w:rsidRDefault="00041C97" w:rsidP="007B0C7C">
                      <w:pPr>
                        <w:jc w:val="center"/>
                        <w:rPr>
                          <w:lang w:val="fr-FR"/>
                        </w:rPr>
                      </w:pPr>
                    </w:p>
                    <w:p w14:paraId="0D218D74" w14:textId="0BFCE16A" w:rsidR="00041C97" w:rsidRPr="000D3681" w:rsidRDefault="00041C97" w:rsidP="007B0C7C">
                      <w:pPr>
                        <w:jc w:val="center"/>
                        <w:rPr>
                          <w:sz w:val="16"/>
                          <w:lang w:val="fr-FR"/>
                        </w:rPr>
                      </w:pPr>
                    </w:p>
                  </w:txbxContent>
                </v:textbox>
                <w10:wrap anchorx="margin"/>
              </v:shape>
            </w:pict>
          </mc:Fallback>
        </mc:AlternateContent>
      </w:r>
      <w:r w:rsidR="000B40CE" w:rsidRPr="005C3D15">
        <w:rPr>
          <w:rFonts w:cstheme="minorHAnsi"/>
          <w:noProof/>
        </w:rPr>
        <mc:AlternateContent>
          <mc:Choice Requires="wps">
            <w:drawing>
              <wp:anchor distT="0" distB="0" distL="114300" distR="114300" simplePos="0" relativeHeight="251663360" behindDoc="0" locked="0" layoutInCell="1" allowOverlap="1" wp14:anchorId="75FC4686" wp14:editId="3350367F">
                <wp:simplePos x="0" y="0"/>
                <wp:positionH relativeFrom="column">
                  <wp:posOffset>3886200</wp:posOffset>
                </wp:positionH>
                <wp:positionV relativeFrom="paragraph">
                  <wp:posOffset>-447674</wp:posOffset>
                </wp:positionV>
                <wp:extent cx="2529840" cy="584200"/>
                <wp:effectExtent l="0" t="0" r="3810" b="6350"/>
                <wp:wrapNone/>
                <wp:docPr id="12" name="Zone de texte 12"/>
                <wp:cNvGraphicFramePr/>
                <a:graphic xmlns:a="http://schemas.openxmlformats.org/drawingml/2006/main">
                  <a:graphicData uri="http://schemas.microsoft.com/office/word/2010/wordprocessingShape">
                    <wps:wsp>
                      <wps:cNvSpPr txBox="1"/>
                      <wps:spPr>
                        <a:xfrm>
                          <a:off x="0" y="0"/>
                          <a:ext cx="2529840" cy="58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B07DA" w14:textId="12A84490" w:rsidR="00041C97" w:rsidRPr="000D3681" w:rsidRDefault="00041C97" w:rsidP="004000C3">
                            <w:pPr>
                              <w:jc w:val="center"/>
                              <w:rPr>
                                <w:b/>
                                <w:lang w:val="fr-FR"/>
                              </w:rPr>
                            </w:pPr>
                            <w:r w:rsidRPr="000D3681">
                              <w:rPr>
                                <w:b/>
                                <w:lang w:val="fr-FR"/>
                              </w:rPr>
                              <w:t>Mécanisme de financement Mondial</w:t>
                            </w:r>
                          </w:p>
                          <w:p w14:paraId="69605704" w14:textId="77777777" w:rsidR="00041C97" w:rsidRPr="009641B7" w:rsidRDefault="00041C97" w:rsidP="004000C3">
                            <w:pPr>
                              <w:jc w:val="center"/>
                              <w:rPr>
                                <w:lang w:val="fr-FR"/>
                              </w:rPr>
                            </w:pPr>
                            <w:r w:rsidRPr="009641B7">
                              <w:rPr>
                                <w:lang w:val="fr-FR"/>
                              </w:rPr>
                              <w:t>Global Financing Facility (GFF) /</w:t>
                            </w:r>
                          </w:p>
                          <w:p w14:paraId="2BAA6945" w14:textId="2FF71470" w:rsidR="00041C97" w:rsidRPr="009641B7" w:rsidRDefault="00041C97" w:rsidP="004000C3">
                            <w:pPr>
                              <w:jc w:val="center"/>
                              <w:rPr>
                                <w:lang w:val="fr-FR"/>
                              </w:rPr>
                            </w:pPr>
                            <w:r w:rsidRPr="009641B7">
                              <w:rPr>
                                <w:lang w:val="fr-FR"/>
                              </w:rPr>
                              <w:t>Banque Mondiale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C4686" id="Zone de texte 12" o:spid="_x0000_s1027" type="#_x0000_t202" style="position:absolute;margin-left:306pt;margin-top:-35.25pt;width:199.2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" fillcolor="white [3201]" stroked="f" strokeweight=".5pt">
                <v:textbox>
                  <w:txbxContent>
                    <w:p w14:paraId="206B07DA" w14:textId="12A84490" w:rsidR="00041C97" w:rsidRPr="000D3681" w:rsidRDefault="00041C97" w:rsidP="004000C3">
                      <w:pPr>
                        <w:jc w:val="center"/>
                        <w:rPr>
                          <w:b/>
                          <w:lang w:val="fr-FR"/>
                        </w:rPr>
                      </w:pPr>
                      <w:r w:rsidRPr="000D3681">
                        <w:rPr>
                          <w:b/>
                          <w:lang w:val="fr-FR"/>
                        </w:rPr>
                        <w:t>Mécanisme de financement Mondial</w:t>
                      </w:r>
                    </w:p>
                    <w:p w14:paraId="69605704" w14:textId="77777777" w:rsidR="00041C97" w:rsidRPr="009641B7" w:rsidRDefault="00041C97" w:rsidP="004000C3">
                      <w:pPr>
                        <w:jc w:val="center"/>
                        <w:rPr>
                          <w:lang w:val="fr-FR"/>
                        </w:rPr>
                      </w:pPr>
                      <w:r w:rsidRPr="009641B7">
                        <w:rPr>
                          <w:lang w:val="fr-FR"/>
                        </w:rPr>
                        <w:t>Global Financing Facility (GFF) /</w:t>
                      </w:r>
                    </w:p>
                    <w:p w14:paraId="2BAA6945" w14:textId="2FF71470" w:rsidR="00041C97" w:rsidRPr="009641B7" w:rsidRDefault="00041C97" w:rsidP="004000C3">
                      <w:pPr>
                        <w:jc w:val="center"/>
                        <w:rPr>
                          <w:lang w:val="fr-FR"/>
                        </w:rPr>
                      </w:pPr>
                      <w:r w:rsidRPr="009641B7">
                        <w:rPr>
                          <w:lang w:val="fr-FR"/>
                        </w:rPr>
                        <w:t>Banque Mondiale</w:t>
                      </w:r>
                    </w:p>
                  </w:txbxContent>
                </v:textbox>
              </v:shape>
            </w:pict>
          </mc:Fallback>
        </mc:AlternateContent>
      </w:r>
      <w:r w:rsidR="004000C3" w:rsidRPr="005C3D15">
        <w:rPr>
          <w:rFonts w:cstheme="minorHAnsi"/>
          <w:noProof/>
        </w:rPr>
        <mc:AlternateContent>
          <mc:Choice Requires="wps">
            <w:drawing>
              <wp:anchor distT="0" distB="0" distL="114300" distR="114300" simplePos="0" relativeHeight="251662336" behindDoc="0" locked="0" layoutInCell="1" allowOverlap="1" wp14:anchorId="3088DA3C" wp14:editId="5C4CAB04">
                <wp:simplePos x="0" y="0"/>
                <wp:positionH relativeFrom="column">
                  <wp:posOffset>4650105</wp:posOffset>
                </wp:positionH>
                <wp:positionV relativeFrom="paragraph">
                  <wp:posOffset>140335</wp:posOffset>
                </wp:positionV>
                <wp:extent cx="1219200" cy="813967"/>
                <wp:effectExtent l="0" t="0" r="0" b="5715"/>
                <wp:wrapNone/>
                <wp:docPr id="10" name="Zone de texte 10"/>
                <wp:cNvGraphicFramePr/>
                <a:graphic xmlns:a="http://schemas.openxmlformats.org/drawingml/2006/main">
                  <a:graphicData uri="http://schemas.microsoft.com/office/word/2010/wordprocessingShape">
                    <wps:wsp>
                      <wps:cNvSpPr txBox="1"/>
                      <wps:spPr>
                        <a:xfrm>
                          <a:off x="0" y="0"/>
                          <a:ext cx="1219200" cy="8139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84FA9" w14:textId="737E597E" w:rsidR="00041C97" w:rsidRDefault="00041C97">
                            <w:r w:rsidRPr="00446813">
                              <w:rPr>
                                <w:rFonts w:ascii="Arial" w:hAnsi="Arial" w:cs="Arial"/>
                                <w:b/>
                                <w:noProof/>
                              </w:rPr>
                              <w:drawing>
                                <wp:inline distT="0" distB="0" distL="0" distR="0" wp14:anchorId="513C33E7" wp14:editId="4A77557F">
                                  <wp:extent cx="1075996" cy="68580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491" t="12651" r="71108" b="64560"/>
                                          <a:stretch>
                                            <a:fillRect/>
                                          </a:stretch>
                                        </pic:blipFill>
                                        <pic:spPr bwMode="auto">
                                          <a:xfrm>
                                            <a:off x="0" y="0"/>
                                            <a:ext cx="1075996" cy="6858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8DA3C" id="Zone de texte 10" o:spid="_x0000_s1028" type="#_x0000_t202" style="position:absolute;margin-left:366.15pt;margin-top:11.05pt;width:96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" fillcolor="white [3201]" stroked="f" strokeweight=".5pt">
                <v:textbox>
                  <w:txbxContent>
                    <w:p w14:paraId="3F784FA9" w14:textId="737E597E" w:rsidR="00041C97" w:rsidRDefault="00041C97">
                      <w:r w:rsidRPr="00446813">
                        <w:rPr>
                          <w:rFonts w:ascii="Arial" w:hAnsi="Arial" w:cs="Arial"/>
                          <w:b/>
                          <w:noProof/>
                        </w:rPr>
                        <w:drawing>
                          <wp:inline distT="0" distB="0" distL="0" distR="0" wp14:anchorId="513C33E7" wp14:editId="4A77557F">
                            <wp:extent cx="1075996" cy="68580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491" t="12651" r="71108" b="64560"/>
                                    <a:stretch>
                                      <a:fillRect/>
                                    </a:stretch>
                                  </pic:blipFill>
                                  <pic:spPr bwMode="auto">
                                    <a:xfrm>
                                      <a:off x="0" y="0"/>
                                      <a:ext cx="1075996" cy="685800"/>
                                    </a:xfrm>
                                    <a:prstGeom prst="rect">
                                      <a:avLst/>
                                    </a:prstGeom>
                                    <a:noFill/>
                                    <a:ln w="9525">
                                      <a:noFill/>
                                      <a:miter lim="800000"/>
                                      <a:headEnd/>
                                      <a:tailEnd/>
                                    </a:ln>
                                  </pic:spPr>
                                </pic:pic>
                              </a:graphicData>
                            </a:graphic>
                          </wp:inline>
                        </w:drawing>
                      </w:r>
                    </w:p>
                  </w:txbxContent>
                </v:textbox>
              </v:shape>
            </w:pict>
          </mc:Fallback>
        </mc:AlternateContent>
      </w:r>
      <w:r w:rsidR="00E544F4">
        <w:rPr>
          <w:rFonts w:eastAsia="Calibri" w:cstheme="minorHAnsi"/>
          <w:b/>
          <w:lang w:val="fr-FR"/>
        </w:rPr>
        <w:t xml:space="preserve"> </w:t>
      </w:r>
      <w:r w:rsidR="009D0343" w:rsidRPr="005C3D15">
        <w:rPr>
          <w:rFonts w:eastAsia="Calibri" w:cstheme="minorHAnsi"/>
          <w:b/>
          <w:lang w:val="fr-FR"/>
        </w:rPr>
        <w:tab/>
      </w:r>
      <w:r w:rsidR="009D0343" w:rsidRPr="005C3D15">
        <w:rPr>
          <w:rFonts w:eastAsia="Calibri" w:cstheme="minorHAnsi"/>
          <w:b/>
          <w:lang w:val="fr-FR"/>
        </w:rPr>
        <w:tab/>
      </w:r>
      <w:r w:rsidR="009D0343" w:rsidRPr="005C3D15">
        <w:rPr>
          <w:rFonts w:eastAsia="Calibri" w:cstheme="minorHAnsi"/>
          <w:b/>
          <w:lang w:val="fr-FR"/>
        </w:rPr>
        <w:tab/>
      </w:r>
      <w:r w:rsidR="009D0343" w:rsidRPr="005C3D15">
        <w:rPr>
          <w:rFonts w:eastAsia="Calibri" w:cstheme="minorHAnsi"/>
          <w:b/>
          <w:lang w:val="fr-FR"/>
        </w:rPr>
        <w:tab/>
      </w:r>
      <w:r w:rsidR="009D0343" w:rsidRPr="005C3D15">
        <w:rPr>
          <w:rFonts w:eastAsia="Calibri" w:cstheme="minorHAnsi"/>
          <w:b/>
          <w:lang w:val="fr-FR"/>
        </w:rPr>
        <w:tab/>
      </w:r>
      <w:r w:rsidR="009D0343" w:rsidRPr="005C3D15">
        <w:rPr>
          <w:rFonts w:eastAsia="Calibri" w:cstheme="minorHAnsi"/>
          <w:b/>
          <w:lang w:val="fr-FR"/>
        </w:rPr>
        <w:tab/>
      </w:r>
    </w:p>
    <w:p w14:paraId="6F85FAFB" w14:textId="04A45881" w:rsidR="002E449C" w:rsidRPr="005C3D15" w:rsidRDefault="002E449C" w:rsidP="002E449C">
      <w:pPr>
        <w:rPr>
          <w:rFonts w:eastAsia="Calibri" w:cstheme="minorHAnsi"/>
          <w:b/>
          <w:lang w:val="fr-FR"/>
        </w:rPr>
      </w:pPr>
      <w:r w:rsidRPr="005C3D15">
        <w:rPr>
          <w:rFonts w:eastAsia="Calibri" w:cstheme="minorHAnsi"/>
          <w:b/>
          <w:lang w:val="fr-FR"/>
        </w:rPr>
        <w:t xml:space="preserve">               </w:t>
      </w:r>
      <w:r w:rsidR="009D0343" w:rsidRPr="005C3D15">
        <w:rPr>
          <w:rFonts w:eastAsia="Calibri" w:cstheme="minorHAnsi"/>
          <w:b/>
          <w:lang w:val="fr-FR"/>
        </w:rPr>
        <w:t xml:space="preserve">                                                                                                                 </w:t>
      </w:r>
      <w:r w:rsidR="00A40E0B" w:rsidRPr="005C3D15">
        <w:rPr>
          <w:rFonts w:eastAsia="Calibri" w:cstheme="minorHAnsi"/>
          <w:b/>
          <w:lang w:val="fr-FR"/>
        </w:rPr>
        <w:t xml:space="preserve">                                  </w:t>
      </w:r>
    </w:p>
    <w:p w14:paraId="2AD8136E" w14:textId="2FE3F7CC" w:rsidR="002E449C" w:rsidRPr="005C3D15" w:rsidRDefault="000F78A0" w:rsidP="002E449C">
      <w:pPr>
        <w:rPr>
          <w:rFonts w:eastAsia="Calibri" w:cstheme="minorHAnsi"/>
          <w:b/>
          <w:sz w:val="16"/>
          <w:lang w:val="fr-FR"/>
        </w:rPr>
      </w:pPr>
      <w:r w:rsidRPr="005C3D15">
        <w:rPr>
          <w:rFonts w:cstheme="minorHAnsi"/>
          <w:noProof/>
        </w:rPr>
        <w:drawing>
          <wp:anchor distT="0" distB="0" distL="114300" distR="114300" simplePos="0" relativeHeight="251660288" behindDoc="0" locked="0" layoutInCell="1" allowOverlap="1" wp14:anchorId="209AF0EC" wp14:editId="38485E37">
            <wp:simplePos x="0" y="0"/>
            <wp:positionH relativeFrom="column">
              <wp:posOffset>676910</wp:posOffset>
            </wp:positionH>
            <wp:positionV relativeFrom="paragraph">
              <wp:posOffset>15875</wp:posOffset>
            </wp:positionV>
            <wp:extent cx="664210" cy="765810"/>
            <wp:effectExtent l="0" t="0" r="2540" b="0"/>
            <wp:wrapSquare wrapText="bothSides"/>
            <wp:docPr id="6" name="Image 1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Grp="1" noChangeAspect="1" noChangeArrowheads="1"/>
                    </pic:cNvPicPr>
                  </pic:nvPicPr>
                  <pic:blipFill>
                    <a:blip r:embed="rId9" cstate="print"/>
                    <a:srcRect/>
                    <a:stretch>
                      <a:fillRect/>
                    </a:stretch>
                  </pic:blipFill>
                  <pic:spPr bwMode="auto">
                    <a:xfrm>
                      <a:off x="0" y="0"/>
                      <a:ext cx="664210" cy="765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449C" w:rsidRPr="005C3D15">
        <w:rPr>
          <w:rFonts w:eastAsia="Calibri" w:cstheme="minorHAnsi"/>
          <w:b/>
          <w:sz w:val="16"/>
          <w:lang w:val="fr-FR"/>
        </w:rPr>
        <w:t xml:space="preserve">    </w:t>
      </w:r>
    </w:p>
    <w:p w14:paraId="469E5A6E" w14:textId="18DF1A00" w:rsidR="002E449C" w:rsidRPr="005C3D15" w:rsidRDefault="002E449C" w:rsidP="002E449C">
      <w:pPr>
        <w:jc w:val="both"/>
        <w:rPr>
          <w:rFonts w:cstheme="minorHAnsi"/>
          <w:b/>
          <w:u w:val="single"/>
          <w:lang w:val="fr-FR"/>
        </w:rPr>
      </w:pPr>
    </w:p>
    <w:p w14:paraId="43FFFD76" w14:textId="3CCC8CCD" w:rsidR="002E449C" w:rsidRPr="005C3D15" w:rsidRDefault="002E449C" w:rsidP="002E449C">
      <w:pPr>
        <w:ind w:left="720"/>
        <w:jc w:val="right"/>
        <w:rPr>
          <w:rFonts w:cstheme="minorHAnsi"/>
          <w:b/>
          <w:lang w:val="fr-FR"/>
        </w:rPr>
      </w:pPr>
      <w:r w:rsidRPr="005C3D15">
        <w:rPr>
          <w:rFonts w:cstheme="minorHAnsi"/>
          <w:b/>
          <w:lang w:val="fr-FR"/>
        </w:rPr>
        <w:t xml:space="preserve">                                                                                                                                                      </w:t>
      </w:r>
    </w:p>
    <w:p w14:paraId="4EAB66FE" w14:textId="77777777" w:rsidR="002E449C" w:rsidRPr="005C3D15" w:rsidRDefault="002E449C" w:rsidP="002E449C">
      <w:pPr>
        <w:jc w:val="both"/>
        <w:rPr>
          <w:rFonts w:cstheme="minorHAnsi"/>
          <w:b/>
          <w:lang w:val="fr-FR"/>
        </w:rPr>
      </w:pPr>
      <w:r w:rsidRPr="005C3D15">
        <w:rPr>
          <w:rFonts w:cstheme="minorHAnsi"/>
          <w:b/>
          <w:lang w:val="fr-FR"/>
        </w:rPr>
        <w:t xml:space="preserve">                               </w:t>
      </w:r>
    </w:p>
    <w:p w14:paraId="2B64999D" w14:textId="77777777" w:rsidR="000F7C28" w:rsidRPr="005C3D15" w:rsidRDefault="000F7C28" w:rsidP="00BB5F35">
      <w:pPr>
        <w:jc w:val="center"/>
        <w:rPr>
          <w:rFonts w:eastAsia="Calibri" w:cstheme="minorHAnsi"/>
          <w:b/>
          <w:lang w:val="fr-FR"/>
        </w:rPr>
      </w:pPr>
    </w:p>
    <w:p w14:paraId="121EDBF4" w14:textId="77777777" w:rsidR="000F7C28" w:rsidRPr="005C3D15" w:rsidRDefault="000F7C28" w:rsidP="004000C3">
      <w:pPr>
        <w:rPr>
          <w:rFonts w:eastAsia="Calibri" w:cstheme="minorHAnsi"/>
          <w:b/>
          <w:lang w:val="fr-FR"/>
        </w:rPr>
      </w:pPr>
    </w:p>
    <w:p w14:paraId="44E8EDA4" w14:textId="77777777" w:rsidR="000F7C28" w:rsidRPr="005C3D15" w:rsidRDefault="000F7C28" w:rsidP="00BB5F35">
      <w:pPr>
        <w:jc w:val="center"/>
        <w:rPr>
          <w:rFonts w:eastAsia="Calibri" w:cstheme="minorHAnsi"/>
          <w:b/>
          <w:lang w:val="fr-FR"/>
        </w:rPr>
      </w:pPr>
    </w:p>
    <w:p w14:paraId="7198E992" w14:textId="77777777" w:rsidR="002E449C" w:rsidRPr="005C3D15" w:rsidRDefault="002E449C" w:rsidP="00BB5F35">
      <w:pPr>
        <w:jc w:val="center"/>
        <w:rPr>
          <w:rFonts w:eastAsia="Calibri" w:cstheme="minorHAnsi"/>
          <w:b/>
          <w:lang w:val="fr-FR"/>
        </w:rPr>
      </w:pPr>
    </w:p>
    <w:p w14:paraId="12456893" w14:textId="77777777" w:rsidR="002E449C" w:rsidRPr="005C3D15" w:rsidRDefault="002E449C" w:rsidP="00BB5F35">
      <w:pPr>
        <w:jc w:val="center"/>
        <w:rPr>
          <w:rFonts w:eastAsia="Calibri" w:cstheme="minorHAnsi"/>
          <w:b/>
          <w:lang w:val="fr-FR"/>
        </w:rPr>
      </w:pPr>
    </w:p>
    <w:p w14:paraId="0BC97D7D" w14:textId="77777777" w:rsidR="002E449C" w:rsidRPr="005C3D15" w:rsidRDefault="002E449C" w:rsidP="00BB5F35">
      <w:pPr>
        <w:jc w:val="center"/>
        <w:rPr>
          <w:rFonts w:eastAsia="Calibri" w:cstheme="minorHAnsi"/>
          <w:b/>
          <w:lang w:val="fr-FR"/>
        </w:rPr>
      </w:pPr>
    </w:p>
    <w:p w14:paraId="63BDA468" w14:textId="77777777" w:rsidR="002E449C" w:rsidRPr="005C3D15" w:rsidRDefault="002E449C" w:rsidP="00BB5F35">
      <w:pPr>
        <w:jc w:val="center"/>
        <w:rPr>
          <w:rFonts w:eastAsia="Calibri" w:cstheme="minorHAnsi"/>
          <w:b/>
          <w:lang w:val="fr-FR"/>
        </w:rPr>
      </w:pPr>
    </w:p>
    <w:p w14:paraId="29286A6B" w14:textId="77777777" w:rsidR="001829E6" w:rsidRPr="005C3D15" w:rsidRDefault="001829E6" w:rsidP="00BB5F35">
      <w:pPr>
        <w:jc w:val="center"/>
        <w:rPr>
          <w:rFonts w:eastAsia="Calibri" w:cstheme="minorHAnsi"/>
          <w:b/>
          <w:lang w:val="fr-FR"/>
        </w:rPr>
      </w:pPr>
    </w:p>
    <w:p w14:paraId="0E874D09" w14:textId="77777777" w:rsidR="001829E6" w:rsidRPr="005C3D15" w:rsidRDefault="001829E6" w:rsidP="00BB5F35">
      <w:pPr>
        <w:jc w:val="center"/>
        <w:rPr>
          <w:rFonts w:eastAsia="Calibri" w:cstheme="minorHAnsi"/>
          <w:b/>
          <w:lang w:val="fr-FR"/>
        </w:rPr>
      </w:pPr>
    </w:p>
    <w:p w14:paraId="77A314A7" w14:textId="77777777" w:rsidR="001829E6" w:rsidRPr="005C3D15" w:rsidRDefault="001829E6" w:rsidP="00BB5F35">
      <w:pPr>
        <w:jc w:val="center"/>
        <w:rPr>
          <w:rFonts w:eastAsia="Calibri" w:cstheme="minorHAnsi"/>
          <w:b/>
          <w:lang w:val="fr-FR"/>
        </w:rPr>
      </w:pPr>
    </w:p>
    <w:p w14:paraId="465C4853" w14:textId="77777777" w:rsidR="001829E6" w:rsidRPr="005C3D15" w:rsidRDefault="001829E6" w:rsidP="00BB5F35">
      <w:pPr>
        <w:jc w:val="center"/>
        <w:rPr>
          <w:rFonts w:eastAsia="Calibri" w:cstheme="minorHAnsi"/>
          <w:b/>
          <w:lang w:val="fr-FR"/>
        </w:rPr>
      </w:pPr>
    </w:p>
    <w:p w14:paraId="5D4F6327" w14:textId="77777777" w:rsidR="001829E6" w:rsidRPr="005C3D15" w:rsidRDefault="001829E6" w:rsidP="00BB5F35">
      <w:pPr>
        <w:jc w:val="center"/>
        <w:rPr>
          <w:rFonts w:eastAsia="Calibri" w:cstheme="minorHAnsi"/>
          <w:b/>
          <w:lang w:val="fr-FR"/>
        </w:rPr>
      </w:pPr>
    </w:p>
    <w:p w14:paraId="499BC88D" w14:textId="77777777" w:rsidR="001829E6" w:rsidRPr="005C3D15" w:rsidRDefault="001829E6" w:rsidP="00BB5F35">
      <w:pPr>
        <w:jc w:val="center"/>
        <w:rPr>
          <w:rFonts w:eastAsia="Calibri" w:cstheme="minorHAnsi"/>
          <w:b/>
          <w:lang w:val="fr-FR"/>
        </w:rPr>
      </w:pPr>
    </w:p>
    <w:p w14:paraId="318FED9D" w14:textId="486E7C4C" w:rsidR="00BB5F35" w:rsidRPr="005C3D15" w:rsidRDefault="00BB5F35" w:rsidP="00BB5F35">
      <w:pPr>
        <w:jc w:val="center"/>
        <w:rPr>
          <w:rFonts w:eastAsia="Calibri" w:cstheme="minorHAnsi"/>
          <w:b/>
          <w:caps/>
          <w:sz w:val="34"/>
          <w:lang w:val="fr-FR"/>
        </w:rPr>
      </w:pPr>
      <w:r w:rsidRPr="005C3D15">
        <w:rPr>
          <w:rFonts w:eastAsia="Calibri" w:cstheme="minorHAnsi"/>
          <w:b/>
          <w:caps/>
          <w:sz w:val="34"/>
          <w:lang w:val="fr-FR"/>
        </w:rPr>
        <w:t>Dossier d’investissement</w:t>
      </w:r>
      <w:r w:rsidR="007801C5" w:rsidRPr="005C3D15">
        <w:rPr>
          <w:rFonts w:eastAsia="Calibri" w:cstheme="minorHAnsi"/>
          <w:b/>
          <w:caps/>
          <w:sz w:val="34"/>
          <w:lang w:val="fr-FR"/>
        </w:rPr>
        <w:t xml:space="preserve"> pour la S</w:t>
      </w:r>
      <w:r w:rsidR="000B40CE" w:rsidRPr="005C3D15">
        <w:rPr>
          <w:rFonts w:eastAsia="Calibri" w:cstheme="minorHAnsi"/>
          <w:b/>
          <w:caps/>
          <w:sz w:val="34"/>
          <w:lang w:val="fr-FR"/>
        </w:rPr>
        <w:t xml:space="preserve">ANTÉ REPRODUCTIVE, MATERNELLE, NÉONATALE, INFANTILE, ADOLESCENTE (srmnia) </w:t>
      </w:r>
      <w:r w:rsidR="007B0C7C" w:rsidRPr="005C3D15">
        <w:rPr>
          <w:rFonts w:eastAsia="Calibri" w:cstheme="minorHAnsi"/>
          <w:b/>
          <w:caps/>
          <w:sz w:val="34"/>
          <w:lang w:val="fr-FR"/>
        </w:rPr>
        <w:t xml:space="preserve">EN </w:t>
      </w:r>
      <w:r w:rsidRPr="005C3D15">
        <w:rPr>
          <w:rFonts w:eastAsia="Calibri" w:cstheme="minorHAnsi"/>
          <w:b/>
          <w:caps/>
          <w:sz w:val="34"/>
          <w:lang w:val="fr-FR"/>
        </w:rPr>
        <w:t>Guinée</w:t>
      </w:r>
    </w:p>
    <w:p w14:paraId="5907816E" w14:textId="77777777" w:rsidR="00BB5F35" w:rsidRPr="005C3D15" w:rsidRDefault="00BB5F35" w:rsidP="00BB5F35">
      <w:pPr>
        <w:jc w:val="center"/>
        <w:rPr>
          <w:rFonts w:eastAsia="Calibri" w:cstheme="minorHAnsi"/>
          <w:b/>
          <w:sz w:val="34"/>
          <w:lang w:val="fr-FR"/>
        </w:rPr>
      </w:pPr>
    </w:p>
    <w:p w14:paraId="0FFD40E4" w14:textId="6B154EB8" w:rsidR="00BB5F35" w:rsidRPr="005C3D15" w:rsidRDefault="00450C83" w:rsidP="00BB5F35">
      <w:pPr>
        <w:jc w:val="center"/>
        <w:rPr>
          <w:rFonts w:eastAsia="Calibri" w:cstheme="minorHAnsi"/>
          <w:b/>
          <w:sz w:val="34"/>
          <w:lang w:val="fr-FR"/>
        </w:rPr>
      </w:pPr>
      <w:r w:rsidRPr="005C3D15">
        <w:rPr>
          <w:rFonts w:eastAsia="Calibri" w:cstheme="minorHAnsi"/>
          <w:b/>
          <w:sz w:val="34"/>
          <w:lang w:val="fr-FR"/>
        </w:rPr>
        <w:t>2017-2020</w:t>
      </w:r>
    </w:p>
    <w:p w14:paraId="0A74D122" w14:textId="77777777" w:rsidR="00A87844" w:rsidRPr="005C3D15" w:rsidRDefault="00A87844" w:rsidP="00BB5F35">
      <w:pPr>
        <w:jc w:val="center"/>
        <w:rPr>
          <w:rFonts w:eastAsia="Calibri" w:cstheme="minorHAnsi"/>
          <w:b/>
          <w:lang w:val="fr-FR"/>
        </w:rPr>
      </w:pPr>
    </w:p>
    <w:p w14:paraId="19608B8E" w14:textId="77777777" w:rsidR="001829E6" w:rsidRPr="005C3D15" w:rsidRDefault="001829E6" w:rsidP="00BB5F35">
      <w:pPr>
        <w:jc w:val="center"/>
        <w:rPr>
          <w:rFonts w:eastAsia="Calibri" w:cstheme="minorHAnsi"/>
          <w:i/>
          <w:lang w:val="fr-FR"/>
        </w:rPr>
      </w:pPr>
    </w:p>
    <w:p w14:paraId="27D688AD" w14:textId="77777777" w:rsidR="001829E6" w:rsidRPr="005C3D15" w:rsidRDefault="001829E6" w:rsidP="00BB5F35">
      <w:pPr>
        <w:jc w:val="center"/>
        <w:rPr>
          <w:rFonts w:eastAsia="Calibri" w:cstheme="minorHAnsi"/>
          <w:i/>
          <w:lang w:val="fr-FR"/>
        </w:rPr>
      </w:pPr>
    </w:p>
    <w:p w14:paraId="6C461043" w14:textId="77777777" w:rsidR="001829E6" w:rsidRPr="005C3D15" w:rsidRDefault="001829E6" w:rsidP="00BB5F35">
      <w:pPr>
        <w:jc w:val="center"/>
        <w:rPr>
          <w:rFonts w:eastAsia="Calibri" w:cstheme="minorHAnsi"/>
          <w:i/>
          <w:lang w:val="fr-FR"/>
        </w:rPr>
      </w:pPr>
    </w:p>
    <w:p w14:paraId="56EADC1D" w14:textId="77777777" w:rsidR="001829E6" w:rsidRPr="005C3D15" w:rsidRDefault="001829E6" w:rsidP="00BB5F35">
      <w:pPr>
        <w:jc w:val="center"/>
        <w:rPr>
          <w:rFonts w:eastAsia="Calibri" w:cstheme="minorHAnsi"/>
          <w:i/>
          <w:lang w:val="fr-FR"/>
        </w:rPr>
      </w:pPr>
    </w:p>
    <w:p w14:paraId="0B0B3575" w14:textId="77777777" w:rsidR="001829E6" w:rsidRPr="005C3D15" w:rsidRDefault="001829E6" w:rsidP="00BB5F35">
      <w:pPr>
        <w:jc w:val="center"/>
        <w:rPr>
          <w:rFonts w:eastAsia="Calibri" w:cstheme="minorHAnsi"/>
          <w:i/>
          <w:lang w:val="fr-FR"/>
        </w:rPr>
      </w:pPr>
    </w:p>
    <w:p w14:paraId="480E72B7" w14:textId="77777777" w:rsidR="001829E6" w:rsidRPr="005C3D15" w:rsidRDefault="001829E6" w:rsidP="00BB5F35">
      <w:pPr>
        <w:jc w:val="center"/>
        <w:rPr>
          <w:rFonts w:eastAsia="Calibri" w:cstheme="minorHAnsi"/>
          <w:i/>
          <w:lang w:val="fr-FR"/>
        </w:rPr>
      </w:pPr>
    </w:p>
    <w:p w14:paraId="6D53AC92" w14:textId="77777777" w:rsidR="001829E6" w:rsidRPr="005C3D15" w:rsidRDefault="001829E6" w:rsidP="00BB5F35">
      <w:pPr>
        <w:jc w:val="center"/>
        <w:rPr>
          <w:rFonts w:eastAsia="Calibri" w:cstheme="minorHAnsi"/>
          <w:i/>
          <w:lang w:val="fr-FR"/>
        </w:rPr>
      </w:pPr>
    </w:p>
    <w:p w14:paraId="3E1051ED" w14:textId="77777777" w:rsidR="001829E6" w:rsidRPr="005C3D15" w:rsidRDefault="001829E6" w:rsidP="00BB5F35">
      <w:pPr>
        <w:jc w:val="center"/>
        <w:rPr>
          <w:rFonts w:eastAsia="Calibri" w:cstheme="minorHAnsi"/>
          <w:i/>
          <w:lang w:val="fr-FR"/>
        </w:rPr>
      </w:pPr>
    </w:p>
    <w:p w14:paraId="1323D8BA" w14:textId="77777777" w:rsidR="001829E6" w:rsidRPr="005C3D15" w:rsidRDefault="001829E6" w:rsidP="00BB5F35">
      <w:pPr>
        <w:jc w:val="center"/>
        <w:rPr>
          <w:rFonts w:eastAsia="Calibri" w:cstheme="minorHAnsi"/>
          <w:i/>
          <w:lang w:val="fr-FR"/>
        </w:rPr>
      </w:pPr>
    </w:p>
    <w:p w14:paraId="613E1310" w14:textId="77777777" w:rsidR="001829E6" w:rsidRPr="005C3D15" w:rsidRDefault="001829E6" w:rsidP="00BB5F35">
      <w:pPr>
        <w:jc w:val="center"/>
        <w:rPr>
          <w:rFonts w:eastAsia="Calibri" w:cstheme="minorHAnsi"/>
          <w:i/>
          <w:lang w:val="fr-FR"/>
        </w:rPr>
      </w:pPr>
    </w:p>
    <w:p w14:paraId="256E2F32" w14:textId="77777777" w:rsidR="001829E6" w:rsidRPr="005C3D15" w:rsidRDefault="001829E6" w:rsidP="00BB5F35">
      <w:pPr>
        <w:jc w:val="center"/>
        <w:rPr>
          <w:rFonts w:eastAsia="Calibri" w:cstheme="minorHAnsi"/>
          <w:i/>
          <w:lang w:val="fr-FR"/>
        </w:rPr>
      </w:pPr>
    </w:p>
    <w:p w14:paraId="0F15579A" w14:textId="77777777" w:rsidR="001829E6" w:rsidRPr="005C3D15" w:rsidRDefault="001829E6" w:rsidP="00BB5F35">
      <w:pPr>
        <w:jc w:val="center"/>
        <w:rPr>
          <w:rFonts w:eastAsia="Calibri" w:cstheme="minorHAnsi"/>
          <w:i/>
          <w:lang w:val="fr-FR"/>
        </w:rPr>
      </w:pPr>
    </w:p>
    <w:p w14:paraId="44CEF61A" w14:textId="77777777" w:rsidR="001829E6" w:rsidRPr="005C3D15" w:rsidRDefault="001829E6" w:rsidP="00BB5F35">
      <w:pPr>
        <w:jc w:val="center"/>
        <w:rPr>
          <w:rFonts w:eastAsia="Calibri" w:cstheme="minorHAnsi"/>
          <w:i/>
          <w:lang w:val="fr-FR"/>
        </w:rPr>
      </w:pPr>
    </w:p>
    <w:p w14:paraId="52C42CF2" w14:textId="77777777" w:rsidR="001829E6" w:rsidRPr="005C3D15" w:rsidRDefault="001829E6" w:rsidP="00BB5F35">
      <w:pPr>
        <w:jc w:val="center"/>
        <w:rPr>
          <w:rFonts w:eastAsia="Calibri" w:cstheme="minorHAnsi"/>
          <w:i/>
          <w:lang w:val="fr-FR"/>
        </w:rPr>
      </w:pPr>
    </w:p>
    <w:p w14:paraId="4AFD1029" w14:textId="77777777" w:rsidR="001829E6" w:rsidRPr="005C3D15" w:rsidRDefault="001829E6" w:rsidP="00BB5F35">
      <w:pPr>
        <w:jc w:val="center"/>
        <w:rPr>
          <w:rFonts w:eastAsia="Calibri" w:cstheme="minorHAnsi"/>
          <w:i/>
          <w:lang w:val="fr-FR"/>
        </w:rPr>
      </w:pPr>
    </w:p>
    <w:p w14:paraId="6961E356" w14:textId="77777777" w:rsidR="001829E6" w:rsidRPr="005C3D15" w:rsidRDefault="001829E6" w:rsidP="00BB5F35">
      <w:pPr>
        <w:jc w:val="center"/>
        <w:rPr>
          <w:rFonts w:eastAsia="Calibri" w:cstheme="minorHAnsi"/>
          <w:i/>
          <w:lang w:val="fr-FR"/>
        </w:rPr>
      </w:pPr>
    </w:p>
    <w:p w14:paraId="6B5B5067" w14:textId="77777777" w:rsidR="001829E6" w:rsidRPr="005C3D15" w:rsidRDefault="001829E6" w:rsidP="00BB5F35">
      <w:pPr>
        <w:jc w:val="center"/>
        <w:rPr>
          <w:rFonts w:eastAsia="Calibri" w:cstheme="minorHAnsi"/>
          <w:i/>
          <w:lang w:val="fr-FR"/>
        </w:rPr>
      </w:pPr>
    </w:p>
    <w:p w14:paraId="40CE5888" w14:textId="77777777" w:rsidR="001829E6" w:rsidRPr="005C3D15" w:rsidRDefault="001829E6" w:rsidP="00BB5F35">
      <w:pPr>
        <w:jc w:val="center"/>
        <w:rPr>
          <w:rFonts w:eastAsia="Calibri" w:cstheme="minorHAnsi"/>
          <w:i/>
          <w:lang w:val="fr-FR"/>
        </w:rPr>
      </w:pPr>
    </w:p>
    <w:p w14:paraId="6669648D" w14:textId="77777777" w:rsidR="007B0C7C" w:rsidRPr="005C3D15" w:rsidRDefault="007B0C7C" w:rsidP="00BB5F35">
      <w:pPr>
        <w:jc w:val="center"/>
        <w:rPr>
          <w:rFonts w:eastAsia="Calibri" w:cstheme="minorHAnsi"/>
          <w:i/>
          <w:lang w:val="fr-FR"/>
        </w:rPr>
      </w:pPr>
    </w:p>
    <w:p w14:paraId="7443744C" w14:textId="607F3959" w:rsidR="007B0C7C" w:rsidRPr="005C3D15" w:rsidRDefault="007B0C7C" w:rsidP="00BB5F35">
      <w:pPr>
        <w:jc w:val="center"/>
        <w:rPr>
          <w:rFonts w:eastAsia="Calibri" w:cstheme="minorHAnsi"/>
          <w:i/>
          <w:lang w:val="fr-FR"/>
        </w:rPr>
      </w:pPr>
    </w:p>
    <w:p w14:paraId="5AD18A35" w14:textId="77777777" w:rsidR="007B0C7C" w:rsidRPr="005C3D15" w:rsidRDefault="007B0C7C" w:rsidP="00BB5F35">
      <w:pPr>
        <w:jc w:val="center"/>
        <w:rPr>
          <w:rFonts w:eastAsia="Calibri" w:cstheme="minorHAnsi"/>
          <w:i/>
          <w:lang w:val="fr-FR"/>
        </w:rPr>
      </w:pPr>
    </w:p>
    <w:p w14:paraId="33B0042C" w14:textId="77777777" w:rsidR="007B0C7C" w:rsidRPr="005C3D15" w:rsidRDefault="007B0C7C" w:rsidP="00BB5F35">
      <w:pPr>
        <w:jc w:val="center"/>
        <w:rPr>
          <w:rFonts w:eastAsia="Calibri" w:cstheme="minorHAnsi"/>
          <w:i/>
          <w:lang w:val="fr-FR"/>
        </w:rPr>
      </w:pPr>
    </w:p>
    <w:p w14:paraId="02DA86AB" w14:textId="65410081" w:rsidR="00323E0B" w:rsidRPr="005C3D15" w:rsidRDefault="00A51510" w:rsidP="00A87844">
      <w:pPr>
        <w:rPr>
          <w:rFonts w:eastAsia="Calibri" w:cstheme="minorHAnsi"/>
          <w:i/>
          <w:lang w:val="fr-FR"/>
        </w:rPr>
      </w:pPr>
      <w:r w:rsidRPr="005C3D15">
        <w:rPr>
          <w:rFonts w:eastAsia="Calibri" w:cstheme="minorHAnsi"/>
          <w:i/>
          <w:lang w:val="fr-FR"/>
        </w:rPr>
        <w:br w:type="page"/>
      </w:r>
    </w:p>
    <w:p w14:paraId="146CF9BB" w14:textId="77777777" w:rsidR="00323E0B" w:rsidRPr="005C3D15" w:rsidRDefault="00323E0B" w:rsidP="00BB5F35">
      <w:pPr>
        <w:jc w:val="center"/>
        <w:rPr>
          <w:rFonts w:eastAsia="Calibri" w:cstheme="minorHAnsi"/>
          <w:b/>
          <w:lang w:val="fr-FR"/>
        </w:rPr>
      </w:pPr>
    </w:p>
    <w:p w14:paraId="565E5A4E" w14:textId="5CD91E9E" w:rsidR="00323E0B" w:rsidRPr="005C3D15" w:rsidRDefault="00323E0B" w:rsidP="00323E0B">
      <w:pPr>
        <w:rPr>
          <w:rFonts w:cstheme="minorHAnsi"/>
          <w:b/>
          <w:i/>
          <w:lang w:val="fr-FR"/>
        </w:rPr>
      </w:pPr>
    </w:p>
    <w:sdt>
      <w:sdtPr>
        <w:rPr>
          <w:rFonts w:cstheme="minorHAnsi"/>
          <w:lang w:val="fr-FR"/>
        </w:rPr>
        <w:id w:val="-199936424"/>
        <w:docPartObj>
          <w:docPartGallery w:val="Table of Contents"/>
          <w:docPartUnique/>
        </w:docPartObj>
      </w:sdtPr>
      <w:sdtEndPr>
        <w:rPr>
          <w:b/>
          <w:bCs/>
          <w:noProof/>
        </w:rPr>
      </w:sdtEndPr>
      <w:sdtContent>
        <w:p w14:paraId="5CD147BA" w14:textId="46851CD6" w:rsidR="006B6478" w:rsidRPr="005C3D15" w:rsidRDefault="00B575C5" w:rsidP="001836A1">
          <w:pPr>
            <w:rPr>
              <w:rFonts w:cstheme="minorHAnsi"/>
              <w:b/>
              <w:sz w:val="30"/>
              <w:lang w:val="fr-FR"/>
            </w:rPr>
          </w:pPr>
          <w:r w:rsidRPr="005C3D15">
            <w:rPr>
              <w:rFonts w:cstheme="minorHAnsi"/>
              <w:b/>
              <w:sz w:val="30"/>
              <w:lang w:val="fr-FR"/>
            </w:rPr>
            <w:t>Table des matières</w:t>
          </w:r>
        </w:p>
        <w:p w14:paraId="41A3F6D1" w14:textId="77777777" w:rsidR="00346AB7" w:rsidRDefault="004A7D12">
          <w:pPr>
            <w:pStyle w:val="TOC1"/>
            <w:tabs>
              <w:tab w:val="right" w:leader="dot" w:pos="9016"/>
            </w:tabs>
            <w:rPr>
              <w:rFonts w:eastAsiaTheme="minorEastAsia"/>
              <w:noProof/>
            </w:rPr>
          </w:pPr>
          <w:r w:rsidRPr="005C3D15">
            <w:rPr>
              <w:rFonts w:cstheme="minorHAnsi"/>
              <w:lang w:val="fr-FR"/>
            </w:rPr>
            <w:fldChar w:fldCharType="begin"/>
          </w:r>
          <w:r w:rsidR="006B6478" w:rsidRPr="005C3D15">
            <w:rPr>
              <w:rFonts w:cstheme="minorHAnsi"/>
              <w:lang w:val="fr-FR"/>
            </w:rPr>
            <w:instrText xml:space="preserve"> TOC \o "1-3" \h \z \u </w:instrText>
          </w:r>
          <w:r w:rsidRPr="005C3D15">
            <w:rPr>
              <w:rFonts w:cstheme="minorHAnsi"/>
              <w:lang w:val="fr-FR"/>
            </w:rPr>
            <w:fldChar w:fldCharType="separate"/>
          </w:r>
          <w:hyperlink w:anchor="_Toc485892215" w:history="1">
            <w:r w:rsidR="00346AB7" w:rsidRPr="00C44166">
              <w:rPr>
                <w:rStyle w:val="Hyperlink"/>
                <w:rFonts w:eastAsia="Calibri Light" w:cstheme="minorHAnsi"/>
                <w:noProof/>
                <w:lang w:val="fr-FR"/>
              </w:rPr>
              <w:t>Résumé analytique</w:t>
            </w:r>
            <w:r w:rsidR="00346AB7">
              <w:rPr>
                <w:noProof/>
                <w:webHidden/>
              </w:rPr>
              <w:tab/>
            </w:r>
            <w:r w:rsidR="00346AB7">
              <w:rPr>
                <w:noProof/>
                <w:webHidden/>
              </w:rPr>
              <w:fldChar w:fldCharType="begin"/>
            </w:r>
            <w:r w:rsidR="00346AB7">
              <w:rPr>
                <w:noProof/>
                <w:webHidden/>
              </w:rPr>
              <w:instrText xml:space="preserve"> PAGEREF _Toc485892215 \h </w:instrText>
            </w:r>
            <w:r w:rsidR="00346AB7">
              <w:rPr>
                <w:noProof/>
                <w:webHidden/>
              </w:rPr>
            </w:r>
            <w:r w:rsidR="00346AB7">
              <w:rPr>
                <w:noProof/>
                <w:webHidden/>
              </w:rPr>
              <w:fldChar w:fldCharType="separate"/>
            </w:r>
            <w:r w:rsidR="00346AB7">
              <w:rPr>
                <w:noProof/>
                <w:webHidden/>
              </w:rPr>
              <w:t>4</w:t>
            </w:r>
            <w:r w:rsidR="00346AB7">
              <w:rPr>
                <w:noProof/>
                <w:webHidden/>
              </w:rPr>
              <w:fldChar w:fldCharType="end"/>
            </w:r>
          </w:hyperlink>
        </w:p>
        <w:p w14:paraId="4A407F46" w14:textId="77777777" w:rsidR="00346AB7" w:rsidRDefault="00346AB7">
          <w:pPr>
            <w:pStyle w:val="TOC1"/>
            <w:tabs>
              <w:tab w:val="right" w:leader="dot" w:pos="9016"/>
            </w:tabs>
            <w:rPr>
              <w:rFonts w:eastAsiaTheme="minorEastAsia"/>
              <w:noProof/>
            </w:rPr>
          </w:pPr>
          <w:hyperlink w:anchor="_Toc485892216" w:history="1">
            <w:r w:rsidRPr="00C44166">
              <w:rPr>
                <w:rStyle w:val="Hyperlink"/>
                <w:rFonts w:eastAsia="Calibri Light" w:cstheme="minorHAnsi"/>
                <w:noProof/>
                <w:lang w:val="fr-FR"/>
              </w:rPr>
              <w:t>Introduction</w:t>
            </w:r>
            <w:r>
              <w:rPr>
                <w:noProof/>
                <w:webHidden/>
              </w:rPr>
              <w:tab/>
            </w:r>
            <w:r>
              <w:rPr>
                <w:noProof/>
                <w:webHidden/>
              </w:rPr>
              <w:fldChar w:fldCharType="begin"/>
            </w:r>
            <w:r>
              <w:rPr>
                <w:noProof/>
                <w:webHidden/>
              </w:rPr>
              <w:instrText xml:space="preserve"> PAGEREF _Toc485892216 \h </w:instrText>
            </w:r>
            <w:r>
              <w:rPr>
                <w:noProof/>
                <w:webHidden/>
              </w:rPr>
            </w:r>
            <w:r>
              <w:rPr>
                <w:noProof/>
                <w:webHidden/>
              </w:rPr>
              <w:fldChar w:fldCharType="separate"/>
            </w:r>
            <w:r>
              <w:rPr>
                <w:noProof/>
                <w:webHidden/>
              </w:rPr>
              <w:t>6</w:t>
            </w:r>
            <w:r>
              <w:rPr>
                <w:noProof/>
                <w:webHidden/>
              </w:rPr>
              <w:fldChar w:fldCharType="end"/>
            </w:r>
          </w:hyperlink>
        </w:p>
        <w:p w14:paraId="275F87FB" w14:textId="77777777" w:rsidR="00346AB7" w:rsidRDefault="00346AB7">
          <w:pPr>
            <w:pStyle w:val="TOC1"/>
            <w:tabs>
              <w:tab w:val="left" w:pos="440"/>
              <w:tab w:val="right" w:leader="dot" w:pos="9016"/>
            </w:tabs>
            <w:rPr>
              <w:rFonts w:eastAsiaTheme="minorEastAsia"/>
              <w:noProof/>
            </w:rPr>
          </w:pPr>
          <w:hyperlink w:anchor="_Toc485892217" w:history="1">
            <w:r w:rsidRPr="00C44166">
              <w:rPr>
                <w:rStyle w:val="Hyperlink"/>
                <w:rFonts w:eastAsia="Calibri Light" w:cstheme="minorHAnsi"/>
                <w:noProof/>
                <w:lang w:val="fr-FR"/>
              </w:rPr>
              <w:t>I.</w:t>
            </w:r>
            <w:r>
              <w:rPr>
                <w:rFonts w:eastAsiaTheme="minorEastAsia"/>
                <w:noProof/>
              </w:rPr>
              <w:tab/>
            </w:r>
            <w:r w:rsidRPr="00C44166">
              <w:rPr>
                <w:rStyle w:val="Hyperlink"/>
                <w:rFonts w:eastAsia="Calibri Light" w:cstheme="minorHAnsi"/>
                <w:noProof/>
                <w:lang w:val="fr-FR"/>
              </w:rPr>
              <w:t>Analyse de la situation</w:t>
            </w:r>
            <w:r>
              <w:rPr>
                <w:noProof/>
                <w:webHidden/>
              </w:rPr>
              <w:tab/>
            </w:r>
            <w:r>
              <w:rPr>
                <w:noProof/>
                <w:webHidden/>
              </w:rPr>
              <w:fldChar w:fldCharType="begin"/>
            </w:r>
            <w:r>
              <w:rPr>
                <w:noProof/>
                <w:webHidden/>
              </w:rPr>
              <w:instrText xml:space="preserve"> PAGEREF _Toc485892217 \h </w:instrText>
            </w:r>
            <w:r>
              <w:rPr>
                <w:noProof/>
                <w:webHidden/>
              </w:rPr>
            </w:r>
            <w:r>
              <w:rPr>
                <w:noProof/>
                <w:webHidden/>
              </w:rPr>
              <w:fldChar w:fldCharType="separate"/>
            </w:r>
            <w:r>
              <w:rPr>
                <w:noProof/>
                <w:webHidden/>
              </w:rPr>
              <w:t>8</w:t>
            </w:r>
            <w:r>
              <w:rPr>
                <w:noProof/>
                <w:webHidden/>
              </w:rPr>
              <w:fldChar w:fldCharType="end"/>
            </w:r>
          </w:hyperlink>
        </w:p>
        <w:p w14:paraId="16F08313" w14:textId="77777777" w:rsidR="00346AB7" w:rsidRDefault="00346AB7">
          <w:pPr>
            <w:pStyle w:val="TOC2"/>
            <w:tabs>
              <w:tab w:val="left" w:pos="880"/>
              <w:tab w:val="right" w:leader="dot" w:pos="9016"/>
            </w:tabs>
            <w:rPr>
              <w:rFonts w:eastAsiaTheme="minorEastAsia"/>
              <w:noProof/>
            </w:rPr>
          </w:pPr>
          <w:hyperlink w:anchor="_Toc485892218" w:history="1">
            <w:r w:rsidRPr="00C44166">
              <w:rPr>
                <w:rStyle w:val="Hyperlink"/>
                <w:rFonts w:eastAsia="Calibri Light" w:cstheme="minorHAnsi"/>
                <w:noProof/>
                <w:lang w:val="fr-FR"/>
              </w:rPr>
              <w:t>1.1</w:t>
            </w:r>
            <w:r>
              <w:rPr>
                <w:rFonts w:eastAsiaTheme="minorEastAsia"/>
                <w:noProof/>
              </w:rPr>
              <w:tab/>
            </w:r>
            <w:r w:rsidRPr="00C44166">
              <w:rPr>
                <w:rStyle w:val="Hyperlink"/>
                <w:rFonts w:eastAsia="Calibri Light" w:cstheme="minorHAnsi"/>
                <w:noProof/>
                <w:lang w:val="fr-FR"/>
              </w:rPr>
              <w:t>Résultats / impacts</w:t>
            </w:r>
            <w:r>
              <w:rPr>
                <w:noProof/>
                <w:webHidden/>
              </w:rPr>
              <w:tab/>
            </w:r>
            <w:r>
              <w:rPr>
                <w:noProof/>
                <w:webHidden/>
              </w:rPr>
              <w:fldChar w:fldCharType="begin"/>
            </w:r>
            <w:r>
              <w:rPr>
                <w:noProof/>
                <w:webHidden/>
              </w:rPr>
              <w:instrText xml:space="preserve"> PAGEREF _Toc485892218 \h </w:instrText>
            </w:r>
            <w:r>
              <w:rPr>
                <w:noProof/>
                <w:webHidden/>
              </w:rPr>
            </w:r>
            <w:r>
              <w:rPr>
                <w:noProof/>
                <w:webHidden/>
              </w:rPr>
              <w:fldChar w:fldCharType="separate"/>
            </w:r>
            <w:r>
              <w:rPr>
                <w:noProof/>
                <w:webHidden/>
              </w:rPr>
              <w:t>8</w:t>
            </w:r>
            <w:r>
              <w:rPr>
                <w:noProof/>
                <w:webHidden/>
              </w:rPr>
              <w:fldChar w:fldCharType="end"/>
            </w:r>
          </w:hyperlink>
        </w:p>
        <w:p w14:paraId="23E1300B" w14:textId="77777777" w:rsidR="00346AB7" w:rsidRDefault="00346AB7">
          <w:pPr>
            <w:pStyle w:val="TOC2"/>
            <w:tabs>
              <w:tab w:val="left" w:pos="880"/>
              <w:tab w:val="right" w:leader="dot" w:pos="9016"/>
            </w:tabs>
            <w:rPr>
              <w:rFonts w:eastAsiaTheme="minorEastAsia"/>
              <w:noProof/>
            </w:rPr>
          </w:pPr>
          <w:hyperlink w:anchor="_Toc485892219" w:history="1">
            <w:r w:rsidRPr="00C44166">
              <w:rPr>
                <w:rStyle w:val="Hyperlink"/>
                <w:rFonts w:eastAsia="Calibri Light" w:cstheme="minorHAnsi"/>
                <w:noProof/>
                <w:lang w:val="fr-FR"/>
              </w:rPr>
              <w:t>1.2</w:t>
            </w:r>
            <w:r>
              <w:rPr>
                <w:rFonts w:eastAsiaTheme="minorEastAsia"/>
                <w:noProof/>
              </w:rPr>
              <w:tab/>
            </w:r>
            <w:r w:rsidRPr="00C44166">
              <w:rPr>
                <w:rStyle w:val="Hyperlink"/>
                <w:rFonts w:eastAsia="Calibri Light" w:cstheme="minorHAnsi"/>
                <w:noProof/>
                <w:lang w:val="fr-FR"/>
              </w:rPr>
              <w:t>Extrants : Prestations de services</w:t>
            </w:r>
            <w:r>
              <w:rPr>
                <w:noProof/>
                <w:webHidden/>
              </w:rPr>
              <w:tab/>
            </w:r>
            <w:r>
              <w:rPr>
                <w:noProof/>
                <w:webHidden/>
              </w:rPr>
              <w:fldChar w:fldCharType="begin"/>
            </w:r>
            <w:r>
              <w:rPr>
                <w:noProof/>
                <w:webHidden/>
              </w:rPr>
              <w:instrText xml:space="preserve"> PAGEREF _Toc485892219 \h </w:instrText>
            </w:r>
            <w:r>
              <w:rPr>
                <w:noProof/>
                <w:webHidden/>
              </w:rPr>
            </w:r>
            <w:r>
              <w:rPr>
                <w:noProof/>
                <w:webHidden/>
              </w:rPr>
              <w:fldChar w:fldCharType="separate"/>
            </w:r>
            <w:r>
              <w:rPr>
                <w:noProof/>
                <w:webHidden/>
              </w:rPr>
              <w:t>10</w:t>
            </w:r>
            <w:r>
              <w:rPr>
                <w:noProof/>
                <w:webHidden/>
              </w:rPr>
              <w:fldChar w:fldCharType="end"/>
            </w:r>
          </w:hyperlink>
        </w:p>
        <w:p w14:paraId="10FCDC0F" w14:textId="77777777" w:rsidR="00346AB7" w:rsidRDefault="00346AB7">
          <w:pPr>
            <w:pStyle w:val="TOC1"/>
            <w:tabs>
              <w:tab w:val="left" w:pos="440"/>
              <w:tab w:val="right" w:leader="dot" w:pos="9016"/>
            </w:tabs>
            <w:rPr>
              <w:rFonts w:eastAsiaTheme="minorEastAsia"/>
              <w:noProof/>
            </w:rPr>
          </w:pPr>
          <w:hyperlink w:anchor="_Toc485892220" w:history="1">
            <w:r w:rsidRPr="00C44166">
              <w:rPr>
                <w:rStyle w:val="Hyperlink"/>
                <w:rFonts w:eastAsia="Calibri Light" w:cstheme="minorHAnsi"/>
                <w:noProof/>
                <w:lang w:val="fr-FR"/>
              </w:rPr>
              <w:t>II.</w:t>
            </w:r>
            <w:r>
              <w:rPr>
                <w:rFonts w:eastAsiaTheme="minorEastAsia"/>
                <w:noProof/>
              </w:rPr>
              <w:tab/>
            </w:r>
            <w:r w:rsidRPr="00C44166">
              <w:rPr>
                <w:rStyle w:val="Hyperlink"/>
                <w:rFonts w:eastAsia="Calibri Light" w:cstheme="minorHAnsi"/>
                <w:noProof/>
                <w:lang w:val="fr-FR"/>
              </w:rPr>
              <w:t>Principes régissant le dossier d’investissement</w:t>
            </w:r>
            <w:r>
              <w:rPr>
                <w:noProof/>
                <w:webHidden/>
              </w:rPr>
              <w:tab/>
            </w:r>
            <w:r>
              <w:rPr>
                <w:noProof/>
                <w:webHidden/>
              </w:rPr>
              <w:fldChar w:fldCharType="begin"/>
            </w:r>
            <w:r>
              <w:rPr>
                <w:noProof/>
                <w:webHidden/>
              </w:rPr>
              <w:instrText xml:space="preserve"> PAGEREF _Toc485892220 \h </w:instrText>
            </w:r>
            <w:r>
              <w:rPr>
                <w:noProof/>
                <w:webHidden/>
              </w:rPr>
            </w:r>
            <w:r>
              <w:rPr>
                <w:noProof/>
                <w:webHidden/>
              </w:rPr>
              <w:fldChar w:fldCharType="separate"/>
            </w:r>
            <w:r>
              <w:rPr>
                <w:noProof/>
                <w:webHidden/>
              </w:rPr>
              <w:t>11</w:t>
            </w:r>
            <w:r>
              <w:rPr>
                <w:noProof/>
                <w:webHidden/>
              </w:rPr>
              <w:fldChar w:fldCharType="end"/>
            </w:r>
          </w:hyperlink>
        </w:p>
        <w:p w14:paraId="4F92D88E" w14:textId="77777777" w:rsidR="00346AB7" w:rsidRDefault="00346AB7">
          <w:pPr>
            <w:pStyle w:val="TOC1"/>
            <w:tabs>
              <w:tab w:val="left" w:pos="660"/>
              <w:tab w:val="right" w:leader="dot" w:pos="9016"/>
            </w:tabs>
            <w:rPr>
              <w:rFonts w:eastAsiaTheme="minorEastAsia"/>
              <w:noProof/>
            </w:rPr>
          </w:pPr>
          <w:hyperlink w:anchor="_Toc485892221" w:history="1">
            <w:r w:rsidRPr="00C44166">
              <w:rPr>
                <w:rStyle w:val="Hyperlink"/>
                <w:rFonts w:eastAsia="Calibri Light" w:cstheme="minorHAnsi"/>
                <w:noProof/>
                <w:lang w:val="fr-FR"/>
              </w:rPr>
              <w:t>III.</w:t>
            </w:r>
            <w:r>
              <w:rPr>
                <w:rFonts w:eastAsiaTheme="minorEastAsia"/>
                <w:noProof/>
              </w:rPr>
              <w:tab/>
            </w:r>
            <w:r w:rsidRPr="00C44166">
              <w:rPr>
                <w:rStyle w:val="Hyperlink"/>
                <w:rFonts w:eastAsia="Calibri Light" w:cstheme="minorHAnsi"/>
                <w:noProof/>
                <w:lang w:val="fr-FR"/>
              </w:rPr>
              <w:t>Méthodologie d’établissement des priorités</w:t>
            </w:r>
            <w:r>
              <w:rPr>
                <w:noProof/>
                <w:webHidden/>
              </w:rPr>
              <w:tab/>
            </w:r>
            <w:r>
              <w:rPr>
                <w:noProof/>
                <w:webHidden/>
              </w:rPr>
              <w:fldChar w:fldCharType="begin"/>
            </w:r>
            <w:r>
              <w:rPr>
                <w:noProof/>
                <w:webHidden/>
              </w:rPr>
              <w:instrText xml:space="preserve"> PAGEREF _Toc485892221 \h </w:instrText>
            </w:r>
            <w:r>
              <w:rPr>
                <w:noProof/>
                <w:webHidden/>
              </w:rPr>
            </w:r>
            <w:r>
              <w:rPr>
                <w:noProof/>
                <w:webHidden/>
              </w:rPr>
              <w:fldChar w:fldCharType="separate"/>
            </w:r>
            <w:r>
              <w:rPr>
                <w:noProof/>
                <w:webHidden/>
              </w:rPr>
              <w:t>12</w:t>
            </w:r>
            <w:r>
              <w:rPr>
                <w:noProof/>
                <w:webHidden/>
              </w:rPr>
              <w:fldChar w:fldCharType="end"/>
            </w:r>
          </w:hyperlink>
        </w:p>
        <w:p w14:paraId="4F8AA6C3" w14:textId="77777777" w:rsidR="00346AB7" w:rsidRDefault="00346AB7">
          <w:pPr>
            <w:pStyle w:val="TOC2"/>
            <w:tabs>
              <w:tab w:val="left" w:pos="880"/>
              <w:tab w:val="right" w:leader="dot" w:pos="9016"/>
            </w:tabs>
            <w:rPr>
              <w:rFonts w:eastAsiaTheme="minorEastAsia"/>
              <w:noProof/>
            </w:rPr>
          </w:pPr>
          <w:hyperlink w:anchor="_Toc485892222" w:history="1">
            <w:r w:rsidRPr="00C44166">
              <w:rPr>
                <w:rStyle w:val="Hyperlink"/>
                <w:rFonts w:eastAsia="Calibri" w:cstheme="minorHAnsi"/>
                <w:noProof/>
                <w:lang w:val="fr-FR"/>
              </w:rPr>
              <w:t>3.1</w:t>
            </w:r>
            <w:r>
              <w:rPr>
                <w:rFonts w:eastAsiaTheme="minorEastAsia"/>
                <w:noProof/>
              </w:rPr>
              <w:tab/>
            </w:r>
            <w:r w:rsidRPr="00C44166">
              <w:rPr>
                <w:rStyle w:val="Hyperlink"/>
                <w:rFonts w:eastAsia="Calibri" w:cstheme="minorHAnsi"/>
                <w:noProof/>
                <w:lang w:val="fr-FR"/>
              </w:rPr>
              <w:t>Approche participative</w:t>
            </w:r>
            <w:r>
              <w:rPr>
                <w:noProof/>
                <w:webHidden/>
              </w:rPr>
              <w:tab/>
            </w:r>
            <w:r>
              <w:rPr>
                <w:noProof/>
                <w:webHidden/>
              </w:rPr>
              <w:fldChar w:fldCharType="begin"/>
            </w:r>
            <w:r>
              <w:rPr>
                <w:noProof/>
                <w:webHidden/>
              </w:rPr>
              <w:instrText xml:space="preserve"> PAGEREF _Toc485892222 \h </w:instrText>
            </w:r>
            <w:r>
              <w:rPr>
                <w:noProof/>
                <w:webHidden/>
              </w:rPr>
            </w:r>
            <w:r>
              <w:rPr>
                <w:noProof/>
                <w:webHidden/>
              </w:rPr>
              <w:fldChar w:fldCharType="separate"/>
            </w:r>
            <w:r>
              <w:rPr>
                <w:noProof/>
                <w:webHidden/>
              </w:rPr>
              <w:t>12</w:t>
            </w:r>
            <w:r>
              <w:rPr>
                <w:noProof/>
                <w:webHidden/>
              </w:rPr>
              <w:fldChar w:fldCharType="end"/>
            </w:r>
          </w:hyperlink>
        </w:p>
        <w:p w14:paraId="152C6541" w14:textId="77777777" w:rsidR="00346AB7" w:rsidRDefault="00346AB7">
          <w:pPr>
            <w:pStyle w:val="TOC2"/>
            <w:tabs>
              <w:tab w:val="left" w:pos="880"/>
              <w:tab w:val="right" w:leader="dot" w:pos="9016"/>
            </w:tabs>
            <w:rPr>
              <w:rFonts w:eastAsiaTheme="minorEastAsia"/>
              <w:noProof/>
            </w:rPr>
          </w:pPr>
          <w:hyperlink w:anchor="_Toc485892223" w:history="1">
            <w:r w:rsidRPr="00C44166">
              <w:rPr>
                <w:rStyle w:val="Hyperlink"/>
                <w:rFonts w:eastAsia="Calibri" w:cstheme="minorHAnsi"/>
                <w:noProof/>
                <w:lang w:val="fr-FR"/>
              </w:rPr>
              <w:t>3.2</w:t>
            </w:r>
            <w:r>
              <w:rPr>
                <w:rFonts w:eastAsiaTheme="minorEastAsia"/>
                <w:noProof/>
              </w:rPr>
              <w:tab/>
            </w:r>
            <w:r w:rsidRPr="00C44166">
              <w:rPr>
                <w:rStyle w:val="Hyperlink"/>
                <w:rFonts w:eastAsia="Calibri" w:cstheme="minorHAnsi"/>
                <w:noProof/>
                <w:lang w:val="fr-FR"/>
              </w:rPr>
              <w:t>Analyses quantitatives</w:t>
            </w:r>
            <w:r>
              <w:rPr>
                <w:noProof/>
                <w:webHidden/>
              </w:rPr>
              <w:tab/>
            </w:r>
            <w:r>
              <w:rPr>
                <w:noProof/>
                <w:webHidden/>
              </w:rPr>
              <w:fldChar w:fldCharType="begin"/>
            </w:r>
            <w:r>
              <w:rPr>
                <w:noProof/>
                <w:webHidden/>
              </w:rPr>
              <w:instrText xml:space="preserve"> PAGEREF _Toc485892223 \h </w:instrText>
            </w:r>
            <w:r>
              <w:rPr>
                <w:noProof/>
                <w:webHidden/>
              </w:rPr>
            </w:r>
            <w:r>
              <w:rPr>
                <w:noProof/>
                <w:webHidden/>
              </w:rPr>
              <w:fldChar w:fldCharType="separate"/>
            </w:r>
            <w:r>
              <w:rPr>
                <w:noProof/>
                <w:webHidden/>
              </w:rPr>
              <w:t>13</w:t>
            </w:r>
            <w:r>
              <w:rPr>
                <w:noProof/>
                <w:webHidden/>
              </w:rPr>
              <w:fldChar w:fldCharType="end"/>
            </w:r>
          </w:hyperlink>
        </w:p>
        <w:p w14:paraId="63351CFE" w14:textId="77777777" w:rsidR="00346AB7" w:rsidRDefault="00346AB7">
          <w:pPr>
            <w:pStyle w:val="TOC1"/>
            <w:tabs>
              <w:tab w:val="left" w:pos="660"/>
              <w:tab w:val="right" w:leader="dot" w:pos="9016"/>
            </w:tabs>
            <w:rPr>
              <w:rFonts w:eastAsiaTheme="minorEastAsia"/>
              <w:noProof/>
            </w:rPr>
          </w:pPr>
          <w:hyperlink w:anchor="_Toc485892224" w:history="1">
            <w:r w:rsidRPr="00C44166">
              <w:rPr>
                <w:rStyle w:val="Hyperlink"/>
                <w:rFonts w:eastAsia="Calibri Light" w:cstheme="minorHAnsi"/>
                <w:noProof/>
                <w:lang w:val="fr-FR"/>
              </w:rPr>
              <w:t>IV.</w:t>
            </w:r>
            <w:r>
              <w:rPr>
                <w:rFonts w:eastAsiaTheme="minorEastAsia"/>
                <w:noProof/>
              </w:rPr>
              <w:tab/>
            </w:r>
            <w:r w:rsidRPr="00C44166">
              <w:rPr>
                <w:rStyle w:val="Hyperlink"/>
                <w:rFonts w:eastAsia="Calibri Light" w:cstheme="minorHAnsi"/>
                <w:noProof/>
                <w:lang w:val="fr-FR"/>
              </w:rPr>
              <w:t>Priorités du Dossier d’Investissement</w:t>
            </w:r>
            <w:r>
              <w:rPr>
                <w:noProof/>
                <w:webHidden/>
              </w:rPr>
              <w:tab/>
            </w:r>
            <w:r>
              <w:rPr>
                <w:noProof/>
                <w:webHidden/>
              </w:rPr>
              <w:fldChar w:fldCharType="begin"/>
            </w:r>
            <w:r>
              <w:rPr>
                <w:noProof/>
                <w:webHidden/>
              </w:rPr>
              <w:instrText xml:space="preserve"> PAGEREF _Toc485892224 \h </w:instrText>
            </w:r>
            <w:r>
              <w:rPr>
                <w:noProof/>
                <w:webHidden/>
              </w:rPr>
            </w:r>
            <w:r>
              <w:rPr>
                <w:noProof/>
                <w:webHidden/>
              </w:rPr>
              <w:fldChar w:fldCharType="separate"/>
            </w:r>
            <w:r>
              <w:rPr>
                <w:noProof/>
                <w:webHidden/>
              </w:rPr>
              <w:t>13</w:t>
            </w:r>
            <w:r>
              <w:rPr>
                <w:noProof/>
                <w:webHidden/>
              </w:rPr>
              <w:fldChar w:fldCharType="end"/>
            </w:r>
          </w:hyperlink>
        </w:p>
        <w:p w14:paraId="07A626D3" w14:textId="77777777" w:rsidR="00346AB7" w:rsidRDefault="00346AB7">
          <w:pPr>
            <w:pStyle w:val="TOC2"/>
            <w:tabs>
              <w:tab w:val="left" w:pos="880"/>
              <w:tab w:val="right" w:leader="dot" w:pos="9016"/>
            </w:tabs>
            <w:rPr>
              <w:rFonts w:eastAsiaTheme="minorEastAsia"/>
              <w:noProof/>
            </w:rPr>
          </w:pPr>
          <w:hyperlink w:anchor="_Toc485892225" w:history="1">
            <w:r w:rsidRPr="00C44166">
              <w:rPr>
                <w:rStyle w:val="Hyperlink"/>
                <w:rFonts w:eastAsia="Calibri Light" w:cstheme="minorHAnsi"/>
                <w:noProof/>
                <w:lang w:val="fr-FR"/>
              </w:rPr>
              <w:t>4.1</w:t>
            </w:r>
            <w:r>
              <w:rPr>
                <w:rFonts w:eastAsiaTheme="minorEastAsia"/>
                <w:noProof/>
              </w:rPr>
              <w:tab/>
            </w:r>
            <w:r w:rsidRPr="00C44166">
              <w:rPr>
                <w:rStyle w:val="Hyperlink"/>
                <w:rFonts w:eastAsia="Calibri Light" w:cstheme="minorHAnsi"/>
                <w:noProof/>
                <w:lang w:val="fr-FR"/>
              </w:rPr>
              <w:t>Prestations de services et interventions à haut impact</w:t>
            </w:r>
            <w:r>
              <w:rPr>
                <w:noProof/>
                <w:webHidden/>
              </w:rPr>
              <w:tab/>
            </w:r>
            <w:r>
              <w:rPr>
                <w:noProof/>
                <w:webHidden/>
              </w:rPr>
              <w:fldChar w:fldCharType="begin"/>
            </w:r>
            <w:r>
              <w:rPr>
                <w:noProof/>
                <w:webHidden/>
              </w:rPr>
              <w:instrText xml:space="preserve"> PAGEREF _Toc485892225 \h </w:instrText>
            </w:r>
            <w:r>
              <w:rPr>
                <w:noProof/>
                <w:webHidden/>
              </w:rPr>
            </w:r>
            <w:r>
              <w:rPr>
                <w:noProof/>
                <w:webHidden/>
              </w:rPr>
              <w:fldChar w:fldCharType="separate"/>
            </w:r>
            <w:r>
              <w:rPr>
                <w:noProof/>
                <w:webHidden/>
              </w:rPr>
              <w:t>16</w:t>
            </w:r>
            <w:r>
              <w:rPr>
                <w:noProof/>
                <w:webHidden/>
              </w:rPr>
              <w:fldChar w:fldCharType="end"/>
            </w:r>
          </w:hyperlink>
        </w:p>
        <w:p w14:paraId="0C2C2B5F" w14:textId="77777777" w:rsidR="00346AB7" w:rsidRDefault="00346AB7">
          <w:pPr>
            <w:pStyle w:val="TOC2"/>
            <w:tabs>
              <w:tab w:val="left" w:pos="880"/>
              <w:tab w:val="right" w:leader="dot" w:pos="9016"/>
            </w:tabs>
            <w:rPr>
              <w:rFonts w:eastAsiaTheme="minorEastAsia"/>
              <w:noProof/>
            </w:rPr>
          </w:pPr>
          <w:hyperlink w:anchor="_Toc485892226" w:history="1">
            <w:r w:rsidRPr="00C44166">
              <w:rPr>
                <w:rStyle w:val="Hyperlink"/>
                <w:rFonts w:cstheme="minorHAnsi"/>
                <w:noProof/>
                <w:lang w:val="fr-FR"/>
              </w:rPr>
              <w:t>4 .2</w:t>
            </w:r>
            <w:r>
              <w:rPr>
                <w:rFonts w:eastAsiaTheme="minorEastAsia"/>
                <w:noProof/>
              </w:rPr>
              <w:tab/>
            </w:r>
            <w:r w:rsidRPr="00C44166">
              <w:rPr>
                <w:rStyle w:val="Hyperlink"/>
                <w:rFonts w:cstheme="minorHAnsi"/>
                <w:noProof/>
                <w:lang w:val="fr-FR"/>
              </w:rPr>
              <w:t>Ressources humaines</w:t>
            </w:r>
            <w:r>
              <w:rPr>
                <w:noProof/>
                <w:webHidden/>
              </w:rPr>
              <w:tab/>
            </w:r>
            <w:r>
              <w:rPr>
                <w:noProof/>
                <w:webHidden/>
              </w:rPr>
              <w:fldChar w:fldCharType="begin"/>
            </w:r>
            <w:r>
              <w:rPr>
                <w:noProof/>
                <w:webHidden/>
              </w:rPr>
              <w:instrText xml:space="preserve"> PAGEREF _Toc485892226 \h </w:instrText>
            </w:r>
            <w:r>
              <w:rPr>
                <w:noProof/>
                <w:webHidden/>
              </w:rPr>
            </w:r>
            <w:r>
              <w:rPr>
                <w:noProof/>
                <w:webHidden/>
              </w:rPr>
              <w:fldChar w:fldCharType="separate"/>
            </w:r>
            <w:r>
              <w:rPr>
                <w:noProof/>
                <w:webHidden/>
              </w:rPr>
              <w:t>20</w:t>
            </w:r>
            <w:r>
              <w:rPr>
                <w:noProof/>
                <w:webHidden/>
              </w:rPr>
              <w:fldChar w:fldCharType="end"/>
            </w:r>
          </w:hyperlink>
        </w:p>
        <w:p w14:paraId="15889044" w14:textId="77777777" w:rsidR="00346AB7" w:rsidRDefault="00346AB7">
          <w:pPr>
            <w:pStyle w:val="TOC2"/>
            <w:tabs>
              <w:tab w:val="left" w:pos="880"/>
              <w:tab w:val="right" w:leader="dot" w:pos="9016"/>
            </w:tabs>
            <w:rPr>
              <w:rFonts w:eastAsiaTheme="minorEastAsia"/>
              <w:noProof/>
            </w:rPr>
          </w:pPr>
          <w:hyperlink w:anchor="_Toc485892227" w:history="1">
            <w:r w:rsidRPr="00C44166">
              <w:rPr>
                <w:rStyle w:val="Hyperlink"/>
                <w:rFonts w:cstheme="minorHAnsi"/>
                <w:noProof/>
                <w:lang w:val="fr-FR"/>
              </w:rPr>
              <w:t>4.3</w:t>
            </w:r>
            <w:r>
              <w:rPr>
                <w:rFonts w:eastAsiaTheme="minorEastAsia"/>
                <w:noProof/>
              </w:rPr>
              <w:tab/>
            </w:r>
            <w:r w:rsidRPr="00C44166">
              <w:rPr>
                <w:rStyle w:val="Hyperlink"/>
                <w:rFonts w:cstheme="minorHAnsi"/>
                <w:noProof/>
                <w:lang w:val="fr-FR"/>
              </w:rPr>
              <w:t>Gouvernance</w:t>
            </w:r>
            <w:r>
              <w:rPr>
                <w:noProof/>
                <w:webHidden/>
              </w:rPr>
              <w:tab/>
            </w:r>
            <w:r>
              <w:rPr>
                <w:noProof/>
                <w:webHidden/>
              </w:rPr>
              <w:fldChar w:fldCharType="begin"/>
            </w:r>
            <w:r>
              <w:rPr>
                <w:noProof/>
                <w:webHidden/>
              </w:rPr>
              <w:instrText xml:space="preserve"> PAGEREF _Toc485892227 \h </w:instrText>
            </w:r>
            <w:r>
              <w:rPr>
                <w:noProof/>
                <w:webHidden/>
              </w:rPr>
            </w:r>
            <w:r>
              <w:rPr>
                <w:noProof/>
                <w:webHidden/>
              </w:rPr>
              <w:fldChar w:fldCharType="separate"/>
            </w:r>
            <w:r>
              <w:rPr>
                <w:noProof/>
                <w:webHidden/>
              </w:rPr>
              <w:t>21</w:t>
            </w:r>
            <w:r>
              <w:rPr>
                <w:noProof/>
                <w:webHidden/>
              </w:rPr>
              <w:fldChar w:fldCharType="end"/>
            </w:r>
          </w:hyperlink>
        </w:p>
        <w:p w14:paraId="33132F62" w14:textId="77777777" w:rsidR="00346AB7" w:rsidRDefault="00346AB7">
          <w:pPr>
            <w:pStyle w:val="TOC2"/>
            <w:tabs>
              <w:tab w:val="left" w:pos="880"/>
              <w:tab w:val="right" w:leader="dot" w:pos="9016"/>
            </w:tabs>
            <w:rPr>
              <w:rFonts w:eastAsiaTheme="minorEastAsia"/>
              <w:noProof/>
            </w:rPr>
          </w:pPr>
          <w:hyperlink w:anchor="_Toc485892228" w:history="1">
            <w:r w:rsidRPr="00C44166">
              <w:rPr>
                <w:rStyle w:val="Hyperlink"/>
                <w:rFonts w:cstheme="minorHAnsi"/>
                <w:noProof/>
                <w:lang w:val="fr-FR"/>
              </w:rPr>
              <w:t>4.4</w:t>
            </w:r>
            <w:r>
              <w:rPr>
                <w:rFonts w:eastAsiaTheme="minorEastAsia"/>
                <w:noProof/>
              </w:rPr>
              <w:tab/>
            </w:r>
            <w:r w:rsidRPr="00C44166">
              <w:rPr>
                <w:rStyle w:val="Hyperlink"/>
                <w:rFonts w:cstheme="minorHAnsi"/>
                <w:noProof/>
                <w:lang w:val="fr-FR"/>
              </w:rPr>
              <w:t>Financement</w:t>
            </w:r>
            <w:r>
              <w:rPr>
                <w:noProof/>
                <w:webHidden/>
              </w:rPr>
              <w:tab/>
            </w:r>
            <w:r>
              <w:rPr>
                <w:noProof/>
                <w:webHidden/>
              </w:rPr>
              <w:fldChar w:fldCharType="begin"/>
            </w:r>
            <w:r>
              <w:rPr>
                <w:noProof/>
                <w:webHidden/>
              </w:rPr>
              <w:instrText xml:space="preserve"> PAGEREF _Toc485892228 \h </w:instrText>
            </w:r>
            <w:r>
              <w:rPr>
                <w:noProof/>
                <w:webHidden/>
              </w:rPr>
            </w:r>
            <w:r>
              <w:rPr>
                <w:noProof/>
                <w:webHidden/>
              </w:rPr>
              <w:fldChar w:fldCharType="separate"/>
            </w:r>
            <w:r>
              <w:rPr>
                <w:noProof/>
                <w:webHidden/>
              </w:rPr>
              <w:t>22</w:t>
            </w:r>
            <w:r>
              <w:rPr>
                <w:noProof/>
                <w:webHidden/>
              </w:rPr>
              <w:fldChar w:fldCharType="end"/>
            </w:r>
          </w:hyperlink>
        </w:p>
        <w:p w14:paraId="020DA2AA" w14:textId="77777777" w:rsidR="00346AB7" w:rsidRDefault="00346AB7">
          <w:pPr>
            <w:pStyle w:val="TOC2"/>
            <w:tabs>
              <w:tab w:val="left" w:pos="880"/>
              <w:tab w:val="right" w:leader="dot" w:pos="9016"/>
            </w:tabs>
            <w:rPr>
              <w:rFonts w:eastAsiaTheme="minorEastAsia"/>
              <w:noProof/>
            </w:rPr>
          </w:pPr>
          <w:hyperlink w:anchor="_Toc485892229" w:history="1">
            <w:r w:rsidRPr="00C44166">
              <w:rPr>
                <w:rStyle w:val="Hyperlink"/>
                <w:rFonts w:cstheme="minorHAnsi"/>
                <w:noProof/>
                <w:lang w:val="fr-FR"/>
              </w:rPr>
              <w:t>4.5</w:t>
            </w:r>
            <w:r>
              <w:rPr>
                <w:rFonts w:eastAsiaTheme="minorEastAsia"/>
                <w:noProof/>
              </w:rPr>
              <w:tab/>
            </w:r>
            <w:r w:rsidRPr="00C44166">
              <w:rPr>
                <w:rStyle w:val="Hyperlink"/>
                <w:rFonts w:cstheme="minorHAnsi"/>
                <w:noProof/>
                <w:lang w:val="fr-FR"/>
              </w:rPr>
              <w:t>Informations sanitaires</w:t>
            </w:r>
            <w:r>
              <w:rPr>
                <w:noProof/>
                <w:webHidden/>
              </w:rPr>
              <w:tab/>
            </w:r>
            <w:r>
              <w:rPr>
                <w:noProof/>
                <w:webHidden/>
              </w:rPr>
              <w:fldChar w:fldCharType="begin"/>
            </w:r>
            <w:r>
              <w:rPr>
                <w:noProof/>
                <w:webHidden/>
              </w:rPr>
              <w:instrText xml:space="preserve"> PAGEREF _Toc485892229 \h </w:instrText>
            </w:r>
            <w:r>
              <w:rPr>
                <w:noProof/>
                <w:webHidden/>
              </w:rPr>
            </w:r>
            <w:r>
              <w:rPr>
                <w:noProof/>
                <w:webHidden/>
              </w:rPr>
              <w:fldChar w:fldCharType="separate"/>
            </w:r>
            <w:r>
              <w:rPr>
                <w:noProof/>
                <w:webHidden/>
              </w:rPr>
              <w:t>23</w:t>
            </w:r>
            <w:r>
              <w:rPr>
                <w:noProof/>
                <w:webHidden/>
              </w:rPr>
              <w:fldChar w:fldCharType="end"/>
            </w:r>
          </w:hyperlink>
        </w:p>
        <w:p w14:paraId="602601FD" w14:textId="77777777" w:rsidR="00346AB7" w:rsidRDefault="00346AB7">
          <w:pPr>
            <w:pStyle w:val="TOC3"/>
            <w:tabs>
              <w:tab w:val="right" w:leader="dot" w:pos="9016"/>
            </w:tabs>
            <w:rPr>
              <w:rFonts w:eastAsiaTheme="minorEastAsia"/>
              <w:noProof/>
            </w:rPr>
          </w:pPr>
          <w:hyperlink w:anchor="_Toc485892230" w:history="1">
            <w:r w:rsidRPr="00C44166">
              <w:rPr>
                <w:rStyle w:val="Hyperlink"/>
                <w:rFonts w:cstheme="minorHAnsi"/>
                <w:noProof/>
                <w:lang w:val="fr-FR"/>
              </w:rPr>
              <w:t>4.5.1   Etat Civil et Statistiques Vitales (ECSV)</w:t>
            </w:r>
            <w:r>
              <w:rPr>
                <w:noProof/>
                <w:webHidden/>
              </w:rPr>
              <w:tab/>
            </w:r>
            <w:r>
              <w:rPr>
                <w:noProof/>
                <w:webHidden/>
              </w:rPr>
              <w:fldChar w:fldCharType="begin"/>
            </w:r>
            <w:r>
              <w:rPr>
                <w:noProof/>
                <w:webHidden/>
              </w:rPr>
              <w:instrText xml:space="preserve"> PAGEREF _Toc485892230 \h </w:instrText>
            </w:r>
            <w:r>
              <w:rPr>
                <w:noProof/>
                <w:webHidden/>
              </w:rPr>
            </w:r>
            <w:r>
              <w:rPr>
                <w:noProof/>
                <w:webHidden/>
              </w:rPr>
              <w:fldChar w:fldCharType="separate"/>
            </w:r>
            <w:r>
              <w:rPr>
                <w:noProof/>
                <w:webHidden/>
              </w:rPr>
              <w:t>23</w:t>
            </w:r>
            <w:r>
              <w:rPr>
                <w:noProof/>
                <w:webHidden/>
              </w:rPr>
              <w:fldChar w:fldCharType="end"/>
            </w:r>
          </w:hyperlink>
        </w:p>
        <w:p w14:paraId="2D272386" w14:textId="77777777" w:rsidR="00346AB7" w:rsidRDefault="00346AB7">
          <w:pPr>
            <w:pStyle w:val="TOC3"/>
            <w:tabs>
              <w:tab w:val="right" w:leader="dot" w:pos="9016"/>
            </w:tabs>
            <w:rPr>
              <w:rFonts w:eastAsiaTheme="minorEastAsia"/>
              <w:noProof/>
            </w:rPr>
          </w:pPr>
          <w:hyperlink w:anchor="_Toc485892231" w:history="1">
            <w:r w:rsidRPr="00C44166">
              <w:rPr>
                <w:rStyle w:val="Hyperlink"/>
                <w:rFonts w:cstheme="minorHAnsi"/>
                <w:noProof/>
                <w:lang w:val="fr-FR"/>
              </w:rPr>
              <w:t>4.5.2 Comptes Nationaux de Santé (CNS)</w:t>
            </w:r>
            <w:r>
              <w:rPr>
                <w:noProof/>
                <w:webHidden/>
              </w:rPr>
              <w:tab/>
            </w:r>
            <w:r>
              <w:rPr>
                <w:noProof/>
                <w:webHidden/>
              </w:rPr>
              <w:fldChar w:fldCharType="begin"/>
            </w:r>
            <w:r>
              <w:rPr>
                <w:noProof/>
                <w:webHidden/>
              </w:rPr>
              <w:instrText xml:space="preserve"> PAGEREF _Toc485892231 \h </w:instrText>
            </w:r>
            <w:r>
              <w:rPr>
                <w:noProof/>
                <w:webHidden/>
              </w:rPr>
            </w:r>
            <w:r>
              <w:rPr>
                <w:noProof/>
                <w:webHidden/>
              </w:rPr>
              <w:fldChar w:fldCharType="separate"/>
            </w:r>
            <w:r>
              <w:rPr>
                <w:noProof/>
                <w:webHidden/>
              </w:rPr>
              <w:t>25</w:t>
            </w:r>
            <w:r>
              <w:rPr>
                <w:noProof/>
                <w:webHidden/>
              </w:rPr>
              <w:fldChar w:fldCharType="end"/>
            </w:r>
          </w:hyperlink>
        </w:p>
        <w:p w14:paraId="518AA9A4" w14:textId="77777777" w:rsidR="00346AB7" w:rsidRDefault="00346AB7">
          <w:pPr>
            <w:pStyle w:val="TOC1"/>
            <w:tabs>
              <w:tab w:val="left" w:pos="440"/>
              <w:tab w:val="right" w:leader="dot" w:pos="9016"/>
            </w:tabs>
            <w:rPr>
              <w:rFonts w:eastAsiaTheme="minorEastAsia"/>
              <w:noProof/>
            </w:rPr>
          </w:pPr>
          <w:hyperlink w:anchor="_Toc485892232" w:history="1">
            <w:r w:rsidRPr="00C44166">
              <w:rPr>
                <w:rStyle w:val="Hyperlink"/>
                <w:rFonts w:cstheme="minorHAnsi"/>
                <w:noProof/>
                <w:lang w:val="fr-FR"/>
              </w:rPr>
              <w:t>V.</w:t>
            </w:r>
            <w:r>
              <w:rPr>
                <w:rFonts w:eastAsiaTheme="minorEastAsia"/>
                <w:noProof/>
              </w:rPr>
              <w:tab/>
            </w:r>
            <w:r w:rsidRPr="00C44166">
              <w:rPr>
                <w:rStyle w:val="Hyperlink"/>
                <w:rFonts w:cstheme="minorHAnsi"/>
                <w:noProof/>
                <w:lang w:val="fr-FR"/>
              </w:rPr>
              <w:t>Estimation des coûts et gap de financement</w:t>
            </w:r>
            <w:r>
              <w:rPr>
                <w:noProof/>
                <w:webHidden/>
              </w:rPr>
              <w:tab/>
            </w:r>
            <w:r>
              <w:rPr>
                <w:noProof/>
                <w:webHidden/>
              </w:rPr>
              <w:fldChar w:fldCharType="begin"/>
            </w:r>
            <w:r>
              <w:rPr>
                <w:noProof/>
                <w:webHidden/>
              </w:rPr>
              <w:instrText xml:space="preserve"> PAGEREF _Toc485892232 \h </w:instrText>
            </w:r>
            <w:r>
              <w:rPr>
                <w:noProof/>
                <w:webHidden/>
              </w:rPr>
            </w:r>
            <w:r>
              <w:rPr>
                <w:noProof/>
                <w:webHidden/>
              </w:rPr>
              <w:fldChar w:fldCharType="separate"/>
            </w:r>
            <w:r>
              <w:rPr>
                <w:noProof/>
                <w:webHidden/>
              </w:rPr>
              <w:t>26</w:t>
            </w:r>
            <w:r>
              <w:rPr>
                <w:noProof/>
                <w:webHidden/>
              </w:rPr>
              <w:fldChar w:fldCharType="end"/>
            </w:r>
          </w:hyperlink>
        </w:p>
        <w:p w14:paraId="4F9AC9E0" w14:textId="77777777" w:rsidR="00346AB7" w:rsidRDefault="00346AB7">
          <w:pPr>
            <w:pStyle w:val="TOC2"/>
            <w:tabs>
              <w:tab w:val="right" w:leader="dot" w:pos="9016"/>
            </w:tabs>
            <w:rPr>
              <w:rFonts w:eastAsiaTheme="minorEastAsia"/>
              <w:noProof/>
            </w:rPr>
          </w:pPr>
          <w:hyperlink w:anchor="_Toc485892233" w:history="1">
            <w:r w:rsidRPr="00C44166">
              <w:rPr>
                <w:rStyle w:val="Hyperlink"/>
                <w:rFonts w:cstheme="minorHAnsi"/>
                <w:noProof/>
                <w:lang w:val="fr-FR"/>
              </w:rPr>
              <w:t>5.1 Estimation des coûts pour les prestations de services d’un paquet de services essentielles</w:t>
            </w:r>
            <w:r>
              <w:rPr>
                <w:noProof/>
                <w:webHidden/>
              </w:rPr>
              <w:tab/>
            </w:r>
            <w:r>
              <w:rPr>
                <w:noProof/>
                <w:webHidden/>
              </w:rPr>
              <w:fldChar w:fldCharType="begin"/>
            </w:r>
            <w:r>
              <w:rPr>
                <w:noProof/>
                <w:webHidden/>
              </w:rPr>
              <w:instrText xml:space="preserve"> PAGEREF _Toc485892233 \h </w:instrText>
            </w:r>
            <w:r>
              <w:rPr>
                <w:noProof/>
                <w:webHidden/>
              </w:rPr>
            </w:r>
            <w:r>
              <w:rPr>
                <w:noProof/>
                <w:webHidden/>
              </w:rPr>
              <w:fldChar w:fldCharType="separate"/>
            </w:r>
            <w:r>
              <w:rPr>
                <w:noProof/>
                <w:webHidden/>
              </w:rPr>
              <w:t>26</w:t>
            </w:r>
            <w:r>
              <w:rPr>
                <w:noProof/>
                <w:webHidden/>
              </w:rPr>
              <w:fldChar w:fldCharType="end"/>
            </w:r>
          </w:hyperlink>
        </w:p>
        <w:p w14:paraId="003F734A" w14:textId="77777777" w:rsidR="00346AB7" w:rsidRDefault="00346AB7">
          <w:pPr>
            <w:pStyle w:val="TOC2"/>
            <w:tabs>
              <w:tab w:val="right" w:leader="dot" w:pos="9016"/>
            </w:tabs>
            <w:rPr>
              <w:rFonts w:eastAsiaTheme="minorEastAsia"/>
              <w:noProof/>
            </w:rPr>
          </w:pPr>
          <w:hyperlink w:anchor="_Toc485892234" w:history="1">
            <w:r w:rsidRPr="00C44166">
              <w:rPr>
                <w:rStyle w:val="Hyperlink"/>
                <w:rFonts w:cstheme="minorHAnsi"/>
                <w:noProof/>
                <w:lang w:val="fr-FR"/>
              </w:rPr>
              <w:t>5.2 Cartographie des ressources</w:t>
            </w:r>
            <w:r>
              <w:rPr>
                <w:noProof/>
                <w:webHidden/>
              </w:rPr>
              <w:tab/>
            </w:r>
            <w:r>
              <w:rPr>
                <w:noProof/>
                <w:webHidden/>
              </w:rPr>
              <w:fldChar w:fldCharType="begin"/>
            </w:r>
            <w:r>
              <w:rPr>
                <w:noProof/>
                <w:webHidden/>
              </w:rPr>
              <w:instrText xml:space="preserve"> PAGEREF _Toc485892234 \h </w:instrText>
            </w:r>
            <w:r>
              <w:rPr>
                <w:noProof/>
                <w:webHidden/>
              </w:rPr>
            </w:r>
            <w:r>
              <w:rPr>
                <w:noProof/>
                <w:webHidden/>
              </w:rPr>
              <w:fldChar w:fldCharType="separate"/>
            </w:r>
            <w:r>
              <w:rPr>
                <w:noProof/>
                <w:webHidden/>
              </w:rPr>
              <w:t>28</w:t>
            </w:r>
            <w:r>
              <w:rPr>
                <w:noProof/>
                <w:webHidden/>
              </w:rPr>
              <w:fldChar w:fldCharType="end"/>
            </w:r>
          </w:hyperlink>
        </w:p>
        <w:p w14:paraId="1D369A5A" w14:textId="77777777" w:rsidR="00346AB7" w:rsidRDefault="00346AB7">
          <w:pPr>
            <w:pStyle w:val="TOC2"/>
            <w:tabs>
              <w:tab w:val="right" w:leader="dot" w:pos="9016"/>
            </w:tabs>
            <w:rPr>
              <w:rFonts w:eastAsiaTheme="minorEastAsia"/>
              <w:noProof/>
            </w:rPr>
          </w:pPr>
          <w:hyperlink w:anchor="_Toc485892235" w:history="1">
            <w:r w:rsidRPr="00C44166">
              <w:rPr>
                <w:rStyle w:val="Hyperlink"/>
                <w:rFonts w:cstheme="minorHAnsi"/>
                <w:noProof/>
                <w:lang w:val="fr-FR"/>
              </w:rPr>
              <w:t>5.3Estimation de gap de financement</w:t>
            </w:r>
            <w:r>
              <w:rPr>
                <w:noProof/>
                <w:webHidden/>
              </w:rPr>
              <w:tab/>
            </w:r>
            <w:r>
              <w:rPr>
                <w:noProof/>
                <w:webHidden/>
              </w:rPr>
              <w:fldChar w:fldCharType="begin"/>
            </w:r>
            <w:r>
              <w:rPr>
                <w:noProof/>
                <w:webHidden/>
              </w:rPr>
              <w:instrText xml:space="preserve"> PAGEREF _Toc485892235 \h </w:instrText>
            </w:r>
            <w:r>
              <w:rPr>
                <w:noProof/>
                <w:webHidden/>
              </w:rPr>
            </w:r>
            <w:r>
              <w:rPr>
                <w:noProof/>
                <w:webHidden/>
              </w:rPr>
              <w:fldChar w:fldCharType="separate"/>
            </w:r>
            <w:r>
              <w:rPr>
                <w:noProof/>
                <w:webHidden/>
              </w:rPr>
              <w:t>29</w:t>
            </w:r>
            <w:r>
              <w:rPr>
                <w:noProof/>
                <w:webHidden/>
              </w:rPr>
              <w:fldChar w:fldCharType="end"/>
            </w:r>
          </w:hyperlink>
        </w:p>
        <w:p w14:paraId="52CC3893" w14:textId="77777777" w:rsidR="00346AB7" w:rsidRDefault="00346AB7">
          <w:pPr>
            <w:pStyle w:val="TOC1"/>
            <w:tabs>
              <w:tab w:val="left" w:pos="660"/>
              <w:tab w:val="right" w:leader="dot" w:pos="9016"/>
            </w:tabs>
            <w:rPr>
              <w:rFonts w:eastAsiaTheme="minorEastAsia"/>
              <w:noProof/>
            </w:rPr>
          </w:pPr>
          <w:hyperlink w:anchor="_Toc485892236" w:history="1">
            <w:r w:rsidRPr="00C44166">
              <w:rPr>
                <w:rStyle w:val="Hyperlink"/>
                <w:rFonts w:cstheme="minorHAnsi"/>
                <w:noProof/>
                <w:lang w:val="fr-FR"/>
              </w:rPr>
              <w:t>VI.</w:t>
            </w:r>
            <w:r>
              <w:rPr>
                <w:rFonts w:eastAsiaTheme="minorEastAsia"/>
                <w:noProof/>
              </w:rPr>
              <w:tab/>
            </w:r>
            <w:r w:rsidRPr="00C44166">
              <w:rPr>
                <w:rStyle w:val="Hyperlink"/>
                <w:rFonts w:cstheme="minorHAnsi"/>
                <w:noProof/>
                <w:lang w:val="fr-FR"/>
              </w:rPr>
              <w:t>Priorités régionales</w:t>
            </w:r>
            <w:r>
              <w:rPr>
                <w:noProof/>
                <w:webHidden/>
              </w:rPr>
              <w:tab/>
            </w:r>
            <w:r>
              <w:rPr>
                <w:noProof/>
                <w:webHidden/>
              </w:rPr>
              <w:fldChar w:fldCharType="begin"/>
            </w:r>
            <w:r>
              <w:rPr>
                <w:noProof/>
                <w:webHidden/>
              </w:rPr>
              <w:instrText xml:space="preserve"> PAGEREF _Toc485892236 \h </w:instrText>
            </w:r>
            <w:r>
              <w:rPr>
                <w:noProof/>
                <w:webHidden/>
              </w:rPr>
            </w:r>
            <w:r>
              <w:rPr>
                <w:noProof/>
                <w:webHidden/>
              </w:rPr>
              <w:fldChar w:fldCharType="separate"/>
            </w:r>
            <w:r>
              <w:rPr>
                <w:noProof/>
                <w:webHidden/>
              </w:rPr>
              <w:t>30</w:t>
            </w:r>
            <w:r>
              <w:rPr>
                <w:noProof/>
                <w:webHidden/>
              </w:rPr>
              <w:fldChar w:fldCharType="end"/>
            </w:r>
          </w:hyperlink>
        </w:p>
        <w:p w14:paraId="7FA34B5F" w14:textId="77777777" w:rsidR="00346AB7" w:rsidRDefault="00346AB7">
          <w:pPr>
            <w:pStyle w:val="TOC1"/>
            <w:tabs>
              <w:tab w:val="left" w:pos="660"/>
              <w:tab w:val="right" w:leader="dot" w:pos="9016"/>
            </w:tabs>
            <w:rPr>
              <w:rFonts w:eastAsiaTheme="minorEastAsia"/>
              <w:noProof/>
            </w:rPr>
          </w:pPr>
          <w:hyperlink w:anchor="_Toc485892237" w:history="1">
            <w:r w:rsidRPr="00C44166">
              <w:rPr>
                <w:rStyle w:val="Hyperlink"/>
                <w:rFonts w:cstheme="minorHAnsi"/>
                <w:noProof/>
                <w:lang w:val="fr-FR"/>
              </w:rPr>
              <w:t>VII.</w:t>
            </w:r>
            <w:r>
              <w:rPr>
                <w:rFonts w:eastAsiaTheme="minorEastAsia"/>
                <w:noProof/>
              </w:rPr>
              <w:tab/>
            </w:r>
            <w:r w:rsidRPr="00C44166">
              <w:rPr>
                <w:rStyle w:val="Hyperlink"/>
                <w:rFonts w:cstheme="minorHAnsi"/>
                <w:noProof/>
                <w:lang w:val="fr-FR"/>
              </w:rPr>
              <w:t>Résultats attendus</w:t>
            </w:r>
            <w:r>
              <w:rPr>
                <w:noProof/>
                <w:webHidden/>
              </w:rPr>
              <w:tab/>
            </w:r>
            <w:r>
              <w:rPr>
                <w:noProof/>
                <w:webHidden/>
              </w:rPr>
              <w:fldChar w:fldCharType="begin"/>
            </w:r>
            <w:r>
              <w:rPr>
                <w:noProof/>
                <w:webHidden/>
              </w:rPr>
              <w:instrText xml:space="preserve"> PAGEREF _Toc485892237 \h </w:instrText>
            </w:r>
            <w:r>
              <w:rPr>
                <w:noProof/>
                <w:webHidden/>
              </w:rPr>
            </w:r>
            <w:r>
              <w:rPr>
                <w:noProof/>
                <w:webHidden/>
              </w:rPr>
              <w:fldChar w:fldCharType="separate"/>
            </w:r>
            <w:r>
              <w:rPr>
                <w:noProof/>
                <w:webHidden/>
              </w:rPr>
              <w:t>32</w:t>
            </w:r>
            <w:r>
              <w:rPr>
                <w:noProof/>
                <w:webHidden/>
              </w:rPr>
              <w:fldChar w:fldCharType="end"/>
            </w:r>
          </w:hyperlink>
        </w:p>
        <w:p w14:paraId="368F71E6" w14:textId="77777777" w:rsidR="00346AB7" w:rsidRDefault="00346AB7">
          <w:pPr>
            <w:pStyle w:val="TOC1"/>
            <w:tabs>
              <w:tab w:val="left" w:pos="660"/>
              <w:tab w:val="right" w:leader="dot" w:pos="9016"/>
            </w:tabs>
            <w:rPr>
              <w:rFonts w:eastAsiaTheme="minorEastAsia"/>
              <w:noProof/>
            </w:rPr>
          </w:pPr>
          <w:hyperlink w:anchor="_Toc485892238" w:history="1">
            <w:r w:rsidRPr="00C44166">
              <w:rPr>
                <w:rStyle w:val="Hyperlink"/>
                <w:rFonts w:cstheme="minorHAnsi"/>
                <w:noProof/>
                <w:lang w:val="fr-FR"/>
              </w:rPr>
              <w:t>VIII.</w:t>
            </w:r>
            <w:r>
              <w:rPr>
                <w:rFonts w:eastAsiaTheme="minorEastAsia"/>
                <w:noProof/>
              </w:rPr>
              <w:tab/>
            </w:r>
            <w:r w:rsidRPr="00C44166">
              <w:rPr>
                <w:rStyle w:val="Hyperlink"/>
                <w:rFonts w:cstheme="minorHAnsi"/>
                <w:noProof/>
                <w:lang w:val="fr-FR"/>
              </w:rPr>
              <w:t>Cadre de mise en œuvre</w:t>
            </w:r>
            <w:r>
              <w:rPr>
                <w:noProof/>
                <w:webHidden/>
              </w:rPr>
              <w:tab/>
            </w:r>
            <w:r>
              <w:rPr>
                <w:noProof/>
                <w:webHidden/>
              </w:rPr>
              <w:fldChar w:fldCharType="begin"/>
            </w:r>
            <w:r>
              <w:rPr>
                <w:noProof/>
                <w:webHidden/>
              </w:rPr>
              <w:instrText xml:space="preserve"> PAGEREF _Toc485892238 \h </w:instrText>
            </w:r>
            <w:r>
              <w:rPr>
                <w:noProof/>
                <w:webHidden/>
              </w:rPr>
            </w:r>
            <w:r>
              <w:rPr>
                <w:noProof/>
                <w:webHidden/>
              </w:rPr>
              <w:fldChar w:fldCharType="separate"/>
            </w:r>
            <w:r>
              <w:rPr>
                <w:noProof/>
                <w:webHidden/>
              </w:rPr>
              <w:t>32</w:t>
            </w:r>
            <w:r>
              <w:rPr>
                <w:noProof/>
                <w:webHidden/>
              </w:rPr>
              <w:fldChar w:fldCharType="end"/>
            </w:r>
          </w:hyperlink>
        </w:p>
        <w:p w14:paraId="38115E18" w14:textId="77777777" w:rsidR="00346AB7" w:rsidRDefault="00346AB7">
          <w:pPr>
            <w:pStyle w:val="TOC2"/>
            <w:tabs>
              <w:tab w:val="left" w:pos="880"/>
              <w:tab w:val="right" w:leader="dot" w:pos="9016"/>
            </w:tabs>
            <w:rPr>
              <w:rFonts w:eastAsiaTheme="minorEastAsia"/>
              <w:noProof/>
            </w:rPr>
          </w:pPr>
          <w:hyperlink w:anchor="_Toc485892239" w:history="1">
            <w:r w:rsidRPr="00C44166">
              <w:rPr>
                <w:rStyle w:val="Hyperlink"/>
                <w:rFonts w:eastAsia="Times New Roman" w:cstheme="minorHAnsi"/>
                <w:noProof/>
                <w:lang w:val="fr-FR" w:eastAsia="fr-FR"/>
              </w:rPr>
              <w:t>8.1.</w:t>
            </w:r>
            <w:r>
              <w:rPr>
                <w:rFonts w:eastAsiaTheme="minorEastAsia"/>
                <w:noProof/>
              </w:rPr>
              <w:tab/>
            </w:r>
            <w:r w:rsidRPr="00C44166">
              <w:rPr>
                <w:rStyle w:val="Hyperlink"/>
                <w:rFonts w:eastAsia="Times New Roman" w:cstheme="minorHAnsi"/>
                <w:noProof/>
                <w:lang w:val="fr-FR" w:eastAsia="fr-FR"/>
              </w:rPr>
              <w:t>Structures et organes de mise en œuvre</w:t>
            </w:r>
            <w:r>
              <w:rPr>
                <w:noProof/>
                <w:webHidden/>
              </w:rPr>
              <w:tab/>
            </w:r>
            <w:r>
              <w:rPr>
                <w:noProof/>
                <w:webHidden/>
              </w:rPr>
              <w:fldChar w:fldCharType="begin"/>
            </w:r>
            <w:r>
              <w:rPr>
                <w:noProof/>
                <w:webHidden/>
              </w:rPr>
              <w:instrText xml:space="preserve"> PAGEREF _Toc485892239 \h </w:instrText>
            </w:r>
            <w:r>
              <w:rPr>
                <w:noProof/>
                <w:webHidden/>
              </w:rPr>
            </w:r>
            <w:r>
              <w:rPr>
                <w:noProof/>
                <w:webHidden/>
              </w:rPr>
              <w:fldChar w:fldCharType="separate"/>
            </w:r>
            <w:r>
              <w:rPr>
                <w:noProof/>
                <w:webHidden/>
              </w:rPr>
              <w:t>32</w:t>
            </w:r>
            <w:r>
              <w:rPr>
                <w:noProof/>
                <w:webHidden/>
              </w:rPr>
              <w:fldChar w:fldCharType="end"/>
            </w:r>
          </w:hyperlink>
        </w:p>
        <w:p w14:paraId="0D539AE2" w14:textId="77777777" w:rsidR="00346AB7" w:rsidRDefault="00346AB7">
          <w:pPr>
            <w:pStyle w:val="TOC2"/>
            <w:tabs>
              <w:tab w:val="left" w:pos="880"/>
              <w:tab w:val="right" w:leader="dot" w:pos="9016"/>
            </w:tabs>
            <w:rPr>
              <w:rFonts w:eastAsiaTheme="minorEastAsia"/>
              <w:noProof/>
            </w:rPr>
          </w:pPr>
          <w:hyperlink w:anchor="_Toc485892240" w:history="1">
            <w:r w:rsidRPr="00C44166">
              <w:rPr>
                <w:rStyle w:val="Hyperlink"/>
                <w:rFonts w:cstheme="minorHAnsi"/>
                <w:noProof/>
                <w:lang w:val="fr-FR"/>
              </w:rPr>
              <w:t>8.2.</w:t>
            </w:r>
            <w:r>
              <w:rPr>
                <w:rFonts w:eastAsiaTheme="minorEastAsia"/>
                <w:noProof/>
              </w:rPr>
              <w:tab/>
            </w:r>
            <w:r w:rsidRPr="00C44166">
              <w:rPr>
                <w:rStyle w:val="Hyperlink"/>
                <w:rFonts w:cstheme="minorHAnsi"/>
                <w:noProof/>
                <w:lang w:val="fr-FR"/>
              </w:rPr>
              <w:t>Suivi de la mise en œuvre et évaluation</w:t>
            </w:r>
            <w:r>
              <w:rPr>
                <w:noProof/>
                <w:webHidden/>
              </w:rPr>
              <w:tab/>
            </w:r>
            <w:r>
              <w:rPr>
                <w:noProof/>
                <w:webHidden/>
              </w:rPr>
              <w:fldChar w:fldCharType="begin"/>
            </w:r>
            <w:r>
              <w:rPr>
                <w:noProof/>
                <w:webHidden/>
              </w:rPr>
              <w:instrText xml:space="preserve"> PAGEREF _Toc485892240 \h </w:instrText>
            </w:r>
            <w:r>
              <w:rPr>
                <w:noProof/>
                <w:webHidden/>
              </w:rPr>
            </w:r>
            <w:r>
              <w:rPr>
                <w:noProof/>
                <w:webHidden/>
              </w:rPr>
              <w:fldChar w:fldCharType="separate"/>
            </w:r>
            <w:r>
              <w:rPr>
                <w:noProof/>
                <w:webHidden/>
              </w:rPr>
              <w:t>34</w:t>
            </w:r>
            <w:r>
              <w:rPr>
                <w:noProof/>
                <w:webHidden/>
              </w:rPr>
              <w:fldChar w:fldCharType="end"/>
            </w:r>
          </w:hyperlink>
        </w:p>
        <w:p w14:paraId="5B69939C" w14:textId="77777777" w:rsidR="00346AB7" w:rsidRDefault="00346AB7">
          <w:pPr>
            <w:pStyle w:val="TOC1"/>
            <w:tabs>
              <w:tab w:val="right" w:leader="dot" w:pos="9016"/>
            </w:tabs>
            <w:rPr>
              <w:rFonts w:eastAsiaTheme="minorEastAsia"/>
              <w:noProof/>
            </w:rPr>
          </w:pPr>
          <w:hyperlink w:anchor="_Toc485892241" w:history="1">
            <w:r w:rsidRPr="00C44166">
              <w:rPr>
                <w:rStyle w:val="Hyperlink"/>
                <w:rFonts w:cstheme="minorHAnsi"/>
                <w:noProof/>
                <w:lang w:val="fr-FR"/>
              </w:rPr>
              <w:t>Section détaillée sur l’ECSV</w:t>
            </w:r>
            <w:r>
              <w:rPr>
                <w:noProof/>
                <w:webHidden/>
              </w:rPr>
              <w:tab/>
            </w:r>
            <w:r>
              <w:rPr>
                <w:noProof/>
                <w:webHidden/>
              </w:rPr>
              <w:fldChar w:fldCharType="begin"/>
            </w:r>
            <w:r>
              <w:rPr>
                <w:noProof/>
                <w:webHidden/>
              </w:rPr>
              <w:instrText xml:space="preserve"> PAGEREF _Toc485892241 \h </w:instrText>
            </w:r>
            <w:r>
              <w:rPr>
                <w:noProof/>
                <w:webHidden/>
              </w:rPr>
            </w:r>
            <w:r>
              <w:rPr>
                <w:noProof/>
                <w:webHidden/>
              </w:rPr>
              <w:fldChar w:fldCharType="separate"/>
            </w:r>
            <w:r>
              <w:rPr>
                <w:noProof/>
                <w:webHidden/>
              </w:rPr>
              <w:t>37</w:t>
            </w:r>
            <w:r>
              <w:rPr>
                <w:noProof/>
                <w:webHidden/>
              </w:rPr>
              <w:fldChar w:fldCharType="end"/>
            </w:r>
          </w:hyperlink>
        </w:p>
        <w:p w14:paraId="7C50BAC2" w14:textId="77777777" w:rsidR="00346AB7" w:rsidRDefault="00346AB7">
          <w:pPr>
            <w:pStyle w:val="TOC1"/>
            <w:tabs>
              <w:tab w:val="right" w:leader="dot" w:pos="9016"/>
            </w:tabs>
            <w:rPr>
              <w:rFonts w:eastAsiaTheme="minorEastAsia"/>
              <w:noProof/>
            </w:rPr>
          </w:pPr>
          <w:hyperlink w:anchor="_Toc485892242" w:history="1">
            <w:r w:rsidRPr="00C44166">
              <w:rPr>
                <w:rStyle w:val="Hyperlink"/>
                <w:rFonts w:cstheme="minorHAnsi"/>
                <w:noProof/>
                <w:lang w:val="fr-FR"/>
              </w:rPr>
              <w:t>Annexe A : Liste des parties prenantes consultées pour ce dossier d’investissement</w:t>
            </w:r>
            <w:r>
              <w:rPr>
                <w:noProof/>
                <w:webHidden/>
              </w:rPr>
              <w:tab/>
            </w:r>
            <w:r>
              <w:rPr>
                <w:noProof/>
                <w:webHidden/>
              </w:rPr>
              <w:fldChar w:fldCharType="begin"/>
            </w:r>
            <w:r>
              <w:rPr>
                <w:noProof/>
                <w:webHidden/>
              </w:rPr>
              <w:instrText xml:space="preserve"> PAGEREF _Toc485892242 \h </w:instrText>
            </w:r>
            <w:r>
              <w:rPr>
                <w:noProof/>
                <w:webHidden/>
              </w:rPr>
            </w:r>
            <w:r>
              <w:rPr>
                <w:noProof/>
                <w:webHidden/>
              </w:rPr>
              <w:fldChar w:fldCharType="separate"/>
            </w:r>
            <w:r>
              <w:rPr>
                <w:noProof/>
                <w:webHidden/>
              </w:rPr>
              <w:t>51</w:t>
            </w:r>
            <w:r>
              <w:rPr>
                <w:noProof/>
                <w:webHidden/>
              </w:rPr>
              <w:fldChar w:fldCharType="end"/>
            </w:r>
          </w:hyperlink>
        </w:p>
        <w:p w14:paraId="4019A4AE" w14:textId="77777777" w:rsidR="00346AB7" w:rsidRDefault="00346AB7">
          <w:pPr>
            <w:pStyle w:val="TOC1"/>
            <w:tabs>
              <w:tab w:val="right" w:leader="dot" w:pos="9016"/>
            </w:tabs>
            <w:rPr>
              <w:rFonts w:eastAsiaTheme="minorEastAsia"/>
              <w:noProof/>
            </w:rPr>
          </w:pPr>
          <w:hyperlink w:anchor="_Toc485892243" w:history="1">
            <w:r w:rsidRPr="00C44166">
              <w:rPr>
                <w:rStyle w:val="Hyperlink"/>
                <w:rFonts w:cstheme="minorHAnsi"/>
                <w:noProof/>
                <w:lang w:val="fr-FR"/>
              </w:rPr>
              <w:t>Annexe B : Description (résumée) de la démarche d’établissement des coûts</w:t>
            </w:r>
            <w:r>
              <w:rPr>
                <w:noProof/>
                <w:webHidden/>
              </w:rPr>
              <w:tab/>
            </w:r>
            <w:r>
              <w:rPr>
                <w:noProof/>
                <w:webHidden/>
              </w:rPr>
              <w:fldChar w:fldCharType="begin"/>
            </w:r>
            <w:r>
              <w:rPr>
                <w:noProof/>
                <w:webHidden/>
              </w:rPr>
              <w:instrText xml:space="preserve"> PAGEREF _Toc485892243 \h </w:instrText>
            </w:r>
            <w:r>
              <w:rPr>
                <w:noProof/>
                <w:webHidden/>
              </w:rPr>
            </w:r>
            <w:r>
              <w:rPr>
                <w:noProof/>
                <w:webHidden/>
              </w:rPr>
              <w:fldChar w:fldCharType="separate"/>
            </w:r>
            <w:r>
              <w:rPr>
                <w:noProof/>
                <w:webHidden/>
              </w:rPr>
              <w:t>53</w:t>
            </w:r>
            <w:r>
              <w:rPr>
                <w:noProof/>
                <w:webHidden/>
              </w:rPr>
              <w:fldChar w:fldCharType="end"/>
            </w:r>
          </w:hyperlink>
        </w:p>
        <w:p w14:paraId="32CF78F5" w14:textId="77777777" w:rsidR="00346AB7" w:rsidRDefault="00346AB7">
          <w:pPr>
            <w:pStyle w:val="TOC1"/>
            <w:tabs>
              <w:tab w:val="right" w:leader="dot" w:pos="9016"/>
            </w:tabs>
            <w:rPr>
              <w:rFonts w:eastAsiaTheme="minorEastAsia"/>
              <w:noProof/>
            </w:rPr>
          </w:pPr>
          <w:hyperlink w:anchor="_Toc485892244" w:history="1">
            <w:r w:rsidRPr="00C44166">
              <w:rPr>
                <w:rStyle w:val="Hyperlink"/>
                <w:rFonts w:cstheme="minorHAnsi"/>
                <w:noProof/>
                <w:lang w:val="fr-FR"/>
              </w:rPr>
              <w:t>Annexe C : Méthodologie et suppositions pour la cartographie</w:t>
            </w:r>
            <w:r>
              <w:rPr>
                <w:noProof/>
                <w:webHidden/>
              </w:rPr>
              <w:tab/>
            </w:r>
            <w:r>
              <w:rPr>
                <w:noProof/>
                <w:webHidden/>
              </w:rPr>
              <w:fldChar w:fldCharType="begin"/>
            </w:r>
            <w:r>
              <w:rPr>
                <w:noProof/>
                <w:webHidden/>
              </w:rPr>
              <w:instrText xml:space="preserve"> PAGEREF _Toc485892244 \h </w:instrText>
            </w:r>
            <w:r>
              <w:rPr>
                <w:noProof/>
                <w:webHidden/>
              </w:rPr>
            </w:r>
            <w:r>
              <w:rPr>
                <w:noProof/>
                <w:webHidden/>
              </w:rPr>
              <w:fldChar w:fldCharType="separate"/>
            </w:r>
            <w:r>
              <w:rPr>
                <w:noProof/>
                <w:webHidden/>
              </w:rPr>
              <w:t>53</w:t>
            </w:r>
            <w:r>
              <w:rPr>
                <w:noProof/>
                <w:webHidden/>
              </w:rPr>
              <w:fldChar w:fldCharType="end"/>
            </w:r>
          </w:hyperlink>
        </w:p>
        <w:p w14:paraId="5C602F5C" w14:textId="77777777" w:rsidR="00346AB7" w:rsidRDefault="00346AB7">
          <w:pPr>
            <w:pStyle w:val="TOC1"/>
            <w:tabs>
              <w:tab w:val="right" w:leader="dot" w:pos="9016"/>
            </w:tabs>
            <w:rPr>
              <w:rFonts w:eastAsiaTheme="minorEastAsia"/>
              <w:noProof/>
            </w:rPr>
          </w:pPr>
          <w:hyperlink w:anchor="_Toc485892245" w:history="1">
            <w:r w:rsidRPr="00C44166">
              <w:rPr>
                <w:rStyle w:val="Hyperlink"/>
                <w:rFonts w:cstheme="minorHAnsi"/>
                <w:noProof/>
                <w:lang w:val="fr-FR"/>
              </w:rPr>
              <w:t>Annexe D : Budgétisation détaillé</w:t>
            </w:r>
            <w:r>
              <w:rPr>
                <w:noProof/>
                <w:webHidden/>
              </w:rPr>
              <w:tab/>
            </w:r>
            <w:r>
              <w:rPr>
                <w:noProof/>
                <w:webHidden/>
              </w:rPr>
              <w:fldChar w:fldCharType="begin"/>
            </w:r>
            <w:r>
              <w:rPr>
                <w:noProof/>
                <w:webHidden/>
              </w:rPr>
              <w:instrText xml:space="preserve"> PAGEREF _Toc485892245 \h </w:instrText>
            </w:r>
            <w:r>
              <w:rPr>
                <w:noProof/>
                <w:webHidden/>
              </w:rPr>
            </w:r>
            <w:r>
              <w:rPr>
                <w:noProof/>
                <w:webHidden/>
              </w:rPr>
              <w:fldChar w:fldCharType="separate"/>
            </w:r>
            <w:r>
              <w:rPr>
                <w:noProof/>
                <w:webHidden/>
              </w:rPr>
              <w:t>61</w:t>
            </w:r>
            <w:r>
              <w:rPr>
                <w:noProof/>
                <w:webHidden/>
              </w:rPr>
              <w:fldChar w:fldCharType="end"/>
            </w:r>
          </w:hyperlink>
        </w:p>
        <w:p w14:paraId="5626BD7D" w14:textId="216163FF" w:rsidR="006B6478" w:rsidRPr="005C3D15" w:rsidRDefault="004A7D12" w:rsidP="006B6478">
          <w:pPr>
            <w:rPr>
              <w:rFonts w:cstheme="minorHAnsi"/>
              <w:lang w:val="fr-FR"/>
            </w:rPr>
          </w:pPr>
          <w:r w:rsidRPr="005C3D15">
            <w:rPr>
              <w:rFonts w:cstheme="minorHAnsi"/>
              <w:b/>
              <w:bCs/>
              <w:noProof/>
              <w:lang w:val="fr-FR"/>
            </w:rPr>
            <w:fldChar w:fldCharType="end"/>
          </w:r>
        </w:p>
      </w:sdtContent>
    </w:sdt>
    <w:p w14:paraId="27405494" w14:textId="77777777" w:rsidR="006B6478" w:rsidRPr="005C3D15" w:rsidRDefault="006B6478" w:rsidP="006B6478">
      <w:pPr>
        <w:rPr>
          <w:rFonts w:eastAsiaTheme="majorEastAsia" w:cstheme="minorHAnsi"/>
          <w:color w:val="2E74B5" w:themeColor="accent1" w:themeShade="BF"/>
          <w:sz w:val="32"/>
          <w:szCs w:val="32"/>
          <w:lang w:val="fr-FR"/>
        </w:rPr>
      </w:pPr>
      <w:r w:rsidRPr="005C3D15">
        <w:rPr>
          <w:rFonts w:cstheme="minorHAnsi"/>
          <w:lang w:val="fr-FR"/>
        </w:rPr>
        <w:br w:type="page"/>
      </w:r>
    </w:p>
    <w:p w14:paraId="34176C0A" w14:textId="01988C09" w:rsidR="002C70EB" w:rsidRPr="005C3D15" w:rsidRDefault="002C70EB">
      <w:pPr>
        <w:pStyle w:val="TableofFigures"/>
        <w:tabs>
          <w:tab w:val="right" w:leader="dot" w:pos="9656"/>
        </w:tabs>
        <w:rPr>
          <w:rFonts w:eastAsia="Calibri Light" w:cstheme="minorHAnsi"/>
          <w:b/>
        </w:rPr>
      </w:pPr>
      <w:r w:rsidRPr="005C3D15">
        <w:rPr>
          <w:rFonts w:eastAsia="Calibri Light" w:cstheme="minorHAnsi"/>
          <w:b/>
        </w:rPr>
        <w:lastRenderedPageBreak/>
        <w:t>Liste des figures</w:t>
      </w:r>
    </w:p>
    <w:p w14:paraId="7A8CC5FF" w14:textId="77777777" w:rsidR="00346AB7" w:rsidRDefault="002C70EB">
      <w:pPr>
        <w:pStyle w:val="TableofFigures"/>
        <w:tabs>
          <w:tab w:val="right" w:leader="dot" w:pos="9016"/>
        </w:tabs>
        <w:rPr>
          <w:rFonts w:eastAsiaTheme="minorEastAsia"/>
          <w:noProof/>
        </w:rPr>
      </w:pPr>
      <w:r w:rsidRPr="005C3D15">
        <w:rPr>
          <w:rFonts w:eastAsia="Calibri Light" w:cstheme="minorHAnsi"/>
        </w:rPr>
        <w:fldChar w:fldCharType="begin"/>
      </w:r>
      <w:r w:rsidRPr="005C3D15">
        <w:rPr>
          <w:rFonts w:eastAsia="Calibri Light" w:cstheme="minorHAnsi"/>
        </w:rPr>
        <w:instrText xml:space="preserve"> TOC \h \z \c "Figure" </w:instrText>
      </w:r>
      <w:r w:rsidRPr="005C3D15">
        <w:rPr>
          <w:rFonts w:eastAsia="Calibri Light" w:cstheme="minorHAnsi"/>
        </w:rPr>
        <w:fldChar w:fldCharType="separate"/>
      </w:r>
      <w:hyperlink w:anchor="_Toc485892246" w:history="1">
        <w:r w:rsidR="00346AB7" w:rsidRPr="00ED42ED">
          <w:rPr>
            <w:rStyle w:val="Hyperlink"/>
            <w:rFonts w:cstheme="minorHAnsi"/>
            <w:noProof/>
            <w:lang w:val="fr-FR"/>
          </w:rPr>
          <w:t>Figure 1 - Charge de morbidité totale chez les moins de 19 ans et chez les femmes en âge de procréer</w:t>
        </w:r>
        <w:r w:rsidR="00346AB7">
          <w:rPr>
            <w:noProof/>
            <w:webHidden/>
          </w:rPr>
          <w:tab/>
        </w:r>
        <w:r w:rsidR="00346AB7">
          <w:rPr>
            <w:noProof/>
            <w:webHidden/>
          </w:rPr>
          <w:fldChar w:fldCharType="begin"/>
        </w:r>
        <w:r w:rsidR="00346AB7">
          <w:rPr>
            <w:noProof/>
            <w:webHidden/>
          </w:rPr>
          <w:instrText xml:space="preserve"> PAGEREF _Toc485892246 \h </w:instrText>
        </w:r>
        <w:r w:rsidR="00346AB7">
          <w:rPr>
            <w:noProof/>
            <w:webHidden/>
          </w:rPr>
        </w:r>
        <w:r w:rsidR="00346AB7">
          <w:rPr>
            <w:noProof/>
            <w:webHidden/>
          </w:rPr>
          <w:fldChar w:fldCharType="separate"/>
        </w:r>
        <w:r w:rsidR="00346AB7">
          <w:rPr>
            <w:noProof/>
            <w:webHidden/>
          </w:rPr>
          <w:t>9</w:t>
        </w:r>
        <w:r w:rsidR="00346AB7">
          <w:rPr>
            <w:noProof/>
            <w:webHidden/>
          </w:rPr>
          <w:fldChar w:fldCharType="end"/>
        </w:r>
      </w:hyperlink>
    </w:p>
    <w:p w14:paraId="0594B243" w14:textId="77777777" w:rsidR="00346AB7" w:rsidRDefault="00346AB7">
      <w:pPr>
        <w:pStyle w:val="TableofFigures"/>
        <w:tabs>
          <w:tab w:val="right" w:leader="dot" w:pos="9016"/>
        </w:tabs>
        <w:rPr>
          <w:rFonts w:eastAsiaTheme="minorEastAsia"/>
          <w:noProof/>
        </w:rPr>
      </w:pPr>
      <w:hyperlink w:anchor="_Toc485892247" w:history="1">
        <w:r w:rsidRPr="00ED42ED">
          <w:rPr>
            <w:rStyle w:val="Hyperlink"/>
            <w:rFonts w:cstheme="minorHAnsi"/>
            <w:noProof/>
            <w:lang w:val="fr-FR"/>
          </w:rPr>
          <w:t>Figure 2 - Charge de morbidité chez les femmes en âge de procréer</w:t>
        </w:r>
        <w:r>
          <w:rPr>
            <w:noProof/>
            <w:webHidden/>
          </w:rPr>
          <w:tab/>
        </w:r>
        <w:r>
          <w:rPr>
            <w:noProof/>
            <w:webHidden/>
          </w:rPr>
          <w:fldChar w:fldCharType="begin"/>
        </w:r>
        <w:r>
          <w:rPr>
            <w:noProof/>
            <w:webHidden/>
          </w:rPr>
          <w:instrText xml:space="preserve"> PAGEREF _Toc485892247 \h </w:instrText>
        </w:r>
        <w:r>
          <w:rPr>
            <w:noProof/>
            <w:webHidden/>
          </w:rPr>
        </w:r>
        <w:r>
          <w:rPr>
            <w:noProof/>
            <w:webHidden/>
          </w:rPr>
          <w:fldChar w:fldCharType="separate"/>
        </w:r>
        <w:r>
          <w:rPr>
            <w:noProof/>
            <w:webHidden/>
          </w:rPr>
          <w:t>10</w:t>
        </w:r>
        <w:r>
          <w:rPr>
            <w:noProof/>
            <w:webHidden/>
          </w:rPr>
          <w:fldChar w:fldCharType="end"/>
        </w:r>
      </w:hyperlink>
    </w:p>
    <w:p w14:paraId="34877A19" w14:textId="77777777" w:rsidR="00346AB7" w:rsidRDefault="00346AB7">
      <w:pPr>
        <w:pStyle w:val="TableofFigures"/>
        <w:tabs>
          <w:tab w:val="right" w:leader="dot" w:pos="9016"/>
        </w:tabs>
        <w:rPr>
          <w:rFonts w:eastAsiaTheme="minorEastAsia"/>
          <w:noProof/>
        </w:rPr>
      </w:pPr>
      <w:hyperlink w:anchor="_Toc485892248" w:history="1">
        <w:r w:rsidRPr="00ED42ED">
          <w:rPr>
            <w:rStyle w:val="Hyperlink"/>
            <w:rFonts w:cstheme="minorHAnsi"/>
            <w:noProof/>
            <w:lang w:val="fr-FR"/>
          </w:rPr>
          <w:t>Figure 3 - Aperçu des priorités du dossier d’investissement</w:t>
        </w:r>
        <w:r>
          <w:rPr>
            <w:noProof/>
            <w:webHidden/>
          </w:rPr>
          <w:tab/>
        </w:r>
        <w:r>
          <w:rPr>
            <w:noProof/>
            <w:webHidden/>
          </w:rPr>
          <w:fldChar w:fldCharType="begin"/>
        </w:r>
        <w:r>
          <w:rPr>
            <w:noProof/>
            <w:webHidden/>
          </w:rPr>
          <w:instrText xml:space="preserve"> PAGEREF _Toc485892248 \h </w:instrText>
        </w:r>
        <w:r>
          <w:rPr>
            <w:noProof/>
            <w:webHidden/>
          </w:rPr>
        </w:r>
        <w:r>
          <w:rPr>
            <w:noProof/>
            <w:webHidden/>
          </w:rPr>
          <w:fldChar w:fldCharType="separate"/>
        </w:r>
        <w:r>
          <w:rPr>
            <w:noProof/>
            <w:webHidden/>
          </w:rPr>
          <w:t>14</w:t>
        </w:r>
        <w:r>
          <w:rPr>
            <w:noProof/>
            <w:webHidden/>
          </w:rPr>
          <w:fldChar w:fldCharType="end"/>
        </w:r>
      </w:hyperlink>
    </w:p>
    <w:p w14:paraId="4C63EF0B" w14:textId="77777777" w:rsidR="00346AB7" w:rsidRDefault="00346AB7">
      <w:pPr>
        <w:pStyle w:val="TableofFigures"/>
        <w:tabs>
          <w:tab w:val="right" w:leader="dot" w:pos="9016"/>
        </w:tabs>
        <w:rPr>
          <w:rFonts w:eastAsiaTheme="minorEastAsia"/>
          <w:noProof/>
        </w:rPr>
      </w:pPr>
      <w:hyperlink w:anchor="_Toc485892249" w:history="1">
        <w:r w:rsidRPr="00ED42ED">
          <w:rPr>
            <w:rStyle w:val="Hyperlink"/>
            <w:rFonts w:cstheme="minorHAnsi"/>
            <w:noProof/>
            <w:lang w:val="fr-FR"/>
          </w:rPr>
          <w:t>Figure 4 - Pourcentage de réduction (approximatif) de la mortalité des enfants de moins de 5 ans si on atteint l’augmentation du taux  couverture spécifié/ciblé dans le DI</w:t>
        </w:r>
        <w:r>
          <w:rPr>
            <w:noProof/>
            <w:webHidden/>
          </w:rPr>
          <w:tab/>
        </w:r>
        <w:r>
          <w:rPr>
            <w:noProof/>
            <w:webHidden/>
          </w:rPr>
          <w:fldChar w:fldCharType="begin"/>
        </w:r>
        <w:r>
          <w:rPr>
            <w:noProof/>
            <w:webHidden/>
          </w:rPr>
          <w:instrText xml:space="preserve"> PAGEREF _Toc485892249 \h </w:instrText>
        </w:r>
        <w:r>
          <w:rPr>
            <w:noProof/>
            <w:webHidden/>
          </w:rPr>
        </w:r>
        <w:r>
          <w:rPr>
            <w:noProof/>
            <w:webHidden/>
          </w:rPr>
          <w:fldChar w:fldCharType="separate"/>
        </w:r>
        <w:r>
          <w:rPr>
            <w:noProof/>
            <w:webHidden/>
          </w:rPr>
          <w:t>17</w:t>
        </w:r>
        <w:r>
          <w:rPr>
            <w:noProof/>
            <w:webHidden/>
          </w:rPr>
          <w:fldChar w:fldCharType="end"/>
        </w:r>
      </w:hyperlink>
    </w:p>
    <w:p w14:paraId="30D64A4B" w14:textId="77777777" w:rsidR="00346AB7" w:rsidRDefault="00346AB7">
      <w:pPr>
        <w:pStyle w:val="TableofFigures"/>
        <w:tabs>
          <w:tab w:val="right" w:leader="dot" w:pos="9016"/>
        </w:tabs>
        <w:rPr>
          <w:rFonts w:eastAsiaTheme="minorEastAsia"/>
          <w:noProof/>
        </w:rPr>
      </w:pPr>
      <w:hyperlink w:anchor="_Toc485892250" w:history="1">
        <w:r w:rsidRPr="00ED42ED">
          <w:rPr>
            <w:rStyle w:val="Hyperlink"/>
            <w:rFonts w:cstheme="minorHAnsi"/>
            <w:noProof/>
            <w:lang w:val="fr-FR"/>
          </w:rPr>
          <w:t>Figure 5 - Coûts récurrents annuels et coûts capitaux  pour les interventions de SRMNIA</w:t>
        </w:r>
        <w:r>
          <w:rPr>
            <w:noProof/>
            <w:webHidden/>
          </w:rPr>
          <w:tab/>
        </w:r>
        <w:r>
          <w:rPr>
            <w:noProof/>
            <w:webHidden/>
          </w:rPr>
          <w:fldChar w:fldCharType="begin"/>
        </w:r>
        <w:r>
          <w:rPr>
            <w:noProof/>
            <w:webHidden/>
          </w:rPr>
          <w:instrText xml:space="preserve"> PAGEREF _Toc485892250 \h </w:instrText>
        </w:r>
        <w:r>
          <w:rPr>
            <w:noProof/>
            <w:webHidden/>
          </w:rPr>
        </w:r>
        <w:r>
          <w:rPr>
            <w:noProof/>
            <w:webHidden/>
          </w:rPr>
          <w:fldChar w:fldCharType="separate"/>
        </w:r>
        <w:r>
          <w:rPr>
            <w:noProof/>
            <w:webHidden/>
          </w:rPr>
          <w:t>27</w:t>
        </w:r>
        <w:r>
          <w:rPr>
            <w:noProof/>
            <w:webHidden/>
          </w:rPr>
          <w:fldChar w:fldCharType="end"/>
        </w:r>
      </w:hyperlink>
    </w:p>
    <w:p w14:paraId="27ECFC29" w14:textId="77777777" w:rsidR="00346AB7" w:rsidRDefault="00346AB7">
      <w:pPr>
        <w:pStyle w:val="TableofFigures"/>
        <w:tabs>
          <w:tab w:val="right" w:leader="dot" w:pos="9016"/>
        </w:tabs>
        <w:rPr>
          <w:rFonts w:eastAsiaTheme="minorEastAsia"/>
          <w:noProof/>
        </w:rPr>
      </w:pPr>
      <w:hyperlink w:anchor="_Toc485892251" w:history="1">
        <w:r w:rsidRPr="00ED42ED">
          <w:rPr>
            <w:rStyle w:val="Hyperlink"/>
            <w:rFonts w:cstheme="minorHAnsi"/>
            <w:noProof/>
            <w:lang w:val="fr-FR"/>
          </w:rPr>
          <w:t>Figure 6 - Coûts récurrents de prestations de service</w:t>
        </w:r>
        <w:r>
          <w:rPr>
            <w:noProof/>
            <w:webHidden/>
          </w:rPr>
          <w:tab/>
        </w:r>
        <w:r>
          <w:rPr>
            <w:noProof/>
            <w:webHidden/>
          </w:rPr>
          <w:fldChar w:fldCharType="begin"/>
        </w:r>
        <w:r>
          <w:rPr>
            <w:noProof/>
            <w:webHidden/>
          </w:rPr>
          <w:instrText xml:space="preserve"> PAGEREF _Toc485892251 \h </w:instrText>
        </w:r>
        <w:r>
          <w:rPr>
            <w:noProof/>
            <w:webHidden/>
          </w:rPr>
        </w:r>
        <w:r>
          <w:rPr>
            <w:noProof/>
            <w:webHidden/>
          </w:rPr>
          <w:fldChar w:fldCharType="separate"/>
        </w:r>
        <w:r>
          <w:rPr>
            <w:noProof/>
            <w:webHidden/>
          </w:rPr>
          <w:t>27</w:t>
        </w:r>
        <w:r>
          <w:rPr>
            <w:noProof/>
            <w:webHidden/>
          </w:rPr>
          <w:fldChar w:fldCharType="end"/>
        </w:r>
      </w:hyperlink>
    </w:p>
    <w:p w14:paraId="49926D5D" w14:textId="77777777" w:rsidR="00346AB7" w:rsidRDefault="00346AB7">
      <w:pPr>
        <w:pStyle w:val="TableofFigures"/>
        <w:tabs>
          <w:tab w:val="right" w:leader="dot" w:pos="9016"/>
        </w:tabs>
        <w:rPr>
          <w:rFonts w:eastAsiaTheme="minorEastAsia"/>
          <w:noProof/>
        </w:rPr>
      </w:pPr>
      <w:hyperlink w:anchor="_Toc485892252" w:history="1">
        <w:r w:rsidRPr="00ED42ED">
          <w:rPr>
            <w:rStyle w:val="Hyperlink"/>
            <w:rFonts w:cstheme="minorHAnsi"/>
            <w:noProof/>
            <w:lang w:val="fr-FR"/>
          </w:rPr>
          <w:t>Figure 7 - Montant supplémentaire (en millions de dollars) nécessaire pour réduire de 1 % la mortalité des moins de cinq ans</w:t>
        </w:r>
        <w:r>
          <w:rPr>
            <w:noProof/>
            <w:webHidden/>
          </w:rPr>
          <w:tab/>
        </w:r>
        <w:r>
          <w:rPr>
            <w:noProof/>
            <w:webHidden/>
          </w:rPr>
          <w:fldChar w:fldCharType="begin"/>
        </w:r>
        <w:r>
          <w:rPr>
            <w:noProof/>
            <w:webHidden/>
          </w:rPr>
          <w:instrText xml:space="preserve"> PAGEREF _Toc485892252 \h </w:instrText>
        </w:r>
        <w:r>
          <w:rPr>
            <w:noProof/>
            <w:webHidden/>
          </w:rPr>
        </w:r>
        <w:r>
          <w:rPr>
            <w:noProof/>
            <w:webHidden/>
          </w:rPr>
          <w:fldChar w:fldCharType="separate"/>
        </w:r>
        <w:r>
          <w:rPr>
            <w:noProof/>
            <w:webHidden/>
          </w:rPr>
          <w:t>28</w:t>
        </w:r>
        <w:r>
          <w:rPr>
            <w:noProof/>
            <w:webHidden/>
          </w:rPr>
          <w:fldChar w:fldCharType="end"/>
        </w:r>
      </w:hyperlink>
    </w:p>
    <w:p w14:paraId="117A52AB" w14:textId="77777777" w:rsidR="00346AB7" w:rsidRDefault="00346AB7">
      <w:pPr>
        <w:pStyle w:val="TableofFigures"/>
        <w:tabs>
          <w:tab w:val="right" w:leader="dot" w:pos="9016"/>
        </w:tabs>
        <w:rPr>
          <w:rFonts w:eastAsiaTheme="minorEastAsia"/>
          <w:noProof/>
        </w:rPr>
      </w:pPr>
      <w:hyperlink w:anchor="_Toc485892253" w:history="1">
        <w:r w:rsidRPr="00ED42ED">
          <w:rPr>
            <w:rStyle w:val="Hyperlink"/>
            <w:rFonts w:cstheme="minorHAnsi"/>
            <w:noProof/>
            <w:lang w:val="fr-FR"/>
          </w:rPr>
          <w:t>Figure 8 - Résumé de cartographie des ressources pour la SRMNIA</w:t>
        </w:r>
        <w:r>
          <w:rPr>
            <w:noProof/>
            <w:webHidden/>
          </w:rPr>
          <w:tab/>
        </w:r>
        <w:r>
          <w:rPr>
            <w:noProof/>
            <w:webHidden/>
          </w:rPr>
          <w:fldChar w:fldCharType="begin"/>
        </w:r>
        <w:r>
          <w:rPr>
            <w:noProof/>
            <w:webHidden/>
          </w:rPr>
          <w:instrText xml:space="preserve"> PAGEREF _Toc485892253 \h </w:instrText>
        </w:r>
        <w:r>
          <w:rPr>
            <w:noProof/>
            <w:webHidden/>
          </w:rPr>
        </w:r>
        <w:r>
          <w:rPr>
            <w:noProof/>
            <w:webHidden/>
          </w:rPr>
          <w:fldChar w:fldCharType="separate"/>
        </w:r>
        <w:r>
          <w:rPr>
            <w:noProof/>
            <w:webHidden/>
          </w:rPr>
          <w:t>29</w:t>
        </w:r>
        <w:r>
          <w:rPr>
            <w:noProof/>
            <w:webHidden/>
          </w:rPr>
          <w:fldChar w:fldCharType="end"/>
        </w:r>
      </w:hyperlink>
    </w:p>
    <w:p w14:paraId="1CC22159" w14:textId="77777777" w:rsidR="00346AB7" w:rsidRDefault="00346AB7">
      <w:pPr>
        <w:pStyle w:val="TableofFigures"/>
        <w:tabs>
          <w:tab w:val="right" w:leader="dot" w:pos="9016"/>
        </w:tabs>
        <w:rPr>
          <w:rFonts w:eastAsiaTheme="minorEastAsia"/>
          <w:noProof/>
        </w:rPr>
      </w:pPr>
      <w:hyperlink w:anchor="_Toc485892254" w:history="1">
        <w:r w:rsidRPr="00ED42ED">
          <w:rPr>
            <w:rStyle w:val="Hyperlink"/>
            <w:rFonts w:cstheme="minorHAnsi"/>
            <w:noProof/>
            <w:lang w:val="fr-FR"/>
          </w:rPr>
          <w:t>Figure 9 - Estimation de moyenne de gap annuel</w:t>
        </w:r>
        <w:r>
          <w:rPr>
            <w:noProof/>
            <w:webHidden/>
          </w:rPr>
          <w:tab/>
        </w:r>
        <w:r>
          <w:rPr>
            <w:noProof/>
            <w:webHidden/>
          </w:rPr>
          <w:fldChar w:fldCharType="begin"/>
        </w:r>
        <w:r>
          <w:rPr>
            <w:noProof/>
            <w:webHidden/>
          </w:rPr>
          <w:instrText xml:space="preserve"> PAGEREF _Toc485892254 \h </w:instrText>
        </w:r>
        <w:r>
          <w:rPr>
            <w:noProof/>
            <w:webHidden/>
          </w:rPr>
        </w:r>
        <w:r>
          <w:rPr>
            <w:noProof/>
            <w:webHidden/>
          </w:rPr>
          <w:fldChar w:fldCharType="separate"/>
        </w:r>
        <w:r>
          <w:rPr>
            <w:noProof/>
            <w:webHidden/>
          </w:rPr>
          <w:t>30</w:t>
        </w:r>
        <w:r>
          <w:rPr>
            <w:noProof/>
            <w:webHidden/>
          </w:rPr>
          <w:fldChar w:fldCharType="end"/>
        </w:r>
      </w:hyperlink>
    </w:p>
    <w:p w14:paraId="5E8601C9" w14:textId="77777777" w:rsidR="00346AB7" w:rsidRDefault="00346AB7">
      <w:pPr>
        <w:pStyle w:val="TableofFigures"/>
        <w:tabs>
          <w:tab w:val="right" w:leader="dot" w:pos="9016"/>
        </w:tabs>
        <w:rPr>
          <w:rFonts w:eastAsiaTheme="minorEastAsia"/>
          <w:noProof/>
        </w:rPr>
      </w:pPr>
      <w:hyperlink w:anchor="_Toc485892255" w:history="1">
        <w:r w:rsidRPr="00ED42ED">
          <w:rPr>
            <w:rStyle w:val="Hyperlink"/>
            <w:rFonts w:cstheme="minorHAnsi"/>
            <w:noProof/>
            <w:lang w:val="fr-FR"/>
          </w:rPr>
          <w:t>Figure 10 - L'augmentation moyenne du budget annuel repartie par région</w:t>
        </w:r>
        <w:r>
          <w:rPr>
            <w:noProof/>
            <w:webHidden/>
          </w:rPr>
          <w:tab/>
        </w:r>
        <w:r>
          <w:rPr>
            <w:noProof/>
            <w:webHidden/>
          </w:rPr>
          <w:fldChar w:fldCharType="begin"/>
        </w:r>
        <w:r>
          <w:rPr>
            <w:noProof/>
            <w:webHidden/>
          </w:rPr>
          <w:instrText xml:space="preserve"> PAGEREF _Toc485892255 \h </w:instrText>
        </w:r>
        <w:r>
          <w:rPr>
            <w:noProof/>
            <w:webHidden/>
          </w:rPr>
        </w:r>
        <w:r>
          <w:rPr>
            <w:noProof/>
            <w:webHidden/>
          </w:rPr>
          <w:fldChar w:fldCharType="separate"/>
        </w:r>
        <w:r>
          <w:rPr>
            <w:noProof/>
            <w:webHidden/>
          </w:rPr>
          <w:t>31</w:t>
        </w:r>
        <w:r>
          <w:rPr>
            <w:noProof/>
            <w:webHidden/>
          </w:rPr>
          <w:fldChar w:fldCharType="end"/>
        </w:r>
      </w:hyperlink>
    </w:p>
    <w:p w14:paraId="4BF98B3E" w14:textId="77777777" w:rsidR="002C70EB" w:rsidRPr="005C3D15" w:rsidRDefault="002C70EB">
      <w:pPr>
        <w:rPr>
          <w:rFonts w:eastAsia="Calibri Light" w:cstheme="minorHAnsi"/>
        </w:rPr>
      </w:pPr>
      <w:r w:rsidRPr="005C3D15">
        <w:rPr>
          <w:rFonts w:eastAsia="Calibri Light" w:cstheme="minorHAnsi"/>
        </w:rPr>
        <w:fldChar w:fldCharType="end"/>
      </w:r>
    </w:p>
    <w:p w14:paraId="5440E4EC" w14:textId="4D74F3A6" w:rsidR="002C70EB" w:rsidRPr="005C3D15" w:rsidRDefault="002C70EB">
      <w:pPr>
        <w:rPr>
          <w:rFonts w:eastAsia="Calibri Light" w:cstheme="minorHAnsi"/>
          <w:b/>
        </w:rPr>
      </w:pPr>
      <w:r w:rsidRPr="00A862BB">
        <w:rPr>
          <w:rFonts w:eastAsia="Calibri Light" w:cstheme="minorHAnsi"/>
          <w:b/>
          <w:lang w:val="fr-FR"/>
        </w:rPr>
        <w:t>Liste</w:t>
      </w:r>
      <w:r w:rsidRPr="005C3D15">
        <w:rPr>
          <w:rFonts w:eastAsia="Calibri Light" w:cstheme="minorHAnsi"/>
          <w:b/>
        </w:rPr>
        <w:t xml:space="preserve"> des tableau</w:t>
      </w:r>
      <w:r w:rsidR="005C3BCD" w:rsidRPr="005C3D15">
        <w:rPr>
          <w:rFonts w:eastAsia="Calibri Light" w:cstheme="minorHAnsi"/>
          <w:b/>
        </w:rPr>
        <w:t>x</w:t>
      </w:r>
    </w:p>
    <w:p w14:paraId="50DE04BA" w14:textId="77777777" w:rsidR="00743D20" w:rsidRDefault="002C70EB">
      <w:pPr>
        <w:pStyle w:val="TableofFigures"/>
        <w:tabs>
          <w:tab w:val="right" w:leader="dot" w:pos="9016"/>
        </w:tabs>
        <w:rPr>
          <w:rFonts w:eastAsiaTheme="minorEastAsia"/>
          <w:noProof/>
          <w:lang w:val="fr-FR" w:eastAsia="fr-FR"/>
        </w:rPr>
      </w:pPr>
      <w:r w:rsidRPr="005C3D15">
        <w:rPr>
          <w:rFonts w:eastAsia="Calibri Light" w:cstheme="minorHAnsi"/>
        </w:rPr>
        <w:fldChar w:fldCharType="begin"/>
      </w:r>
      <w:r w:rsidRPr="005C3D15">
        <w:rPr>
          <w:rFonts w:eastAsia="Calibri Light" w:cstheme="minorHAnsi"/>
        </w:rPr>
        <w:instrText xml:space="preserve"> TOC \h \z \c "Tableau" </w:instrText>
      </w:r>
      <w:r w:rsidRPr="005C3D15">
        <w:rPr>
          <w:rFonts w:eastAsia="Calibri Light" w:cstheme="minorHAnsi"/>
        </w:rPr>
        <w:fldChar w:fldCharType="separate"/>
      </w:r>
      <w:hyperlink w:anchor="_Toc485287568" w:history="1">
        <w:r w:rsidR="00743D20" w:rsidRPr="00A70B55">
          <w:rPr>
            <w:rStyle w:val="Hyperlink"/>
            <w:rFonts w:cstheme="minorHAnsi"/>
            <w:noProof/>
            <w:lang w:val="fr-FR"/>
          </w:rPr>
          <w:t>Tableau 1 –</w:t>
        </w:r>
        <w:r w:rsidR="00743D20" w:rsidRPr="00A70B55">
          <w:rPr>
            <w:rStyle w:val="Hyperlink"/>
            <w:rFonts w:eastAsia="Calibri" w:cstheme="minorHAnsi"/>
            <w:noProof/>
            <w:lang w:val="fr-FR"/>
          </w:rPr>
          <w:t>Tendances de 2012 à 2016 en Guinée et cibles ODD en matière de mortalité maternelle, néonatale et infantile</w:t>
        </w:r>
        <w:r w:rsidR="00743D20" w:rsidRPr="00A70B55">
          <w:rPr>
            <w:rStyle w:val="Hyperlink"/>
            <w:rFonts w:eastAsia="Calibri" w:cstheme="minorHAnsi"/>
            <w:noProof/>
            <w:vertAlign w:val="superscript"/>
            <w:lang w:val="fr-FR"/>
          </w:rPr>
          <w:t>,</w:t>
        </w:r>
        <w:r w:rsidR="00743D20">
          <w:rPr>
            <w:noProof/>
            <w:webHidden/>
          </w:rPr>
          <w:tab/>
        </w:r>
        <w:r w:rsidR="00743D20">
          <w:rPr>
            <w:noProof/>
            <w:webHidden/>
          </w:rPr>
          <w:fldChar w:fldCharType="begin"/>
        </w:r>
        <w:r w:rsidR="00743D20">
          <w:rPr>
            <w:noProof/>
            <w:webHidden/>
          </w:rPr>
          <w:instrText xml:space="preserve"> PAGEREF _Toc485287568 \h </w:instrText>
        </w:r>
        <w:r w:rsidR="00743D20">
          <w:rPr>
            <w:noProof/>
            <w:webHidden/>
          </w:rPr>
        </w:r>
        <w:r w:rsidR="00743D20">
          <w:rPr>
            <w:noProof/>
            <w:webHidden/>
          </w:rPr>
          <w:fldChar w:fldCharType="separate"/>
        </w:r>
        <w:r w:rsidR="00346AB7">
          <w:rPr>
            <w:noProof/>
            <w:webHidden/>
          </w:rPr>
          <w:t>8</w:t>
        </w:r>
        <w:r w:rsidR="00743D20">
          <w:rPr>
            <w:noProof/>
            <w:webHidden/>
          </w:rPr>
          <w:fldChar w:fldCharType="end"/>
        </w:r>
      </w:hyperlink>
    </w:p>
    <w:p w14:paraId="70682F94" w14:textId="77777777" w:rsidR="00743D20" w:rsidRDefault="00041C97">
      <w:pPr>
        <w:pStyle w:val="TableofFigures"/>
        <w:tabs>
          <w:tab w:val="right" w:leader="dot" w:pos="9016"/>
        </w:tabs>
        <w:rPr>
          <w:rFonts w:eastAsiaTheme="minorEastAsia"/>
          <w:noProof/>
          <w:lang w:val="fr-FR" w:eastAsia="fr-FR"/>
        </w:rPr>
      </w:pPr>
      <w:hyperlink w:anchor="_Toc485287569" w:history="1">
        <w:r w:rsidR="00743D20" w:rsidRPr="00A70B55">
          <w:rPr>
            <w:rStyle w:val="Hyperlink"/>
            <w:rFonts w:cstheme="minorHAnsi"/>
            <w:noProof/>
            <w:lang w:val="fr-FR"/>
          </w:rPr>
          <w:t>Tableau 2 - Récapitulatif des indicateurs de couverture pour les interventions clés en matière de SRMNIA au niveau national et suivant le milieu de résidence</w:t>
        </w:r>
        <w:r w:rsidR="00743D20" w:rsidRPr="00A70B55">
          <w:rPr>
            <w:rStyle w:val="Hyperlink"/>
            <w:rFonts w:cstheme="minorHAnsi"/>
            <w:noProof/>
            <w:vertAlign w:val="superscript"/>
            <w:lang w:val="fr-FR"/>
          </w:rPr>
          <w:t xml:space="preserve"> </w:t>
        </w:r>
        <w:r w:rsidR="00743D20">
          <w:rPr>
            <w:noProof/>
            <w:webHidden/>
          </w:rPr>
          <w:tab/>
        </w:r>
        <w:r w:rsidR="00743D20">
          <w:rPr>
            <w:noProof/>
            <w:webHidden/>
          </w:rPr>
          <w:fldChar w:fldCharType="begin"/>
        </w:r>
        <w:r w:rsidR="00743D20">
          <w:rPr>
            <w:noProof/>
            <w:webHidden/>
          </w:rPr>
          <w:instrText xml:space="preserve"> PAGEREF _Toc485287569 \h </w:instrText>
        </w:r>
        <w:r w:rsidR="00743D20">
          <w:rPr>
            <w:noProof/>
            <w:webHidden/>
          </w:rPr>
        </w:r>
        <w:r w:rsidR="00743D20">
          <w:rPr>
            <w:noProof/>
            <w:webHidden/>
          </w:rPr>
          <w:fldChar w:fldCharType="separate"/>
        </w:r>
        <w:r w:rsidR="00346AB7">
          <w:rPr>
            <w:noProof/>
            <w:webHidden/>
          </w:rPr>
          <w:t>11</w:t>
        </w:r>
        <w:r w:rsidR="00743D20">
          <w:rPr>
            <w:noProof/>
            <w:webHidden/>
          </w:rPr>
          <w:fldChar w:fldCharType="end"/>
        </w:r>
      </w:hyperlink>
    </w:p>
    <w:p w14:paraId="67F64310" w14:textId="77777777" w:rsidR="00743D20" w:rsidRDefault="00041C97">
      <w:pPr>
        <w:pStyle w:val="TableofFigures"/>
        <w:tabs>
          <w:tab w:val="right" w:leader="dot" w:pos="9016"/>
        </w:tabs>
        <w:rPr>
          <w:rFonts w:eastAsiaTheme="minorEastAsia"/>
          <w:noProof/>
          <w:lang w:val="fr-FR" w:eastAsia="fr-FR"/>
        </w:rPr>
      </w:pPr>
      <w:hyperlink w:anchor="_Toc485287570" w:history="1">
        <w:r w:rsidR="00743D20" w:rsidRPr="00A70B55">
          <w:rPr>
            <w:rStyle w:val="Hyperlink"/>
            <w:rFonts w:cstheme="minorHAnsi"/>
            <w:noProof/>
            <w:lang w:val="fr-FR"/>
          </w:rPr>
          <w:t>Tableau 3 - Résumé de fonds annoncés (hors engagements en cours de mise en œuvre) pour la santé (par sources de financement, par projet et par période de mise en œuvre)</w:t>
        </w:r>
        <w:r w:rsidR="00743D20">
          <w:rPr>
            <w:noProof/>
            <w:webHidden/>
          </w:rPr>
          <w:tab/>
        </w:r>
        <w:r w:rsidR="00743D20">
          <w:rPr>
            <w:noProof/>
            <w:webHidden/>
          </w:rPr>
          <w:fldChar w:fldCharType="begin"/>
        </w:r>
        <w:r w:rsidR="00743D20">
          <w:rPr>
            <w:noProof/>
            <w:webHidden/>
          </w:rPr>
          <w:instrText xml:space="preserve"> PAGEREF _Toc485287570 \h </w:instrText>
        </w:r>
        <w:r w:rsidR="00743D20">
          <w:rPr>
            <w:noProof/>
            <w:webHidden/>
          </w:rPr>
        </w:r>
        <w:r w:rsidR="00743D20">
          <w:rPr>
            <w:noProof/>
            <w:webHidden/>
          </w:rPr>
          <w:fldChar w:fldCharType="separate"/>
        </w:r>
        <w:r w:rsidR="00346AB7">
          <w:rPr>
            <w:noProof/>
            <w:webHidden/>
          </w:rPr>
          <w:t>16</w:t>
        </w:r>
        <w:r w:rsidR="00743D20">
          <w:rPr>
            <w:noProof/>
            <w:webHidden/>
          </w:rPr>
          <w:fldChar w:fldCharType="end"/>
        </w:r>
      </w:hyperlink>
    </w:p>
    <w:p w14:paraId="6D77B838" w14:textId="77777777" w:rsidR="00743D20" w:rsidRDefault="00041C97">
      <w:pPr>
        <w:pStyle w:val="TableofFigures"/>
        <w:tabs>
          <w:tab w:val="right" w:leader="dot" w:pos="9016"/>
        </w:tabs>
        <w:rPr>
          <w:rFonts w:eastAsiaTheme="minorEastAsia"/>
          <w:noProof/>
          <w:lang w:val="fr-FR" w:eastAsia="fr-FR"/>
        </w:rPr>
      </w:pPr>
      <w:hyperlink w:anchor="_Toc485287571" w:history="1">
        <w:r w:rsidR="00743D20" w:rsidRPr="00A70B55">
          <w:rPr>
            <w:rStyle w:val="Hyperlink"/>
            <w:rFonts w:cstheme="minorHAnsi"/>
            <w:noProof/>
            <w:lang w:val="fr-FR"/>
          </w:rPr>
          <w:t>Tableau 4 - Liste complète d'interventions inscrites et chiffrées</w:t>
        </w:r>
        <w:r w:rsidR="00743D20">
          <w:rPr>
            <w:noProof/>
            <w:webHidden/>
          </w:rPr>
          <w:tab/>
        </w:r>
        <w:r w:rsidR="00743D20">
          <w:rPr>
            <w:noProof/>
            <w:webHidden/>
          </w:rPr>
          <w:fldChar w:fldCharType="begin"/>
        </w:r>
        <w:r w:rsidR="00743D20">
          <w:rPr>
            <w:noProof/>
            <w:webHidden/>
          </w:rPr>
          <w:instrText xml:space="preserve"> PAGEREF _Toc485287571 \h </w:instrText>
        </w:r>
        <w:r w:rsidR="00743D20">
          <w:rPr>
            <w:noProof/>
            <w:webHidden/>
          </w:rPr>
        </w:r>
        <w:r w:rsidR="00743D20">
          <w:rPr>
            <w:noProof/>
            <w:webHidden/>
          </w:rPr>
          <w:fldChar w:fldCharType="separate"/>
        </w:r>
        <w:r w:rsidR="00346AB7">
          <w:rPr>
            <w:noProof/>
            <w:webHidden/>
          </w:rPr>
          <w:t>17</w:t>
        </w:r>
        <w:r w:rsidR="00743D20">
          <w:rPr>
            <w:noProof/>
            <w:webHidden/>
          </w:rPr>
          <w:fldChar w:fldCharType="end"/>
        </w:r>
      </w:hyperlink>
    </w:p>
    <w:p w14:paraId="24E31C67" w14:textId="77777777" w:rsidR="00743D20" w:rsidRDefault="00041C97">
      <w:pPr>
        <w:pStyle w:val="TableofFigures"/>
        <w:tabs>
          <w:tab w:val="right" w:leader="dot" w:pos="9016"/>
        </w:tabs>
        <w:rPr>
          <w:rFonts w:eastAsiaTheme="minorEastAsia"/>
          <w:noProof/>
          <w:lang w:val="fr-FR" w:eastAsia="fr-FR"/>
        </w:rPr>
      </w:pPr>
      <w:hyperlink w:anchor="_Toc485287572" w:history="1">
        <w:r w:rsidR="00743D20" w:rsidRPr="00A70B55">
          <w:rPr>
            <w:rStyle w:val="Hyperlink"/>
            <w:rFonts w:cstheme="minorHAnsi"/>
            <w:noProof/>
            <w:lang w:val="fr-FR"/>
          </w:rPr>
          <w:t>Tableau 5 - Analyse des régions les plus défavorisées</w:t>
        </w:r>
        <w:r w:rsidR="00743D20">
          <w:rPr>
            <w:noProof/>
            <w:webHidden/>
          </w:rPr>
          <w:tab/>
        </w:r>
        <w:r w:rsidR="00743D20">
          <w:rPr>
            <w:noProof/>
            <w:webHidden/>
          </w:rPr>
          <w:fldChar w:fldCharType="begin"/>
        </w:r>
        <w:r w:rsidR="00743D20">
          <w:rPr>
            <w:noProof/>
            <w:webHidden/>
          </w:rPr>
          <w:instrText xml:space="preserve"> PAGEREF _Toc485287572 \h </w:instrText>
        </w:r>
        <w:r w:rsidR="00743D20">
          <w:rPr>
            <w:noProof/>
            <w:webHidden/>
          </w:rPr>
        </w:r>
        <w:r w:rsidR="00743D20">
          <w:rPr>
            <w:noProof/>
            <w:webHidden/>
          </w:rPr>
          <w:fldChar w:fldCharType="separate"/>
        </w:r>
        <w:r w:rsidR="00346AB7">
          <w:rPr>
            <w:noProof/>
            <w:webHidden/>
          </w:rPr>
          <w:t>31</w:t>
        </w:r>
        <w:r w:rsidR="00743D20">
          <w:rPr>
            <w:noProof/>
            <w:webHidden/>
          </w:rPr>
          <w:fldChar w:fldCharType="end"/>
        </w:r>
      </w:hyperlink>
    </w:p>
    <w:p w14:paraId="37C5702A" w14:textId="77777777" w:rsidR="00743D20" w:rsidRDefault="00041C97">
      <w:pPr>
        <w:pStyle w:val="TableofFigures"/>
        <w:tabs>
          <w:tab w:val="right" w:leader="dot" w:pos="9016"/>
        </w:tabs>
        <w:rPr>
          <w:rFonts w:eastAsiaTheme="minorEastAsia"/>
          <w:noProof/>
          <w:lang w:val="fr-FR" w:eastAsia="fr-FR"/>
        </w:rPr>
      </w:pPr>
      <w:hyperlink w:anchor="_Toc485287573" w:history="1">
        <w:r w:rsidR="00743D20" w:rsidRPr="00A70B55">
          <w:rPr>
            <w:rStyle w:val="Hyperlink"/>
            <w:rFonts w:cstheme="minorHAnsi"/>
            <w:noProof/>
            <w:lang w:val="fr-FR"/>
          </w:rPr>
          <w:t>Tableau 6 - Résultats attendus</w:t>
        </w:r>
        <w:r w:rsidR="00743D20">
          <w:rPr>
            <w:noProof/>
            <w:webHidden/>
          </w:rPr>
          <w:tab/>
        </w:r>
        <w:r w:rsidR="00743D20">
          <w:rPr>
            <w:noProof/>
            <w:webHidden/>
          </w:rPr>
          <w:fldChar w:fldCharType="begin"/>
        </w:r>
        <w:r w:rsidR="00743D20">
          <w:rPr>
            <w:noProof/>
            <w:webHidden/>
          </w:rPr>
          <w:instrText xml:space="preserve"> PAGEREF _Toc485287573 \h </w:instrText>
        </w:r>
        <w:r w:rsidR="00743D20">
          <w:rPr>
            <w:noProof/>
            <w:webHidden/>
          </w:rPr>
        </w:r>
        <w:r w:rsidR="00743D20">
          <w:rPr>
            <w:noProof/>
            <w:webHidden/>
          </w:rPr>
          <w:fldChar w:fldCharType="separate"/>
        </w:r>
        <w:r w:rsidR="00346AB7">
          <w:rPr>
            <w:noProof/>
            <w:webHidden/>
          </w:rPr>
          <w:t>32</w:t>
        </w:r>
        <w:r w:rsidR="00743D20">
          <w:rPr>
            <w:noProof/>
            <w:webHidden/>
          </w:rPr>
          <w:fldChar w:fldCharType="end"/>
        </w:r>
      </w:hyperlink>
    </w:p>
    <w:p w14:paraId="2C6CBF72" w14:textId="77777777" w:rsidR="00743D20" w:rsidRDefault="00041C97">
      <w:pPr>
        <w:pStyle w:val="TableofFigures"/>
        <w:tabs>
          <w:tab w:val="right" w:leader="dot" w:pos="9016"/>
        </w:tabs>
        <w:rPr>
          <w:rFonts w:eastAsiaTheme="minorEastAsia"/>
          <w:noProof/>
          <w:lang w:val="fr-FR" w:eastAsia="fr-FR"/>
        </w:rPr>
      </w:pPr>
      <w:hyperlink w:anchor="_Toc485287574" w:history="1">
        <w:r w:rsidR="00743D20" w:rsidRPr="00A70B55">
          <w:rPr>
            <w:rStyle w:val="Hyperlink"/>
            <w:rFonts w:cstheme="minorHAnsi"/>
            <w:iCs/>
            <w:noProof/>
            <w:lang w:val="fr-FR"/>
          </w:rPr>
          <w:t>Tableau 7 - Indicateurs de suivi-évaluation pour le DI</w:t>
        </w:r>
        <w:r w:rsidR="00743D20">
          <w:rPr>
            <w:noProof/>
            <w:webHidden/>
          </w:rPr>
          <w:tab/>
        </w:r>
        <w:r w:rsidR="00743D20">
          <w:rPr>
            <w:noProof/>
            <w:webHidden/>
          </w:rPr>
          <w:fldChar w:fldCharType="begin"/>
        </w:r>
        <w:r w:rsidR="00743D20">
          <w:rPr>
            <w:noProof/>
            <w:webHidden/>
          </w:rPr>
          <w:instrText xml:space="preserve"> PAGEREF _Toc485287574 \h </w:instrText>
        </w:r>
        <w:r w:rsidR="00743D20">
          <w:rPr>
            <w:noProof/>
            <w:webHidden/>
          </w:rPr>
        </w:r>
        <w:r w:rsidR="00743D20">
          <w:rPr>
            <w:noProof/>
            <w:webHidden/>
          </w:rPr>
          <w:fldChar w:fldCharType="separate"/>
        </w:r>
        <w:r w:rsidR="00346AB7">
          <w:rPr>
            <w:noProof/>
            <w:webHidden/>
          </w:rPr>
          <w:t>36</w:t>
        </w:r>
        <w:r w:rsidR="00743D20">
          <w:rPr>
            <w:noProof/>
            <w:webHidden/>
          </w:rPr>
          <w:fldChar w:fldCharType="end"/>
        </w:r>
      </w:hyperlink>
    </w:p>
    <w:p w14:paraId="62F93721" w14:textId="77777777" w:rsidR="00743D20" w:rsidRDefault="00041C97">
      <w:pPr>
        <w:pStyle w:val="TableofFigures"/>
        <w:tabs>
          <w:tab w:val="right" w:leader="dot" w:pos="9016"/>
        </w:tabs>
        <w:rPr>
          <w:rFonts w:eastAsiaTheme="minorEastAsia"/>
          <w:noProof/>
          <w:lang w:val="fr-FR" w:eastAsia="fr-FR"/>
        </w:rPr>
      </w:pPr>
      <w:hyperlink w:anchor="_Toc485287575" w:history="1">
        <w:r w:rsidR="00743D20" w:rsidRPr="00A70B55">
          <w:rPr>
            <w:rStyle w:val="Hyperlink"/>
            <w:rFonts w:cstheme="minorHAnsi"/>
            <w:noProof/>
            <w:lang w:val="fr-FR"/>
          </w:rPr>
          <w:t>Tableau 8 - Cadre suivi-évaluation de ECSV / CRVS</w:t>
        </w:r>
        <w:r w:rsidR="00743D20">
          <w:rPr>
            <w:noProof/>
            <w:webHidden/>
          </w:rPr>
          <w:tab/>
        </w:r>
        <w:r w:rsidR="00743D20">
          <w:rPr>
            <w:noProof/>
            <w:webHidden/>
          </w:rPr>
          <w:fldChar w:fldCharType="begin"/>
        </w:r>
        <w:r w:rsidR="00743D20">
          <w:rPr>
            <w:noProof/>
            <w:webHidden/>
          </w:rPr>
          <w:instrText xml:space="preserve"> PAGEREF _Toc485287575 \h </w:instrText>
        </w:r>
        <w:r w:rsidR="00743D20">
          <w:rPr>
            <w:noProof/>
            <w:webHidden/>
          </w:rPr>
        </w:r>
        <w:r w:rsidR="00743D20">
          <w:rPr>
            <w:noProof/>
            <w:webHidden/>
          </w:rPr>
          <w:fldChar w:fldCharType="separate"/>
        </w:r>
        <w:r w:rsidR="00346AB7">
          <w:rPr>
            <w:noProof/>
            <w:webHidden/>
          </w:rPr>
          <w:t>48</w:t>
        </w:r>
        <w:r w:rsidR="00743D20">
          <w:rPr>
            <w:noProof/>
            <w:webHidden/>
          </w:rPr>
          <w:fldChar w:fldCharType="end"/>
        </w:r>
      </w:hyperlink>
    </w:p>
    <w:p w14:paraId="0DC4C81B" w14:textId="77777777" w:rsidR="00743D20" w:rsidRDefault="00041C97">
      <w:pPr>
        <w:pStyle w:val="TableofFigures"/>
        <w:tabs>
          <w:tab w:val="right" w:leader="dot" w:pos="9016"/>
        </w:tabs>
        <w:rPr>
          <w:rFonts w:eastAsiaTheme="minorEastAsia"/>
          <w:noProof/>
          <w:lang w:val="fr-FR" w:eastAsia="fr-FR"/>
        </w:rPr>
      </w:pPr>
      <w:hyperlink w:anchor="_Toc485287576" w:history="1">
        <w:r w:rsidR="00743D20" w:rsidRPr="00A70B55">
          <w:rPr>
            <w:rStyle w:val="Hyperlink"/>
            <w:rFonts w:cstheme="minorHAnsi"/>
            <w:noProof/>
            <w:lang w:val="fr-FR"/>
          </w:rPr>
          <w:t>Tableau 9 – Cartographie des ressources financières utilisées pour les analyses dans le DI</w:t>
        </w:r>
        <w:r w:rsidR="00743D20">
          <w:rPr>
            <w:noProof/>
            <w:webHidden/>
          </w:rPr>
          <w:tab/>
        </w:r>
        <w:r w:rsidR="00743D20">
          <w:rPr>
            <w:noProof/>
            <w:webHidden/>
          </w:rPr>
          <w:fldChar w:fldCharType="begin"/>
        </w:r>
        <w:r w:rsidR="00743D20">
          <w:rPr>
            <w:noProof/>
            <w:webHidden/>
          </w:rPr>
          <w:instrText xml:space="preserve"> PAGEREF _Toc485287576 \h </w:instrText>
        </w:r>
        <w:r w:rsidR="00743D20">
          <w:rPr>
            <w:noProof/>
            <w:webHidden/>
          </w:rPr>
        </w:r>
        <w:r w:rsidR="00743D20">
          <w:rPr>
            <w:noProof/>
            <w:webHidden/>
          </w:rPr>
          <w:fldChar w:fldCharType="separate"/>
        </w:r>
        <w:r w:rsidR="00346AB7">
          <w:rPr>
            <w:noProof/>
            <w:webHidden/>
          </w:rPr>
          <w:t>54</w:t>
        </w:r>
        <w:r w:rsidR="00743D20">
          <w:rPr>
            <w:noProof/>
            <w:webHidden/>
          </w:rPr>
          <w:fldChar w:fldCharType="end"/>
        </w:r>
      </w:hyperlink>
    </w:p>
    <w:p w14:paraId="513D627D" w14:textId="77777777" w:rsidR="00743D20" w:rsidRDefault="00041C97">
      <w:pPr>
        <w:pStyle w:val="TableofFigures"/>
        <w:tabs>
          <w:tab w:val="right" w:leader="dot" w:pos="9016"/>
        </w:tabs>
        <w:rPr>
          <w:rFonts w:eastAsiaTheme="minorEastAsia"/>
          <w:noProof/>
          <w:lang w:val="fr-FR" w:eastAsia="fr-FR"/>
        </w:rPr>
      </w:pPr>
      <w:hyperlink w:anchor="_Toc485287577" w:history="1">
        <w:r w:rsidR="00743D20" w:rsidRPr="00A70B55">
          <w:rPr>
            <w:rStyle w:val="Hyperlink"/>
            <w:rFonts w:cstheme="minorHAnsi"/>
            <w:noProof/>
            <w:lang w:val="fr-FR"/>
          </w:rPr>
          <w:t>Tableau 10 - Budgétisation détaillée du DI (Montant en $USD)</w:t>
        </w:r>
        <w:r w:rsidR="00743D20">
          <w:rPr>
            <w:noProof/>
            <w:webHidden/>
          </w:rPr>
          <w:tab/>
        </w:r>
        <w:r w:rsidR="00743D20">
          <w:rPr>
            <w:noProof/>
            <w:webHidden/>
          </w:rPr>
          <w:fldChar w:fldCharType="begin"/>
        </w:r>
        <w:r w:rsidR="00743D20">
          <w:rPr>
            <w:noProof/>
            <w:webHidden/>
          </w:rPr>
          <w:instrText xml:space="preserve"> PAGEREF _Toc485287577 \h </w:instrText>
        </w:r>
        <w:r w:rsidR="00743D20">
          <w:rPr>
            <w:noProof/>
            <w:webHidden/>
          </w:rPr>
        </w:r>
        <w:r w:rsidR="00743D20">
          <w:rPr>
            <w:noProof/>
            <w:webHidden/>
          </w:rPr>
          <w:fldChar w:fldCharType="separate"/>
        </w:r>
        <w:r w:rsidR="00346AB7">
          <w:rPr>
            <w:noProof/>
            <w:webHidden/>
          </w:rPr>
          <w:t>61</w:t>
        </w:r>
        <w:r w:rsidR="00743D20">
          <w:rPr>
            <w:noProof/>
            <w:webHidden/>
          </w:rPr>
          <w:fldChar w:fldCharType="end"/>
        </w:r>
      </w:hyperlink>
    </w:p>
    <w:p w14:paraId="1F3603F0" w14:textId="3F5FA9CF" w:rsidR="002C70EB" w:rsidRPr="005C3D15" w:rsidRDefault="002C70EB">
      <w:pPr>
        <w:rPr>
          <w:rFonts w:eastAsia="Calibri Light" w:cstheme="minorHAnsi"/>
          <w:color w:val="2E74B5" w:themeColor="accent1" w:themeShade="BF"/>
          <w:sz w:val="32"/>
          <w:szCs w:val="32"/>
        </w:rPr>
      </w:pPr>
      <w:r w:rsidRPr="005C3D15">
        <w:rPr>
          <w:rFonts w:eastAsia="Calibri Light" w:cstheme="minorHAnsi"/>
        </w:rPr>
        <w:fldChar w:fldCharType="end"/>
      </w:r>
      <w:r w:rsidRPr="005C3D15">
        <w:rPr>
          <w:rFonts w:eastAsia="Calibri Light" w:cstheme="minorHAnsi"/>
        </w:rPr>
        <w:br w:type="page"/>
      </w:r>
    </w:p>
    <w:p w14:paraId="7CE1618E" w14:textId="150EE124" w:rsidR="0084664A" w:rsidRPr="005C3D15" w:rsidRDefault="006975FA" w:rsidP="006301B3">
      <w:pPr>
        <w:pStyle w:val="Heading1"/>
        <w:rPr>
          <w:rFonts w:asciiTheme="minorHAnsi" w:eastAsia="Calibri Light" w:hAnsiTheme="minorHAnsi" w:cstheme="minorHAnsi"/>
          <w:lang w:val="fr-FR"/>
        </w:rPr>
      </w:pPr>
      <w:bookmarkStart w:id="1" w:name="_Toc485892215"/>
      <w:r w:rsidRPr="005C3D15">
        <w:rPr>
          <w:rFonts w:asciiTheme="minorHAnsi" w:eastAsia="Calibri Light" w:hAnsiTheme="minorHAnsi" w:cstheme="minorHAnsi"/>
          <w:lang w:val="fr-FR"/>
        </w:rPr>
        <w:lastRenderedPageBreak/>
        <w:t xml:space="preserve">Résumé </w:t>
      </w:r>
      <w:r w:rsidR="000F2034" w:rsidRPr="005C3D15">
        <w:rPr>
          <w:rFonts w:asciiTheme="minorHAnsi" w:eastAsia="Calibri Light" w:hAnsiTheme="minorHAnsi" w:cstheme="minorHAnsi"/>
          <w:lang w:val="fr-FR"/>
        </w:rPr>
        <w:t>analytique</w:t>
      </w:r>
      <w:bookmarkEnd w:id="1"/>
    </w:p>
    <w:p w14:paraId="5F3450BA" w14:textId="1EDA5912" w:rsidR="00306A1A" w:rsidRPr="005C3D15" w:rsidRDefault="00306A1A" w:rsidP="00306A1A">
      <w:pPr>
        <w:rPr>
          <w:rFonts w:cstheme="minorHAnsi"/>
          <w:lang w:val="fr-FR"/>
        </w:rPr>
      </w:pPr>
      <w:r w:rsidRPr="005C3D15">
        <w:rPr>
          <w:rFonts w:cstheme="minorHAnsi"/>
          <w:lang w:val="fr-FR"/>
        </w:rPr>
        <w:t xml:space="preserve">Ces dernières années, la Guinée a accordé une attention </w:t>
      </w:r>
      <w:r w:rsidR="00244F89" w:rsidRPr="005C3D15">
        <w:rPr>
          <w:rFonts w:cstheme="minorHAnsi"/>
          <w:lang w:val="fr-FR"/>
        </w:rPr>
        <w:t>particulière</w:t>
      </w:r>
      <w:r w:rsidRPr="005C3D15">
        <w:rPr>
          <w:rFonts w:cstheme="minorHAnsi"/>
          <w:lang w:val="fr-FR"/>
        </w:rPr>
        <w:t xml:space="preserve"> à l’amélioration de la santé reproductive, maternelle, néonatale, infantile et des adolescents (SRMNIA) </w:t>
      </w:r>
      <w:r w:rsidR="000B40CE" w:rsidRPr="005C3D15">
        <w:rPr>
          <w:rFonts w:cstheme="minorHAnsi"/>
          <w:lang w:val="fr-FR"/>
        </w:rPr>
        <w:t xml:space="preserve">– Objectif Stratégique 2 de la politique nationale santé (PNS), Orientation Stratégique 2 du </w:t>
      </w:r>
      <w:r w:rsidR="00A862BB" w:rsidRPr="005C3D15">
        <w:rPr>
          <w:rFonts w:cstheme="minorHAnsi"/>
          <w:lang w:val="fr-FR"/>
        </w:rPr>
        <w:t xml:space="preserve">Plan National </w:t>
      </w:r>
      <w:r w:rsidR="000B40CE" w:rsidRPr="005C3D15">
        <w:rPr>
          <w:rFonts w:cstheme="minorHAnsi"/>
          <w:lang w:val="fr-FR"/>
        </w:rPr>
        <w:t xml:space="preserve">de </w:t>
      </w:r>
      <w:r w:rsidR="00A862BB">
        <w:rPr>
          <w:rFonts w:cstheme="minorHAnsi"/>
          <w:lang w:val="fr-FR"/>
        </w:rPr>
        <w:t>D</w:t>
      </w:r>
      <w:r w:rsidR="000B40CE" w:rsidRPr="005C3D15">
        <w:rPr>
          <w:rFonts w:cstheme="minorHAnsi"/>
          <w:lang w:val="fr-FR"/>
        </w:rPr>
        <w:t xml:space="preserve">éveloppement </w:t>
      </w:r>
      <w:r w:rsidR="00A862BB">
        <w:rPr>
          <w:rFonts w:cstheme="minorHAnsi"/>
          <w:lang w:val="fr-FR"/>
        </w:rPr>
        <w:t>S</w:t>
      </w:r>
      <w:r w:rsidR="000B40CE" w:rsidRPr="005C3D15">
        <w:rPr>
          <w:rFonts w:cstheme="minorHAnsi"/>
          <w:lang w:val="fr-FR"/>
        </w:rPr>
        <w:t xml:space="preserve">anitaire (PNDS) 2015-2014 et le </w:t>
      </w:r>
      <w:r w:rsidR="00A862BB" w:rsidRPr="005C3D15">
        <w:rPr>
          <w:rFonts w:cstheme="minorHAnsi"/>
          <w:lang w:val="fr-FR"/>
        </w:rPr>
        <w:t xml:space="preserve">Plan Stratégique Santé </w:t>
      </w:r>
      <w:r w:rsidR="000B40CE" w:rsidRPr="005C3D15">
        <w:rPr>
          <w:rFonts w:cstheme="minorHAnsi"/>
          <w:lang w:val="fr-FR"/>
        </w:rPr>
        <w:t xml:space="preserve">de la </w:t>
      </w:r>
      <w:r w:rsidR="00A862BB">
        <w:rPr>
          <w:rFonts w:cstheme="minorHAnsi"/>
          <w:lang w:val="fr-FR"/>
        </w:rPr>
        <w:t>R</w:t>
      </w:r>
      <w:r w:rsidR="000B40CE" w:rsidRPr="005C3D15">
        <w:rPr>
          <w:rFonts w:cstheme="minorHAnsi"/>
          <w:lang w:val="fr-FR"/>
        </w:rPr>
        <w:t xml:space="preserve">eproduction (PSSR) 2016-2010 - </w:t>
      </w:r>
      <w:r w:rsidRPr="005C3D15">
        <w:rPr>
          <w:rFonts w:cstheme="minorHAnsi"/>
          <w:lang w:val="fr-FR"/>
        </w:rPr>
        <w:t>en mettant l’accent sur un meilleur accès aux interventions à haut impact et le renforcement du système de santé.</w:t>
      </w:r>
    </w:p>
    <w:p w14:paraId="7509D9E4" w14:textId="77777777" w:rsidR="00306A1A" w:rsidRPr="005C3D15" w:rsidRDefault="00306A1A" w:rsidP="00306A1A">
      <w:pPr>
        <w:rPr>
          <w:rFonts w:cstheme="minorHAnsi"/>
          <w:lang w:val="fr-FR"/>
        </w:rPr>
      </w:pPr>
    </w:p>
    <w:p w14:paraId="15F8F65E" w14:textId="77777777" w:rsidR="00306A1A" w:rsidRPr="005C3D15" w:rsidRDefault="00306A1A" w:rsidP="00306A1A">
      <w:pPr>
        <w:jc w:val="both"/>
        <w:rPr>
          <w:rFonts w:eastAsia="Calibri" w:cstheme="minorHAnsi"/>
          <w:lang w:val="fr-FR"/>
        </w:rPr>
      </w:pPr>
      <w:r w:rsidRPr="005C3D15">
        <w:rPr>
          <w:rFonts w:eastAsia="Calibri" w:cstheme="minorHAnsi"/>
          <w:lang w:val="fr-FR"/>
        </w:rPr>
        <w:t>L’objectif général du dossier d’investissement est de réaliser des progrès vers une couverture sanitaire universelle en matière de la SRMNIA auprès des populations-cibles grâce à un accès accru d’un paquet complet d’interventions à haut impact de qualité et à la protection contre le risque financier (en termes de mise en œuvre des politiques sur la gratuité des services).</w:t>
      </w:r>
    </w:p>
    <w:p w14:paraId="0B10356A" w14:textId="77777777" w:rsidR="00306A1A" w:rsidRPr="005C3D15" w:rsidRDefault="00306A1A" w:rsidP="00306A1A">
      <w:pPr>
        <w:jc w:val="both"/>
        <w:rPr>
          <w:rFonts w:eastAsia="Calibri" w:cstheme="minorHAnsi"/>
          <w:lang w:val="fr-FR"/>
        </w:rPr>
      </w:pPr>
    </w:p>
    <w:p w14:paraId="07DDDF01" w14:textId="77777777" w:rsidR="00306A1A" w:rsidRPr="005C3D15" w:rsidRDefault="00306A1A" w:rsidP="00306A1A">
      <w:pPr>
        <w:jc w:val="both"/>
        <w:rPr>
          <w:rFonts w:eastAsia="Calibri" w:cstheme="minorHAnsi"/>
          <w:lang w:val="fr-FR"/>
        </w:rPr>
      </w:pPr>
      <w:r w:rsidRPr="005C3D15">
        <w:rPr>
          <w:rFonts w:eastAsia="Calibri" w:cstheme="minorHAnsi"/>
          <w:lang w:val="fr-FR"/>
        </w:rPr>
        <w:t>Plus spécifiquement, il vise à :</w:t>
      </w:r>
    </w:p>
    <w:p w14:paraId="65C0E561" w14:textId="77777777" w:rsidR="00306A1A" w:rsidRPr="005C3D15" w:rsidRDefault="00306A1A" w:rsidP="00306A1A">
      <w:pPr>
        <w:jc w:val="both"/>
        <w:rPr>
          <w:rFonts w:eastAsia="Calibri" w:cstheme="minorHAnsi"/>
          <w:lang w:val="fr-FR"/>
        </w:rPr>
      </w:pPr>
    </w:p>
    <w:p w14:paraId="342CA709" w14:textId="77777777" w:rsidR="00306A1A" w:rsidRPr="005C3D15" w:rsidRDefault="00306A1A" w:rsidP="000D3347">
      <w:pPr>
        <w:numPr>
          <w:ilvl w:val="0"/>
          <w:numId w:val="3"/>
        </w:numPr>
        <w:ind w:left="720" w:hanging="360"/>
        <w:jc w:val="both"/>
        <w:rPr>
          <w:rFonts w:eastAsia="Calibri" w:cstheme="minorHAnsi"/>
          <w:lang w:val="fr-FR"/>
        </w:rPr>
      </w:pPr>
      <w:r w:rsidRPr="005C3D15">
        <w:rPr>
          <w:rFonts w:eastAsia="Calibri" w:cstheme="minorHAnsi"/>
          <w:lang w:val="fr-FR"/>
        </w:rPr>
        <w:t>identifier les grandes priorités en vue de l’amélioration de la SRMNIA en Guinée pour les trois prochaines années ;</w:t>
      </w:r>
    </w:p>
    <w:p w14:paraId="3010D438" w14:textId="77777777" w:rsidR="00306A1A" w:rsidRPr="005C3D15" w:rsidRDefault="00306A1A" w:rsidP="000D3347">
      <w:pPr>
        <w:numPr>
          <w:ilvl w:val="0"/>
          <w:numId w:val="3"/>
        </w:numPr>
        <w:ind w:left="720" w:hanging="360"/>
        <w:jc w:val="both"/>
        <w:rPr>
          <w:rFonts w:eastAsia="Calibri" w:cstheme="minorHAnsi"/>
          <w:lang w:val="fr-FR"/>
        </w:rPr>
      </w:pPr>
      <w:r w:rsidRPr="005C3D15">
        <w:rPr>
          <w:rFonts w:eastAsia="Calibri" w:cstheme="minorHAnsi"/>
          <w:lang w:val="fr-FR"/>
        </w:rPr>
        <w:t>budgétiser les grandes priorités et développer un plan de financement;</w:t>
      </w:r>
    </w:p>
    <w:p w14:paraId="10AA3AEB" w14:textId="77777777" w:rsidR="00306A1A" w:rsidRPr="005C3D15" w:rsidRDefault="00306A1A" w:rsidP="000D3347">
      <w:pPr>
        <w:numPr>
          <w:ilvl w:val="0"/>
          <w:numId w:val="3"/>
        </w:numPr>
        <w:ind w:left="720" w:hanging="360"/>
        <w:jc w:val="both"/>
        <w:rPr>
          <w:rFonts w:eastAsia="Calibri" w:cstheme="minorHAnsi"/>
          <w:lang w:val="fr-FR"/>
        </w:rPr>
      </w:pPr>
      <w:r w:rsidRPr="005C3D15">
        <w:rPr>
          <w:rFonts w:eastAsia="Calibri" w:cstheme="minorHAnsi"/>
          <w:lang w:val="fr-FR"/>
        </w:rPr>
        <w:t>fédérer tous les acteurs clés (MS, PTF, autres ministères intéressés, secteur privé, société civile) autour du plan afin d'assurer la coordination des activités.</w:t>
      </w:r>
    </w:p>
    <w:p w14:paraId="6DA3034A" w14:textId="77777777" w:rsidR="00306A1A" w:rsidRPr="005C3D15" w:rsidRDefault="00306A1A" w:rsidP="00306A1A">
      <w:pPr>
        <w:jc w:val="both"/>
        <w:rPr>
          <w:rFonts w:eastAsia="Calibri" w:cstheme="minorHAnsi"/>
          <w:lang w:val="fr-FR"/>
        </w:rPr>
      </w:pPr>
    </w:p>
    <w:p w14:paraId="21C21762" w14:textId="77777777" w:rsidR="00306A1A" w:rsidRPr="005C3D15" w:rsidRDefault="00306A1A" w:rsidP="00306A1A">
      <w:pPr>
        <w:jc w:val="both"/>
        <w:rPr>
          <w:rFonts w:eastAsia="Calibri" w:cstheme="minorHAnsi"/>
          <w:lang w:val="fr-FR"/>
        </w:rPr>
      </w:pPr>
      <w:r w:rsidRPr="005C3D15">
        <w:rPr>
          <w:rFonts w:eastAsia="Calibri" w:cstheme="minorHAnsi"/>
          <w:lang w:val="fr-FR"/>
        </w:rPr>
        <w:t>Conformément aux principes du Partenariat International pour la Santé Plus (IHP+) et du Mécanisme de financement mondial (GFF), la rédaction du dossier d’investissement est faite selon une approche largement participative faisant intervenir de nombreuses parties prenantes à travers tout le pays.</w:t>
      </w:r>
    </w:p>
    <w:p w14:paraId="2E07DADA" w14:textId="77777777" w:rsidR="00306A1A" w:rsidRPr="005C3D15" w:rsidRDefault="00306A1A" w:rsidP="00306A1A">
      <w:pPr>
        <w:jc w:val="both"/>
        <w:rPr>
          <w:rFonts w:eastAsia="Calibri" w:cstheme="minorHAnsi"/>
          <w:lang w:val="fr-FR"/>
        </w:rPr>
      </w:pPr>
    </w:p>
    <w:p w14:paraId="7E63A546" w14:textId="77777777" w:rsidR="00306A1A" w:rsidRPr="005C3D15" w:rsidRDefault="00306A1A" w:rsidP="00306A1A">
      <w:pPr>
        <w:jc w:val="both"/>
        <w:rPr>
          <w:rFonts w:eastAsia="Calibri" w:cstheme="minorHAnsi"/>
          <w:b/>
          <w:sz w:val="26"/>
          <w:u w:val="single"/>
          <w:lang w:val="fr-FR"/>
        </w:rPr>
      </w:pPr>
      <w:r w:rsidRPr="005C3D15">
        <w:rPr>
          <w:rFonts w:eastAsia="Calibri" w:cstheme="minorHAnsi"/>
          <w:b/>
          <w:sz w:val="26"/>
          <w:u w:val="single"/>
          <w:lang w:val="fr-FR"/>
        </w:rPr>
        <w:t xml:space="preserve">Priorités pour investissement </w:t>
      </w:r>
    </w:p>
    <w:p w14:paraId="4FC86497" w14:textId="3CD635C0" w:rsidR="00306A1A" w:rsidRPr="005C3D15" w:rsidRDefault="00306A1A" w:rsidP="00306A1A">
      <w:pPr>
        <w:jc w:val="both"/>
        <w:rPr>
          <w:rFonts w:eastAsia="Calibri" w:cstheme="minorHAnsi"/>
          <w:lang w:val="fr-FR"/>
        </w:rPr>
      </w:pPr>
      <w:r w:rsidRPr="005C3D15">
        <w:rPr>
          <w:rFonts w:eastAsia="Calibri" w:cstheme="minorHAnsi"/>
          <w:lang w:val="fr-FR"/>
        </w:rPr>
        <w:t xml:space="preserve">Une couverture sanitaire universelle n’est pas réalisable durant la mise en œuvre du </w:t>
      </w:r>
      <w:r w:rsidR="000B40CE" w:rsidRPr="005C3D15">
        <w:rPr>
          <w:rFonts w:eastAsia="Calibri" w:cstheme="minorHAnsi"/>
          <w:lang w:val="fr-FR"/>
        </w:rPr>
        <w:t>Dossier d’Investissement (DI)</w:t>
      </w:r>
      <w:r w:rsidRPr="005C3D15">
        <w:rPr>
          <w:rFonts w:eastAsia="Calibri" w:cstheme="minorHAnsi"/>
          <w:lang w:val="fr-FR"/>
        </w:rPr>
        <w:t xml:space="preserve"> qui est de trois (3) ans. Cependant, les engagements de tous les partenaires à aborder les priorités clés par un ensemble de principes</w:t>
      </w:r>
      <w:r w:rsidR="00E26994" w:rsidRPr="005C3D15">
        <w:rPr>
          <w:rFonts w:eastAsia="Calibri" w:cstheme="minorHAnsi"/>
          <w:lang w:val="fr-FR"/>
        </w:rPr>
        <w:t xml:space="preserve"> (Compact signé en 2016, ainsi que la Déclaration de Paris relative à l’aide au développement)</w:t>
      </w:r>
      <w:r w:rsidRPr="005C3D15">
        <w:rPr>
          <w:rFonts w:eastAsia="Calibri" w:cstheme="minorHAnsi"/>
          <w:lang w:val="fr-FR"/>
        </w:rPr>
        <w:t xml:space="preserve"> et d'approches peuvent contribuer à progresser vers cette couverture universelle. Cela étant, le dossier d’investissement retient comme prioritaires cinq (5) piliers essentiels du système de santé nécessaires pour atteindre ses objectifs</w:t>
      </w:r>
      <w:r w:rsidR="000B40CE" w:rsidRPr="005C3D15">
        <w:rPr>
          <w:rFonts w:eastAsia="Calibri" w:cstheme="minorHAnsi"/>
          <w:lang w:val="fr-FR"/>
        </w:rPr>
        <w:t>, tous en lien avec les principes, les orientations PNS et les actions prioritaires du PNDS 2015-2014 et PSSR 2015-2020</w:t>
      </w:r>
      <w:r w:rsidRPr="005C3D15">
        <w:rPr>
          <w:rFonts w:eastAsia="Calibri" w:cstheme="minorHAnsi"/>
          <w:lang w:val="fr-FR"/>
        </w:rPr>
        <w:t>.</w:t>
      </w:r>
    </w:p>
    <w:p w14:paraId="55C7DFED" w14:textId="77777777" w:rsidR="00306A1A" w:rsidRPr="005C3D15" w:rsidRDefault="00306A1A" w:rsidP="00306A1A">
      <w:pPr>
        <w:jc w:val="both"/>
        <w:rPr>
          <w:rFonts w:eastAsia="Calibri" w:cstheme="minorHAnsi"/>
          <w:lang w:val="fr-FR"/>
        </w:rPr>
      </w:pPr>
    </w:p>
    <w:p w14:paraId="6FE67697" w14:textId="4DE9C622" w:rsidR="00306A1A" w:rsidRPr="005C3D15" w:rsidRDefault="00F05B3C" w:rsidP="00E26994">
      <w:pPr>
        <w:numPr>
          <w:ilvl w:val="0"/>
          <w:numId w:val="11"/>
        </w:numPr>
        <w:ind w:left="720" w:hanging="360"/>
        <w:jc w:val="both"/>
        <w:rPr>
          <w:rFonts w:eastAsia="Calibri" w:cstheme="minorHAnsi"/>
          <w:b/>
          <w:u w:val="single"/>
          <w:lang w:val="fr-FR"/>
        </w:rPr>
      </w:pPr>
      <w:r w:rsidRPr="005C3D15">
        <w:rPr>
          <w:rFonts w:eastAsia="Calibri" w:cstheme="minorHAnsi"/>
          <w:b/>
          <w:u w:val="single"/>
          <w:lang w:val="fr-FR"/>
        </w:rPr>
        <w:t>Prestations de services (en accord avec OS 2, 3.1, et 3.4 dans le PNDS)</w:t>
      </w:r>
      <w:r w:rsidR="00306A1A" w:rsidRPr="005C3D15">
        <w:rPr>
          <w:rFonts w:eastAsia="Calibri" w:cstheme="minorHAnsi"/>
          <w:b/>
          <w:lang w:val="fr-FR"/>
        </w:rPr>
        <w:t>:</w:t>
      </w:r>
      <w:r w:rsidR="00306A1A" w:rsidRPr="005C3D15">
        <w:rPr>
          <w:rFonts w:eastAsia="Calibri" w:cstheme="minorHAnsi"/>
          <w:lang w:val="fr-FR"/>
        </w:rPr>
        <w:t xml:space="preserve"> couverture accrue d’un paquet complet d’interventions à haut impact, </w:t>
      </w:r>
      <w:r w:rsidR="004706E6" w:rsidRPr="005C3D15">
        <w:rPr>
          <w:rFonts w:eastAsia="Calibri" w:cstheme="minorHAnsi"/>
          <w:lang w:val="fr-FR"/>
        </w:rPr>
        <w:t>y compris</w:t>
      </w:r>
      <w:r w:rsidR="00306A1A" w:rsidRPr="005C3D15">
        <w:rPr>
          <w:rFonts w:eastAsia="Calibri" w:cstheme="minorHAnsi"/>
          <w:lang w:val="fr-FR"/>
        </w:rPr>
        <w:t xml:space="preserve"> les médicaments et les produits de santé nécessaires pour les services, et les investissements dans le domaine des infrastructures pour les interventions EHA (E</w:t>
      </w:r>
      <w:r w:rsidR="00E26994" w:rsidRPr="005C3D15">
        <w:rPr>
          <w:rFonts w:eastAsia="Calibri" w:cstheme="minorHAnsi"/>
          <w:lang w:val="fr-FR"/>
        </w:rPr>
        <w:t xml:space="preserve">au, hygiène et assainissement). </w:t>
      </w:r>
    </w:p>
    <w:p w14:paraId="7760637B" w14:textId="51CA34D1" w:rsidR="00306A1A" w:rsidRPr="005C3D15" w:rsidRDefault="00306A1A" w:rsidP="000D3347">
      <w:pPr>
        <w:numPr>
          <w:ilvl w:val="0"/>
          <w:numId w:val="11"/>
        </w:numPr>
        <w:ind w:left="720" w:hanging="360"/>
        <w:jc w:val="both"/>
        <w:rPr>
          <w:rFonts w:eastAsia="Calibri" w:cstheme="minorHAnsi"/>
          <w:b/>
          <w:u w:val="single"/>
          <w:lang w:val="fr-FR"/>
        </w:rPr>
      </w:pPr>
      <w:r w:rsidRPr="005C3D15">
        <w:rPr>
          <w:rFonts w:eastAsia="Calibri" w:cstheme="minorHAnsi"/>
          <w:b/>
          <w:u w:val="single"/>
          <w:lang w:val="fr-FR"/>
        </w:rPr>
        <w:t xml:space="preserve">Ressources humaines </w:t>
      </w:r>
      <w:r w:rsidR="00F05B3C" w:rsidRPr="005C3D15">
        <w:rPr>
          <w:rFonts w:eastAsia="Calibri" w:cstheme="minorHAnsi"/>
          <w:b/>
          <w:u w:val="single"/>
          <w:lang w:val="fr-FR"/>
        </w:rPr>
        <w:t>(en accord avec PNDS OS 2 et 3.3)</w:t>
      </w:r>
      <w:r w:rsidRPr="005C3D15">
        <w:rPr>
          <w:rFonts w:eastAsia="Calibri" w:cstheme="minorHAnsi"/>
          <w:b/>
          <w:lang w:val="fr-FR"/>
        </w:rPr>
        <w:t xml:space="preserve">: </w:t>
      </w:r>
      <w:r w:rsidRPr="005C3D15">
        <w:rPr>
          <w:rFonts w:eastAsia="Calibri" w:cstheme="minorHAnsi"/>
          <w:lang w:val="fr-FR"/>
        </w:rPr>
        <w:t xml:space="preserve">recrutement et formation des prestataires de services aux niveaux primaire et communautaire (sages-femmes, infirmiers, agents techniques de santé, </w:t>
      </w:r>
      <w:r w:rsidR="00E26994" w:rsidRPr="005C3D15">
        <w:rPr>
          <w:rFonts w:eastAsia="Calibri" w:cstheme="minorHAnsi"/>
          <w:lang w:val="fr-FR"/>
        </w:rPr>
        <w:t>agents de santé communautaire, relais communautaires ou matrones formés, du personnel de soutien EHA).</w:t>
      </w:r>
    </w:p>
    <w:p w14:paraId="47D563CA" w14:textId="4DB71299" w:rsidR="00306A1A" w:rsidRPr="005C3D15" w:rsidRDefault="00306A1A" w:rsidP="000D3347">
      <w:pPr>
        <w:numPr>
          <w:ilvl w:val="0"/>
          <w:numId w:val="11"/>
        </w:numPr>
        <w:ind w:left="720" w:hanging="360"/>
        <w:jc w:val="both"/>
        <w:rPr>
          <w:rFonts w:eastAsia="Calibri" w:cstheme="minorHAnsi"/>
          <w:b/>
          <w:u w:val="single"/>
          <w:lang w:val="fr-FR"/>
        </w:rPr>
      </w:pPr>
      <w:r w:rsidRPr="005C3D15">
        <w:rPr>
          <w:rFonts w:eastAsia="Calibri" w:cstheme="minorHAnsi"/>
          <w:b/>
          <w:u w:val="single"/>
          <w:lang w:val="fr-FR"/>
        </w:rPr>
        <w:t xml:space="preserve">Gouvernance et Directions du système de santé </w:t>
      </w:r>
      <w:r w:rsidR="00F05B3C" w:rsidRPr="005C3D15">
        <w:rPr>
          <w:rFonts w:eastAsia="Calibri" w:cstheme="minorHAnsi"/>
          <w:b/>
          <w:u w:val="single"/>
          <w:lang w:val="fr-FR"/>
        </w:rPr>
        <w:t>(en accord avec PNDS OD 3.6)</w:t>
      </w:r>
      <w:r w:rsidRPr="005C3D15">
        <w:rPr>
          <w:rFonts w:eastAsia="Calibri" w:cstheme="minorHAnsi"/>
          <w:b/>
          <w:lang w:val="fr-FR"/>
        </w:rPr>
        <w:t xml:space="preserve">: </w:t>
      </w:r>
      <w:r w:rsidRPr="005C3D15">
        <w:rPr>
          <w:rFonts w:eastAsia="Calibri" w:cstheme="minorHAnsi"/>
          <w:lang w:val="fr-FR"/>
        </w:rPr>
        <w:t>Doter les</w:t>
      </w:r>
      <w:r w:rsidRPr="005C3D15">
        <w:rPr>
          <w:rFonts w:eastAsia="Calibri" w:cstheme="minorHAnsi"/>
          <w:b/>
          <w:lang w:val="fr-FR"/>
        </w:rPr>
        <w:t xml:space="preserve"> </w:t>
      </w:r>
      <w:r w:rsidRPr="005C3D15">
        <w:rPr>
          <w:rFonts w:eastAsia="Calibri" w:cstheme="minorHAnsi"/>
          <w:lang w:val="fr-FR"/>
        </w:rPr>
        <w:t xml:space="preserve">dirigeants et responsables des niveaux central et décentralisé </w:t>
      </w:r>
      <w:r w:rsidR="00E26994" w:rsidRPr="005C3D15">
        <w:rPr>
          <w:rFonts w:eastAsia="Calibri" w:cstheme="minorHAnsi"/>
          <w:lang w:val="fr-FR"/>
        </w:rPr>
        <w:t xml:space="preserve">(médicaux et société civile locale) </w:t>
      </w:r>
      <w:r w:rsidRPr="005C3D15">
        <w:rPr>
          <w:rFonts w:eastAsia="Calibri" w:cstheme="minorHAnsi"/>
          <w:lang w:val="fr-FR"/>
        </w:rPr>
        <w:t>des moyens pour la supervision des prestations de soins</w:t>
      </w:r>
      <w:r w:rsidR="00E26994" w:rsidRPr="005C3D15">
        <w:rPr>
          <w:rFonts w:eastAsia="Calibri" w:cstheme="minorHAnsi"/>
          <w:lang w:val="fr-FR"/>
        </w:rPr>
        <w:t>, EHA</w:t>
      </w:r>
      <w:r w:rsidRPr="005C3D15">
        <w:rPr>
          <w:rFonts w:eastAsia="Calibri" w:cstheme="minorHAnsi"/>
          <w:lang w:val="fr-FR"/>
        </w:rPr>
        <w:t xml:space="preserve"> et la gratuité des services aux niveaux primaire et communautaire.</w:t>
      </w:r>
    </w:p>
    <w:p w14:paraId="60620AD5" w14:textId="72F44553" w:rsidR="00306A1A" w:rsidRPr="005C3D15" w:rsidRDefault="00306A1A" w:rsidP="000D3347">
      <w:pPr>
        <w:numPr>
          <w:ilvl w:val="0"/>
          <w:numId w:val="11"/>
        </w:numPr>
        <w:ind w:left="720" w:hanging="360"/>
        <w:jc w:val="both"/>
        <w:rPr>
          <w:rFonts w:eastAsia="Calibri" w:cstheme="minorHAnsi"/>
          <w:b/>
          <w:u w:val="single"/>
          <w:lang w:val="fr-FR"/>
        </w:rPr>
      </w:pPr>
      <w:r w:rsidRPr="005C3D15">
        <w:rPr>
          <w:rFonts w:eastAsia="Calibri" w:cstheme="minorHAnsi"/>
          <w:b/>
          <w:u w:val="single"/>
          <w:lang w:val="fr-FR"/>
        </w:rPr>
        <w:t xml:space="preserve">Financement </w:t>
      </w:r>
      <w:r w:rsidR="00F05B3C" w:rsidRPr="005C3D15">
        <w:rPr>
          <w:rFonts w:eastAsia="Calibri" w:cstheme="minorHAnsi"/>
          <w:b/>
          <w:u w:val="single"/>
          <w:lang w:val="fr-FR"/>
        </w:rPr>
        <w:t>(en accord avec PNDS 2 et 3.2)</w:t>
      </w:r>
      <w:r w:rsidRPr="005C3D15">
        <w:rPr>
          <w:rFonts w:eastAsia="Calibri" w:cstheme="minorHAnsi"/>
          <w:b/>
          <w:lang w:val="fr-FR"/>
        </w:rPr>
        <w:t>:</w:t>
      </w:r>
      <w:r w:rsidRPr="005C3D15">
        <w:rPr>
          <w:rFonts w:eastAsia="Calibri" w:cstheme="minorHAnsi"/>
          <w:lang w:val="fr-FR"/>
        </w:rPr>
        <w:t xml:space="preserve"> apports financiers adéquats au profit du système et décaissement des ressources allouées afin de réduire les paiements directs des ménages.</w:t>
      </w:r>
    </w:p>
    <w:p w14:paraId="2C466E0A" w14:textId="2B96A0B9" w:rsidR="00306A1A" w:rsidRPr="005C3D15" w:rsidRDefault="00306A1A" w:rsidP="000D3347">
      <w:pPr>
        <w:numPr>
          <w:ilvl w:val="0"/>
          <w:numId w:val="11"/>
        </w:numPr>
        <w:ind w:left="720" w:hanging="360"/>
        <w:jc w:val="both"/>
        <w:rPr>
          <w:rFonts w:eastAsia="Calibri" w:cstheme="minorHAnsi"/>
          <w:b/>
          <w:u w:val="single"/>
          <w:lang w:val="fr-FR"/>
        </w:rPr>
      </w:pPr>
      <w:r w:rsidRPr="005C3D15">
        <w:rPr>
          <w:rFonts w:eastAsia="Calibri" w:cstheme="minorHAnsi"/>
          <w:b/>
          <w:u w:val="single"/>
          <w:lang w:val="fr-FR"/>
        </w:rPr>
        <w:lastRenderedPageBreak/>
        <w:t>Investissements privilégiés et ciblés dans des activités de suivi-évaluation</w:t>
      </w:r>
      <w:r w:rsidR="00F05B3C" w:rsidRPr="005C3D15">
        <w:rPr>
          <w:rFonts w:eastAsia="Calibri" w:cstheme="minorHAnsi"/>
          <w:b/>
          <w:u w:val="single"/>
          <w:lang w:val="fr-FR"/>
        </w:rPr>
        <w:t xml:space="preserve"> (en accord avec OS 3.2 et 3.5)</w:t>
      </w:r>
      <w:r w:rsidRPr="005C3D15">
        <w:rPr>
          <w:rFonts w:eastAsia="Calibri" w:cstheme="minorHAnsi"/>
          <w:lang w:val="fr-FR"/>
        </w:rPr>
        <w:t xml:space="preserve">, notamment l’état civil et </w:t>
      </w:r>
      <w:r w:rsidR="00DE2CD8" w:rsidRPr="005C3D15">
        <w:rPr>
          <w:rFonts w:eastAsia="Calibri" w:cstheme="minorHAnsi"/>
          <w:lang w:val="fr-FR"/>
        </w:rPr>
        <w:t xml:space="preserve">les </w:t>
      </w:r>
      <w:r w:rsidRPr="005C3D15">
        <w:rPr>
          <w:rFonts w:eastAsia="Calibri" w:cstheme="minorHAnsi"/>
          <w:lang w:val="fr-FR"/>
        </w:rPr>
        <w:t>statistiques vitales (ECSV) et les comptes nationaux de santé (CNS).</w:t>
      </w:r>
    </w:p>
    <w:p w14:paraId="24F83540" w14:textId="77777777" w:rsidR="00306A1A" w:rsidRPr="005C3D15" w:rsidRDefault="00306A1A" w:rsidP="00306A1A">
      <w:pPr>
        <w:jc w:val="both"/>
        <w:rPr>
          <w:rFonts w:eastAsia="Calibri" w:cstheme="minorHAnsi"/>
          <w:b/>
          <w:u w:val="single"/>
          <w:lang w:val="fr-FR"/>
        </w:rPr>
      </w:pPr>
    </w:p>
    <w:p w14:paraId="611F93E4" w14:textId="77777777" w:rsidR="00306A1A" w:rsidRPr="005C3D15" w:rsidRDefault="00306A1A" w:rsidP="00306A1A">
      <w:pPr>
        <w:jc w:val="both"/>
        <w:rPr>
          <w:rFonts w:eastAsia="Calibri" w:cstheme="minorHAnsi"/>
          <w:b/>
          <w:sz w:val="26"/>
          <w:u w:val="single"/>
          <w:lang w:val="fr-FR"/>
        </w:rPr>
      </w:pPr>
      <w:r w:rsidRPr="005C3D15">
        <w:rPr>
          <w:rFonts w:eastAsia="Calibri" w:cstheme="minorHAnsi"/>
          <w:b/>
          <w:sz w:val="26"/>
          <w:u w:val="single"/>
          <w:lang w:val="fr-FR"/>
        </w:rPr>
        <w:t>Estimation des besoins des fonds et du gap de financement</w:t>
      </w:r>
    </w:p>
    <w:p w14:paraId="13798226" w14:textId="05968D80" w:rsidR="00306A1A" w:rsidRPr="005C3D15" w:rsidRDefault="00306A1A" w:rsidP="00306A1A">
      <w:pPr>
        <w:jc w:val="both"/>
        <w:rPr>
          <w:rFonts w:cstheme="minorHAnsi"/>
          <w:lang w:val="fr-FR"/>
        </w:rPr>
      </w:pPr>
      <w:r w:rsidRPr="005C3D15">
        <w:rPr>
          <w:rFonts w:eastAsia="Calibri" w:cstheme="minorHAnsi"/>
          <w:lang w:val="fr-FR"/>
        </w:rPr>
        <w:t xml:space="preserve">On estime </w:t>
      </w:r>
      <w:r w:rsidR="00DE2CD8" w:rsidRPr="005C3D15">
        <w:rPr>
          <w:rFonts w:eastAsia="Calibri" w:cstheme="minorHAnsi"/>
          <w:lang w:val="fr-FR"/>
        </w:rPr>
        <w:t xml:space="preserve">que pour </w:t>
      </w:r>
      <w:r w:rsidRPr="005C3D15">
        <w:rPr>
          <w:rFonts w:eastAsia="Calibri" w:cstheme="minorHAnsi"/>
          <w:lang w:val="fr-FR"/>
        </w:rPr>
        <w:t xml:space="preserve">réaliser les taux ciblés pour les prestations de services à haut impact </w:t>
      </w:r>
      <w:r w:rsidR="00DE2CD8" w:rsidRPr="005C3D15">
        <w:rPr>
          <w:rFonts w:eastAsia="Calibri" w:cstheme="minorHAnsi"/>
          <w:lang w:val="fr-FR"/>
        </w:rPr>
        <w:t>de</w:t>
      </w:r>
      <w:r w:rsidRPr="005C3D15">
        <w:rPr>
          <w:rFonts w:eastAsia="Calibri" w:cstheme="minorHAnsi"/>
          <w:lang w:val="fr-FR"/>
        </w:rPr>
        <w:t xml:space="preserve"> la SRMNIA, on aura besoin</w:t>
      </w:r>
      <w:r w:rsidRPr="005C3D15">
        <w:rPr>
          <w:rFonts w:eastAsia="Calibri" w:cstheme="minorHAnsi"/>
          <w:b/>
          <w:u w:val="single"/>
          <w:lang w:val="fr-FR"/>
        </w:rPr>
        <w:t xml:space="preserve"> d’une moyenne d’augmentation annuelle de $43 million</w:t>
      </w:r>
      <w:r w:rsidR="009D5B16">
        <w:rPr>
          <w:rFonts w:eastAsia="Calibri" w:cstheme="minorHAnsi"/>
          <w:b/>
          <w:u w:val="single"/>
          <w:lang w:val="fr-FR"/>
        </w:rPr>
        <w:t>s</w:t>
      </w:r>
      <w:r w:rsidRPr="005C3D15">
        <w:rPr>
          <w:rFonts w:eastAsia="Calibri" w:cstheme="minorHAnsi"/>
          <w:b/>
          <w:u w:val="single"/>
          <w:lang w:val="fr-FR"/>
        </w:rPr>
        <w:t xml:space="preserve"> pour les trois prochain</w:t>
      </w:r>
      <w:r w:rsidR="00DE2CD8" w:rsidRPr="005C3D15">
        <w:rPr>
          <w:rFonts w:eastAsia="Calibri" w:cstheme="minorHAnsi"/>
          <w:b/>
          <w:u w:val="single"/>
          <w:lang w:val="fr-FR"/>
        </w:rPr>
        <w:t>e</w:t>
      </w:r>
      <w:r w:rsidRPr="005C3D15">
        <w:rPr>
          <w:rFonts w:eastAsia="Calibri" w:cstheme="minorHAnsi"/>
          <w:b/>
          <w:u w:val="single"/>
          <w:lang w:val="fr-FR"/>
        </w:rPr>
        <w:t xml:space="preserve">s années </w:t>
      </w:r>
      <w:r w:rsidRPr="005C3D15">
        <w:rPr>
          <w:rFonts w:eastAsia="Calibri" w:cstheme="minorHAnsi"/>
          <w:lang w:val="fr-FR"/>
        </w:rPr>
        <w:t xml:space="preserve">(et de $11 </w:t>
      </w:r>
      <w:r w:rsidR="00C12BE0">
        <w:rPr>
          <w:rFonts w:eastAsia="Calibri" w:cstheme="minorHAnsi"/>
          <w:lang w:val="fr-FR"/>
        </w:rPr>
        <w:t xml:space="preserve">millions </w:t>
      </w:r>
      <w:r w:rsidRPr="005C3D15">
        <w:rPr>
          <w:rFonts w:eastAsia="Calibri" w:cstheme="minorHAnsi"/>
          <w:lang w:val="fr-FR"/>
        </w:rPr>
        <w:t xml:space="preserve">supplémentaire pour l’introduction de deux nouveaux vaccins).  Un nouveau projet de la Banque Mondiale pour la SRMNIA fournira $45 </w:t>
      </w:r>
      <w:r w:rsidR="00C12BE0">
        <w:rPr>
          <w:rFonts w:eastAsia="Calibri" w:cstheme="minorHAnsi"/>
          <w:lang w:val="fr-FR"/>
        </w:rPr>
        <w:t xml:space="preserve">millions </w:t>
      </w:r>
      <w:r w:rsidRPr="005C3D15">
        <w:rPr>
          <w:rFonts w:eastAsia="Calibri" w:cstheme="minorHAnsi"/>
          <w:lang w:val="fr-FR"/>
        </w:rPr>
        <w:t xml:space="preserve">pour cinq ans, soit $9 </w:t>
      </w:r>
      <w:r w:rsidR="00C12BE0">
        <w:rPr>
          <w:rFonts w:eastAsia="Calibri" w:cstheme="minorHAnsi"/>
          <w:lang w:val="fr-FR"/>
        </w:rPr>
        <w:t xml:space="preserve">millions </w:t>
      </w:r>
      <w:r w:rsidRPr="005C3D15">
        <w:rPr>
          <w:rFonts w:eastAsia="Calibri" w:cstheme="minorHAnsi"/>
          <w:lang w:val="fr-FR"/>
        </w:rPr>
        <w:t xml:space="preserve">par an.  Au calcul, il y a donc une moyenne de gap annuel de </w:t>
      </w:r>
      <w:r w:rsidRPr="005C3D15">
        <w:rPr>
          <w:rFonts w:eastAsia="Calibri" w:cstheme="minorHAnsi"/>
          <w:b/>
          <w:u w:val="single"/>
          <w:lang w:val="fr-FR"/>
        </w:rPr>
        <w:t>$34 million</w:t>
      </w:r>
      <w:r w:rsidR="009D5B16">
        <w:rPr>
          <w:rFonts w:eastAsia="Calibri" w:cstheme="minorHAnsi"/>
          <w:b/>
          <w:u w:val="single"/>
          <w:lang w:val="fr-FR"/>
        </w:rPr>
        <w:t>s</w:t>
      </w:r>
      <w:r w:rsidRPr="005C3D15">
        <w:rPr>
          <w:rFonts w:eastAsia="Calibri" w:cstheme="minorHAnsi"/>
          <w:b/>
          <w:u w:val="single"/>
          <w:lang w:val="fr-FR"/>
        </w:rPr>
        <w:t xml:space="preserve"> pour les trois prochain</w:t>
      </w:r>
      <w:r w:rsidR="00163CA3" w:rsidRPr="005C3D15">
        <w:rPr>
          <w:rFonts w:eastAsia="Calibri" w:cstheme="minorHAnsi"/>
          <w:b/>
          <w:u w:val="single"/>
          <w:lang w:val="fr-FR"/>
        </w:rPr>
        <w:t>e</w:t>
      </w:r>
      <w:r w:rsidRPr="005C3D15">
        <w:rPr>
          <w:rFonts w:eastAsia="Calibri" w:cstheme="minorHAnsi"/>
          <w:b/>
          <w:u w:val="single"/>
          <w:lang w:val="fr-FR"/>
        </w:rPr>
        <w:t>s an</w:t>
      </w:r>
      <w:r w:rsidR="00163CA3" w:rsidRPr="005C3D15">
        <w:rPr>
          <w:rFonts w:eastAsia="Calibri" w:cstheme="minorHAnsi"/>
          <w:b/>
          <w:u w:val="single"/>
          <w:lang w:val="fr-FR"/>
        </w:rPr>
        <w:t>née</w:t>
      </w:r>
      <w:r w:rsidR="009D5B16">
        <w:rPr>
          <w:rFonts w:eastAsia="Calibri" w:cstheme="minorHAnsi"/>
          <w:b/>
          <w:u w:val="single"/>
          <w:lang w:val="fr-FR"/>
        </w:rPr>
        <w:t>s, 2018-2020 et un gap de $21 millions pour les régions prioritaires</w:t>
      </w:r>
      <w:r w:rsidRPr="005C3D15">
        <w:rPr>
          <w:rFonts w:eastAsia="Calibri" w:cstheme="minorHAnsi"/>
          <w:b/>
          <w:u w:val="single"/>
          <w:lang w:val="fr-FR"/>
        </w:rPr>
        <w:t>.</w:t>
      </w:r>
      <w:r w:rsidRPr="005C3D15">
        <w:rPr>
          <w:rFonts w:eastAsia="Calibri" w:cstheme="minorHAnsi"/>
          <w:lang w:val="fr-FR"/>
        </w:rPr>
        <w:t xml:space="preserve"> </w:t>
      </w:r>
      <w:r w:rsidRPr="005C3D15">
        <w:rPr>
          <w:rFonts w:cstheme="minorHAnsi"/>
          <w:lang w:val="fr-FR"/>
        </w:rPr>
        <w:t>En outre, un scénario hypothétique où l'allocation gouvernementale des ressources à la santé augmente de 8,2% à 9,2% (soit une augmentation de 1% du budget total de l’Etat) et est alloué complètement à la SRMNIA, pourrait réduire ce gap d'environ 50% ($16 million).</w:t>
      </w:r>
      <w:r w:rsidR="00163CA3" w:rsidRPr="005C3D15">
        <w:rPr>
          <w:rFonts w:cstheme="minorHAnsi"/>
          <w:lang w:val="fr-FR"/>
        </w:rPr>
        <w:t xml:space="preserve"> </w:t>
      </w:r>
    </w:p>
    <w:p w14:paraId="5E6F77A2" w14:textId="77777777" w:rsidR="00846755" w:rsidRPr="005C3D15" w:rsidRDefault="00846755" w:rsidP="00306A1A">
      <w:pPr>
        <w:jc w:val="both"/>
        <w:rPr>
          <w:rFonts w:cstheme="minorHAnsi"/>
          <w:lang w:val="fr-FR"/>
        </w:rPr>
      </w:pPr>
    </w:p>
    <w:p w14:paraId="754D7B4F" w14:textId="3AE529DE" w:rsidR="00846755" w:rsidRPr="005C3D15" w:rsidRDefault="00846755" w:rsidP="00306A1A">
      <w:pPr>
        <w:jc w:val="both"/>
        <w:rPr>
          <w:rFonts w:eastAsia="Calibri" w:cstheme="minorHAnsi"/>
          <w:lang w:val="fr-FR"/>
        </w:rPr>
      </w:pPr>
      <w:r w:rsidRPr="005C3D15">
        <w:rPr>
          <w:rFonts w:cstheme="minorHAnsi"/>
          <w:lang w:val="fr-FR"/>
        </w:rPr>
        <w:t>Au moins $200 millions de subventions et d'autres fonds fournis par les bailleurs seront nouvellement disponibles pour la santé en Guinée au cours des deux prochaines années, et la majorité de ces fonds serviront à la SRMNIA et les maladies reliées. Le Gouvernement et les PTF devraient travailler ensemble pour s'assurer que l'affectation de ces fonds est conforme aux principes, approches et priorités décrits dans le dossier d'investissement.</w:t>
      </w:r>
    </w:p>
    <w:p w14:paraId="3782A9FF" w14:textId="77777777" w:rsidR="00306A1A" w:rsidRPr="005C3D15" w:rsidRDefault="00306A1A" w:rsidP="00306A1A">
      <w:pPr>
        <w:jc w:val="both"/>
        <w:rPr>
          <w:rFonts w:eastAsia="Calibri" w:cstheme="minorHAnsi"/>
          <w:lang w:val="fr-FR"/>
        </w:rPr>
      </w:pPr>
    </w:p>
    <w:p w14:paraId="2AC06C56" w14:textId="77777777" w:rsidR="00306A1A" w:rsidRPr="005C3D15" w:rsidRDefault="00306A1A" w:rsidP="00306A1A">
      <w:pPr>
        <w:jc w:val="both"/>
        <w:rPr>
          <w:rFonts w:eastAsia="Calibri" w:cstheme="minorHAnsi"/>
          <w:b/>
          <w:sz w:val="26"/>
          <w:u w:val="single"/>
          <w:lang w:val="fr-FR"/>
        </w:rPr>
      </w:pPr>
      <w:r w:rsidRPr="005C3D15">
        <w:rPr>
          <w:rFonts w:eastAsia="Calibri" w:cstheme="minorHAnsi"/>
          <w:b/>
          <w:sz w:val="26"/>
          <w:u w:val="single"/>
          <w:lang w:val="fr-FR"/>
        </w:rPr>
        <w:t>Priorités régionales</w:t>
      </w:r>
    </w:p>
    <w:p w14:paraId="3308EAC5" w14:textId="72EB94F1" w:rsidR="00306A1A" w:rsidRPr="005C3D15" w:rsidRDefault="00306A1A" w:rsidP="0050127F">
      <w:pPr>
        <w:jc w:val="both"/>
        <w:rPr>
          <w:rFonts w:cstheme="minorHAnsi"/>
          <w:lang w:val="fr-FR"/>
        </w:rPr>
      </w:pPr>
      <w:r w:rsidRPr="005C3D15">
        <w:rPr>
          <w:rFonts w:cstheme="minorHAnsi"/>
          <w:lang w:val="fr-FR"/>
        </w:rPr>
        <w:t xml:space="preserve">Des analyses préliminaires suggèrent que Labé, Mamou, Faranah, Kankan et Kindia sont les cinq régions les plus défavorisées en Guinée en termes de couverture et de résultats de la prestation de services SRMNIA. Cependant, les régions ayant les plus grandes lacunes dans le financement de la SRMNIA sont Kankan, Kindia, Nzérékoré, </w:t>
      </w:r>
      <w:r w:rsidR="00970F21" w:rsidRPr="005C3D15">
        <w:rPr>
          <w:rFonts w:cstheme="minorHAnsi"/>
          <w:lang w:val="fr-FR"/>
        </w:rPr>
        <w:t>Faranah, Labé</w:t>
      </w:r>
      <w:r w:rsidR="00F05B3C" w:rsidRPr="005C3D15">
        <w:rPr>
          <w:rFonts w:cstheme="minorHAnsi"/>
          <w:lang w:val="fr-FR"/>
        </w:rPr>
        <w:t>, et Conakry (communes urbaines de Kaporo et Matoto)</w:t>
      </w:r>
      <w:r w:rsidRPr="005C3D15">
        <w:rPr>
          <w:rFonts w:cstheme="minorHAnsi"/>
          <w:lang w:val="fr-FR"/>
        </w:rPr>
        <w:t xml:space="preserve">. Ces analyses démontrent que Kankan, Kindia, Faranah et Labé sont les quatre régions qui ont le plus besoin d'investissements dans les interventions à haut impact dans la SRMNIA, et ces quatre régions auront un gap de $21 </w:t>
      </w:r>
      <w:r w:rsidR="00C12BE0">
        <w:rPr>
          <w:rFonts w:cstheme="minorHAnsi"/>
          <w:lang w:val="fr-FR"/>
        </w:rPr>
        <w:t xml:space="preserve">millions </w:t>
      </w:r>
      <w:r w:rsidRPr="005C3D15">
        <w:rPr>
          <w:rFonts w:cstheme="minorHAnsi"/>
          <w:lang w:val="fr-FR"/>
        </w:rPr>
        <w:t>par an (</w:t>
      </w:r>
      <w:r w:rsidR="00C3636D" w:rsidRPr="005C3D15">
        <w:rPr>
          <w:rFonts w:cstheme="minorHAnsi"/>
          <w:lang w:val="fr-FR"/>
        </w:rPr>
        <w:t>sans</w:t>
      </w:r>
      <w:r w:rsidRPr="005C3D15">
        <w:rPr>
          <w:rFonts w:cstheme="minorHAnsi"/>
          <w:lang w:val="fr-FR"/>
        </w:rPr>
        <w:t xml:space="preserve"> l’investissement de la Banque Mondiale.) Compte tenu de ce déséquilibre dans les besoins régionaux pour améliorer la SRMNIA et l'accent mis par l'investissement sur l'amélioration de l'équité dans la SRMNIA, ces analyses suggèrent que de nouveaux investissements dans la SRMNIA devraient </w:t>
      </w:r>
      <w:r w:rsidR="00C3636D" w:rsidRPr="005C3D15">
        <w:rPr>
          <w:rFonts w:cstheme="minorHAnsi"/>
          <w:lang w:val="fr-FR"/>
        </w:rPr>
        <w:t>se focaliser</w:t>
      </w:r>
      <w:r w:rsidRPr="005C3D15">
        <w:rPr>
          <w:rFonts w:cstheme="minorHAnsi"/>
          <w:lang w:val="fr-FR"/>
        </w:rPr>
        <w:t xml:space="preserve"> vers Kankan, Kindia, Faranah et Labé.</w:t>
      </w:r>
      <w:r w:rsidR="0050127F">
        <w:rPr>
          <w:rFonts w:cstheme="minorHAnsi"/>
          <w:lang w:val="fr-FR"/>
        </w:rPr>
        <w:t xml:space="preserve"> Une évaluation des intrants disponibles et une cartographie détaillée des activités des PTF devraient être </w:t>
      </w:r>
      <w:r w:rsidR="00F2654B">
        <w:rPr>
          <w:rFonts w:cstheme="minorHAnsi"/>
          <w:lang w:val="fr-FR"/>
        </w:rPr>
        <w:t>incluses</w:t>
      </w:r>
      <w:r w:rsidR="0050127F">
        <w:rPr>
          <w:rFonts w:cstheme="minorHAnsi"/>
          <w:lang w:val="fr-FR"/>
        </w:rPr>
        <w:t xml:space="preserve"> dans les prochaines </w:t>
      </w:r>
      <w:r w:rsidR="00F2654B">
        <w:rPr>
          <w:rFonts w:cstheme="minorHAnsi"/>
          <w:lang w:val="fr-FR"/>
        </w:rPr>
        <w:t>étapes</w:t>
      </w:r>
      <w:r w:rsidR="0050127F">
        <w:rPr>
          <w:rFonts w:cstheme="minorHAnsi"/>
          <w:lang w:val="fr-FR"/>
        </w:rPr>
        <w:t xml:space="preserve"> du </w:t>
      </w:r>
      <w:r w:rsidR="00F2654B">
        <w:rPr>
          <w:rFonts w:cstheme="minorHAnsi"/>
          <w:lang w:val="fr-FR"/>
        </w:rPr>
        <w:t>Gouvernement et du GFF afin de faire une priorisation régionale.</w:t>
      </w:r>
    </w:p>
    <w:p w14:paraId="78236500" w14:textId="77777777" w:rsidR="00306A1A" w:rsidRPr="005C3D15" w:rsidRDefault="00306A1A" w:rsidP="00306A1A">
      <w:pPr>
        <w:rPr>
          <w:rFonts w:cstheme="minorHAnsi"/>
          <w:lang w:val="fr-FR"/>
        </w:rPr>
      </w:pPr>
    </w:p>
    <w:p w14:paraId="00E69E40" w14:textId="77777777" w:rsidR="00306A1A" w:rsidRPr="005C3D15" w:rsidRDefault="00306A1A" w:rsidP="00306A1A">
      <w:pPr>
        <w:rPr>
          <w:rFonts w:cstheme="minorHAnsi"/>
          <w:b/>
          <w:sz w:val="26"/>
          <w:u w:val="single"/>
          <w:lang w:val="fr-FR"/>
        </w:rPr>
      </w:pPr>
      <w:r w:rsidRPr="005C3D15">
        <w:rPr>
          <w:rFonts w:cstheme="minorHAnsi"/>
          <w:b/>
          <w:sz w:val="26"/>
          <w:u w:val="single"/>
          <w:lang w:val="fr-FR"/>
        </w:rPr>
        <w:t>Résultats attendus</w:t>
      </w:r>
    </w:p>
    <w:p w14:paraId="2A51AA6F" w14:textId="08B392D0" w:rsidR="00306A1A" w:rsidRPr="005C3D15" w:rsidRDefault="00306A1A" w:rsidP="00306A1A">
      <w:pPr>
        <w:jc w:val="both"/>
        <w:rPr>
          <w:rFonts w:eastAsia="Calibri" w:cstheme="minorHAnsi"/>
          <w:lang w:val="fr-FR"/>
        </w:rPr>
      </w:pPr>
      <w:r w:rsidRPr="005C3D15">
        <w:rPr>
          <w:rFonts w:eastAsia="Calibri" w:cstheme="minorHAnsi"/>
          <w:lang w:val="fr-FR"/>
        </w:rPr>
        <w:t>En atteignant les niveaux de couverture spécifiés dans le Dossier  d'</w:t>
      </w:r>
      <w:r w:rsidR="00970F21">
        <w:rPr>
          <w:rFonts w:eastAsia="Calibri" w:cstheme="minorHAnsi"/>
          <w:lang w:val="fr-FR"/>
        </w:rPr>
        <w:t>I</w:t>
      </w:r>
      <w:r w:rsidRPr="005C3D15">
        <w:rPr>
          <w:rFonts w:eastAsia="Calibri" w:cstheme="minorHAnsi"/>
          <w:lang w:val="fr-FR"/>
        </w:rPr>
        <w:t>nvestissement</w:t>
      </w:r>
      <w:r w:rsidR="00970F21">
        <w:rPr>
          <w:rFonts w:eastAsia="Calibri" w:cstheme="minorHAnsi"/>
          <w:lang w:val="fr-FR"/>
        </w:rPr>
        <w:t xml:space="preserve"> (DI)</w:t>
      </w:r>
      <w:r w:rsidRPr="005C3D15">
        <w:rPr>
          <w:rFonts w:eastAsia="Calibri" w:cstheme="minorHAnsi"/>
          <w:lang w:val="fr-FR"/>
        </w:rPr>
        <w:t xml:space="preserve">, la Guinée peut atteindre une réduction de 15% de la mortalité maternelle et une réduction de 30% de la mortalité néonatale et infantile en trois ans. Bien sûr, ces chiffres sont très ambitieux et il est très peu probable que tous les indicateurs de couverture soient atteints en trois ans. Néanmoins, cette analyse démontre que l'augmentation des investissements et l'amélioration de l'allocation des ressources dans le secteur de la santé peuvent entraîner des améliorations significatives de la santé de la population en réduisant les décès </w:t>
      </w:r>
      <w:r w:rsidR="004706E6" w:rsidRPr="005C3D15">
        <w:rPr>
          <w:rFonts w:eastAsia="Calibri" w:cstheme="minorHAnsi"/>
          <w:lang w:val="fr-FR"/>
        </w:rPr>
        <w:t>évitables</w:t>
      </w:r>
      <w:r w:rsidRPr="005C3D15">
        <w:rPr>
          <w:rFonts w:eastAsia="Calibri" w:cstheme="minorHAnsi"/>
          <w:lang w:val="fr-FR"/>
        </w:rPr>
        <w:t>.</w:t>
      </w:r>
    </w:p>
    <w:p w14:paraId="1A042C1C" w14:textId="77777777" w:rsidR="00306A1A" w:rsidRPr="005C3D15" w:rsidRDefault="00306A1A" w:rsidP="00306A1A">
      <w:pPr>
        <w:jc w:val="both"/>
        <w:rPr>
          <w:rFonts w:eastAsia="Calibri" w:cstheme="minorHAnsi"/>
          <w:b/>
          <w:u w:val="single"/>
          <w:lang w:val="fr-FR"/>
        </w:rPr>
      </w:pPr>
    </w:p>
    <w:p w14:paraId="2D1CED9A" w14:textId="77777777" w:rsidR="00306A1A" w:rsidRPr="005C3D15" w:rsidRDefault="00306A1A" w:rsidP="00306A1A">
      <w:pPr>
        <w:jc w:val="both"/>
        <w:rPr>
          <w:rFonts w:eastAsia="Calibri" w:cstheme="minorHAnsi"/>
          <w:lang w:val="fr-FR"/>
        </w:rPr>
      </w:pPr>
    </w:p>
    <w:p w14:paraId="49D3EA59" w14:textId="77777777" w:rsidR="00306A1A" w:rsidRPr="005C3D15" w:rsidRDefault="00306A1A" w:rsidP="00306A1A">
      <w:pPr>
        <w:rPr>
          <w:rFonts w:cstheme="minorHAnsi"/>
          <w:lang w:val="fr-FR"/>
        </w:rPr>
      </w:pPr>
    </w:p>
    <w:p w14:paraId="4AC8C23C" w14:textId="77777777" w:rsidR="00306A1A" w:rsidRPr="005C3D15" w:rsidRDefault="00306A1A" w:rsidP="00306A1A">
      <w:pPr>
        <w:rPr>
          <w:rFonts w:cstheme="minorHAnsi"/>
          <w:lang w:val="fr-FR"/>
        </w:rPr>
      </w:pPr>
    </w:p>
    <w:p w14:paraId="3DD8CDAA" w14:textId="4156B991" w:rsidR="006301B3" w:rsidRPr="005C3D15" w:rsidRDefault="006301B3">
      <w:pPr>
        <w:rPr>
          <w:rFonts w:cstheme="minorHAnsi"/>
          <w:lang w:val="fr-FR"/>
        </w:rPr>
      </w:pPr>
      <w:r w:rsidRPr="005C3D15">
        <w:rPr>
          <w:rFonts w:cstheme="minorHAnsi"/>
          <w:lang w:val="fr-FR"/>
        </w:rPr>
        <w:br w:type="page"/>
      </w:r>
    </w:p>
    <w:p w14:paraId="24F1F08B" w14:textId="77777777" w:rsidR="006975FA" w:rsidRPr="005C3D15" w:rsidRDefault="006975FA" w:rsidP="00DD6694">
      <w:pPr>
        <w:pStyle w:val="Heading1"/>
        <w:rPr>
          <w:rFonts w:asciiTheme="minorHAnsi" w:eastAsia="Calibri Light" w:hAnsiTheme="minorHAnsi" w:cstheme="minorHAnsi"/>
          <w:sz w:val="28"/>
          <w:lang w:val="fr-FR"/>
        </w:rPr>
      </w:pPr>
      <w:bookmarkStart w:id="2" w:name="_Toc485892216"/>
      <w:r w:rsidRPr="005C3D15">
        <w:rPr>
          <w:rFonts w:asciiTheme="minorHAnsi" w:eastAsia="Calibri Light" w:hAnsiTheme="minorHAnsi" w:cstheme="minorHAnsi"/>
          <w:sz w:val="28"/>
          <w:lang w:val="fr-FR"/>
        </w:rPr>
        <w:lastRenderedPageBreak/>
        <w:t>Introduction</w:t>
      </w:r>
      <w:bookmarkEnd w:id="2"/>
    </w:p>
    <w:p w14:paraId="70A5CF46" w14:textId="77777777" w:rsidR="006975FA" w:rsidRPr="005C3D15" w:rsidRDefault="006975FA" w:rsidP="006975FA">
      <w:pPr>
        <w:rPr>
          <w:rFonts w:eastAsia="Calibri" w:cstheme="minorHAnsi"/>
          <w:sz w:val="20"/>
          <w:szCs w:val="20"/>
          <w:lang w:val="fr-FR"/>
        </w:rPr>
      </w:pPr>
    </w:p>
    <w:p w14:paraId="240D94E9" w14:textId="65B97089" w:rsidR="006975FA" w:rsidRPr="005C3D15" w:rsidRDefault="006975FA" w:rsidP="006301B3">
      <w:pPr>
        <w:jc w:val="both"/>
        <w:rPr>
          <w:rFonts w:eastAsia="Calibri" w:cstheme="minorHAnsi"/>
          <w:sz w:val="24"/>
          <w:szCs w:val="20"/>
          <w:lang w:val="fr-FR"/>
        </w:rPr>
      </w:pPr>
      <w:r w:rsidRPr="005C3D15">
        <w:rPr>
          <w:rFonts w:eastAsia="Calibri" w:cstheme="minorHAnsi"/>
          <w:sz w:val="24"/>
          <w:szCs w:val="20"/>
          <w:lang w:val="fr-FR"/>
        </w:rPr>
        <w:t xml:space="preserve">Ces dernières années, la Guinée a accordé une attention croissante à l’amélioration de la </w:t>
      </w:r>
      <w:r w:rsidR="000524B3" w:rsidRPr="005C3D15">
        <w:rPr>
          <w:rFonts w:eastAsia="Calibri" w:cstheme="minorHAnsi"/>
          <w:sz w:val="24"/>
          <w:szCs w:val="20"/>
          <w:lang w:val="fr-FR"/>
        </w:rPr>
        <w:t>santé reproductive, maternelle, néonatale, infantile et des adolescents</w:t>
      </w:r>
      <w:r w:rsidRPr="005C3D15">
        <w:rPr>
          <w:rFonts w:eastAsia="Calibri" w:cstheme="minorHAnsi"/>
          <w:sz w:val="24"/>
          <w:szCs w:val="20"/>
          <w:lang w:val="fr-FR"/>
        </w:rPr>
        <w:t xml:space="preserve"> (SRMNIA) en mettant l’accent sur un meilleur accès aux interventions à </w:t>
      </w:r>
      <w:r w:rsidR="00604766" w:rsidRPr="005C3D15">
        <w:rPr>
          <w:rFonts w:eastAsia="Calibri" w:cstheme="minorHAnsi"/>
          <w:sz w:val="24"/>
          <w:szCs w:val="20"/>
          <w:lang w:val="fr-FR"/>
        </w:rPr>
        <w:t>haut</w:t>
      </w:r>
      <w:r w:rsidRPr="005C3D15">
        <w:rPr>
          <w:rFonts w:eastAsia="Calibri" w:cstheme="minorHAnsi"/>
          <w:sz w:val="24"/>
          <w:szCs w:val="20"/>
          <w:lang w:val="fr-FR"/>
        </w:rPr>
        <w:t xml:space="preserve"> impact et le renforcement </w:t>
      </w:r>
      <w:r w:rsidR="00BF0FC9" w:rsidRPr="005C3D15">
        <w:rPr>
          <w:rFonts w:eastAsia="Calibri" w:cstheme="minorHAnsi"/>
          <w:sz w:val="24"/>
          <w:szCs w:val="20"/>
          <w:lang w:val="fr-FR"/>
        </w:rPr>
        <w:t>du système</w:t>
      </w:r>
      <w:r w:rsidRPr="005C3D15">
        <w:rPr>
          <w:rFonts w:eastAsia="Calibri" w:cstheme="minorHAnsi"/>
          <w:sz w:val="24"/>
          <w:szCs w:val="20"/>
          <w:lang w:val="fr-FR"/>
        </w:rPr>
        <w:t xml:space="preserve"> de santé. Ce recentrage est perceptible dans les orientations stratégiques du Plan national de développement sanitaire (PNDS) 2015-2024, le Plan stratégique</w:t>
      </w:r>
      <w:r w:rsidR="000524B3" w:rsidRPr="005C3D15">
        <w:rPr>
          <w:rFonts w:eastAsia="Calibri" w:cstheme="minorHAnsi"/>
          <w:sz w:val="24"/>
          <w:szCs w:val="20"/>
          <w:lang w:val="fr-FR"/>
        </w:rPr>
        <w:t xml:space="preserve"> national</w:t>
      </w:r>
      <w:r w:rsidRPr="005C3D15">
        <w:rPr>
          <w:rFonts w:eastAsia="Calibri" w:cstheme="minorHAnsi"/>
          <w:sz w:val="24"/>
          <w:szCs w:val="20"/>
          <w:lang w:val="fr-FR"/>
        </w:rPr>
        <w:t xml:space="preserve"> </w:t>
      </w:r>
      <w:r w:rsidR="00604766" w:rsidRPr="005C3D15">
        <w:rPr>
          <w:rFonts w:eastAsia="Calibri" w:cstheme="minorHAnsi"/>
          <w:sz w:val="24"/>
          <w:szCs w:val="20"/>
          <w:lang w:val="fr-FR"/>
        </w:rPr>
        <w:t xml:space="preserve">santé </w:t>
      </w:r>
      <w:r w:rsidR="000524B3" w:rsidRPr="005C3D15">
        <w:rPr>
          <w:rFonts w:eastAsia="Calibri" w:cstheme="minorHAnsi"/>
          <w:sz w:val="24"/>
          <w:szCs w:val="20"/>
          <w:lang w:val="fr-FR"/>
        </w:rPr>
        <w:t>reproductive</w:t>
      </w:r>
      <w:r w:rsidR="00604766" w:rsidRPr="005C3D15">
        <w:rPr>
          <w:rFonts w:eastAsia="Calibri" w:cstheme="minorHAnsi"/>
          <w:sz w:val="24"/>
          <w:szCs w:val="20"/>
          <w:lang w:val="fr-FR"/>
        </w:rPr>
        <w:t>,</w:t>
      </w:r>
      <w:r w:rsidRPr="005C3D15">
        <w:rPr>
          <w:rFonts w:eastAsia="Calibri" w:cstheme="minorHAnsi"/>
          <w:sz w:val="24"/>
          <w:szCs w:val="20"/>
          <w:lang w:val="fr-FR"/>
        </w:rPr>
        <w:t xml:space="preserve"> maternelle, </w:t>
      </w:r>
      <w:r w:rsidR="00604766" w:rsidRPr="005C3D15">
        <w:rPr>
          <w:rFonts w:eastAsia="Calibri" w:cstheme="minorHAnsi"/>
          <w:sz w:val="24"/>
          <w:szCs w:val="20"/>
          <w:lang w:val="fr-FR"/>
        </w:rPr>
        <w:t>néonatale</w:t>
      </w:r>
      <w:r w:rsidRPr="005C3D15">
        <w:rPr>
          <w:rFonts w:eastAsia="Calibri" w:cstheme="minorHAnsi"/>
          <w:sz w:val="24"/>
          <w:szCs w:val="20"/>
          <w:lang w:val="fr-FR"/>
        </w:rPr>
        <w:t xml:space="preserve">, </w:t>
      </w:r>
      <w:r w:rsidR="000524B3" w:rsidRPr="005C3D15">
        <w:rPr>
          <w:rFonts w:eastAsia="Calibri" w:cstheme="minorHAnsi"/>
          <w:sz w:val="24"/>
          <w:szCs w:val="20"/>
          <w:lang w:val="fr-FR"/>
        </w:rPr>
        <w:t>infantile et des adolescents</w:t>
      </w:r>
      <w:r w:rsidR="00604766" w:rsidRPr="005C3D15">
        <w:rPr>
          <w:rFonts w:eastAsia="Calibri" w:cstheme="minorHAnsi"/>
          <w:sz w:val="24"/>
          <w:szCs w:val="20"/>
          <w:lang w:val="fr-FR"/>
        </w:rPr>
        <w:t xml:space="preserve"> </w:t>
      </w:r>
      <w:r w:rsidRPr="005C3D15">
        <w:rPr>
          <w:rFonts w:eastAsia="Calibri" w:cstheme="minorHAnsi"/>
          <w:sz w:val="24"/>
          <w:szCs w:val="20"/>
          <w:lang w:val="fr-FR"/>
        </w:rPr>
        <w:t>(SRMNIA) 2016-</w:t>
      </w:r>
      <w:r w:rsidR="0084664A" w:rsidRPr="005C3D15">
        <w:rPr>
          <w:rFonts w:eastAsia="Calibri" w:cstheme="minorHAnsi"/>
          <w:sz w:val="24"/>
          <w:szCs w:val="20"/>
          <w:lang w:val="fr-FR"/>
        </w:rPr>
        <w:t>2020</w:t>
      </w:r>
      <w:r w:rsidRPr="005C3D15">
        <w:rPr>
          <w:rFonts w:eastAsia="Calibri" w:cstheme="minorHAnsi"/>
          <w:sz w:val="24"/>
          <w:szCs w:val="20"/>
          <w:lang w:val="fr-FR"/>
        </w:rPr>
        <w:t>, le Plan stratégique de</w:t>
      </w:r>
      <w:r w:rsidR="007C2C06" w:rsidRPr="005C3D15">
        <w:rPr>
          <w:rFonts w:eastAsia="Calibri" w:cstheme="minorHAnsi"/>
          <w:sz w:val="24"/>
          <w:szCs w:val="20"/>
          <w:lang w:val="fr-FR"/>
        </w:rPr>
        <w:t xml:space="preserve"> la santé des ado-jeunes, et la politique </w:t>
      </w:r>
      <w:r w:rsidRPr="005C3D15">
        <w:rPr>
          <w:rFonts w:eastAsia="Calibri" w:cstheme="minorHAnsi"/>
          <w:sz w:val="24"/>
          <w:szCs w:val="20"/>
          <w:lang w:val="fr-FR"/>
        </w:rPr>
        <w:t>national</w:t>
      </w:r>
      <w:r w:rsidR="007C2C06" w:rsidRPr="005C3D15">
        <w:rPr>
          <w:rFonts w:eastAsia="Calibri" w:cstheme="minorHAnsi"/>
          <w:sz w:val="24"/>
          <w:szCs w:val="20"/>
          <w:lang w:val="fr-FR"/>
        </w:rPr>
        <w:t xml:space="preserve">e </w:t>
      </w:r>
      <w:r w:rsidRPr="005C3D15">
        <w:rPr>
          <w:rFonts w:eastAsia="Calibri" w:cstheme="minorHAnsi"/>
          <w:sz w:val="24"/>
          <w:szCs w:val="20"/>
          <w:lang w:val="fr-FR"/>
        </w:rPr>
        <w:t xml:space="preserve"> de </w:t>
      </w:r>
      <w:r w:rsidR="00E559FC" w:rsidRPr="005C3D15">
        <w:rPr>
          <w:rFonts w:eastAsia="Calibri" w:cstheme="minorHAnsi"/>
          <w:sz w:val="24"/>
          <w:szCs w:val="20"/>
          <w:lang w:val="fr-FR"/>
        </w:rPr>
        <w:t xml:space="preserve">la </w:t>
      </w:r>
      <w:r w:rsidRPr="005C3D15">
        <w:rPr>
          <w:rFonts w:eastAsia="Calibri" w:cstheme="minorHAnsi"/>
          <w:sz w:val="24"/>
          <w:szCs w:val="20"/>
          <w:lang w:val="fr-FR"/>
        </w:rPr>
        <w:t xml:space="preserve">santé communautaire. </w:t>
      </w:r>
    </w:p>
    <w:p w14:paraId="38167873" w14:textId="77777777" w:rsidR="006975FA" w:rsidRPr="005C3D15" w:rsidRDefault="006975FA" w:rsidP="006301B3">
      <w:pPr>
        <w:jc w:val="both"/>
        <w:rPr>
          <w:rFonts w:eastAsia="Calibri" w:cstheme="minorHAnsi"/>
          <w:sz w:val="24"/>
          <w:szCs w:val="20"/>
          <w:lang w:val="fr-FR"/>
        </w:rPr>
      </w:pPr>
      <w:r w:rsidRPr="005C3D15">
        <w:rPr>
          <w:rFonts w:eastAsia="Calibri" w:cstheme="minorHAnsi"/>
          <w:sz w:val="24"/>
          <w:szCs w:val="20"/>
          <w:lang w:val="fr-FR"/>
        </w:rPr>
        <w:t xml:space="preserve"> </w:t>
      </w:r>
    </w:p>
    <w:p w14:paraId="5117AA65" w14:textId="30661F2B" w:rsidR="006975FA" w:rsidRPr="005C3D15" w:rsidRDefault="006975FA" w:rsidP="006301B3">
      <w:pPr>
        <w:jc w:val="both"/>
        <w:rPr>
          <w:rFonts w:eastAsia="Calibri" w:cstheme="minorHAnsi"/>
          <w:sz w:val="24"/>
          <w:szCs w:val="20"/>
          <w:lang w:val="fr-FR"/>
        </w:rPr>
      </w:pPr>
      <w:r w:rsidRPr="005C3D15">
        <w:rPr>
          <w:rFonts w:eastAsia="Calibri" w:cstheme="minorHAnsi"/>
          <w:sz w:val="24"/>
          <w:szCs w:val="20"/>
          <w:lang w:val="fr-FR"/>
        </w:rPr>
        <w:t>Le</w:t>
      </w:r>
      <w:r w:rsidR="005E3548" w:rsidRPr="005C3D15">
        <w:rPr>
          <w:rFonts w:eastAsia="Calibri" w:cstheme="minorHAnsi"/>
          <w:sz w:val="24"/>
          <w:szCs w:val="20"/>
          <w:lang w:val="fr-FR"/>
        </w:rPr>
        <w:t xml:space="preserve"> Mécanisme de financement mondial</w:t>
      </w:r>
      <w:r w:rsidRPr="005C3D15">
        <w:rPr>
          <w:rFonts w:eastAsia="Calibri" w:cstheme="minorHAnsi"/>
          <w:sz w:val="24"/>
          <w:szCs w:val="20"/>
          <w:lang w:val="fr-FR"/>
        </w:rPr>
        <w:t xml:space="preserve"> (GFF) est un nouveau </w:t>
      </w:r>
      <w:r w:rsidR="0084664A" w:rsidRPr="005C3D15">
        <w:rPr>
          <w:rFonts w:eastAsia="Calibri" w:cstheme="minorHAnsi"/>
          <w:sz w:val="24"/>
          <w:szCs w:val="20"/>
          <w:lang w:val="fr-FR"/>
        </w:rPr>
        <w:t>partenariat</w:t>
      </w:r>
      <w:r w:rsidRPr="005C3D15">
        <w:rPr>
          <w:rFonts w:eastAsia="Calibri" w:cstheme="minorHAnsi"/>
          <w:sz w:val="24"/>
          <w:szCs w:val="20"/>
          <w:lang w:val="fr-FR"/>
        </w:rPr>
        <w:t xml:space="preserve"> visant à renforcer et accélérer les efforts en vue d’améliorer la SRMNIA moyennant le renforcement </w:t>
      </w:r>
      <w:r w:rsidR="00BF0FC9" w:rsidRPr="005C3D15">
        <w:rPr>
          <w:rFonts w:eastAsia="Calibri" w:cstheme="minorHAnsi"/>
          <w:sz w:val="24"/>
          <w:szCs w:val="20"/>
          <w:lang w:val="fr-FR"/>
        </w:rPr>
        <w:t>du système</w:t>
      </w:r>
      <w:r w:rsidRPr="005C3D15">
        <w:rPr>
          <w:rFonts w:eastAsia="Calibri" w:cstheme="minorHAnsi"/>
          <w:sz w:val="24"/>
          <w:szCs w:val="20"/>
          <w:lang w:val="fr-FR"/>
        </w:rPr>
        <w:t xml:space="preserve"> de santé aux niveaux primaire et communautaire, et l’amélioration du financement de la santé, avec un accent particulier sur le financement complémentaire et coordonné de la santé de manière endogène. </w:t>
      </w:r>
    </w:p>
    <w:p w14:paraId="13F0BDA2" w14:textId="77777777" w:rsidR="006975FA" w:rsidRPr="005C3D15" w:rsidRDefault="006975FA" w:rsidP="006301B3">
      <w:pPr>
        <w:jc w:val="both"/>
        <w:rPr>
          <w:rFonts w:eastAsia="Calibri" w:cstheme="minorHAnsi"/>
          <w:sz w:val="24"/>
          <w:szCs w:val="20"/>
          <w:lang w:val="fr-FR"/>
        </w:rPr>
      </w:pPr>
    </w:p>
    <w:p w14:paraId="15A7BAA2" w14:textId="2121CDE1" w:rsidR="006975FA" w:rsidRPr="005C3D15" w:rsidRDefault="006975FA" w:rsidP="006301B3">
      <w:pPr>
        <w:jc w:val="both"/>
        <w:rPr>
          <w:rFonts w:eastAsia="Calibri" w:cstheme="minorHAnsi"/>
          <w:sz w:val="24"/>
          <w:szCs w:val="20"/>
          <w:lang w:val="fr-FR"/>
        </w:rPr>
      </w:pPr>
      <w:r w:rsidRPr="005C3D15">
        <w:rPr>
          <w:rFonts w:eastAsia="Calibri" w:cstheme="minorHAnsi"/>
          <w:sz w:val="24"/>
          <w:szCs w:val="20"/>
          <w:lang w:val="fr-FR"/>
        </w:rPr>
        <w:t xml:space="preserve">S’appuyant sur l’important travail d’amélioration de la SRMNIA et de financement de la santé, ainsi que </w:t>
      </w:r>
      <w:r w:rsidR="00E559FC" w:rsidRPr="005C3D15">
        <w:rPr>
          <w:rFonts w:eastAsia="Calibri" w:cstheme="minorHAnsi"/>
          <w:sz w:val="24"/>
          <w:szCs w:val="20"/>
          <w:lang w:val="fr-FR"/>
        </w:rPr>
        <w:t xml:space="preserve"> du </w:t>
      </w:r>
      <w:r w:rsidRPr="005C3D15">
        <w:rPr>
          <w:rFonts w:eastAsia="Calibri" w:cstheme="minorHAnsi"/>
          <w:sz w:val="24"/>
          <w:szCs w:val="20"/>
          <w:lang w:val="fr-FR"/>
        </w:rPr>
        <w:t>renforcement d</w:t>
      </w:r>
      <w:r w:rsidR="00C94D96" w:rsidRPr="005C3D15">
        <w:rPr>
          <w:rFonts w:eastAsia="Calibri" w:cstheme="minorHAnsi"/>
          <w:sz w:val="24"/>
          <w:szCs w:val="20"/>
          <w:lang w:val="fr-FR"/>
        </w:rPr>
        <w:t>u</w:t>
      </w:r>
      <w:r w:rsidRPr="005C3D15">
        <w:rPr>
          <w:rFonts w:eastAsia="Calibri" w:cstheme="minorHAnsi"/>
          <w:sz w:val="24"/>
          <w:szCs w:val="20"/>
          <w:lang w:val="fr-FR"/>
        </w:rPr>
        <w:t xml:space="preserve"> syst</w:t>
      </w:r>
      <w:r w:rsidR="00C422A4" w:rsidRPr="005C3D15">
        <w:rPr>
          <w:rFonts w:eastAsia="Calibri" w:cstheme="minorHAnsi"/>
          <w:sz w:val="24"/>
          <w:szCs w:val="20"/>
          <w:lang w:val="fr-FR"/>
        </w:rPr>
        <w:t xml:space="preserve">ème de santé entrepris par le </w:t>
      </w:r>
      <w:r w:rsidR="00977417" w:rsidRPr="005C3D15">
        <w:rPr>
          <w:rFonts w:eastAsia="Calibri" w:cstheme="minorHAnsi"/>
          <w:sz w:val="24"/>
          <w:szCs w:val="20"/>
          <w:lang w:val="fr-FR"/>
        </w:rPr>
        <w:t>M</w:t>
      </w:r>
      <w:r w:rsidR="00C422A4" w:rsidRPr="005C3D15">
        <w:rPr>
          <w:rFonts w:eastAsia="Calibri" w:cstheme="minorHAnsi"/>
          <w:sz w:val="24"/>
          <w:szCs w:val="20"/>
          <w:lang w:val="fr-FR"/>
        </w:rPr>
        <w:t xml:space="preserve">inistère de la </w:t>
      </w:r>
      <w:r w:rsidR="00977417" w:rsidRPr="005C3D15">
        <w:rPr>
          <w:rFonts w:eastAsia="Calibri" w:cstheme="minorHAnsi"/>
          <w:sz w:val="24"/>
          <w:szCs w:val="20"/>
          <w:lang w:val="fr-FR"/>
        </w:rPr>
        <w:t>s</w:t>
      </w:r>
      <w:r w:rsidRPr="005C3D15">
        <w:rPr>
          <w:rFonts w:eastAsia="Calibri" w:cstheme="minorHAnsi"/>
          <w:sz w:val="24"/>
          <w:szCs w:val="20"/>
          <w:lang w:val="fr-FR"/>
        </w:rPr>
        <w:t>anté (MS), d’autres ministères et les partenaires tech</w:t>
      </w:r>
      <w:r w:rsidR="00C422A4" w:rsidRPr="005C3D15">
        <w:rPr>
          <w:rFonts w:eastAsia="Calibri" w:cstheme="minorHAnsi"/>
          <w:sz w:val="24"/>
          <w:szCs w:val="20"/>
          <w:lang w:val="fr-FR"/>
        </w:rPr>
        <w:t>niques et financiers (PTF), le G</w:t>
      </w:r>
      <w:r w:rsidRPr="005C3D15">
        <w:rPr>
          <w:rFonts w:eastAsia="Calibri" w:cstheme="minorHAnsi"/>
          <w:sz w:val="24"/>
          <w:szCs w:val="20"/>
          <w:lang w:val="fr-FR"/>
        </w:rPr>
        <w:t>ouvernement guinéen et le partenariat GFF ont fixé trois objectifs essentiels au Mécanisme de financement mondial en Guinée, à savoir</w:t>
      </w:r>
      <w:r w:rsidR="00C422A4" w:rsidRPr="005C3D15">
        <w:rPr>
          <w:rFonts w:eastAsia="Calibri" w:cstheme="minorHAnsi"/>
          <w:sz w:val="24"/>
          <w:szCs w:val="20"/>
          <w:lang w:val="fr-FR"/>
        </w:rPr>
        <w:t xml:space="preserve"> </w:t>
      </w:r>
      <w:r w:rsidRPr="005C3D15">
        <w:rPr>
          <w:rFonts w:eastAsia="Calibri" w:cstheme="minorHAnsi"/>
          <w:sz w:val="24"/>
          <w:szCs w:val="20"/>
          <w:lang w:val="fr-FR"/>
        </w:rPr>
        <w:t>:</w:t>
      </w:r>
    </w:p>
    <w:p w14:paraId="5EAF96F7" w14:textId="77777777" w:rsidR="006975FA" w:rsidRPr="005C3D15" w:rsidRDefault="006975FA" w:rsidP="006301B3">
      <w:pPr>
        <w:jc w:val="both"/>
        <w:rPr>
          <w:rFonts w:eastAsia="Calibri" w:cstheme="minorHAnsi"/>
          <w:sz w:val="24"/>
          <w:szCs w:val="20"/>
          <w:lang w:val="fr-FR"/>
        </w:rPr>
      </w:pPr>
    </w:p>
    <w:p w14:paraId="113F71D4" w14:textId="2EB9885D" w:rsidR="006975FA" w:rsidRPr="005C3D15" w:rsidRDefault="00C422A4" w:rsidP="00F4458C">
      <w:pPr>
        <w:numPr>
          <w:ilvl w:val="0"/>
          <w:numId w:val="2"/>
        </w:numPr>
        <w:ind w:left="567" w:hanging="283"/>
        <w:jc w:val="both"/>
        <w:rPr>
          <w:rFonts w:eastAsia="Calibri" w:cstheme="minorHAnsi"/>
          <w:sz w:val="24"/>
          <w:szCs w:val="20"/>
          <w:lang w:val="fr-FR"/>
        </w:rPr>
      </w:pPr>
      <w:r w:rsidRPr="005C3D15">
        <w:rPr>
          <w:rFonts w:eastAsia="Calibri" w:cstheme="minorHAnsi"/>
          <w:sz w:val="24"/>
          <w:szCs w:val="20"/>
          <w:lang w:val="fr-FR"/>
        </w:rPr>
        <w:t>i</w:t>
      </w:r>
      <w:r w:rsidR="006975FA" w:rsidRPr="005C3D15">
        <w:rPr>
          <w:rFonts w:eastAsia="Calibri" w:cstheme="minorHAnsi"/>
          <w:sz w:val="24"/>
          <w:szCs w:val="20"/>
          <w:lang w:val="fr-FR"/>
        </w:rPr>
        <w:t>dentifier les priorités absolument essentielles (les priorités</w:t>
      </w:r>
      <w:r w:rsidR="008B3E4C" w:rsidRPr="005C3D15">
        <w:rPr>
          <w:rFonts w:eastAsia="Calibri" w:cstheme="minorHAnsi"/>
          <w:sz w:val="24"/>
          <w:szCs w:val="20"/>
          <w:lang w:val="fr-FR"/>
        </w:rPr>
        <w:t xml:space="preserve"> majeures</w:t>
      </w:r>
      <w:r w:rsidR="006975FA" w:rsidRPr="005C3D15">
        <w:rPr>
          <w:rFonts w:eastAsia="Calibri" w:cstheme="minorHAnsi"/>
          <w:sz w:val="24"/>
          <w:szCs w:val="20"/>
          <w:lang w:val="fr-FR"/>
        </w:rPr>
        <w:t>) pour les trois prochaines années</w:t>
      </w:r>
      <w:r w:rsidRPr="005C3D15">
        <w:rPr>
          <w:rFonts w:eastAsia="Calibri" w:cstheme="minorHAnsi"/>
          <w:sz w:val="24"/>
          <w:szCs w:val="20"/>
          <w:lang w:val="fr-FR"/>
        </w:rPr>
        <w:t xml:space="preserve"> </w:t>
      </w:r>
      <w:r w:rsidR="006975FA" w:rsidRPr="005C3D15">
        <w:rPr>
          <w:rFonts w:eastAsia="Calibri" w:cstheme="minorHAnsi"/>
          <w:sz w:val="24"/>
          <w:szCs w:val="20"/>
          <w:lang w:val="fr-FR"/>
        </w:rPr>
        <w:t>;</w:t>
      </w:r>
    </w:p>
    <w:p w14:paraId="49FE7B4D" w14:textId="0F3C93A1" w:rsidR="006975FA" w:rsidRPr="005C3D15" w:rsidRDefault="00C422A4" w:rsidP="00F4458C">
      <w:pPr>
        <w:numPr>
          <w:ilvl w:val="0"/>
          <w:numId w:val="2"/>
        </w:numPr>
        <w:ind w:left="567" w:hanging="283"/>
        <w:jc w:val="both"/>
        <w:rPr>
          <w:rFonts w:eastAsia="Calibri" w:cstheme="minorHAnsi"/>
          <w:sz w:val="24"/>
          <w:szCs w:val="20"/>
          <w:lang w:val="fr-FR"/>
        </w:rPr>
      </w:pPr>
      <w:r w:rsidRPr="005C3D15">
        <w:rPr>
          <w:rFonts w:eastAsia="Calibri" w:cstheme="minorHAnsi"/>
          <w:sz w:val="24"/>
          <w:szCs w:val="20"/>
          <w:lang w:val="fr-FR"/>
        </w:rPr>
        <w:t>d</w:t>
      </w:r>
      <w:r w:rsidR="006975FA" w:rsidRPr="005C3D15">
        <w:rPr>
          <w:rFonts w:eastAsia="Calibri" w:cstheme="minorHAnsi"/>
          <w:sz w:val="24"/>
          <w:szCs w:val="20"/>
          <w:lang w:val="fr-FR"/>
        </w:rPr>
        <w:t xml:space="preserve">éterminer les </w:t>
      </w:r>
      <w:r w:rsidR="008B3E4C" w:rsidRPr="005C3D15">
        <w:rPr>
          <w:rFonts w:eastAsia="Calibri" w:cstheme="minorHAnsi"/>
          <w:sz w:val="24"/>
          <w:szCs w:val="20"/>
          <w:lang w:val="fr-FR"/>
        </w:rPr>
        <w:t>déficits éventuel</w:t>
      </w:r>
      <w:r w:rsidR="006975FA" w:rsidRPr="005C3D15">
        <w:rPr>
          <w:rFonts w:eastAsia="Calibri" w:cstheme="minorHAnsi"/>
          <w:sz w:val="24"/>
          <w:szCs w:val="20"/>
          <w:lang w:val="fr-FR"/>
        </w:rPr>
        <w:t>s en matière de financement des priorités essentielles</w:t>
      </w:r>
      <w:r w:rsidRPr="005C3D15">
        <w:rPr>
          <w:rFonts w:eastAsia="Calibri" w:cstheme="minorHAnsi"/>
          <w:sz w:val="24"/>
          <w:szCs w:val="20"/>
          <w:lang w:val="fr-FR"/>
        </w:rPr>
        <w:t xml:space="preserve"> </w:t>
      </w:r>
      <w:r w:rsidR="006975FA" w:rsidRPr="005C3D15">
        <w:rPr>
          <w:rFonts w:eastAsia="Calibri" w:cstheme="minorHAnsi"/>
          <w:sz w:val="24"/>
          <w:szCs w:val="20"/>
          <w:lang w:val="fr-FR"/>
        </w:rPr>
        <w:t>;</w:t>
      </w:r>
    </w:p>
    <w:p w14:paraId="42CD1609" w14:textId="4934BBD6" w:rsidR="006975FA" w:rsidRPr="005C3D15" w:rsidRDefault="00C422A4" w:rsidP="00F4458C">
      <w:pPr>
        <w:numPr>
          <w:ilvl w:val="0"/>
          <w:numId w:val="2"/>
        </w:numPr>
        <w:ind w:left="567" w:hanging="283"/>
        <w:jc w:val="both"/>
        <w:rPr>
          <w:rFonts w:eastAsia="Calibri" w:cstheme="minorHAnsi"/>
          <w:sz w:val="24"/>
          <w:szCs w:val="20"/>
          <w:lang w:val="fr-FR"/>
        </w:rPr>
      </w:pPr>
      <w:r w:rsidRPr="005C3D15">
        <w:rPr>
          <w:rFonts w:eastAsia="Calibri" w:cstheme="minorHAnsi"/>
          <w:sz w:val="24"/>
          <w:szCs w:val="20"/>
          <w:lang w:val="fr-FR"/>
        </w:rPr>
        <w:t>d</w:t>
      </w:r>
      <w:r w:rsidR="006975FA" w:rsidRPr="005C3D15">
        <w:rPr>
          <w:rFonts w:eastAsia="Calibri" w:cstheme="minorHAnsi"/>
          <w:sz w:val="24"/>
          <w:szCs w:val="20"/>
          <w:lang w:val="fr-FR"/>
        </w:rPr>
        <w:t>évelopper un plan détaillé pour améliorer la situation en matière de financement de la santé, en particulier grâce au financement complémentaire.</w:t>
      </w:r>
    </w:p>
    <w:p w14:paraId="50D321AC" w14:textId="77777777" w:rsidR="006975FA" w:rsidRPr="005C3D15" w:rsidRDefault="006975FA" w:rsidP="006301B3">
      <w:pPr>
        <w:jc w:val="both"/>
        <w:rPr>
          <w:rFonts w:eastAsia="Calibri" w:cstheme="minorHAnsi"/>
          <w:sz w:val="12"/>
          <w:szCs w:val="20"/>
          <w:lang w:val="fr-FR"/>
        </w:rPr>
      </w:pPr>
    </w:p>
    <w:p w14:paraId="3C461D42" w14:textId="05516B99" w:rsidR="00417296" w:rsidRPr="005C3D15" w:rsidRDefault="005E3548" w:rsidP="006301B3">
      <w:pPr>
        <w:jc w:val="both"/>
        <w:rPr>
          <w:rFonts w:eastAsia="Calibri" w:cstheme="minorHAnsi"/>
          <w:sz w:val="24"/>
          <w:szCs w:val="20"/>
          <w:lang w:val="fr-FR"/>
        </w:rPr>
      </w:pPr>
      <w:r w:rsidRPr="005C3D15">
        <w:rPr>
          <w:rFonts w:eastAsia="Calibri" w:cstheme="minorHAnsi"/>
          <w:sz w:val="24"/>
          <w:szCs w:val="20"/>
          <w:lang w:val="fr-FR"/>
        </w:rPr>
        <w:t xml:space="preserve">Le présent </w:t>
      </w:r>
      <w:r w:rsidR="009B3828" w:rsidRPr="005C3D15">
        <w:rPr>
          <w:rFonts w:eastAsia="Calibri" w:cstheme="minorHAnsi"/>
          <w:sz w:val="24"/>
          <w:szCs w:val="20"/>
          <w:lang w:val="fr-FR"/>
        </w:rPr>
        <w:t>D</w:t>
      </w:r>
      <w:r w:rsidR="006975FA" w:rsidRPr="005C3D15">
        <w:rPr>
          <w:rFonts w:eastAsia="Calibri" w:cstheme="minorHAnsi"/>
          <w:sz w:val="24"/>
          <w:szCs w:val="20"/>
          <w:lang w:val="fr-FR"/>
        </w:rPr>
        <w:t>ossier d’</w:t>
      </w:r>
      <w:r w:rsidR="009B3828" w:rsidRPr="005C3D15">
        <w:rPr>
          <w:rFonts w:eastAsia="Calibri" w:cstheme="minorHAnsi"/>
          <w:sz w:val="24"/>
          <w:szCs w:val="20"/>
          <w:lang w:val="fr-FR"/>
        </w:rPr>
        <w:t>I</w:t>
      </w:r>
      <w:r w:rsidR="006975FA" w:rsidRPr="005C3D15">
        <w:rPr>
          <w:rFonts w:eastAsia="Calibri" w:cstheme="minorHAnsi"/>
          <w:sz w:val="24"/>
          <w:szCs w:val="20"/>
          <w:lang w:val="fr-FR"/>
        </w:rPr>
        <w:t xml:space="preserve">nvestissement (DI) s'inspire des objectifs plus généraux du Mécanisme énoncés ci-dessus. </w:t>
      </w:r>
      <w:r w:rsidR="00553E29" w:rsidRPr="005C3D15">
        <w:rPr>
          <w:rFonts w:eastAsia="Calibri" w:cstheme="minorHAnsi"/>
          <w:sz w:val="24"/>
          <w:szCs w:val="20"/>
          <w:lang w:val="fr-FR"/>
        </w:rPr>
        <w:t>Il</w:t>
      </w:r>
      <w:r w:rsidR="006975FA" w:rsidRPr="005C3D15">
        <w:rPr>
          <w:rFonts w:eastAsia="Calibri" w:cstheme="minorHAnsi"/>
          <w:sz w:val="24"/>
          <w:szCs w:val="20"/>
          <w:lang w:val="fr-FR"/>
        </w:rPr>
        <w:t xml:space="preserve"> </w:t>
      </w:r>
      <w:r w:rsidR="00553E29" w:rsidRPr="005C3D15">
        <w:rPr>
          <w:rFonts w:eastAsia="Calibri" w:cstheme="minorHAnsi"/>
          <w:sz w:val="24"/>
          <w:szCs w:val="20"/>
          <w:lang w:val="fr-FR"/>
        </w:rPr>
        <w:t xml:space="preserve">permet </w:t>
      </w:r>
      <w:r w:rsidR="006975FA" w:rsidRPr="005C3D15">
        <w:rPr>
          <w:rFonts w:eastAsia="Calibri" w:cstheme="minorHAnsi"/>
          <w:sz w:val="24"/>
          <w:szCs w:val="20"/>
          <w:lang w:val="fr-FR"/>
        </w:rPr>
        <w:t xml:space="preserve">de garantir </w:t>
      </w:r>
      <w:r w:rsidR="00553E29" w:rsidRPr="005C3D15">
        <w:rPr>
          <w:rFonts w:eastAsia="Calibri" w:cstheme="minorHAnsi"/>
          <w:sz w:val="24"/>
          <w:szCs w:val="20"/>
          <w:lang w:val="fr-FR"/>
        </w:rPr>
        <w:t xml:space="preserve">l’accès à </w:t>
      </w:r>
      <w:r w:rsidR="006975FA" w:rsidRPr="005C3D15">
        <w:rPr>
          <w:rFonts w:eastAsia="Calibri" w:cstheme="minorHAnsi"/>
          <w:sz w:val="24"/>
          <w:szCs w:val="20"/>
          <w:lang w:val="fr-FR"/>
        </w:rPr>
        <w:t xml:space="preserve">un paquet essentiel d’interventions à </w:t>
      </w:r>
      <w:r w:rsidR="009B3828" w:rsidRPr="005C3D15">
        <w:rPr>
          <w:rFonts w:eastAsia="Calibri" w:cstheme="minorHAnsi"/>
          <w:sz w:val="24"/>
          <w:szCs w:val="20"/>
          <w:lang w:val="fr-FR"/>
        </w:rPr>
        <w:t>haut</w:t>
      </w:r>
      <w:r w:rsidR="006975FA" w:rsidRPr="005C3D15">
        <w:rPr>
          <w:rFonts w:eastAsia="Calibri" w:cstheme="minorHAnsi"/>
          <w:sz w:val="24"/>
          <w:szCs w:val="20"/>
          <w:lang w:val="fr-FR"/>
        </w:rPr>
        <w:t xml:space="preserve"> impact</w:t>
      </w:r>
      <w:r w:rsidR="00F05B3C" w:rsidRPr="005C3D15">
        <w:rPr>
          <w:rFonts w:eastAsia="Calibri" w:cstheme="minorHAnsi"/>
          <w:sz w:val="24"/>
          <w:szCs w:val="20"/>
          <w:lang w:val="fr-FR"/>
        </w:rPr>
        <w:t xml:space="preserve"> et la réduction de risques financiers dans l’accès aux services de santé à tous les niveaux. </w:t>
      </w:r>
    </w:p>
    <w:p w14:paraId="0C9D8702" w14:textId="77777777" w:rsidR="00417296" w:rsidRPr="005C3D15" w:rsidRDefault="00417296" w:rsidP="00417296">
      <w:pPr>
        <w:rPr>
          <w:rFonts w:eastAsia="Calibri" w:cstheme="minorHAnsi"/>
          <w:sz w:val="12"/>
          <w:szCs w:val="24"/>
          <w:lang w:val="fr-FR"/>
        </w:rPr>
      </w:pPr>
    </w:p>
    <w:p w14:paraId="567CCBA6" w14:textId="1C3A1D1B" w:rsidR="00417296" w:rsidRPr="005C3D15" w:rsidRDefault="00553E29" w:rsidP="00553E29">
      <w:pPr>
        <w:jc w:val="both"/>
        <w:rPr>
          <w:rFonts w:eastAsia="Calibri" w:cstheme="minorHAnsi"/>
          <w:sz w:val="24"/>
          <w:szCs w:val="24"/>
          <w:lang w:val="fr-FR"/>
        </w:rPr>
      </w:pPr>
      <w:r w:rsidRPr="005C3D15">
        <w:rPr>
          <w:rFonts w:eastAsia="Calibri" w:cstheme="minorHAnsi"/>
          <w:sz w:val="24"/>
          <w:szCs w:val="24"/>
          <w:lang w:val="fr-FR"/>
        </w:rPr>
        <w:t xml:space="preserve">L’objectif général du </w:t>
      </w:r>
      <w:r w:rsidR="00417296" w:rsidRPr="005C3D15">
        <w:rPr>
          <w:rFonts w:eastAsia="Calibri" w:cstheme="minorHAnsi"/>
          <w:sz w:val="24"/>
          <w:szCs w:val="24"/>
          <w:lang w:val="fr-FR"/>
        </w:rPr>
        <w:t xml:space="preserve">dossier d’investissement </w:t>
      </w:r>
      <w:r w:rsidRPr="005C3D15">
        <w:rPr>
          <w:rFonts w:eastAsia="Calibri" w:cstheme="minorHAnsi"/>
          <w:sz w:val="24"/>
          <w:szCs w:val="24"/>
          <w:lang w:val="fr-FR"/>
        </w:rPr>
        <w:t>est de réaliser des p</w:t>
      </w:r>
      <w:r w:rsidR="00417296" w:rsidRPr="005C3D15">
        <w:rPr>
          <w:rFonts w:eastAsia="Calibri" w:cstheme="minorHAnsi"/>
          <w:sz w:val="24"/>
          <w:szCs w:val="24"/>
          <w:lang w:val="fr-FR"/>
        </w:rPr>
        <w:t xml:space="preserve">rogrès vers une couverture sanitaire universelle en matière de </w:t>
      </w:r>
      <w:r w:rsidR="00474242" w:rsidRPr="005C3D15">
        <w:rPr>
          <w:rFonts w:eastAsia="Calibri" w:cstheme="minorHAnsi"/>
          <w:sz w:val="24"/>
          <w:szCs w:val="24"/>
          <w:lang w:val="fr-FR"/>
        </w:rPr>
        <w:t xml:space="preserve">la </w:t>
      </w:r>
      <w:r w:rsidR="00417296" w:rsidRPr="005C3D15">
        <w:rPr>
          <w:rFonts w:eastAsia="Calibri" w:cstheme="minorHAnsi"/>
          <w:sz w:val="24"/>
          <w:szCs w:val="24"/>
          <w:lang w:val="fr-FR"/>
        </w:rPr>
        <w:t>SRMNIA auprès des populations-cibles grâce à un accès accru d’un paquet complet d’interventions à haut impact de qualité et à la protection contre le risque financier (en termes de mise en œuvre des politiques sur la gratuité des services).</w:t>
      </w:r>
    </w:p>
    <w:p w14:paraId="0901737C" w14:textId="77777777" w:rsidR="00417296" w:rsidRPr="005C3D15" w:rsidRDefault="00417296" w:rsidP="006301B3">
      <w:pPr>
        <w:jc w:val="both"/>
        <w:rPr>
          <w:rFonts w:eastAsia="Calibri" w:cstheme="minorHAnsi"/>
          <w:sz w:val="14"/>
          <w:szCs w:val="20"/>
          <w:lang w:val="fr-FR"/>
        </w:rPr>
      </w:pPr>
    </w:p>
    <w:p w14:paraId="4EBFAB7C" w14:textId="7A35A09E" w:rsidR="006975FA" w:rsidRPr="005C3D15" w:rsidRDefault="00553E29" w:rsidP="006301B3">
      <w:pPr>
        <w:jc w:val="both"/>
        <w:rPr>
          <w:rFonts w:eastAsia="Calibri" w:cstheme="minorHAnsi"/>
          <w:sz w:val="24"/>
          <w:szCs w:val="20"/>
          <w:lang w:val="fr-FR"/>
        </w:rPr>
      </w:pPr>
      <w:r w:rsidRPr="005C3D15">
        <w:rPr>
          <w:rFonts w:eastAsia="Calibri" w:cstheme="minorHAnsi"/>
          <w:sz w:val="24"/>
          <w:szCs w:val="20"/>
          <w:lang w:val="fr-FR"/>
        </w:rPr>
        <w:t>Plus spécifiquement, il</w:t>
      </w:r>
      <w:r w:rsidR="006975FA" w:rsidRPr="005C3D15">
        <w:rPr>
          <w:rFonts w:eastAsia="Calibri" w:cstheme="minorHAnsi"/>
          <w:sz w:val="24"/>
          <w:szCs w:val="20"/>
          <w:lang w:val="fr-FR"/>
        </w:rPr>
        <w:t xml:space="preserve"> vise</w:t>
      </w:r>
      <w:r w:rsidRPr="005C3D15">
        <w:rPr>
          <w:rFonts w:eastAsia="Calibri" w:cstheme="minorHAnsi"/>
          <w:sz w:val="24"/>
          <w:szCs w:val="20"/>
          <w:lang w:val="fr-FR"/>
        </w:rPr>
        <w:t xml:space="preserve"> à </w:t>
      </w:r>
      <w:r w:rsidR="00FD1DD6" w:rsidRPr="005C3D15">
        <w:rPr>
          <w:rFonts w:eastAsia="Calibri" w:cstheme="minorHAnsi"/>
          <w:sz w:val="24"/>
          <w:szCs w:val="20"/>
          <w:lang w:val="fr-FR"/>
        </w:rPr>
        <w:t>:</w:t>
      </w:r>
    </w:p>
    <w:p w14:paraId="2A229262" w14:textId="77777777" w:rsidR="006975FA" w:rsidRPr="005C3D15" w:rsidRDefault="006975FA" w:rsidP="006301B3">
      <w:pPr>
        <w:jc w:val="both"/>
        <w:rPr>
          <w:rFonts w:eastAsia="Calibri" w:cstheme="minorHAnsi"/>
          <w:sz w:val="14"/>
          <w:szCs w:val="20"/>
          <w:lang w:val="fr-FR"/>
        </w:rPr>
      </w:pPr>
    </w:p>
    <w:p w14:paraId="0B568761" w14:textId="1292DA64" w:rsidR="006975FA" w:rsidRPr="005C3D15" w:rsidRDefault="00C422A4" w:rsidP="000D3347">
      <w:pPr>
        <w:numPr>
          <w:ilvl w:val="0"/>
          <w:numId w:val="3"/>
        </w:numPr>
        <w:ind w:left="720" w:hanging="360"/>
        <w:jc w:val="both"/>
        <w:rPr>
          <w:rFonts w:eastAsia="Calibri" w:cstheme="minorHAnsi"/>
          <w:sz w:val="24"/>
          <w:szCs w:val="20"/>
          <w:lang w:val="fr-FR"/>
        </w:rPr>
      </w:pPr>
      <w:r w:rsidRPr="005C3D15">
        <w:rPr>
          <w:rFonts w:eastAsia="Calibri" w:cstheme="minorHAnsi"/>
          <w:sz w:val="24"/>
          <w:szCs w:val="20"/>
          <w:lang w:val="fr-FR"/>
        </w:rPr>
        <w:t>i</w:t>
      </w:r>
      <w:r w:rsidR="006975FA" w:rsidRPr="005C3D15">
        <w:rPr>
          <w:rFonts w:eastAsia="Calibri" w:cstheme="minorHAnsi"/>
          <w:sz w:val="24"/>
          <w:szCs w:val="20"/>
          <w:lang w:val="fr-FR"/>
        </w:rPr>
        <w:t xml:space="preserve">dentifier les </w:t>
      </w:r>
      <w:r w:rsidR="008B3E4C" w:rsidRPr="005C3D15">
        <w:rPr>
          <w:rFonts w:eastAsia="Calibri" w:cstheme="minorHAnsi"/>
          <w:sz w:val="24"/>
          <w:szCs w:val="20"/>
          <w:lang w:val="fr-FR"/>
        </w:rPr>
        <w:t>grandes</w:t>
      </w:r>
      <w:r w:rsidR="006975FA" w:rsidRPr="005C3D15">
        <w:rPr>
          <w:rFonts w:eastAsia="Calibri" w:cstheme="minorHAnsi"/>
          <w:sz w:val="24"/>
          <w:szCs w:val="20"/>
          <w:lang w:val="fr-FR"/>
        </w:rPr>
        <w:t xml:space="preserve"> priorités en vue de l’amélioration de la SRMNIA en Guinée pour les trois prochaines années</w:t>
      </w:r>
      <w:r w:rsidR="000F2034" w:rsidRPr="005C3D15">
        <w:rPr>
          <w:rFonts w:eastAsia="Calibri" w:cstheme="minorHAnsi"/>
          <w:sz w:val="24"/>
          <w:szCs w:val="20"/>
          <w:lang w:val="fr-FR"/>
        </w:rPr>
        <w:t xml:space="preserve"> </w:t>
      </w:r>
      <w:r w:rsidR="006975FA" w:rsidRPr="005C3D15">
        <w:rPr>
          <w:rFonts w:eastAsia="Calibri" w:cstheme="minorHAnsi"/>
          <w:sz w:val="24"/>
          <w:szCs w:val="20"/>
          <w:lang w:val="fr-FR"/>
        </w:rPr>
        <w:t>;</w:t>
      </w:r>
    </w:p>
    <w:p w14:paraId="11945C8C" w14:textId="1FD23AF8" w:rsidR="006975FA" w:rsidRPr="005C3D15" w:rsidRDefault="00C422A4" w:rsidP="000D3347">
      <w:pPr>
        <w:numPr>
          <w:ilvl w:val="0"/>
          <w:numId w:val="3"/>
        </w:numPr>
        <w:ind w:left="720" w:hanging="360"/>
        <w:jc w:val="both"/>
        <w:rPr>
          <w:rFonts w:eastAsia="Calibri" w:cstheme="minorHAnsi"/>
          <w:sz w:val="24"/>
          <w:szCs w:val="20"/>
          <w:lang w:val="fr-FR"/>
        </w:rPr>
      </w:pPr>
      <w:r w:rsidRPr="005C3D15">
        <w:rPr>
          <w:rFonts w:eastAsia="Calibri" w:cstheme="minorHAnsi"/>
          <w:sz w:val="24"/>
          <w:szCs w:val="20"/>
          <w:lang w:val="fr-FR"/>
        </w:rPr>
        <w:t>b</w:t>
      </w:r>
      <w:r w:rsidR="006975FA" w:rsidRPr="005C3D15">
        <w:rPr>
          <w:rFonts w:eastAsia="Calibri" w:cstheme="minorHAnsi"/>
          <w:sz w:val="24"/>
          <w:szCs w:val="20"/>
          <w:lang w:val="fr-FR"/>
        </w:rPr>
        <w:t xml:space="preserve">udgétiser les </w:t>
      </w:r>
      <w:r w:rsidR="008B3E4C" w:rsidRPr="005C3D15">
        <w:rPr>
          <w:rFonts w:eastAsia="Calibri" w:cstheme="minorHAnsi"/>
          <w:sz w:val="24"/>
          <w:szCs w:val="20"/>
          <w:lang w:val="fr-FR"/>
        </w:rPr>
        <w:t xml:space="preserve">grandes </w:t>
      </w:r>
      <w:r w:rsidR="006975FA" w:rsidRPr="005C3D15">
        <w:rPr>
          <w:rFonts w:eastAsia="Calibri" w:cstheme="minorHAnsi"/>
          <w:sz w:val="24"/>
          <w:szCs w:val="20"/>
          <w:lang w:val="fr-FR"/>
        </w:rPr>
        <w:t xml:space="preserve">priorités et développer un plan </w:t>
      </w:r>
      <w:r w:rsidR="00F24B0C" w:rsidRPr="005C3D15">
        <w:rPr>
          <w:rFonts w:eastAsia="Calibri" w:cstheme="minorHAnsi"/>
          <w:sz w:val="24"/>
          <w:szCs w:val="20"/>
          <w:lang w:val="fr-FR"/>
        </w:rPr>
        <w:t>de financement</w:t>
      </w:r>
      <w:r w:rsidR="006975FA" w:rsidRPr="005C3D15">
        <w:rPr>
          <w:rFonts w:eastAsia="Calibri" w:cstheme="minorHAnsi"/>
          <w:sz w:val="24"/>
          <w:szCs w:val="20"/>
          <w:lang w:val="fr-FR"/>
        </w:rPr>
        <w:t>;</w:t>
      </w:r>
    </w:p>
    <w:p w14:paraId="03AF2534" w14:textId="745282D0" w:rsidR="006975FA" w:rsidRPr="005C3D15" w:rsidRDefault="00C422A4" w:rsidP="000D3347">
      <w:pPr>
        <w:numPr>
          <w:ilvl w:val="0"/>
          <w:numId w:val="3"/>
        </w:numPr>
        <w:ind w:left="720" w:hanging="360"/>
        <w:jc w:val="both"/>
        <w:rPr>
          <w:rFonts w:eastAsia="Calibri" w:cstheme="minorHAnsi"/>
          <w:sz w:val="24"/>
          <w:szCs w:val="20"/>
          <w:lang w:val="fr-FR"/>
        </w:rPr>
      </w:pPr>
      <w:r w:rsidRPr="005C3D15">
        <w:rPr>
          <w:rFonts w:eastAsia="Calibri" w:cstheme="minorHAnsi"/>
          <w:sz w:val="24"/>
          <w:szCs w:val="20"/>
          <w:lang w:val="fr-FR"/>
        </w:rPr>
        <w:t>f</w:t>
      </w:r>
      <w:r w:rsidR="006975FA" w:rsidRPr="005C3D15">
        <w:rPr>
          <w:rFonts w:eastAsia="Calibri" w:cstheme="minorHAnsi"/>
          <w:sz w:val="24"/>
          <w:szCs w:val="20"/>
          <w:lang w:val="fr-FR"/>
        </w:rPr>
        <w:t>édérer tous les acteurs clés (MS, PTF, autres ministères intéressés, secteur privé, société civile) autour du plan afin d'assurer la coordination des activités.</w:t>
      </w:r>
    </w:p>
    <w:p w14:paraId="7132F429" w14:textId="77777777" w:rsidR="00BB5F35" w:rsidRPr="005C3D15" w:rsidRDefault="00BB5F35" w:rsidP="006301B3">
      <w:pPr>
        <w:jc w:val="both"/>
        <w:rPr>
          <w:rFonts w:eastAsia="Calibri" w:cstheme="minorHAnsi"/>
          <w:sz w:val="28"/>
          <w:lang w:val="fr-FR"/>
        </w:rPr>
      </w:pPr>
    </w:p>
    <w:p w14:paraId="4ACDB28B" w14:textId="7528EBCA" w:rsidR="006975FA" w:rsidRPr="005C3D15" w:rsidRDefault="006975FA" w:rsidP="006301B3">
      <w:pPr>
        <w:jc w:val="both"/>
        <w:rPr>
          <w:rFonts w:eastAsia="Calibri" w:cstheme="minorHAnsi"/>
          <w:sz w:val="24"/>
          <w:szCs w:val="20"/>
          <w:lang w:val="fr-FR"/>
        </w:rPr>
      </w:pPr>
      <w:r w:rsidRPr="005C3D15">
        <w:rPr>
          <w:rFonts w:eastAsia="Calibri" w:cstheme="minorHAnsi"/>
          <w:sz w:val="24"/>
          <w:szCs w:val="20"/>
          <w:lang w:val="fr-FR"/>
        </w:rPr>
        <w:t xml:space="preserve">Le DI est </w:t>
      </w:r>
      <w:r w:rsidR="005E3548" w:rsidRPr="005C3D15">
        <w:rPr>
          <w:rFonts w:eastAsia="Calibri" w:cstheme="minorHAnsi"/>
          <w:sz w:val="24"/>
          <w:szCs w:val="20"/>
          <w:lang w:val="fr-FR"/>
        </w:rPr>
        <w:t>conforme au PNDS, au</w:t>
      </w:r>
      <w:r w:rsidRPr="005C3D15">
        <w:rPr>
          <w:rFonts w:eastAsia="Calibri" w:cstheme="minorHAnsi"/>
          <w:sz w:val="24"/>
          <w:szCs w:val="20"/>
          <w:lang w:val="fr-FR"/>
        </w:rPr>
        <w:t xml:space="preserve"> P</w:t>
      </w:r>
      <w:r w:rsidR="00553E29" w:rsidRPr="005C3D15">
        <w:rPr>
          <w:rFonts w:eastAsia="Calibri" w:cstheme="minorHAnsi"/>
          <w:sz w:val="24"/>
          <w:szCs w:val="20"/>
          <w:lang w:val="fr-FR"/>
        </w:rPr>
        <w:t>S</w:t>
      </w:r>
      <w:r w:rsidRPr="005C3D15">
        <w:rPr>
          <w:rFonts w:eastAsia="Calibri" w:cstheme="minorHAnsi"/>
          <w:sz w:val="24"/>
          <w:szCs w:val="20"/>
          <w:lang w:val="fr-FR"/>
        </w:rPr>
        <w:t xml:space="preserve">N-SRMNIA et </w:t>
      </w:r>
      <w:r w:rsidR="005E3548" w:rsidRPr="005C3D15">
        <w:rPr>
          <w:rFonts w:eastAsia="Calibri" w:cstheme="minorHAnsi"/>
          <w:sz w:val="24"/>
          <w:szCs w:val="20"/>
          <w:lang w:val="fr-FR"/>
        </w:rPr>
        <w:t xml:space="preserve">à </w:t>
      </w:r>
      <w:r w:rsidRPr="005C3D15">
        <w:rPr>
          <w:rFonts w:eastAsia="Calibri" w:cstheme="minorHAnsi"/>
          <w:sz w:val="24"/>
          <w:szCs w:val="20"/>
          <w:lang w:val="fr-FR"/>
        </w:rPr>
        <w:t xml:space="preserve">d’autres </w:t>
      </w:r>
      <w:r w:rsidR="00F24B0C" w:rsidRPr="005C3D15">
        <w:rPr>
          <w:rFonts w:eastAsia="Calibri" w:cstheme="minorHAnsi"/>
          <w:sz w:val="24"/>
          <w:szCs w:val="20"/>
          <w:lang w:val="fr-FR"/>
        </w:rPr>
        <w:t>documents de politique</w:t>
      </w:r>
      <w:r w:rsidRPr="005C3D15">
        <w:rPr>
          <w:rFonts w:eastAsia="Calibri" w:cstheme="minorHAnsi"/>
          <w:sz w:val="24"/>
          <w:szCs w:val="20"/>
          <w:lang w:val="fr-FR"/>
        </w:rPr>
        <w:t xml:space="preserve"> du MS qui sont</w:t>
      </w:r>
      <w:r w:rsidR="007566AA" w:rsidRPr="005C3D15">
        <w:rPr>
          <w:rFonts w:eastAsia="Calibri" w:cstheme="minorHAnsi"/>
          <w:sz w:val="24"/>
          <w:szCs w:val="20"/>
          <w:lang w:val="fr-FR"/>
        </w:rPr>
        <w:t>,</w:t>
      </w:r>
      <w:r w:rsidRPr="005C3D15">
        <w:rPr>
          <w:rFonts w:eastAsia="Calibri" w:cstheme="minorHAnsi"/>
          <w:sz w:val="24"/>
          <w:szCs w:val="20"/>
          <w:lang w:val="fr-FR"/>
        </w:rPr>
        <w:t xml:space="preserve"> à leur </w:t>
      </w:r>
      <w:r w:rsidR="0084664A" w:rsidRPr="005C3D15">
        <w:rPr>
          <w:rFonts w:eastAsia="Calibri" w:cstheme="minorHAnsi"/>
          <w:sz w:val="24"/>
          <w:szCs w:val="20"/>
          <w:lang w:val="fr-FR"/>
        </w:rPr>
        <w:t>tour</w:t>
      </w:r>
      <w:r w:rsidR="007566AA" w:rsidRPr="005C3D15">
        <w:rPr>
          <w:rFonts w:eastAsia="Calibri" w:cstheme="minorHAnsi"/>
          <w:sz w:val="24"/>
          <w:szCs w:val="20"/>
          <w:lang w:val="fr-FR"/>
        </w:rPr>
        <w:t>,</w:t>
      </w:r>
      <w:r w:rsidR="0084664A" w:rsidRPr="005C3D15">
        <w:rPr>
          <w:rFonts w:eastAsia="Calibri" w:cstheme="minorHAnsi"/>
          <w:sz w:val="24"/>
          <w:szCs w:val="20"/>
          <w:lang w:val="fr-FR"/>
        </w:rPr>
        <w:t xml:space="preserve"> en cohérence avec le Plan National du Développement Économique et S</w:t>
      </w:r>
      <w:r w:rsidRPr="005C3D15">
        <w:rPr>
          <w:rFonts w:eastAsia="Calibri" w:cstheme="minorHAnsi"/>
          <w:sz w:val="24"/>
          <w:szCs w:val="20"/>
          <w:lang w:val="fr-FR"/>
        </w:rPr>
        <w:t xml:space="preserve">ocial (PNDES). Ce </w:t>
      </w:r>
      <w:r w:rsidR="00E47AAA" w:rsidRPr="005C3D15">
        <w:rPr>
          <w:rFonts w:eastAsia="Calibri" w:cstheme="minorHAnsi"/>
          <w:sz w:val="24"/>
          <w:szCs w:val="20"/>
          <w:lang w:val="fr-FR"/>
        </w:rPr>
        <w:t>dossier</w:t>
      </w:r>
      <w:r w:rsidRPr="005C3D15">
        <w:rPr>
          <w:rFonts w:eastAsia="Calibri" w:cstheme="minorHAnsi"/>
          <w:sz w:val="24"/>
          <w:szCs w:val="20"/>
          <w:lang w:val="fr-FR"/>
        </w:rPr>
        <w:t xml:space="preserve"> se fixe un horizon d’analyse de trois ans pour se mettre en phase avec le </w:t>
      </w:r>
      <w:r w:rsidRPr="005C3D15">
        <w:rPr>
          <w:rFonts w:eastAsia="Calibri" w:cstheme="minorHAnsi"/>
          <w:sz w:val="24"/>
          <w:szCs w:val="20"/>
          <w:lang w:val="fr-FR"/>
        </w:rPr>
        <w:lastRenderedPageBreak/>
        <w:t>P</w:t>
      </w:r>
      <w:r w:rsidR="00553E29" w:rsidRPr="005C3D15">
        <w:rPr>
          <w:rFonts w:eastAsia="Calibri" w:cstheme="minorHAnsi"/>
          <w:sz w:val="24"/>
          <w:szCs w:val="20"/>
          <w:lang w:val="fr-FR"/>
        </w:rPr>
        <w:t>S</w:t>
      </w:r>
      <w:r w:rsidRPr="005C3D15">
        <w:rPr>
          <w:rFonts w:eastAsia="Calibri" w:cstheme="minorHAnsi"/>
          <w:sz w:val="24"/>
          <w:szCs w:val="20"/>
          <w:lang w:val="fr-FR"/>
        </w:rPr>
        <w:t>N-SRMNIA. Le suivi du P</w:t>
      </w:r>
      <w:r w:rsidR="00553E29" w:rsidRPr="005C3D15">
        <w:rPr>
          <w:rFonts w:eastAsia="Calibri" w:cstheme="minorHAnsi"/>
          <w:sz w:val="24"/>
          <w:szCs w:val="20"/>
          <w:lang w:val="fr-FR"/>
        </w:rPr>
        <w:t>S</w:t>
      </w:r>
      <w:r w:rsidRPr="005C3D15">
        <w:rPr>
          <w:rFonts w:eastAsia="Calibri" w:cstheme="minorHAnsi"/>
          <w:sz w:val="24"/>
          <w:szCs w:val="20"/>
          <w:lang w:val="fr-FR"/>
        </w:rPr>
        <w:t xml:space="preserve">N-SRMNIA et du dossier d’investissement, de même que l’évaluation prévue à la fin de ces processus (fin 2020) sont nécessaires pour définir les prochaines mesures à prendre </w:t>
      </w:r>
      <w:r w:rsidR="00E47AAA" w:rsidRPr="005C3D15">
        <w:rPr>
          <w:rFonts w:eastAsia="Calibri" w:cstheme="minorHAnsi"/>
          <w:sz w:val="24"/>
          <w:szCs w:val="20"/>
          <w:lang w:val="fr-FR"/>
        </w:rPr>
        <w:t>en vue</w:t>
      </w:r>
      <w:r w:rsidRPr="005C3D15">
        <w:rPr>
          <w:rFonts w:eastAsia="Calibri" w:cstheme="minorHAnsi"/>
          <w:sz w:val="24"/>
          <w:szCs w:val="20"/>
          <w:lang w:val="fr-FR"/>
        </w:rPr>
        <w:t xml:space="preserve"> </w:t>
      </w:r>
      <w:r w:rsidR="00E47AAA" w:rsidRPr="005C3D15">
        <w:rPr>
          <w:rFonts w:eastAsia="Calibri" w:cstheme="minorHAnsi"/>
          <w:sz w:val="24"/>
          <w:szCs w:val="20"/>
          <w:lang w:val="fr-FR"/>
        </w:rPr>
        <w:t>d’</w:t>
      </w:r>
      <w:r w:rsidRPr="005C3D15">
        <w:rPr>
          <w:rFonts w:eastAsia="Calibri" w:cstheme="minorHAnsi"/>
          <w:sz w:val="24"/>
          <w:szCs w:val="20"/>
          <w:lang w:val="fr-FR"/>
        </w:rPr>
        <w:t xml:space="preserve">améliorer la SRMNIA, les soins de santé primaires et la santé communautaire en Guinée. </w:t>
      </w:r>
    </w:p>
    <w:p w14:paraId="50475CD5" w14:textId="77777777" w:rsidR="006975FA" w:rsidRPr="005C3D15" w:rsidRDefault="006975FA" w:rsidP="006301B3">
      <w:pPr>
        <w:jc w:val="both"/>
        <w:rPr>
          <w:rFonts w:eastAsia="Calibri" w:cstheme="minorHAnsi"/>
          <w:sz w:val="14"/>
          <w:szCs w:val="20"/>
          <w:lang w:val="fr-FR"/>
        </w:rPr>
      </w:pPr>
    </w:p>
    <w:p w14:paraId="597D1B86" w14:textId="05B54870" w:rsidR="00C0234C" w:rsidRPr="005C3D15" w:rsidRDefault="006975FA" w:rsidP="006301B3">
      <w:pPr>
        <w:jc w:val="both"/>
        <w:rPr>
          <w:rFonts w:eastAsia="Calibri" w:cstheme="minorHAnsi"/>
          <w:sz w:val="24"/>
          <w:szCs w:val="20"/>
          <w:lang w:val="fr-FR"/>
        </w:rPr>
      </w:pPr>
      <w:r w:rsidRPr="005C3D15">
        <w:rPr>
          <w:rFonts w:eastAsia="Calibri" w:cstheme="minorHAnsi"/>
          <w:sz w:val="24"/>
          <w:szCs w:val="20"/>
          <w:lang w:val="fr-FR"/>
        </w:rPr>
        <w:t xml:space="preserve">Le </w:t>
      </w:r>
      <w:r w:rsidR="00F4450F" w:rsidRPr="005C3D15">
        <w:rPr>
          <w:rFonts w:eastAsia="Calibri" w:cstheme="minorHAnsi"/>
          <w:sz w:val="24"/>
          <w:szCs w:val="20"/>
          <w:lang w:val="fr-FR"/>
        </w:rPr>
        <w:t xml:space="preserve">DI est une opportunité </w:t>
      </w:r>
      <w:r w:rsidRPr="005C3D15">
        <w:rPr>
          <w:rFonts w:eastAsia="Calibri" w:cstheme="minorHAnsi"/>
          <w:sz w:val="24"/>
          <w:szCs w:val="20"/>
          <w:lang w:val="fr-FR"/>
        </w:rPr>
        <w:t>pour la Guinée d’institutionnaliser le processus</w:t>
      </w:r>
      <w:r w:rsidR="00E47AAA" w:rsidRPr="005C3D15">
        <w:rPr>
          <w:rFonts w:eastAsia="Calibri" w:cstheme="minorHAnsi"/>
          <w:sz w:val="24"/>
          <w:szCs w:val="20"/>
          <w:lang w:val="fr-FR"/>
        </w:rPr>
        <w:t xml:space="preserve"> du GFF</w:t>
      </w:r>
      <w:r w:rsidRPr="005C3D15">
        <w:rPr>
          <w:rFonts w:eastAsia="Calibri" w:cstheme="minorHAnsi"/>
          <w:sz w:val="24"/>
          <w:szCs w:val="20"/>
          <w:lang w:val="fr-FR"/>
        </w:rPr>
        <w:t xml:space="preserve"> pour a</w:t>
      </w:r>
      <w:r w:rsidR="00E47AAA" w:rsidRPr="005C3D15">
        <w:rPr>
          <w:rFonts w:eastAsia="Calibri" w:cstheme="minorHAnsi"/>
          <w:sz w:val="24"/>
          <w:szCs w:val="20"/>
          <w:lang w:val="fr-FR"/>
        </w:rPr>
        <w:t>méliorer la SRMNIA. P</w:t>
      </w:r>
      <w:r w:rsidRPr="005C3D15">
        <w:rPr>
          <w:rFonts w:eastAsia="Calibri" w:cstheme="minorHAnsi"/>
          <w:sz w:val="24"/>
          <w:szCs w:val="20"/>
          <w:lang w:val="fr-FR"/>
        </w:rPr>
        <w:t>lusieurs raisons</w:t>
      </w:r>
      <w:r w:rsidR="00E47AAA" w:rsidRPr="005C3D15">
        <w:rPr>
          <w:rFonts w:eastAsia="Calibri" w:cstheme="minorHAnsi"/>
          <w:sz w:val="24"/>
          <w:szCs w:val="20"/>
          <w:lang w:val="fr-FR"/>
        </w:rPr>
        <w:t xml:space="preserve"> militent dans ce sens</w:t>
      </w:r>
      <w:r w:rsidR="00945755" w:rsidRPr="005C3D15">
        <w:rPr>
          <w:rFonts w:eastAsia="Calibri" w:cstheme="minorHAnsi"/>
          <w:sz w:val="24"/>
          <w:szCs w:val="20"/>
          <w:lang w:val="fr-FR"/>
        </w:rPr>
        <w:t> :</w:t>
      </w:r>
      <w:r w:rsidRPr="005C3D15">
        <w:rPr>
          <w:rFonts w:eastAsia="Calibri" w:cstheme="minorHAnsi"/>
          <w:sz w:val="24"/>
          <w:szCs w:val="20"/>
          <w:lang w:val="fr-FR"/>
        </w:rPr>
        <w:t xml:space="preserve"> </w:t>
      </w:r>
    </w:p>
    <w:p w14:paraId="10D4FBF6" w14:textId="4362DE2E" w:rsidR="00553E29" w:rsidRPr="005C3D15" w:rsidRDefault="006975FA" w:rsidP="000D3347">
      <w:pPr>
        <w:pStyle w:val="ListParagraph"/>
        <w:numPr>
          <w:ilvl w:val="0"/>
          <w:numId w:val="9"/>
        </w:numPr>
        <w:jc w:val="both"/>
        <w:rPr>
          <w:rFonts w:eastAsia="Calibri" w:cstheme="minorHAnsi"/>
          <w:sz w:val="24"/>
          <w:szCs w:val="20"/>
          <w:lang w:val="fr-FR"/>
        </w:rPr>
      </w:pPr>
      <w:r w:rsidRPr="005C3D15">
        <w:rPr>
          <w:rFonts w:eastAsia="Calibri" w:cstheme="minorHAnsi"/>
          <w:sz w:val="24"/>
          <w:szCs w:val="20"/>
          <w:lang w:val="fr-FR"/>
        </w:rPr>
        <w:t xml:space="preserve">Premièrement, il ne reste </w:t>
      </w:r>
      <w:r w:rsidR="00977417" w:rsidRPr="005C3D15">
        <w:rPr>
          <w:rFonts w:eastAsia="Calibri" w:cstheme="minorHAnsi"/>
          <w:sz w:val="24"/>
          <w:szCs w:val="20"/>
          <w:lang w:val="fr-FR"/>
        </w:rPr>
        <w:t>que</w:t>
      </w:r>
      <w:r w:rsidRPr="005C3D15">
        <w:rPr>
          <w:rFonts w:eastAsia="Calibri" w:cstheme="minorHAnsi"/>
          <w:sz w:val="24"/>
          <w:szCs w:val="20"/>
          <w:lang w:val="fr-FR"/>
        </w:rPr>
        <w:t xml:space="preserve"> trois </w:t>
      </w:r>
      <w:r w:rsidR="00977417" w:rsidRPr="005C3D15">
        <w:rPr>
          <w:rFonts w:eastAsia="Calibri" w:cstheme="minorHAnsi"/>
          <w:sz w:val="24"/>
          <w:szCs w:val="20"/>
          <w:lang w:val="fr-FR"/>
        </w:rPr>
        <w:t xml:space="preserve">(3) </w:t>
      </w:r>
      <w:r w:rsidRPr="005C3D15">
        <w:rPr>
          <w:rFonts w:eastAsia="Calibri" w:cstheme="minorHAnsi"/>
          <w:sz w:val="24"/>
          <w:szCs w:val="20"/>
          <w:lang w:val="fr-FR"/>
        </w:rPr>
        <w:t>ans pour mener à terme le P</w:t>
      </w:r>
      <w:r w:rsidR="00553E29" w:rsidRPr="005C3D15">
        <w:rPr>
          <w:rFonts w:eastAsia="Calibri" w:cstheme="minorHAnsi"/>
          <w:sz w:val="24"/>
          <w:szCs w:val="20"/>
          <w:lang w:val="fr-FR"/>
        </w:rPr>
        <w:t>S</w:t>
      </w:r>
      <w:r w:rsidRPr="005C3D15">
        <w:rPr>
          <w:rFonts w:eastAsia="Calibri" w:cstheme="minorHAnsi"/>
          <w:sz w:val="24"/>
          <w:szCs w:val="20"/>
          <w:lang w:val="fr-FR"/>
        </w:rPr>
        <w:t xml:space="preserve">N-SRMNIA quinquennal, il convient de </w:t>
      </w:r>
      <w:r w:rsidR="004F0859" w:rsidRPr="005C3D15">
        <w:rPr>
          <w:rFonts w:eastAsia="Calibri" w:cstheme="minorHAnsi"/>
          <w:sz w:val="24"/>
          <w:szCs w:val="20"/>
          <w:lang w:val="fr-FR"/>
        </w:rPr>
        <w:t xml:space="preserve">fédérer </w:t>
      </w:r>
      <w:r w:rsidRPr="005C3D15">
        <w:rPr>
          <w:rFonts w:eastAsia="Calibri" w:cstheme="minorHAnsi"/>
          <w:sz w:val="24"/>
          <w:szCs w:val="20"/>
          <w:lang w:val="fr-FR"/>
        </w:rPr>
        <w:t xml:space="preserve">tous les acteurs afin de </w:t>
      </w:r>
      <w:r w:rsidR="00AC19C2" w:rsidRPr="005C3D15">
        <w:rPr>
          <w:rFonts w:eastAsia="Calibri" w:cstheme="minorHAnsi"/>
          <w:sz w:val="24"/>
          <w:szCs w:val="20"/>
          <w:lang w:val="fr-FR"/>
        </w:rPr>
        <w:t>réaliser</w:t>
      </w:r>
      <w:r w:rsidR="004F0859" w:rsidRPr="005C3D15">
        <w:rPr>
          <w:rFonts w:eastAsia="Calibri" w:cstheme="minorHAnsi"/>
          <w:sz w:val="24"/>
          <w:szCs w:val="20"/>
          <w:lang w:val="fr-FR"/>
        </w:rPr>
        <w:t xml:space="preserve"> </w:t>
      </w:r>
      <w:r w:rsidRPr="005C3D15">
        <w:rPr>
          <w:rFonts w:eastAsia="Calibri" w:cstheme="minorHAnsi"/>
          <w:sz w:val="24"/>
          <w:szCs w:val="20"/>
          <w:lang w:val="fr-FR"/>
        </w:rPr>
        <w:t xml:space="preserve">les progrès nécessaires </w:t>
      </w:r>
      <w:r w:rsidR="004F0859" w:rsidRPr="005C3D15">
        <w:rPr>
          <w:rFonts w:eastAsia="Calibri" w:cstheme="minorHAnsi"/>
          <w:sz w:val="24"/>
          <w:szCs w:val="20"/>
          <w:lang w:val="fr-FR"/>
        </w:rPr>
        <w:t xml:space="preserve"> à </w:t>
      </w:r>
      <w:r w:rsidR="00AC19C2" w:rsidRPr="005C3D15">
        <w:rPr>
          <w:rFonts w:eastAsia="Calibri" w:cstheme="minorHAnsi"/>
          <w:sz w:val="24"/>
          <w:szCs w:val="20"/>
          <w:lang w:val="fr-FR"/>
        </w:rPr>
        <w:t>atteindre</w:t>
      </w:r>
      <w:r w:rsidRPr="005C3D15">
        <w:rPr>
          <w:rFonts w:eastAsia="Calibri" w:cstheme="minorHAnsi"/>
          <w:sz w:val="24"/>
          <w:szCs w:val="20"/>
          <w:lang w:val="fr-FR"/>
        </w:rPr>
        <w:t xml:space="preserve"> </w:t>
      </w:r>
      <w:r w:rsidR="004F0859" w:rsidRPr="005C3D15">
        <w:rPr>
          <w:rFonts w:eastAsia="Calibri" w:cstheme="minorHAnsi"/>
          <w:sz w:val="24"/>
          <w:szCs w:val="20"/>
          <w:lang w:val="fr-FR"/>
        </w:rPr>
        <w:t xml:space="preserve">les objectifs de </w:t>
      </w:r>
      <w:r w:rsidRPr="005C3D15">
        <w:rPr>
          <w:rFonts w:eastAsia="Calibri" w:cstheme="minorHAnsi"/>
          <w:sz w:val="24"/>
          <w:szCs w:val="20"/>
          <w:lang w:val="fr-FR"/>
        </w:rPr>
        <w:t xml:space="preserve">2020 </w:t>
      </w:r>
      <w:r w:rsidR="004F0859" w:rsidRPr="005C3D15">
        <w:rPr>
          <w:rFonts w:eastAsia="Calibri" w:cstheme="minorHAnsi"/>
          <w:sz w:val="24"/>
          <w:szCs w:val="20"/>
          <w:lang w:val="fr-FR"/>
        </w:rPr>
        <w:t>de la SRMNIA</w:t>
      </w:r>
      <w:r w:rsidRPr="005C3D15">
        <w:rPr>
          <w:rFonts w:eastAsia="Calibri" w:cstheme="minorHAnsi"/>
          <w:sz w:val="24"/>
          <w:szCs w:val="20"/>
          <w:lang w:val="fr-FR"/>
        </w:rPr>
        <w:t xml:space="preserve">. </w:t>
      </w:r>
    </w:p>
    <w:p w14:paraId="2B67D3BE" w14:textId="2CA9E69E" w:rsidR="007566AA" w:rsidRPr="005C3D15" w:rsidRDefault="006975FA" w:rsidP="000D3347">
      <w:pPr>
        <w:pStyle w:val="ListParagraph"/>
        <w:numPr>
          <w:ilvl w:val="0"/>
          <w:numId w:val="9"/>
        </w:numPr>
        <w:jc w:val="both"/>
        <w:rPr>
          <w:rFonts w:eastAsia="Calibri" w:cstheme="minorHAnsi"/>
          <w:sz w:val="24"/>
          <w:szCs w:val="20"/>
          <w:lang w:val="fr-FR"/>
        </w:rPr>
      </w:pPr>
      <w:r w:rsidRPr="005C3D15">
        <w:rPr>
          <w:rFonts w:eastAsia="Calibri" w:cstheme="minorHAnsi"/>
          <w:sz w:val="24"/>
          <w:szCs w:val="20"/>
          <w:lang w:val="fr-FR"/>
        </w:rPr>
        <w:t xml:space="preserve">Deuxièmement, la nouvelle Politique </w:t>
      </w:r>
      <w:r w:rsidR="00246BE0" w:rsidRPr="005C3D15">
        <w:rPr>
          <w:rFonts w:eastAsia="Calibri" w:cstheme="minorHAnsi"/>
          <w:sz w:val="24"/>
          <w:szCs w:val="20"/>
          <w:lang w:val="fr-FR"/>
        </w:rPr>
        <w:t xml:space="preserve">nationale </w:t>
      </w:r>
      <w:r w:rsidRPr="005C3D15">
        <w:rPr>
          <w:rFonts w:eastAsia="Calibri" w:cstheme="minorHAnsi"/>
          <w:sz w:val="24"/>
          <w:szCs w:val="20"/>
          <w:lang w:val="fr-FR"/>
        </w:rPr>
        <w:t xml:space="preserve">de </w:t>
      </w:r>
      <w:r w:rsidR="00246BE0" w:rsidRPr="005C3D15">
        <w:rPr>
          <w:rFonts w:eastAsia="Calibri" w:cstheme="minorHAnsi"/>
          <w:sz w:val="24"/>
          <w:szCs w:val="20"/>
          <w:lang w:val="fr-FR"/>
        </w:rPr>
        <w:t xml:space="preserve">la </w:t>
      </w:r>
      <w:r w:rsidRPr="005C3D15">
        <w:rPr>
          <w:rFonts w:eastAsia="Calibri" w:cstheme="minorHAnsi"/>
          <w:sz w:val="24"/>
          <w:szCs w:val="20"/>
          <w:lang w:val="fr-FR"/>
        </w:rPr>
        <w:t xml:space="preserve">santé communautaire </w:t>
      </w:r>
      <w:r w:rsidR="00C0234C" w:rsidRPr="005C3D15">
        <w:rPr>
          <w:rFonts w:eastAsia="Calibri" w:cstheme="minorHAnsi"/>
          <w:sz w:val="24"/>
          <w:szCs w:val="20"/>
          <w:lang w:val="fr-FR"/>
        </w:rPr>
        <w:t xml:space="preserve">comporte </w:t>
      </w:r>
      <w:r w:rsidRPr="005C3D15">
        <w:rPr>
          <w:rFonts w:eastAsia="Calibri" w:cstheme="minorHAnsi"/>
          <w:sz w:val="24"/>
          <w:szCs w:val="20"/>
          <w:lang w:val="fr-FR"/>
        </w:rPr>
        <w:t>plusieurs interventions identiques à celles du P</w:t>
      </w:r>
      <w:r w:rsidR="00553E29" w:rsidRPr="005C3D15">
        <w:rPr>
          <w:rFonts w:eastAsia="Calibri" w:cstheme="minorHAnsi"/>
          <w:sz w:val="24"/>
          <w:szCs w:val="20"/>
          <w:lang w:val="fr-FR"/>
        </w:rPr>
        <w:t>S</w:t>
      </w:r>
      <w:r w:rsidRPr="005C3D15">
        <w:rPr>
          <w:rFonts w:eastAsia="Calibri" w:cstheme="minorHAnsi"/>
          <w:sz w:val="24"/>
          <w:szCs w:val="20"/>
          <w:lang w:val="fr-FR"/>
        </w:rPr>
        <w:t xml:space="preserve">N-SRMNIA, lesquelles seront menées aux niveaux primaire et communautaire, une approche intégrée des activités et des coûts nécessaires pour mener à bien ces deux plans peut permettre de coordonner l’action de toutes les parties prenantes concernées. </w:t>
      </w:r>
      <w:r w:rsidR="0084664A" w:rsidRPr="005C3D15">
        <w:rPr>
          <w:rFonts w:eastAsia="Calibri" w:cstheme="minorHAnsi"/>
          <w:sz w:val="24"/>
          <w:szCs w:val="20"/>
          <w:lang w:val="fr-FR"/>
        </w:rPr>
        <w:t>Plusieurs nouveaux fonds et subventions proviennent de donateurs clés.</w:t>
      </w:r>
    </w:p>
    <w:p w14:paraId="5CC12527" w14:textId="47FA6C5B" w:rsidR="006975FA" w:rsidRPr="005C3D15" w:rsidRDefault="00945755" w:rsidP="000D3347">
      <w:pPr>
        <w:pStyle w:val="ListParagraph"/>
        <w:numPr>
          <w:ilvl w:val="0"/>
          <w:numId w:val="9"/>
        </w:numPr>
        <w:jc w:val="both"/>
        <w:rPr>
          <w:rFonts w:eastAsia="Calibri" w:cstheme="minorHAnsi"/>
          <w:sz w:val="24"/>
          <w:szCs w:val="20"/>
          <w:lang w:val="fr-FR"/>
        </w:rPr>
      </w:pPr>
      <w:r w:rsidRPr="005C3D15">
        <w:rPr>
          <w:rFonts w:eastAsia="Calibri" w:cstheme="minorHAnsi"/>
          <w:sz w:val="24"/>
          <w:szCs w:val="20"/>
          <w:lang w:val="fr-FR"/>
        </w:rPr>
        <w:t>Et e</w:t>
      </w:r>
      <w:r w:rsidR="0084664A" w:rsidRPr="005C3D15">
        <w:rPr>
          <w:rFonts w:eastAsia="Calibri" w:cstheme="minorHAnsi"/>
          <w:sz w:val="24"/>
          <w:szCs w:val="20"/>
          <w:lang w:val="fr-FR"/>
        </w:rPr>
        <w:t>n</w:t>
      </w:r>
      <w:r w:rsidR="000B4139" w:rsidRPr="005C3D15">
        <w:rPr>
          <w:rFonts w:eastAsia="Calibri" w:cstheme="minorHAnsi"/>
          <w:sz w:val="24"/>
          <w:szCs w:val="20"/>
          <w:lang w:val="fr-FR"/>
        </w:rPr>
        <w:t xml:space="preserve">fin, avec l’arrivée à échéance </w:t>
      </w:r>
      <w:r w:rsidR="004575EE" w:rsidRPr="005C3D15">
        <w:rPr>
          <w:rFonts w:eastAsia="Calibri" w:cstheme="minorHAnsi"/>
          <w:sz w:val="24"/>
          <w:szCs w:val="20"/>
          <w:lang w:val="fr-FR"/>
        </w:rPr>
        <w:t>du Fonds</w:t>
      </w:r>
      <w:r w:rsidR="006975FA" w:rsidRPr="005C3D15">
        <w:rPr>
          <w:rFonts w:eastAsia="Calibri" w:cstheme="minorHAnsi"/>
          <w:sz w:val="24"/>
          <w:szCs w:val="20"/>
          <w:lang w:val="fr-FR"/>
        </w:rPr>
        <w:t xml:space="preserve"> Muskoka, il sera possible de poursuivre et de renforcer ce processus de gouvernance autour de l’amélioration de la SRMNIA. </w:t>
      </w:r>
    </w:p>
    <w:p w14:paraId="06995B4B" w14:textId="77777777" w:rsidR="00AB1B2F" w:rsidRPr="005C3D15" w:rsidRDefault="00AB1B2F" w:rsidP="00AB1B2F">
      <w:pPr>
        <w:pStyle w:val="ListParagraph"/>
        <w:rPr>
          <w:rFonts w:eastAsia="Calibri" w:cstheme="minorHAnsi"/>
          <w:sz w:val="24"/>
          <w:szCs w:val="20"/>
          <w:lang w:val="fr-FR"/>
        </w:rPr>
      </w:pPr>
    </w:p>
    <w:p w14:paraId="10116697" w14:textId="113D2408" w:rsidR="00AB1B2F" w:rsidRPr="005C3D15" w:rsidRDefault="00AB1B2F">
      <w:pPr>
        <w:rPr>
          <w:rFonts w:eastAsia="Calibri" w:cstheme="minorHAnsi"/>
          <w:sz w:val="24"/>
          <w:szCs w:val="20"/>
          <w:lang w:val="fr-FR"/>
        </w:rPr>
      </w:pPr>
      <w:r w:rsidRPr="005C3D15">
        <w:rPr>
          <w:rFonts w:eastAsia="Calibri" w:cstheme="minorHAnsi"/>
          <w:sz w:val="24"/>
          <w:szCs w:val="20"/>
          <w:lang w:val="fr-FR"/>
        </w:rPr>
        <w:br w:type="page"/>
      </w:r>
    </w:p>
    <w:p w14:paraId="78BB37D5" w14:textId="46B957F6" w:rsidR="006975FA" w:rsidRPr="005C3D15" w:rsidRDefault="006975FA" w:rsidP="000D3347">
      <w:pPr>
        <w:pStyle w:val="Heading1"/>
        <w:numPr>
          <w:ilvl w:val="0"/>
          <w:numId w:val="8"/>
        </w:numPr>
        <w:rPr>
          <w:rFonts w:asciiTheme="minorHAnsi" w:eastAsia="Calibri Light" w:hAnsiTheme="minorHAnsi" w:cstheme="minorHAnsi"/>
          <w:lang w:val="fr-FR"/>
        </w:rPr>
      </w:pPr>
      <w:bookmarkStart w:id="3" w:name="_Toc485892217"/>
      <w:r w:rsidRPr="005C3D15">
        <w:rPr>
          <w:rFonts w:asciiTheme="minorHAnsi" w:eastAsia="Calibri Light" w:hAnsiTheme="minorHAnsi" w:cstheme="minorHAnsi"/>
          <w:lang w:val="fr-FR"/>
        </w:rPr>
        <w:lastRenderedPageBreak/>
        <w:t>Analyse de la situation</w:t>
      </w:r>
      <w:bookmarkEnd w:id="3"/>
    </w:p>
    <w:p w14:paraId="192960D7" w14:textId="77777777" w:rsidR="007B0C7C" w:rsidRPr="005C3D15" w:rsidRDefault="007B0C7C" w:rsidP="006301B3">
      <w:pPr>
        <w:jc w:val="both"/>
        <w:rPr>
          <w:rFonts w:eastAsia="Calibri" w:cstheme="minorHAnsi"/>
          <w:sz w:val="24"/>
          <w:szCs w:val="20"/>
          <w:lang w:val="fr-FR"/>
        </w:rPr>
      </w:pPr>
    </w:p>
    <w:p w14:paraId="1510B3BC" w14:textId="77777777" w:rsidR="00AF1CC4" w:rsidRPr="005C3D15" w:rsidRDefault="006975FA" w:rsidP="006301B3">
      <w:pPr>
        <w:jc w:val="both"/>
        <w:rPr>
          <w:rFonts w:eastAsia="Calibri" w:cstheme="minorHAnsi"/>
          <w:sz w:val="24"/>
          <w:szCs w:val="20"/>
          <w:lang w:val="fr-FR"/>
        </w:rPr>
      </w:pPr>
      <w:r w:rsidRPr="005C3D15">
        <w:rPr>
          <w:rFonts w:eastAsia="Calibri" w:cstheme="minorHAnsi"/>
          <w:sz w:val="24"/>
          <w:szCs w:val="20"/>
          <w:lang w:val="fr-FR"/>
        </w:rPr>
        <w:t>Aujourd’hui, la SRMNIA en Guinée est caractérisée par une situation sanitaire préoccupante du fait de l’accè</w:t>
      </w:r>
      <w:r w:rsidR="004575EE" w:rsidRPr="005C3D15">
        <w:rPr>
          <w:rFonts w:eastAsia="Calibri" w:cstheme="minorHAnsi"/>
          <w:sz w:val="24"/>
          <w:szCs w:val="20"/>
          <w:lang w:val="fr-FR"/>
        </w:rPr>
        <w:t>s déficient</w:t>
      </w:r>
      <w:r w:rsidR="00F05B3C" w:rsidRPr="005C3D15">
        <w:rPr>
          <w:rFonts w:eastAsia="Calibri" w:cstheme="minorHAnsi"/>
          <w:sz w:val="24"/>
          <w:szCs w:val="20"/>
          <w:lang w:val="fr-FR"/>
        </w:rPr>
        <w:t xml:space="preserve"> (ex. la proportion de CPN 4+ est 51% en 2016</w:t>
      </w:r>
      <w:r w:rsidR="00F05B3C" w:rsidRPr="005C3D15">
        <w:rPr>
          <w:rStyle w:val="FootnoteReference"/>
          <w:rFonts w:eastAsia="Calibri" w:cstheme="minorHAnsi"/>
          <w:sz w:val="24"/>
          <w:szCs w:val="20"/>
          <w:lang w:val="fr-FR"/>
        </w:rPr>
        <w:footnoteReference w:id="1"/>
      </w:r>
      <w:r w:rsidR="00F05B3C" w:rsidRPr="005C3D15">
        <w:rPr>
          <w:rFonts w:eastAsia="Calibri" w:cstheme="minorHAnsi"/>
          <w:sz w:val="24"/>
          <w:szCs w:val="20"/>
          <w:lang w:val="fr-FR"/>
        </w:rPr>
        <w:t>)</w:t>
      </w:r>
      <w:r w:rsidRPr="005C3D15">
        <w:rPr>
          <w:rFonts w:eastAsia="Calibri" w:cstheme="minorHAnsi"/>
          <w:sz w:val="24"/>
          <w:szCs w:val="20"/>
          <w:lang w:val="fr-FR"/>
        </w:rPr>
        <w:t xml:space="preserve">, de la </w:t>
      </w:r>
      <w:r w:rsidR="00373B9D" w:rsidRPr="005C3D15">
        <w:rPr>
          <w:rFonts w:eastAsia="Calibri" w:cstheme="minorHAnsi"/>
          <w:sz w:val="24"/>
          <w:szCs w:val="20"/>
          <w:lang w:val="fr-FR"/>
        </w:rPr>
        <w:t xml:space="preserve">faible </w:t>
      </w:r>
      <w:r w:rsidRPr="005C3D15">
        <w:rPr>
          <w:rFonts w:eastAsia="Calibri" w:cstheme="minorHAnsi"/>
          <w:sz w:val="24"/>
          <w:szCs w:val="20"/>
          <w:lang w:val="fr-FR"/>
        </w:rPr>
        <w:t xml:space="preserve">qualité </w:t>
      </w:r>
      <w:r w:rsidR="00F05B3C" w:rsidRPr="005C3D15">
        <w:rPr>
          <w:rFonts w:eastAsia="Calibri" w:cstheme="minorHAnsi"/>
          <w:sz w:val="24"/>
          <w:szCs w:val="20"/>
          <w:lang w:val="fr-FR"/>
        </w:rPr>
        <w:t>(ex. 217 décès sur 16 616 cas de complications de grossesses</w:t>
      </w:r>
      <w:r w:rsidR="00F05B3C" w:rsidRPr="005C3D15">
        <w:rPr>
          <w:rStyle w:val="FootnoteReference"/>
          <w:rFonts w:eastAsia="Calibri" w:cstheme="minorHAnsi"/>
          <w:sz w:val="24"/>
          <w:szCs w:val="20"/>
          <w:lang w:val="fr-FR"/>
        </w:rPr>
        <w:footnoteReference w:id="2"/>
      </w:r>
      <w:r w:rsidR="00F05B3C" w:rsidRPr="005C3D15">
        <w:rPr>
          <w:rFonts w:eastAsia="Calibri" w:cstheme="minorHAnsi"/>
          <w:sz w:val="24"/>
          <w:szCs w:val="20"/>
          <w:lang w:val="fr-FR"/>
        </w:rPr>
        <w:t xml:space="preserve">) </w:t>
      </w:r>
      <w:r w:rsidRPr="005C3D15">
        <w:rPr>
          <w:rFonts w:eastAsia="Calibri" w:cstheme="minorHAnsi"/>
          <w:sz w:val="24"/>
          <w:szCs w:val="20"/>
          <w:lang w:val="fr-FR"/>
        </w:rPr>
        <w:t>et de</w:t>
      </w:r>
      <w:r w:rsidR="00601489" w:rsidRPr="005C3D15">
        <w:rPr>
          <w:rFonts w:eastAsia="Calibri" w:cstheme="minorHAnsi"/>
          <w:sz w:val="24"/>
          <w:szCs w:val="20"/>
          <w:lang w:val="fr-FR"/>
        </w:rPr>
        <w:t>s problèmes d</w:t>
      </w:r>
      <w:r w:rsidRPr="005C3D15">
        <w:rPr>
          <w:rFonts w:eastAsia="Calibri" w:cstheme="minorHAnsi"/>
          <w:sz w:val="24"/>
          <w:szCs w:val="20"/>
          <w:lang w:val="fr-FR"/>
        </w:rPr>
        <w:t>’équ</w:t>
      </w:r>
      <w:r w:rsidR="00601489" w:rsidRPr="005C3D15">
        <w:rPr>
          <w:rFonts w:eastAsia="Calibri" w:cstheme="minorHAnsi"/>
          <w:sz w:val="24"/>
          <w:szCs w:val="20"/>
          <w:lang w:val="fr-FR"/>
        </w:rPr>
        <w:t>ité</w:t>
      </w:r>
      <w:r w:rsidRPr="005C3D15">
        <w:rPr>
          <w:rFonts w:eastAsia="Calibri" w:cstheme="minorHAnsi"/>
          <w:sz w:val="24"/>
          <w:szCs w:val="20"/>
          <w:lang w:val="fr-FR"/>
        </w:rPr>
        <w:t xml:space="preserve"> en matière de prestation de services de santé</w:t>
      </w:r>
      <w:r w:rsidR="00AF1CC4" w:rsidRPr="005C3D15">
        <w:rPr>
          <w:rFonts w:eastAsia="Calibri" w:cstheme="minorHAnsi"/>
          <w:sz w:val="24"/>
          <w:szCs w:val="20"/>
          <w:lang w:val="fr-FR"/>
        </w:rPr>
        <w:t xml:space="preserve"> (ex. 7% de professionnel de santé [Médecin, Sage-femme et infirmier] pour 64% de la population en milieu rural contre 83% de professionnel de santé pour 36% de la population en milieu urbain dont Conakry [la capitale regorge 49% pour 15% de la population totale du pays]</w:t>
      </w:r>
      <w:r w:rsidR="00AF1CC4" w:rsidRPr="005C3D15">
        <w:rPr>
          <w:rStyle w:val="FootnoteReference"/>
          <w:rFonts w:eastAsia="Calibri" w:cstheme="minorHAnsi"/>
          <w:sz w:val="24"/>
          <w:szCs w:val="20"/>
          <w:lang w:val="fr-FR"/>
        </w:rPr>
        <w:footnoteReference w:id="3"/>
      </w:r>
      <w:r w:rsidR="00AF1CC4" w:rsidRPr="005C3D15">
        <w:rPr>
          <w:rFonts w:eastAsia="Calibri" w:cstheme="minorHAnsi"/>
          <w:sz w:val="24"/>
          <w:szCs w:val="20"/>
          <w:lang w:val="fr-FR"/>
        </w:rPr>
        <w:t>)</w:t>
      </w:r>
      <w:r w:rsidRPr="005C3D15">
        <w:rPr>
          <w:rFonts w:eastAsia="Calibri" w:cstheme="minorHAnsi"/>
          <w:sz w:val="24"/>
          <w:szCs w:val="20"/>
          <w:lang w:val="fr-FR"/>
        </w:rPr>
        <w:t>.</w:t>
      </w:r>
    </w:p>
    <w:p w14:paraId="76891E47" w14:textId="77777777" w:rsidR="00AF1CC4" w:rsidRPr="005C3D15" w:rsidRDefault="00AF1CC4" w:rsidP="006301B3">
      <w:pPr>
        <w:jc w:val="both"/>
        <w:rPr>
          <w:rFonts w:eastAsia="Calibri" w:cstheme="minorHAnsi"/>
          <w:sz w:val="24"/>
          <w:szCs w:val="20"/>
          <w:lang w:val="fr-FR"/>
        </w:rPr>
      </w:pPr>
    </w:p>
    <w:p w14:paraId="3290810D" w14:textId="6932A538" w:rsidR="006975FA" w:rsidRPr="005C3D15" w:rsidRDefault="006975FA" w:rsidP="006301B3">
      <w:pPr>
        <w:jc w:val="both"/>
        <w:rPr>
          <w:rFonts w:eastAsia="Calibri" w:cstheme="minorHAnsi"/>
          <w:sz w:val="24"/>
          <w:szCs w:val="20"/>
          <w:lang w:val="fr-FR"/>
        </w:rPr>
      </w:pPr>
      <w:r w:rsidRPr="005C3D15">
        <w:rPr>
          <w:rFonts w:eastAsia="Calibri" w:cstheme="minorHAnsi"/>
          <w:sz w:val="24"/>
          <w:szCs w:val="20"/>
          <w:lang w:val="fr-FR"/>
        </w:rPr>
        <w:t xml:space="preserve">Ces problèmes qui se posent à la prestation des services de santé s'expliquent davantage par la faiblesse des intrants </w:t>
      </w:r>
      <w:r w:rsidR="00AF1CC4" w:rsidRPr="005C3D15">
        <w:rPr>
          <w:rFonts w:eastAsia="Calibri" w:cstheme="minorHAnsi"/>
          <w:sz w:val="24"/>
          <w:szCs w:val="20"/>
          <w:lang w:val="fr-FR"/>
        </w:rPr>
        <w:t xml:space="preserve">(ex. une disponibilité des fonctions de Soins Obstétricaux Complets de 23 Hôpitaux/CMS/CSA sur un total de 39 requis) </w:t>
      </w:r>
      <w:r w:rsidRPr="005C3D15">
        <w:rPr>
          <w:rFonts w:eastAsia="Calibri" w:cstheme="minorHAnsi"/>
          <w:sz w:val="24"/>
          <w:szCs w:val="20"/>
          <w:lang w:val="fr-FR"/>
        </w:rPr>
        <w:t xml:space="preserve">ou </w:t>
      </w:r>
      <w:r w:rsidR="00216D1B" w:rsidRPr="005C3D15">
        <w:rPr>
          <w:rFonts w:eastAsia="Calibri" w:cstheme="minorHAnsi"/>
          <w:sz w:val="24"/>
          <w:szCs w:val="20"/>
          <w:lang w:val="fr-FR"/>
        </w:rPr>
        <w:t xml:space="preserve">des </w:t>
      </w:r>
      <w:r w:rsidRPr="005C3D15">
        <w:rPr>
          <w:rFonts w:eastAsia="Calibri" w:cstheme="minorHAnsi"/>
          <w:sz w:val="24"/>
          <w:szCs w:val="20"/>
          <w:lang w:val="fr-FR"/>
        </w:rPr>
        <w:t>piliers du système de santé</w:t>
      </w:r>
      <w:r w:rsidR="00AF1CC4" w:rsidRPr="005C3D15">
        <w:rPr>
          <w:rFonts w:eastAsia="Calibri" w:cstheme="minorHAnsi"/>
          <w:sz w:val="24"/>
          <w:szCs w:val="20"/>
          <w:lang w:val="fr-FR"/>
        </w:rPr>
        <w:t xml:space="preserve"> (ex. le déficit en ressources humaines de santé à tous les niveaux, soit 54 professionnels de santé [Médecins, sages-femmes, infirmiers] pour 10 000 habitants comparés à 430 pour 10 000 habitant pour assurer la CSU en 2030 selon les cibles ODD)</w:t>
      </w:r>
      <w:r w:rsidR="00601489" w:rsidRPr="005C3D15">
        <w:rPr>
          <w:rFonts w:eastAsia="Calibri" w:cstheme="minorHAnsi"/>
          <w:sz w:val="24"/>
          <w:szCs w:val="20"/>
          <w:lang w:val="fr-FR"/>
        </w:rPr>
        <w:t>.</w:t>
      </w:r>
    </w:p>
    <w:p w14:paraId="6B1C3B8D" w14:textId="77777777" w:rsidR="0084664A" w:rsidRPr="005C3D15" w:rsidRDefault="0084664A" w:rsidP="006975FA">
      <w:pPr>
        <w:rPr>
          <w:rFonts w:eastAsia="Calibri" w:cstheme="minorHAnsi"/>
          <w:sz w:val="20"/>
          <w:szCs w:val="20"/>
          <w:lang w:val="fr-FR"/>
        </w:rPr>
      </w:pPr>
    </w:p>
    <w:p w14:paraId="6CB39302" w14:textId="178B5ECA" w:rsidR="006975FA" w:rsidRPr="005C3D15" w:rsidRDefault="00AB1B2F" w:rsidP="0084664A">
      <w:pPr>
        <w:pStyle w:val="Heading2"/>
        <w:rPr>
          <w:rFonts w:asciiTheme="minorHAnsi" w:eastAsia="Calibri Light" w:hAnsiTheme="minorHAnsi" w:cstheme="minorHAnsi"/>
          <w:lang w:val="fr-FR"/>
        </w:rPr>
      </w:pPr>
      <w:bookmarkStart w:id="4" w:name="_Toc485892218"/>
      <w:r w:rsidRPr="005C3D15">
        <w:rPr>
          <w:rFonts w:asciiTheme="minorHAnsi" w:eastAsia="Calibri Light" w:hAnsiTheme="minorHAnsi" w:cstheme="minorHAnsi"/>
          <w:lang w:val="fr-FR"/>
        </w:rPr>
        <w:t>1.1</w:t>
      </w:r>
      <w:r w:rsidRPr="005C3D15">
        <w:rPr>
          <w:rFonts w:asciiTheme="minorHAnsi" w:eastAsia="Calibri Light" w:hAnsiTheme="minorHAnsi" w:cstheme="minorHAnsi"/>
          <w:lang w:val="fr-FR"/>
        </w:rPr>
        <w:tab/>
      </w:r>
      <w:r w:rsidR="006975FA" w:rsidRPr="005C3D15">
        <w:rPr>
          <w:rFonts w:asciiTheme="minorHAnsi" w:eastAsia="Calibri Light" w:hAnsiTheme="minorHAnsi" w:cstheme="minorHAnsi"/>
          <w:lang w:val="fr-FR"/>
        </w:rPr>
        <w:t>Résultats / impacts</w:t>
      </w:r>
      <w:bookmarkEnd w:id="4"/>
    </w:p>
    <w:p w14:paraId="401B91E9" w14:textId="5C00E051" w:rsidR="006975FA" w:rsidRPr="005C3D15" w:rsidRDefault="00834357" w:rsidP="006301B3">
      <w:pPr>
        <w:jc w:val="both"/>
        <w:rPr>
          <w:rFonts w:eastAsia="Calibri" w:cstheme="minorHAnsi"/>
          <w:sz w:val="24"/>
          <w:szCs w:val="20"/>
          <w:lang w:val="fr-FR"/>
        </w:rPr>
      </w:pPr>
      <w:r w:rsidRPr="005C3D15">
        <w:rPr>
          <w:rFonts w:eastAsia="Calibri" w:cstheme="minorHAnsi"/>
          <w:sz w:val="24"/>
          <w:szCs w:val="20"/>
          <w:lang w:val="fr-FR"/>
        </w:rPr>
        <w:t>La Guinée a fait des progrès considérables</w:t>
      </w:r>
      <w:r w:rsidR="00AF1CC4" w:rsidRPr="005C3D15">
        <w:rPr>
          <w:rFonts w:eastAsia="Calibri" w:cstheme="minorHAnsi"/>
          <w:sz w:val="24"/>
          <w:szCs w:val="20"/>
          <w:lang w:val="fr-FR"/>
        </w:rPr>
        <w:t xml:space="preserve"> entre 2012 et 2016</w:t>
      </w:r>
      <w:r w:rsidRPr="005C3D15">
        <w:rPr>
          <w:rFonts w:eastAsia="Calibri" w:cstheme="minorHAnsi"/>
          <w:sz w:val="24"/>
          <w:szCs w:val="20"/>
          <w:lang w:val="fr-FR"/>
        </w:rPr>
        <w:t xml:space="preserve"> en matière de santé maternelle, néonatale et infantile </w:t>
      </w:r>
      <w:r w:rsidR="006975FA" w:rsidRPr="005C3D15">
        <w:rPr>
          <w:rFonts w:eastAsia="Calibri" w:cstheme="minorHAnsi"/>
          <w:sz w:val="24"/>
          <w:szCs w:val="20"/>
          <w:lang w:val="fr-FR"/>
        </w:rPr>
        <w:t xml:space="preserve">en dépit des défis </w:t>
      </w:r>
      <w:r w:rsidR="004E2EE8" w:rsidRPr="005C3D15">
        <w:rPr>
          <w:rFonts w:eastAsia="Calibri" w:cstheme="minorHAnsi"/>
          <w:sz w:val="24"/>
          <w:szCs w:val="20"/>
          <w:lang w:val="fr-FR"/>
        </w:rPr>
        <w:t>relevés</w:t>
      </w:r>
      <w:r w:rsidR="006975FA" w:rsidRPr="005C3D15">
        <w:rPr>
          <w:rFonts w:eastAsia="Calibri" w:cstheme="minorHAnsi"/>
          <w:sz w:val="24"/>
          <w:szCs w:val="20"/>
          <w:lang w:val="fr-FR"/>
        </w:rPr>
        <w:t xml:space="preserve"> à la prestation des services de santé</w:t>
      </w:r>
      <w:r w:rsidRPr="005C3D15">
        <w:rPr>
          <w:rFonts w:eastAsia="Calibri" w:cstheme="minorHAnsi"/>
          <w:sz w:val="24"/>
          <w:szCs w:val="20"/>
          <w:lang w:val="fr-FR"/>
        </w:rPr>
        <w:t>.  E</w:t>
      </w:r>
      <w:r w:rsidR="006975FA" w:rsidRPr="005C3D15">
        <w:rPr>
          <w:rFonts w:eastAsia="Calibri" w:cstheme="minorHAnsi"/>
          <w:sz w:val="24"/>
          <w:szCs w:val="20"/>
          <w:lang w:val="fr-FR"/>
        </w:rPr>
        <w:t xml:space="preserve">lle devra néanmoins déployer des efforts importants pour atteindre les cibles des Objectifs de </w:t>
      </w:r>
      <w:r w:rsidR="004E2EE8" w:rsidRPr="005C3D15">
        <w:rPr>
          <w:rFonts w:eastAsia="Calibri" w:cstheme="minorHAnsi"/>
          <w:sz w:val="24"/>
          <w:szCs w:val="20"/>
          <w:lang w:val="fr-FR"/>
        </w:rPr>
        <w:t>D</w:t>
      </w:r>
      <w:r w:rsidR="006975FA" w:rsidRPr="005C3D15">
        <w:rPr>
          <w:rFonts w:eastAsia="Calibri" w:cstheme="minorHAnsi"/>
          <w:sz w:val="24"/>
          <w:szCs w:val="20"/>
          <w:lang w:val="fr-FR"/>
        </w:rPr>
        <w:t>évelop</w:t>
      </w:r>
      <w:r w:rsidR="0074182C" w:rsidRPr="005C3D15">
        <w:rPr>
          <w:rFonts w:eastAsia="Calibri" w:cstheme="minorHAnsi"/>
          <w:sz w:val="24"/>
          <w:szCs w:val="20"/>
          <w:lang w:val="fr-FR"/>
        </w:rPr>
        <w:t xml:space="preserve">pement </w:t>
      </w:r>
      <w:r w:rsidR="004E2EE8" w:rsidRPr="005C3D15">
        <w:rPr>
          <w:rFonts w:eastAsia="Calibri" w:cstheme="minorHAnsi"/>
          <w:sz w:val="24"/>
          <w:szCs w:val="20"/>
          <w:lang w:val="fr-FR"/>
        </w:rPr>
        <w:t>D</w:t>
      </w:r>
      <w:r w:rsidR="0074182C" w:rsidRPr="005C3D15">
        <w:rPr>
          <w:rFonts w:eastAsia="Calibri" w:cstheme="minorHAnsi"/>
          <w:sz w:val="24"/>
          <w:szCs w:val="20"/>
          <w:lang w:val="fr-FR"/>
        </w:rPr>
        <w:t xml:space="preserve">urable </w:t>
      </w:r>
      <w:r w:rsidR="006E4240" w:rsidRPr="005C3D15">
        <w:rPr>
          <w:rFonts w:eastAsia="Calibri" w:cstheme="minorHAnsi"/>
          <w:sz w:val="24"/>
          <w:szCs w:val="20"/>
          <w:lang w:val="fr-FR"/>
        </w:rPr>
        <w:t xml:space="preserve">(ODD) </w:t>
      </w:r>
      <w:r w:rsidR="0074182C" w:rsidRPr="005C3D15">
        <w:rPr>
          <w:rFonts w:eastAsia="Calibri" w:cstheme="minorHAnsi"/>
          <w:sz w:val="24"/>
          <w:szCs w:val="20"/>
          <w:lang w:val="fr-FR"/>
        </w:rPr>
        <w:t>pour 2030. Voir le</w:t>
      </w:r>
      <w:r w:rsidR="0084664A" w:rsidRPr="005C3D15">
        <w:rPr>
          <w:rFonts w:eastAsia="Calibri" w:cstheme="minorHAnsi"/>
          <w:sz w:val="24"/>
          <w:szCs w:val="20"/>
          <w:lang w:val="fr-FR"/>
        </w:rPr>
        <w:t xml:space="preserve"> </w:t>
      </w:r>
      <w:r w:rsidR="0084664A" w:rsidRPr="005C3D15">
        <w:rPr>
          <w:rFonts w:eastAsia="Calibri" w:cstheme="minorHAnsi"/>
          <w:sz w:val="24"/>
          <w:szCs w:val="20"/>
          <w:lang w:val="fr-FR"/>
        </w:rPr>
        <w:fldChar w:fldCharType="begin"/>
      </w:r>
      <w:r w:rsidR="0084664A" w:rsidRPr="005C3D15">
        <w:rPr>
          <w:rFonts w:eastAsia="Calibri" w:cstheme="minorHAnsi"/>
          <w:sz w:val="24"/>
          <w:szCs w:val="20"/>
          <w:lang w:val="fr-FR"/>
        </w:rPr>
        <w:instrText xml:space="preserve"> REF _Ref481832405 \h </w:instrText>
      </w:r>
      <w:r w:rsidR="006301B3" w:rsidRPr="005C3D15">
        <w:rPr>
          <w:rFonts w:eastAsia="Calibri" w:cstheme="minorHAnsi"/>
          <w:sz w:val="24"/>
          <w:szCs w:val="20"/>
          <w:lang w:val="fr-FR"/>
        </w:rPr>
        <w:instrText xml:space="preserve"> \* MERGEFORMAT </w:instrText>
      </w:r>
      <w:r w:rsidR="0084664A" w:rsidRPr="005C3D15">
        <w:rPr>
          <w:rFonts w:eastAsia="Calibri" w:cstheme="minorHAnsi"/>
          <w:sz w:val="24"/>
          <w:szCs w:val="20"/>
          <w:lang w:val="fr-FR"/>
        </w:rPr>
      </w:r>
      <w:r w:rsidR="0084664A" w:rsidRPr="005C3D15">
        <w:rPr>
          <w:rFonts w:eastAsia="Calibri" w:cstheme="minorHAnsi"/>
          <w:sz w:val="24"/>
          <w:szCs w:val="20"/>
          <w:lang w:val="fr-FR"/>
        </w:rPr>
        <w:fldChar w:fldCharType="separate"/>
      </w:r>
      <w:r w:rsidR="00346AB7" w:rsidRPr="00346AB7">
        <w:rPr>
          <w:rFonts w:cstheme="minorHAnsi"/>
          <w:sz w:val="24"/>
          <w:szCs w:val="20"/>
          <w:lang w:val="fr-FR"/>
        </w:rPr>
        <w:t xml:space="preserve">Tableau </w:t>
      </w:r>
      <w:r w:rsidR="00346AB7" w:rsidRPr="00346AB7">
        <w:rPr>
          <w:rFonts w:cstheme="minorHAnsi"/>
          <w:noProof/>
          <w:sz w:val="24"/>
          <w:szCs w:val="20"/>
          <w:lang w:val="fr-FR"/>
        </w:rPr>
        <w:t>1</w:t>
      </w:r>
      <w:r w:rsidR="0084664A" w:rsidRPr="005C3D15">
        <w:rPr>
          <w:rFonts w:eastAsia="Calibri" w:cstheme="minorHAnsi"/>
          <w:sz w:val="24"/>
          <w:szCs w:val="20"/>
          <w:lang w:val="fr-FR"/>
        </w:rPr>
        <w:fldChar w:fldCharType="end"/>
      </w:r>
      <w:r w:rsidR="0074182C" w:rsidRPr="005C3D15">
        <w:rPr>
          <w:rFonts w:eastAsia="Calibri" w:cstheme="minorHAnsi"/>
          <w:sz w:val="24"/>
          <w:szCs w:val="20"/>
          <w:lang w:val="fr-FR"/>
        </w:rPr>
        <w:t xml:space="preserve"> </w:t>
      </w:r>
      <w:r w:rsidR="006975FA" w:rsidRPr="005C3D15">
        <w:rPr>
          <w:rFonts w:eastAsia="Calibri" w:cstheme="minorHAnsi"/>
          <w:sz w:val="24"/>
          <w:szCs w:val="20"/>
          <w:lang w:val="fr-FR"/>
        </w:rPr>
        <w:t xml:space="preserve">pour un résumé des progrès accomplis par la Guinée en matière de mortalité maternelle, néonatale et infantile, ainsi que les cibles pertinentes des ODD à l’horizon 2030. </w:t>
      </w:r>
    </w:p>
    <w:p w14:paraId="7CB97DEB" w14:textId="77777777" w:rsidR="006975FA" w:rsidRPr="005C3D15" w:rsidRDefault="006975FA" w:rsidP="006975FA">
      <w:pPr>
        <w:rPr>
          <w:rFonts w:eastAsia="Calibri" w:cstheme="minorHAnsi"/>
          <w:sz w:val="20"/>
          <w:szCs w:val="20"/>
          <w:lang w:val="fr-FR"/>
        </w:rPr>
      </w:pPr>
    </w:p>
    <w:p w14:paraId="498C6D15" w14:textId="0F800E77" w:rsidR="0084664A" w:rsidRPr="005C3D15" w:rsidRDefault="0084664A" w:rsidP="0084664A">
      <w:pPr>
        <w:pStyle w:val="Caption"/>
        <w:keepNext/>
        <w:rPr>
          <w:rFonts w:cstheme="minorHAnsi"/>
          <w:sz w:val="20"/>
          <w:szCs w:val="20"/>
          <w:lang w:val="fr-FR"/>
        </w:rPr>
      </w:pPr>
      <w:bookmarkStart w:id="5" w:name="_Ref481832405"/>
      <w:bookmarkStart w:id="6" w:name="_Toc485287568"/>
      <w:r w:rsidRPr="005C3D15">
        <w:rPr>
          <w:rFonts w:cstheme="minorHAnsi"/>
          <w:sz w:val="20"/>
          <w:szCs w:val="20"/>
          <w:lang w:val="fr-FR"/>
        </w:rPr>
        <w:t xml:space="preserve">Tableau </w:t>
      </w:r>
      <w:r w:rsidR="00B254C9" w:rsidRPr="005C3D15">
        <w:rPr>
          <w:rFonts w:cstheme="minorHAnsi"/>
          <w:sz w:val="20"/>
          <w:szCs w:val="20"/>
          <w:lang w:val="fr-FR"/>
        </w:rPr>
        <w:fldChar w:fldCharType="begin"/>
      </w:r>
      <w:r w:rsidR="00B254C9" w:rsidRPr="005C3D15">
        <w:rPr>
          <w:rFonts w:cstheme="minorHAnsi"/>
          <w:sz w:val="20"/>
          <w:szCs w:val="20"/>
          <w:lang w:val="fr-FR"/>
        </w:rPr>
        <w:instrText xml:space="preserve"> SEQ Tableau \* ARABIC </w:instrText>
      </w:r>
      <w:r w:rsidR="00B254C9" w:rsidRPr="005C3D15">
        <w:rPr>
          <w:rFonts w:cstheme="minorHAnsi"/>
          <w:sz w:val="20"/>
          <w:szCs w:val="20"/>
          <w:lang w:val="fr-FR"/>
        </w:rPr>
        <w:fldChar w:fldCharType="separate"/>
      </w:r>
      <w:r w:rsidR="00346AB7">
        <w:rPr>
          <w:rFonts w:cstheme="minorHAnsi"/>
          <w:noProof/>
          <w:sz w:val="20"/>
          <w:szCs w:val="20"/>
          <w:lang w:val="fr-FR"/>
        </w:rPr>
        <w:t>1</w:t>
      </w:r>
      <w:r w:rsidR="00B254C9" w:rsidRPr="005C3D15">
        <w:rPr>
          <w:rFonts w:cstheme="minorHAnsi"/>
          <w:sz w:val="20"/>
          <w:szCs w:val="20"/>
          <w:lang w:val="fr-FR"/>
        </w:rPr>
        <w:fldChar w:fldCharType="end"/>
      </w:r>
      <w:bookmarkEnd w:id="5"/>
      <w:r w:rsidRPr="005C3D15">
        <w:rPr>
          <w:rFonts w:cstheme="minorHAnsi"/>
          <w:sz w:val="20"/>
          <w:szCs w:val="20"/>
          <w:lang w:val="fr-FR"/>
        </w:rPr>
        <w:t xml:space="preserve"> </w:t>
      </w:r>
      <w:r w:rsidR="00190FF7" w:rsidRPr="005C3D15">
        <w:rPr>
          <w:rFonts w:cstheme="minorHAnsi"/>
          <w:sz w:val="20"/>
          <w:szCs w:val="20"/>
          <w:lang w:val="fr-FR"/>
        </w:rPr>
        <w:t>–</w:t>
      </w:r>
      <w:r w:rsidRPr="005C3D15">
        <w:rPr>
          <w:rFonts w:eastAsia="Calibri" w:cstheme="minorHAnsi"/>
          <w:color w:val="44546A"/>
          <w:sz w:val="20"/>
          <w:szCs w:val="20"/>
          <w:lang w:val="fr-FR"/>
        </w:rPr>
        <w:t>Tendances</w:t>
      </w:r>
      <w:r w:rsidR="00AF1CC4" w:rsidRPr="005C3D15">
        <w:rPr>
          <w:rFonts w:eastAsia="Calibri" w:cstheme="minorHAnsi"/>
          <w:color w:val="44546A"/>
          <w:sz w:val="20"/>
          <w:szCs w:val="20"/>
          <w:lang w:val="fr-FR"/>
        </w:rPr>
        <w:t xml:space="preserve"> de 2012 à 2016 en Guinée et cibles ODD</w:t>
      </w:r>
      <w:r w:rsidRPr="005C3D15">
        <w:rPr>
          <w:rFonts w:eastAsia="Calibri" w:cstheme="minorHAnsi"/>
          <w:color w:val="44546A"/>
          <w:sz w:val="20"/>
          <w:szCs w:val="20"/>
          <w:lang w:val="fr-FR"/>
        </w:rPr>
        <w:t xml:space="preserve"> en matière de mortalité maternelle, néonatale et infantile</w:t>
      </w:r>
      <w:r w:rsidR="005F488E" w:rsidRPr="005C3D15">
        <w:rPr>
          <w:rFonts w:eastAsia="Calibri" w:cstheme="minorHAnsi"/>
          <w:color w:val="44546A"/>
          <w:sz w:val="20"/>
          <w:szCs w:val="20"/>
          <w:vertAlign w:val="superscript"/>
          <w:lang w:val="fr-FR"/>
        </w:rPr>
        <w:t>,</w:t>
      </w:r>
      <w:bookmarkEnd w:id="6"/>
    </w:p>
    <w:tbl>
      <w:tblPr>
        <w:tblW w:w="0" w:type="auto"/>
        <w:tblInd w:w="98" w:type="dxa"/>
        <w:tblCellMar>
          <w:left w:w="10" w:type="dxa"/>
          <w:right w:w="10" w:type="dxa"/>
        </w:tblCellMar>
        <w:tblLook w:val="0000" w:firstRow="0" w:lastRow="0" w:firstColumn="0" w:lastColumn="0" w:noHBand="0" w:noVBand="0"/>
      </w:tblPr>
      <w:tblGrid>
        <w:gridCol w:w="1963"/>
        <w:gridCol w:w="1851"/>
        <w:gridCol w:w="1631"/>
        <w:gridCol w:w="2957"/>
      </w:tblGrid>
      <w:tr w:rsidR="001C21AD" w:rsidRPr="00041C97" w14:paraId="1BF6B930" w14:textId="77777777" w:rsidTr="006301B3">
        <w:trPr>
          <w:trHeight w:val="1"/>
        </w:trPr>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3DD15" w14:textId="77777777" w:rsidR="001C21AD" w:rsidRPr="005C3D15" w:rsidRDefault="001C21AD" w:rsidP="000F2034">
            <w:pPr>
              <w:keepNext/>
              <w:keepLines/>
              <w:jc w:val="center"/>
              <w:rPr>
                <w:rFonts w:eastAsia="Calibri" w:cstheme="minorHAnsi"/>
                <w:b/>
                <w:sz w:val="20"/>
                <w:szCs w:val="20"/>
                <w:lang w:val="fr-FR"/>
              </w:rPr>
            </w:pPr>
            <w:r w:rsidRPr="005C3D15">
              <w:rPr>
                <w:rFonts w:eastAsia="Calibri" w:cstheme="minorHAnsi"/>
                <w:b/>
                <w:sz w:val="20"/>
                <w:szCs w:val="20"/>
                <w:lang w:val="fr-FR"/>
              </w:rPr>
              <w:t>Métrique</w:t>
            </w: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1600E" w14:textId="6B47577A" w:rsidR="001C21AD" w:rsidRPr="005C3D15" w:rsidRDefault="001C21AD" w:rsidP="005C2918">
            <w:pPr>
              <w:keepNext/>
              <w:keepLines/>
              <w:jc w:val="center"/>
              <w:rPr>
                <w:rFonts w:eastAsia="Calibri" w:cstheme="minorHAnsi"/>
                <w:sz w:val="20"/>
                <w:szCs w:val="20"/>
                <w:lang w:val="fr-FR"/>
              </w:rPr>
            </w:pPr>
            <w:r w:rsidRPr="005C3D15">
              <w:rPr>
                <w:rFonts w:eastAsia="Calibri" w:cstheme="minorHAnsi"/>
                <w:b/>
                <w:sz w:val="20"/>
                <w:szCs w:val="20"/>
                <w:lang w:val="fr-FR"/>
              </w:rPr>
              <w:t>2012</w:t>
            </w:r>
            <w:r w:rsidR="00F30FAB" w:rsidRPr="005C3D15">
              <w:rPr>
                <w:rStyle w:val="FootnoteReference"/>
                <w:rFonts w:eastAsia="Calibri" w:cstheme="minorHAnsi"/>
                <w:b/>
                <w:sz w:val="20"/>
                <w:szCs w:val="20"/>
                <w:lang w:val="fr-FR"/>
              </w:rPr>
              <w:footnoteReference w:id="4"/>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EE12A" w14:textId="7D5C76C7" w:rsidR="001C21AD" w:rsidRPr="005C3D15" w:rsidRDefault="001C21AD" w:rsidP="000F2034">
            <w:pPr>
              <w:keepNext/>
              <w:keepLines/>
              <w:jc w:val="center"/>
              <w:rPr>
                <w:rFonts w:eastAsia="Calibri" w:cstheme="minorHAnsi"/>
                <w:sz w:val="20"/>
                <w:szCs w:val="20"/>
                <w:lang w:val="fr-FR"/>
              </w:rPr>
            </w:pPr>
            <w:r w:rsidRPr="005C3D15">
              <w:rPr>
                <w:rFonts w:eastAsia="Calibri" w:cstheme="minorHAnsi"/>
                <w:b/>
                <w:sz w:val="20"/>
                <w:szCs w:val="20"/>
                <w:lang w:val="fr-FR"/>
              </w:rPr>
              <w:t>2016</w:t>
            </w:r>
            <w:bookmarkStart w:id="7" w:name="_Ref482185389"/>
            <w:r w:rsidR="00F30FAB" w:rsidRPr="005C3D15">
              <w:rPr>
                <w:rStyle w:val="FootnoteReference"/>
                <w:rFonts w:eastAsia="Calibri" w:cstheme="minorHAnsi"/>
                <w:color w:val="44546A"/>
                <w:sz w:val="20"/>
                <w:szCs w:val="20"/>
                <w:lang w:val="fr-FR"/>
              </w:rPr>
              <w:footnoteReference w:id="5"/>
            </w:r>
            <w:bookmarkEnd w:id="7"/>
          </w:p>
        </w:tc>
        <w:tc>
          <w:tcPr>
            <w:tcW w:w="2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0C733" w14:textId="4B547BC7" w:rsidR="001C21AD" w:rsidRPr="005C3D15" w:rsidRDefault="001C21AD" w:rsidP="000F2034">
            <w:pPr>
              <w:keepNext/>
              <w:keepLines/>
              <w:jc w:val="center"/>
              <w:rPr>
                <w:rFonts w:eastAsia="Calibri" w:cstheme="minorHAnsi"/>
                <w:sz w:val="20"/>
                <w:szCs w:val="20"/>
                <w:lang w:val="fr-FR"/>
              </w:rPr>
            </w:pPr>
            <w:r w:rsidRPr="005C3D15">
              <w:rPr>
                <w:rFonts w:eastAsia="Calibri" w:cstheme="minorHAnsi"/>
                <w:b/>
                <w:sz w:val="20"/>
                <w:szCs w:val="20"/>
                <w:lang w:val="fr-FR"/>
              </w:rPr>
              <w:t>Cibles des ODD au niveau mondial (2030)</w:t>
            </w:r>
            <w:r w:rsidR="00F30FAB" w:rsidRPr="005C3D15">
              <w:rPr>
                <w:rStyle w:val="FootnoteReference"/>
                <w:rFonts w:eastAsia="Calibri" w:cstheme="minorHAnsi"/>
                <w:color w:val="44546A"/>
                <w:sz w:val="20"/>
                <w:szCs w:val="20"/>
                <w:lang w:val="fr-FR"/>
              </w:rPr>
              <w:t xml:space="preserve"> </w:t>
            </w:r>
            <w:r w:rsidR="00F30FAB" w:rsidRPr="005C3D15">
              <w:rPr>
                <w:rStyle w:val="FootnoteReference"/>
                <w:rFonts w:eastAsia="Calibri" w:cstheme="minorHAnsi"/>
                <w:color w:val="44546A"/>
                <w:sz w:val="20"/>
                <w:szCs w:val="20"/>
                <w:lang w:val="fr-FR"/>
              </w:rPr>
              <w:footnoteReference w:id="6"/>
            </w:r>
          </w:p>
        </w:tc>
      </w:tr>
      <w:tr w:rsidR="001C21AD" w:rsidRPr="005C3D15" w14:paraId="697F2D56" w14:textId="77777777" w:rsidTr="006301B3">
        <w:trPr>
          <w:trHeight w:val="1"/>
        </w:trPr>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B1FC1" w14:textId="77777777" w:rsidR="001C21AD" w:rsidRPr="005C3D15" w:rsidRDefault="001C21AD" w:rsidP="000F2034">
            <w:pPr>
              <w:keepNext/>
              <w:keepLines/>
              <w:rPr>
                <w:rFonts w:eastAsia="Calibri" w:cstheme="minorHAnsi"/>
                <w:sz w:val="20"/>
                <w:szCs w:val="20"/>
                <w:lang w:val="fr-FR"/>
              </w:rPr>
            </w:pPr>
            <w:r w:rsidRPr="005C3D15">
              <w:rPr>
                <w:rFonts w:eastAsia="Calibri" w:cstheme="minorHAnsi"/>
                <w:sz w:val="20"/>
                <w:szCs w:val="20"/>
                <w:lang w:val="fr-FR"/>
              </w:rPr>
              <w:t xml:space="preserve">Mortalité maternelle </w:t>
            </w: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7EB13" w14:textId="77777777" w:rsidR="001C21AD" w:rsidRPr="005C3D15" w:rsidRDefault="001C21AD" w:rsidP="000F2034">
            <w:pPr>
              <w:keepNext/>
              <w:keepLines/>
              <w:jc w:val="right"/>
              <w:rPr>
                <w:rFonts w:eastAsia="Calibri" w:cstheme="minorHAnsi"/>
                <w:sz w:val="20"/>
                <w:szCs w:val="20"/>
                <w:lang w:val="fr-FR"/>
              </w:rPr>
            </w:pPr>
            <w:r w:rsidRPr="005C3D15">
              <w:rPr>
                <w:rFonts w:eastAsia="Calibri" w:cstheme="minorHAnsi"/>
                <w:sz w:val="20"/>
                <w:szCs w:val="20"/>
                <w:lang w:val="fr-FR"/>
              </w:rPr>
              <w:t>724</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1FCFC" w14:textId="77777777" w:rsidR="001C21AD" w:rsidRPr="005C3D15" w:rsidRDefault="001C21AD" w:rsidP="001C21AD">
            <w:pPr>
              <w:keepNext/>
              <w:keepLines/>
              <w:jc w:val="right"/>
              <w:rPr>
                <w:rFonts w:eastAsia="Calibri" w:cstheme="minorHAnsi"/>
                <w:sz w:val="20"/>
                <w:szCs w:val="20"/>
                <w:lang w:val="fr-FR"/>
              </w:rPr>
            </w:pPr>
            <w:r w:rsidRPr="005C3D15">
              <w:rPr>
                <w:rFonts w:eastAsia="Calibri" w:cstheme="minorHAnsi"/>
                <w:sz w:val="20"/>
                <w:szCs w:val="20"/>
                <w:lang w:val="fr-FR"/>
              </w:rPr>
              <w:t>550</w:t>
            </w:r>
          </w:p>
        </w:tc>
        <w:tc>
          <w:tcPr>
            <w:tcW w:w="2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33B85" w14:textId="77777777" w:rsidR="001C21AD" w:rsidRPr="005C3D15" w:rsidRDefault="001C21AD" w:rsidP="000F2034">
            <w:pPr>
              <w:keepNext/>
              <w:keepLines/>
              <w:jc w:val="right"/>
              <w:rPr>
                <w:rFonts w:eastAsia="Calibri" w:cstheme="minorHAnsi"/>
                <w:sz w:val="20"/>
                <w:szCs w:val="20"/>
                <w:lang w:val="fr-FR"/>
              </w:rPr>
            </w:pPr>
            <w:r w:rsidRPr="005C3D15">
              <w:rPr>
                <w:rFonts w:eastAsia="Calibri" w:cstheme="minorHAnsi"/>
                <w:sz w:val="20"/>
                <w:szCs w:val="20"/>
                <w:lang w:val="fr-FR"/>
              </w:rPr>
              <w:t>70</w:t>
            </w:r>
          </w:p>
        </w:tc>
      </w:tr>
      <w:tr w:rsidR="00484ECC" w:rsidRPr="005C3D15" w14:paraId="0A99D08A" w14:textId="77777777" w:rsidTr="006301B3">
        <w:trPr>
          <w:trHeight w:val="1"/>
        </w:trPr>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AEC8D" w14:textId="1750DC74" w:rsidR="00484ECC" w:rsidRPr="005C3D15" w:rsidRDefault="00484ECC" w:rsidP="00484ECC">
            <w:pPr>
              <w:keepNext/>
              <w:keepLines/>
              <w:rPr>
                <w:rFonts w:eastAsia="Calibri" w:cstheme="minorHAnsi"/>
                <w:sz w:val="20"/>
                <w:szCs w:val="20"/>
                <w:lang w:val="fr-FR"/>
              </w:rPr>
            </w:pPr>
            <w:r w:rsidRPr="005C3D15">
              <w:rPr>
                <w:rFonts w:eastAsia="Calibri" w:cstheme="minorHAnsi"/>
                <w:sz w:val="20"/>
                <w:szCs w:val="20"/>
                <w:lang w:val="fr-FR"/>
              </w:rPr>
              <w:t>Mortalité néonatale</w:t>
            </w: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19FFC" w14:textId="1426012B" w:rsidR="00484ECC" w:rsidRPr="005C3D15" w:rsidRDefault="00484ECC" w:rsidP="00484ECC">
            <w:pPr>
              <w:keepNext/>
              <w:keepLines/>
              <w:jc w:val="right"/>
              <w:rPr>
                <w:rFonts w:eastAsia="Calibri" w:cstheme="minorHAnsi"/>
                <w:sz w:val="20"/>
                <w:szCs w:val="20"/>
                <w:lang w:val="fr-FR"/>
              </w:rPr>
            </w:pPr>
            <w:r w:rsidRPr="005C3D15">
              <w:rPr>
                <w:rFonts w:eastAsia="Calibri" w:cstheme="minorHAnsi"/>
                <w:sz w:val="20"/>
                <w:szCs w:val="20"/>
                <w:lang w:val="fr-FR"/>
              </w:rPr>
              <w:t>35</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35A50" w14:textId="11079CD9" w:rsidR="00484ECC" w:rsidRPr="005C3D15" w:rsidRDefault="00484ECC" w:rsidP="00484ECC">
            <w:pPr>
              <w:keepNext/>
              <w:keepLines/>
              <w:jc w:val="right"/>
              <w:rPr>
                <w:rFonts w:eastAsia="Calibri" w:cstheme="minorHAnsi"/>
                <w:sz w:val="20"/>
                <w:szCs w:val="20"/>
                <w:lang w:val="fr-FR"/>
              </w:rPr>
            </w:pPr>
            <w:r w:rsidRPr="005C3D15">
              <w:rPr>
                <w:rFonts w:eastAsia="Calibri" w:cstheme="minorHAnsi"/>
                <w:sz w:val="20"/>
                <w:szCs w:val="20"/>
                <w:lang w:val="fr-FR"/>
              </w:rPr>
              <w:t>20</w:t>
            </w:r>
          </w:p>
        </w:tc>
        <w:tc>
          <w:tcPr>
            <w:tcW w:w="2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CB21D" w14:textId="08FD26A1" w:rsidR="00484ECC" w:rsidRPr="005C3D15" w:rsidRDefault="00484ECC" w:rsidP="00484ECC">
            <w:pPr>
              <w:keepNext/>
              <w:keepLines/>
              <w:jc w:val="right"/>
              <w:rPr>
                <w:rFonts w:eastAsia="Calibri" w:cstheme="minorHAnsi"/>
                <w:sz w:val="20"/>
                <w:szCs w:val="20"/>
                <w:lang w:val="fr-FR"/>
              </w:rPr>
            </w:pPr>
            <w:r w:rsidRPr="005C3D15">
              <w:rPr>
                <w:rFonts w:eastAsia="Calibri" w:cstheme="minorHAnsi"/>
                <w:color w:val="000000" w:themeColor="text1"/>
                <w:sz w:val="20"/>
                <w:szCs w:val="20"/>
                <w:lang w:val="fr-FR"/>
              </w:rPr>
              <w:t>12</w:t>
            </w:r>
          </w:p>
        </w:tc>
      </w:tr>
      <w:tr w:rsidR="00484ECC" w:rsidRPr="005C3D15" w14:paraId="623996EB" w14:textId="77777777" w:rsidTr="006301B3">
        <w:trPr>
          <w:trHeight w:val="1"/>
        </w:trPr>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B3C25" w14:textId="77777777" w:rsidR="00484ECC" w:rsidRPr="005C3D15" w:rsidRDefault="00484ECC" w:rsidP="00484ECC">
            <w:pPr>
              <w:keepNext/>
              <w:keepLines/>
              <w:rPr>
                <w:rFonts w:eastAsia="Calibri" w:cstheme="minorHAnsi"/>
                <w:sz w:val="20"/>
                <w:szCs w:val="20"/>
                <w:lang w:val="fr-FR"/>
              </w:rPr>
            </w:pPr>
            <w:r w:rsidRPr="005C3D15">
              <w:rPr>
                <w:rFonts w:eastAsia="Calibri" w:cstheme="minorHAnsi"/>
                <w:sz w:val="20"/>
                <w:szCs w:val="20"/>
                <w:lang w:val="fr-FR"/>
              </w:rPr>
              <w:t>Mortalité 0 à 1 an</w:t>
            </w: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B84D1" w14:textId="5379A268" w:rsidR="00484ECC" w:rsidRPr="005C3D15" w:rsidRDefault="00484ECC" w:rsidP="00484ECC">
            <w:pPr>
              <w:keepNext/>
              <w:keepLines/>
              <w:jc w:val="right"/>
              <w:rPr>
                <w:rFonts w:eastAsia="Calibri" w:cstheme="minorHAnsi"/>
                <w:sz w:val="20"/>
                <w:szCs w:val="20"/>
                <w:lang w:val="fr-FR"/>
              </w:rPr>
            </w:pPr>
            <w:r w:rsidRPr="005C3D15">
              <w:rPr>
                <w:rFonts w:eastAsia="Calibri" w:cstheme="minorHAnsi"/>
                <w:sz w:val="20"/>
                <w:szCs w:val="20"/>
                <w:lang w:val="fr-FR"/>
              </w:rPr>
              <w:t>67</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33904" w14:textId="4E8F86A9" w:rsidR="00484ECC" w:rsidRPr="005C3D15" w:rsidRDefault="00484ECC" w:rsidP="00484ECC">
            <w:pPr>
              <w:keepNext/>
              <w:keepLines/>
              <w:jc w:val="right"/>
              <w:rPr>
                <w:rFonts w:eastAsia="Calibri" w:cstheme="minorHAnsi"/>
                <w:sz w:val="20"/>
                <w:szCs w:val="20"/>
                <w:lang w:val="fr-FR"/>
              </w:rPr>
            </w:pPr>
            <w:r w:rsidRPr="005C3D15">
              <w:rPr>
                <w:rFonts w:eastAsia="Calibri" w:cstheme="minorHAnsi"/>
                <w:sz w:val="20"/>
                <w:szCs w:val="20"/>
                <w:lang w:val="fr-FR"/>
              </w:rPr>
              <w:t>44</w:t>
            </w:r>
          </w:p>
        </w:tc>
        <w:tc>
          <w:tcPr>
            <w:tcW w:w="2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F284C" w14:textId="4412EF98" w:rsidR="00484ECC" w:rsidRPr="005C3D15" w:rsidRDefault="00484ECC" w:rsidP="00484ECC">
            <w:pPr>
              <w:keepNext/>
              <w:keepLines/>
              <w:jc w:val="right"/>
              <w:rPr>
                <w:rFonts w:eastAsia="Calibri" w:cstheme="minorHAnsi"/>
                <w:sz w:val="20"/>
                <w:szCs w:val="20"/>
                <w:lang w:val="fr-FR"/>
              </w:rPr>
            </w:pPr>
            <w:r w:rsidRPr="005C3D15">
              <w:rPr>
                <w:rFonts w:eastAsia="Calibri" w:cstheme="minorHAnsi"/>
                <w:sz w:val="20"/>
                <w:szCs w:val="20"/>
                <w:lang w:val="fr-FR"/>
              </w:rPr>
              <w:t>Pas de cible</w:t>
            </w:r>
          </w:p>
        </w:tc>
      </w:tr>
      <w:tr w:rsidR="00484ECC" w:rsidRPr="005C3D15" w14:paraId="5B4DA08F" w14:textId="77777777" w:rsidTr="006301B3">
        <w:trPr>
          <w:trHeight w:val="1"/>
        </w:trPr>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F8EC2" w14:textId="77777777" w:rsidR="00484ECC" w:rsidRPr="005C3D15" w:rsidRDefault="00484ECC" w:rsidP="00484ECC">
            <w:pPr>
              <w:keepNext/>
              <w:keepLines/>
              <w:rPr>
                <w:rFonts w:eastAsia="Calibri" w:cstheme="minorHAnsi"/>
                <w:sz w:val="20"/>
                <w:szCs w:val="20"/>
                <w:lang w:val="fr-FR"/>
              </w:rPr>
            </w:pPr>
            <w:r w:rsidRPr="005C3D15">
              <w:rPr>
                <w:rFonts w:eastAsia="Calibri" w:cstheme="minorHAnsi"/>
                <w:sz w:val="20"/>
                <w:szCs w:val="20"/>
                <w:lang w:val="fr-FR"/>
              </w:rPr>
              <w:t>Mortalité 0 à 5 ans</w:t>
            </w: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A60EF" w14:textId="7C585634" w:rsidR="00484ECC" w:rsidRPr="005C3D15" w:rsidRDefault="00484ECC" w:rsidP="00484ECC">
            <w:pPr>
              <w:keepNext/>
              <w:keepLines/>
              <w:jc w:val="right"/>
              <w:rPr>
                <w:rFonts w:eastAsia="Calibri" w:cstheme="minorHAnsi"/>
                <w:sz w:val="20"/>
                <w:szCs w:val="20"/>
                <w:lang w:val="fr-FR"/>
              </w:rPr>
            </w:pPr>
            <w:r w:rsidRPr="005C3D15">
              <w:rPr>
                <w:rFonts w:eastAsia="Calibri" w:cstheme="minorHAnsi"/>
                <w:sz w:val="20"/>
                <w:szCs w:val="20"/>
                <w:lang w:val="fr-FR"/>
              </w:rPr>
              <w:t>123</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55671" w14:textId="4013D25A" w:rsidR="00484ECC" w:rsidRPr="005C3D15" w:rsidRDefault="00484ECC" w:rsidP="00484ECC">
            <w:pPr>
              <w:keepNext/>
              <w:keepLines/>
              <w:jc w:val="right"/>
              <w:rPr>
                <w:rFonts w:eastAsia="Calibri" w:cstheme="minorHAnsi"/>
                <w:sz w:val="20"/>
                <w:szCs w:val="20"/>
                <w:lang w:val="fr-FR"/>
              </w:rPr>
            </w:pPr>
            <w:r w:rsidRPr="005C3D15">
              <w:rPr>
                <w:rFonts w:eastAsia="Calibri" w:cstheme="minorHAnsi"/>
                <w:sz w:val="20"/>
                <w:szCs w:val="20"/>
                <w:lang w:val="fr-FR"/>
              </w:rPr>
              <w:t>88</w:t>
            </w:r>
          </w:p>
        </w:tc>
        <w:tc>
          <w:tcPr>
            <w:tcW w:w="2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1E793" w14:textId="77777777" w:rsidR="00484ECC" w:rsidRPr="005C3D15" w:rsidRDefault="00484ECC" w:rsidP="00484ECC">
            <w:pPr>
              <w:keepNext/>
              <w:keepLines/>
              <w:jc w:val="right"/>
              <w:rPr>
                <w:rFonts w:eastAsia="Calibri" w:cstheme="minorHAnsi"/>
                <w:sz w:val="20"/>
                <w:szCs w:val="20"/>
                <w:lang w:val="fr-FR"/>
              </w:rPr>
            </w:pPr>
            <w:r w:rsidRPr="005C3D15">
              <w:rPr>
                <w:rFonts w:eastAsia="Calibri" w:cstheme="minorHAnsi"/>
                <w:sz w:val="20"/>
                <w:szCs w:val="20"/>
                <w:lang w:val="fr-FR"/>
              </w:rPr>
              <w:t>25</w:t>
            </w:r>
          </w:p>
        </w:tc>
      </w:tr>
    </w:tbl>
    <w:p w14:paraId="4C156398" w14:textId="404C0976" w:rsidR="006975FA" w:rsidRPr="005C3D15" w:rsidRDefault="006975FA" w:rsidP="006975FA">
      <w:pPr>
        <w:rPr>
          <w:rFonts w:eastAsia="Calibri" w:cstheme="minorHAnsi"/>
          <w:sz w:val="20"/>
          <w:szCs w:val="20"/>
          <w:lang w:val="fr-FR"/>
        </w:rPr>
      </w:pPr>
    </w:p>
    <w:p w14:paraId="6B9A94C2" w14:textId="5119F9C0" w:rsidR="006975FA" w:rsidRPr="005C3D15" w:rsidRDefault="006975FA" w:rsidP="006301B3">
      <w:pPr>
        <w:jc w:val="both"/>
        <w:rPr>
          <w:rFonts w:eastAsia="Calibri" w:cstheme="minorHAnsi"/>
          <w:sz w:val="24"/>
          <w:szCs w:val="20"/>
          <w:lang w:val="fr-FR"/>
        </w:rPr>
      </w:pPr>
      <w:r w:rsidRPr="005C3D15">
        <w:rPr>
          <w:rFonts w:eastAsia="Calibri" w:cstheme="minorHAnsi"/>
          <w:sz w:val="24"/>
          <w:szCs w:val="20"/>
          <w:lang w:val="fr-FR"/>
        </w:rPr>
        <w:t xml:space="preserve">Pour </w:t>
      </w:r>
      <w:r w:rsidR="00601489" w:rsidRPr="005C3D15">
        <w:rPr>
          <w:rFonts w:eastAsia="Calibri" w:cstheme="minorHAnsi"/>
          <w:sz w:val="24"/>
          <w:szCs w:val="20"/>
          <w:lang w:val="fr-FR"/>
        </w:rPr>
        <w:t>identifier</w:t>
      </w:r>
      <w:r w:rsidRPr="005C3D15">
        <w:rPr>
          <w:rFonts w:eastAsia="Calibri" w:cstheme="minorHAnsi"/>
          <w:sz w:val="24"/>
          <w:szCs w:val="20"/>
          <w:lang w:val="fr-FR"/>
        </w:rPr>
        <w:t xml:space="preserve"> les interventions et les approches les plus prioritaires permettant d’accélérer les progrès en matière de</w:t>
      </w:r>
      <w:r w:rsidR="00474242" w:rsidRPr="005C3D15">
        <w:rPr>
          <w:rFonts w:eastAsia="Calibri" w:cstheme="minorHAnsi"/>
          <w:sz w:val="24"/>
          <w:szCs w:val="20"/>
          <w:lang w:val="fr-FR"/>
        </w:rPr>
        <w:t xml:space="preserve"> la</w:t>
      </w:r>
      <w:r w:rsidRPr="005C3D15">
        <w:rPr>
          <w:rFonts w:eastAsia="Calibri" w:cstheme="minorHAnsi"/>
          <w:sz w:val="24"/>
          <w:szCs w:val="20"/>
          <w:lang w:val="fr-FR"/>
        </w:rPr>
        <w:t xml:space="preserve"> SRMNIA, il faut tenir compte de la charge de morbidité totale à l’échelle natio</w:t>
      </w:r>
      <w:r w:rsidR="00601489" w:rsidRPr="005C3D15">
        <w:rPr>
          <w:rFonts w:eastAsia="Calibri" w:cstheme="minorHAnsi"/>
          <w:sz w:val="24"/>
          <w:szCs w:val="20"/>
          <w:lang w:val="fr-FR"/>
        </w:rPr>
        <w:t>nale. Parmi l</w:t>
      </w:r>
      <w:r w:rsidRPr="005C3D15">
        <w:rPr>
          <w:rFonts w:eastAsia="Calibri" w:cstheme="minorHAnsi"/>
          <w:sz w:val="24"/>
          <w:szCs w:val="20"/>
          <w:lang w:val="fr-FR"/>
        </w:rPr>
        <w:t xml:space="preserve">es populations </w:t>
      </w:r>
      <w:r w:rsidR="00601489" w:rsidRPr="005C3D15">
        <w:rPr>
          <w:rFonts w:eastAsia="Calibri" w:cstheme="minorHAnsi"/>
          <w:sz w:val="24"/>
          <w:szCs w:val="20"/>
          <w:lang w:val="fr-FR"/>
        </w:rPr>
        <w:t>concernées</w:t>
      </w:r>
      <w:r w:rsidRPr="005C3D15">
        <w:rPr>
          <w:rFonts w:eastAsia="Calibri" w:cstheme="minorHAnsi"/>
          <w:sz w:val="24"/>
          <w:szCs w:val="20"/>
          <w:lang w:val="fr-FR"/>
        </w:rPr>
        <w:t xml:space="preserve"> par la SRMNIA (n</w:t>
      </w:r>
      <w:r w:rsidR="00085571" w:rsidRPr="005C3D15">
        <w:rPr>
          <w:rFonts w:eastAsia="Calibri" w:cstheme="minorHAnsi"/>
          <w:sz w:val="24"/>
          <w:szCs w:val="20"/>
          <w:lang w:val="fr-FR"/>
        </w:rPr>
        <w:t>ouveau-nés, enfants, adolescent</w:t>
      </w:r>
      <w:r w:rsidRPr="005C3D15">
        <w:rPr>
          <w:rFonts w:eastAsia="Calibri" w:cstheme="minorHAnsi"/>
          <w:sz w:val="24"/>
          <w:szCs w:val="20"/>
          <w:lang w:val="fr-FR"/>
        </w:rPr>
        <w:t>s et autre</w:t>
      </w:r>
      <w:r w:rsidR="00D64B49" w:rsidRPr="005C3D15">
        <w:rPr>
          <w:rFonts w:eastAsia="Calibri" w:cstheme="minorHAnsi"/>
          <w:sz w:val="24"/>
          <w:szCs w:val="20"/>
          <w:lang w:val="fr-FR"/>
        </w:rPr>
        <w:t>s femmes en âge de procréer), 72</w:t>
      </w:r>
      <w:r w:rsidR="001841FD" w:rsidRPr="005C3D15">
        <w:rPr>
          <w:rFonts w:eastAsia="Calibri" w:cstheme="minorHAnsi"/>
          <w:sz w:val="24"/>
          <w:szCs w:val="20"/>
          <w:lang w:val="fr-FR"/>
        </w:rPr>
        <w:t xml:space="preserve"> </w:t>
      </w:r>
      <w:r w:rsidRPr="005C3D15">
        <w:rPr>
          <w:rFonts w:eastAsia="Calibri" w:cstheme="minorHAnsi"/>
          <w:sz w:val="24"/>
          <w:szCs w:val="20"/>
          <w:lang w:val="fr-FR"/>
        </w:rPr>
        <w:t>% de l’ensemble de la charge de morbidité (mesurée à l’aune des années de vie corrigées de l’incapacité [AVCI]) touche essentiellement les enfants de moins de cinq ans, et 6</w:t>
      </w:r>
      <w:r w:rsidR="00D64B49" w:rsidRPr="005C3D15">
        <w:rPr>
          <w:rFonts w:eastAsia="Calibri" w:cstheme="minorHAnsi"/>
          <w:sz w:val="24"/>
          <w:szCs w:val="20"/>
          <w:lang w:val="fr-FR"/>
        </w:rPr>
        <w:t>8</w:t>
      </w:r>
      <w:r w:rsidR="001841FD" w:rsidRPr="005C3D15">
        <w:rPr>
          <w:rFonts w:eastAsia="Calibri" w:cstheme="minorHAnsi"/>
          <w:sz w:val="24"/>
          <w:szCs w:val="20"/>
          <w:lang w:val="fr-FR"/>
        </w:rPr>
        <w:t xml:space="preserve"> </w:t>
      </w:r>
      <w:r w:rsidRPr="005C3D15">
        <w:rPr>
          <w:rFonts w:eastAsia="Calibri" w:cstheme="minorHAnsi"/>
          <w:sz w:val="24"/>
          <w:szCs w:val="20"/>
          <w:lang w:val="fr-FR"/>
        </w:rPr>
        <w:t>% porte uniquement sur quatre catégories de maladies</w:t>
      </w:r>
      <w:r w:rsidR="00083939" w:rsidRPr="005C3D15">
        <w:rPr>
          <w:rFonts w:eastAsia="Calibri" w:cstheme="minorHAnsi"/>
          <w:sz w:val="24"/>
          <w:szCs w:val="20"/>
          <w:lang w:val="fr-FR"/>
        </w:rPr>
        <w:t xml:space="preserve"> </w:t>
      </w:r>
      <w:r w:rsidRPr="005C3D15">
        <w:rPr>
          <w:rFonts w:eastAsia="Calibri" w:cstheme="minorHAnsi"/>
          <w:sz w:val="24"/>
          <w:szCs w:val="20"/>
          <w:lang w:val="fr-FR"/>
        </w:rPr>
        <w:t xml:space="preserve">: le paludisme, les maladies infectieuses courantes </w:t>
      </w:r>
      <w:r w:rsidR="002F7327" w:rsidRPr="005C3D15">
        <w:rPr>
          <w:rFonts w:eastAsia="Calibri" w:cstheme="minorHAnsi"/>
          <w:sz w:val="24"/>
          <w:szCs w:val="20"/>
          <w:lang w:val="fr-FR"/>
        </w:rPr>
        <w:t xml:space="preserve">(la diarrhée, </w:t>
      </w:r>
      <w:r w:rsidRPr="005C3D15">
        <w:rPr>
          <w:rFonts w:eastAsia="Calibri" w:cstheme="minorHAnsi"/>
          <w:sz w:val="24"/>
          <w:szCs w:val="20"/>
          <w:lang w:val="fr-FR"/>
        </w:rPr>
        <w:t xml:space="preserve">les </w:t>
      </w:r>
      <w:r w:rsidRPr="005C3D15">
        <w:rPr>
          <w:rFonts w:eastAsia="Calibri" w:cstheme="minorHAnsi"/>
          <w:sz w:val="24"/>
          <w:szCs w:val="20"/>
          <w:lang w:val="fr-FR"/>
        </w:rPr>
        <w:lastRenderedPageBreak/>
        <w:t>infections des voies respiratoires inférieures,</w:t>
      </w:r>
      <w:r w:rsidR="002F7327" w:rsidRPr="005C3D15">
        <w:rPr>
          <w:rFonts w:eastAsia="Calibri" w:cstheme="minorHAnsi"/>
          <w:sz w:val="24"/>
          <w:szCs w:val="20"/>
          <w:lang w:val="fr-FR"/>
        </w:rPr>
        <w:t xml:space="preserve"> etc.), </w:t>
      </w:r>
      <w:r w:rsidRPr="005C3D15">
        <w:rPr>
          <w:rFonts w:eastAsia="Calibri" w:cstheme="minorHAnsi"/>
          <w:sz w:val="24"/>
          <w:szCs w:val="20"/>
          <w:lang w:val="fr-FR"/>
        </w:rPr>
        <w:t>les troubles néonatals (les complications dues à une naissance prématurée</w:t>
      </w:r>
      <w:r w:rsidR="00180909" w:rsidRPr="005C3D15">
        <w:rPr>
          <w:rFonts w:eastAsia="Calibri" w:cstheme="minorHAnsi"/>
          <w:sz w:val="24"/>
          <w:szCs w:val="20"/>
          <w:lang w:val="fr-FR"/>
        </w:rPr>
        <w:t>,</w:t>
      </w:r>
      <w:r w:rsidRPr="005C3D15">
        <w:rPr>
          <w:rFonts w:eastAsia="Calibri" w:cstheme="minorHAnsi"/>
          <w:sz w:val="24"/>
          <w:szCs w:val="20"/>
          <w:lang w:val="fr-FR"/>
        </w:rPr>
        <w:t xml:space="preserve"> la septicémie néonatale</w:t>
      </w:r>
      <w:r w:rsidR="00180909" w:rsidRPr="005C3D15">
        <w:rPr>
          <w:rFonts w:eastAsia="Calibri" w:cstheme="minorHAnsi"/>
          <w:sz w:val="24"/>
          <w:szCs w:val="20"/>
          <w:lang w:val="fr-FR"/>
        </w:rPr>
        <w:t>, etc.)</w:t>
      </w:r>
      <w:r w:rsidRPr="005C3D15">
        <w:rPr>
          <w:rFonts w:eastAsia="Calibri" w:cstheme="minorHAnsi"/>
          <w:sz w:val="24"/>
          <w:szCs w:val="20"/>
          <w:lang w:val="fr-FR"/>
        </w:rPr>
        <w:t xml:space="preserve"> et les carences nutritionnelles. Toutefois, chez les femmes en âge de procréer, la charge de morbidité </w:t>
      </w:r>
      <w:r w:rsidR="00601489" w:rsidRPr="005C3D15">
        <w:rPr>
          <w:rFonts w:eastAsia="Calibri" w:cstheme="minorHAnsi"/>
          <w:sz w:val="24"/>
          <w:szCs w:val="20"/>
          <w:lang w:val="fr-FR"/>
        </w:rPr>
        <w:t>se répartit</w:t>
      </w:r>
      <w:r w:rsidRPr="005C3D15">
        <w:rPr>
          <w:rFonts w:eastAsia="Calibri" w:cstheme="minorHAnsi"/>
          <w:sz w:val="24"/>
          <w:szCs w:val="20"/>
          <w:lang w:val="fr-FR"/>
        </w:rPr>
        <w:t xml:space="preserve"> entre plusieurs catégories différentes, notamment les affections maternelles, le VIH/sida et la tuberculose, le paludisme, </w:t>
      </w:r>
      <w:r w:rsidR="00601489" w:rsidRPr="005C3D15">
        <w:rPr>
          <w:rFonts w:eastAsia="Calibri" w:cstheme="minorHAnsi"/>
          <w:sz w:val="24"/>
          <w:szCs w:val="20"/>
          <w:lang w:val="fr-FR"/>
        </w:rPr>
        <w:t xml:space="preserve">les </w:t>
      </w:r>
      <w:r w:rsidRPr="005C3D15">
        <w:rPr>
          <w:rFonts w:eastAsia="Calibri" w:cstheme="minorHAnsi"/>
          <w:sz w:val="24"/>
          <w:szCs w:val="20"/>
          <w:lang w:val="fr-FR"/>
        </w:rPr>
        <w:t>troubles mentaux et ceux liés à la toxicomanie, les maladies infectieuses courantes, le diabète, etc.</w:t>
      </w:r>
      <w:r w:rsidR="00AF1CC4" w:rsidRPr="005C3D15">
        <w:rPr>
          <w:rStyle w:val="FootnoteReference"/>
          <w:rFonts w:eastAsia="Calibri" w:cstheme="minorHAnsi"/>
          <w:sz w:val="24"/>
          <w:szCs w:val="20"/>
          <w:lang w:val="fr-FR"/>
        </w:rPr>
        <w:footnoteReference w:id="7"/>
      </w:r>
      <w:r w:rsidRPr="005C3D15">
        <w:rPr>
          <w:rFonts w:eastAsia="Calibri" w:cstheme="minorHAnsi"/>
          <w:sz w:val="24"/>
          <w:szCs w:val="20"/>
          <w:lang w:val="fr-FR"/>
        </w:rPr>
        <w:t xml:space="preserve"> </w:t>
      </w:r>
    </w:p>
    <w:p w14:paraId="2449CED0" w14:textId="77777777" w:rsidR="006975FA" w:rsidRPr="005C3D15" w:rsidRDefault="006975FA" w:rsidP="006975FA">
      <w:pPr>
        <w:rPr>
          <w:rFonts w:eastAsia="Calibri" w:cstheme="minorHAnsi"/>
          <w:sz w:val="14"/>
          <w:szCs w:val="20"/>
          <w:lang w:val="fr-FR"/>
        </w:rPr>
      </w:pPr>
    </w:p>
    <w:p w14:paraId="3E8FD09D" w14:textId="6C8CE13C" w:rsidR="006975FA" w:rsidRPr="005C3D15" w:rsidRDefault="006975FA" w:rsidP="006301B3">
      <w:pPr>
        <w:jc w:val="both"/>
        <w:rPr>
          <w:rFonts w:eastAsia="Calibri" w:cstheme="minorHAnsi"/>
          <w:sz w:val="24"/>
          <w:szCs w:val="24"/>
          <w:lang w:val="fr-FR"/>
        </w:rPr>
      </w:pPr>
      <w:r w:rsidRPr="005C3D15">
        <w:rPr>
          <w:rFonts w:eastAsia="Calibri" w:cstheme="minorHAnsi"/>
          <w:sz w:val="24"/>
          <w:szCs w:val="24"/>
          <w:lang w:val="fr-FR"/>
        </w:rPr>
        <w:t xml:space="preserve">En particulier, les quatre </w:t>
      </w:r>
      <w:r w:rsidR="00694D61" w:rsidRPr="005C3D15">
        <w:rPr>
          <w:rFonts w:eastAsia="Calibri" w:cstheme="minorHAnsi"/>
          <w:sz w:val="24"/>
          <w:szCs w:val="24"/>
          <w:lang w:val="fr-FR"/>
        </w:rPr>
        <w:t>domaines de la maladie (paludisme, maladies infectieuses courantes, maladies néonatales, et déficiences nutritionnelles)</w:t>
      </w:r>
      <w:r w:rsidRPr="005C3D15">
        <w:rPr>
          <w:rFonts w:eastAsia="Calibri" w:cstheme="minorHAnsi"/>
          <w:sz w:val="24"/>
          <w:szCs w:val="24"/>
          <w:lang w:val="fr-FR"/>
        </w:rPr>
        <w:t xml:space="preserve"> qui représentent l’essentiel de la charge de morbidité au sein des populations-cibles peuvent être prises en charge aux niveaux primaire et communautaire. </w:t>
      </w:r>
    </w:p>
    <w:p w14:paraId="2E42E2B7" w14:textId="77777777" w:rsidR="006975FA" w:rsidRPr="005C3D15" w:rsidRDefault="006975FA" w:rsidP="006975FA">
      <w:pPr>
        <w:rPr>
          <w:rFonts w:eastAsia="Calibri" w:cstheme="minorHAnsi"/>
          <w:sz w:val="14"/>
          <w:szCs w:val="24"/>
          <w:lang w:val="fr-FR"/>
        </w:rPr>
      </w:pPr>
    </w:p>
    <w:p w14:paraId="57004B7D" w14:textId="37F9FD48" w:rsidR="006975FA" w:rsidRPr="005C3D15" w:rsidRDefault="006975FA" w:rsidP="006301B3">
      <w:pPr>
        <w:jc w:val="both"/>
        <w:rPr>
          <w:rFonts w:eastAsia="Calibri" w:cstheme="minorHAnsi"/>
          <w:sz w:val="24"/>
          <w:szCs w:val="24"/>
          <w:lang w:val="fr-FR"/>
        </w:rPr>
      </w:pPr>
      <w:r w:rsidRPr="005C3D15">
        <w:rPr>
          <w:rFonts w:eastAsia="Calibri" w:cstheme="minorHAnsi"/>
          <w:sz w:val="24"/>
          <w:szCs w:val="24"/>
          <w:lang w:val="fr-FR"/>
        </w:rPr>
        <w:t xml:space="preserve">Voir </w:t>
      </w:r>
      <w:r w:rsidR="005D5750" w:rsidRPr="005C3D15">
        <w:rPr>
          <w:rFonts w:eastAsia="Calibri" w:cstheme="minorHAnsi"/>
          <w:sz w:val="24"/>
          <w:szCs w:val="24"/>
          <w:lang w:val="fr-FR"/>
        </w:rPr>
        <w:fldChar w:fldCharType="begin"/>
      </w:r>
      <w:r w:rsidR="005D5750" w:rsidRPr="005C3D15">
        <w:rPr>
          <w:rFonts w:eastAsia="Calibri" w:cstheme="minorHAnsi"/>
          <w:sz w:val="24"/>
          <w:szCs w:val="24"/>
          <w:lang w:val="fr-FR"/>
        </w:rPr>
        <w:instrText xml:space="preserve"> REF _Ref481833353 \h </w:instrText>
      </w:r>
      <w:r w:rsidR="006301B3" w:rsidRPr="005C3D15">
        <w:rPr>
          <w:rFonts w:eastAsia="Calibri" w:cstheme="minorHAnsi"/>
          <w:sz w:val="24"/>
          <w:szCs w:val="24"/>
          <w:lang w:val="fr-FR"/>
        </w:rPr>
        <w:instrText xml:space="preserve"> \* MERGEFORMAT </w:instrText>
      </w:r>
      <w:r w:rsidR="005D5750" w:rsidRPr="005C3D15">
        <w:rPr>
          <w:rFonts w:eastAsia="Calibri" w:cstheme="minorHAnsi"/>
          <w:sz w:val="24"/>
          <w:szCs w:val="24"/>
          <w:lang w:val="fr-FR"/>
        </w:rPr>
      </w:r>
      <w:r w:rsidR="005D5750" w:rsidRPr="005C3D15">
        <w:rPr>
          <w:rFonts w:eastAsia="Calibri" w:cstheme="minorHAnsi"/>
          <w:sz w:val="24"/>
          <w:szCs w:val="24"/>
          <w:lang w:val="fr-FR"/>
        </w:rPr>
        <w:fldChar w:fldCharType="separate"/>
      </w:r>
      <w:r w:rsidR="00346AB7" w:rsidRPr="00346AB7">
        <w:rPr>
          <w:rFonts w:cstheme="minorHAnsi"/>
          <w:sz w:val="24"/>
          <w:szCs w:val="24"/>
          <w:lang w:val="fr-FR"/>
        </w:rPr>
        <w:t xml:space="preserve">Figure </w:t>
      </w:r>
      <w:r w:rsidR="00346AB7" w:rsidRPr="00346AB7">
        <w:rPr>
          <w:rFonts w:cstheme="minorHAnsi"/>
          <w:noProof/>
          <w:sz w:val="24"/>
          <w:szCs w:val="24"/>
          <w:lang w:val="fr-FR"/>
        </w:rPr>
        <w:t>1</w:t>
      </w:r>
      <w:r w:rsidR="005D5750" w:rsidRPr="005C3D15">
        <w:rPr>
          <w:rFonts w:eastAsia="Calibri" w:cstheme="minorHAnsi"/>
          <w:sz w:val="24"/>
          <w:szCs w:val="24"/>
          <w:lang w:val="fr-FR"/>
        </w:rPr>
        <w:fldChar w:fldCharType="end"/>
      </w:r>
      <w:r w:rsidR="005D5750" w:rsidRPr="005C3D15">
        <w:rPr>
          <w:rFonts w:eastAsia="Calibri" w:cstheme="minorHAnsi"/>
          <w:sz w:val="24"/>
          <w:szCs w:val="24"/>
          <w:lang w:val="fr-FR"/>
        </w:rPr>
        <w:t xml:space="preserve"> et </w:t>
      </w:r>
      <w:r w:rsidR="005D5750" w:rsidRPr="005C3D15">
        <w:rPr>
          <w:rFonts w:eastAsia="Calibri" w:cstheme="minorHAnsi"/>
          <w:sz w:val="24"/>
          <w:szCs w:val="24"/>
          <w:lang w:val="fr-FR"/>
        </w:rPr>
        <w:fldChar w:fldCharType="begin"/>
      </w:r>
      <w:r w:rsidR="005D5750" w:rsidRPr="005C3D15">
        <w:rPr>
          <w:rFonts w:eastAsia="Calibri" w:cstheme="minorHAnsi"/>
          <w:sz w:val="24"/>
          <w:szCs w:val="24"/>
          <w:lang w:val="fr-FR"/>
        </w:rPr>
        <w:instrText xml:space="preserve"> REF _Ref481833361 \h </w:instrText>
      </w:r>
      <w:r w:rsidR="006301B3" w:rsidRPr="005C3D15">
        <w:rPr>
          <w:rFonts w:eastAsia="Calibri" w:cstheme="minorHAnsi"/>
          <w:sz w:val="24"/>
          <w:szCs w:val="24"/>
          <w:lang w:val="fr-FR"/>
        </w:rPr>
        <w:instrText xml:space="preserve"> \* MERGEFORMAT </w:instrText>
      </w:r>
      <w:r w:rsidR="005D5750" w:rsidRPr="005C3D15">
        <w:rPr>
          <w:rFonts w:eastAsia="Calibri" w:cstheme="minorHAnsi"/>
          <w:sz w:val="24"/>
          <w:szCs w:val="24"/>
          <w:lang w:val="fr-FR"/>
        </w:rPr>
      </w:r>
      <w:r w:rsidR="005D5750" w:rsidRPr="005C3D15">
        <w:rPr>
          <w:rFonts w:eastAsia="Calibri" w:cstheme="minorHAnsi"/>
          <w:sz w:val="24"/>
          <w:szCs w:val="24"/>
          <w:lang w:val="fr-FR"/>
        </w:rPr>
        <w:fldChar w:fldCharType="separate"/>
      </w:r>
      <w:r w:rsidR="00346AB7" w:rsidRPr="00346AB7">
        <w:rPr>
          <w:rFonts w:cstheme="minorHAnsi"/>
          <w:sz w:val="24"/>
          <w:szCs w:val="24"/>
          <w:lang w:val="fr-FR"/>
        </w:rPr>
        <w:t xml:space="preserve">Figure </w:t>
      </w:r>
      <w:r w:rsidR="00346AB7" w:rsidRPr="00346AB7">
        <w:rPr>
          <w:rFonts w:cstheme="minorHAnsi"/>
          <w:noProof/>
          <w:sz w:val="24"/>
          <w:szCs w:val="24"/>
          <w:lang w:val="fr-FR"/>
        </w:rPr>
        <w:t>2</w:t>
      </w:r>
      <w:r w:rsidR="005D5750" w:rsidRPr="005C3D15">
        <w:rPr>
          <w:rFonts w:eastAsia="Calibri" w:cstheme="minorHAnsi"/>
          <w:sz w:val="24"/>
          <w:szCs w:val="24"/>
          <w:lang w:val="fr-FR"/>
        </w:rPr>
        <w:fldChar w:fldCharType="end"/>
      </w:r>
      <w:r w:rsidRPr="005C3D15">
        <w:rPr>
          <w:rFonts w:eastAsia="Calibri" w:cstheme="minorHAnsi"/>
          <w:sz w:val="24"/>
          <w:szCs w:val="24"/>
          <w:lang w:val="fr-FR"/>
        </w:rPr>
        <w:t xml:space="preserve"> pour un résumé de la charge de morbidité en Guinée chez les enfants</w:t>
      </w:r>
      <w:r w:rsidR="00180909" w:rsidRPr="005C3D15">
        <w:rPr>
          <w:rFonts w:eastAsia="Calibri" w:cstheme="minorHAnsi"/>
          <w:sz w:val="24"/>
          <w:szCs w:val="24"/>
          <w:lang w:val="fr-FR"/>
        </w:rPr>
        <w:t>,</w:t>
      </w:r>
      <w:r w:rsidR="001B366C" w:rsidRPr="005C3D15">
        <w:rPr>
          <w:rFonts w:eastAsia="Calibri" w:cstheme="minorHAnsi"/>
          <w:sz w:val="24"/>
          <w:szCs w:val="24"/>
          <w:lang w:val="fr-FR"/>
        </w:rPr>
        <w:t xml:space="preserve"> les adolescents et</w:t>
      </w:r>
      <w:r w:rsidRPr="005C3D15">
        <w:rPr>
          <w:rFonts w:eastAsia="Calibri" w:cstheme="minorHAnsi"/>
          <w:sz w:val="24"/>
          <w:szCs w:val="24"/>
          <w:lang w:val="fr-FR"/>
        </w:rPr>
        <w:t xml:space="preserve"> les femmes en âge de procréer. </w:t>
      </w:r>
    </w:p>
    <w:p w14:paraId="553A9CDE" w14:textId="77777777" w:rsidR="00457213" w:rsidRPr="005C3D15" w:rsidRDefault="00457213" w:rsidP="006301B3">
      <w:pPr>
        <w:jc w:val="both"/>
        <w:rPr>
          <w:rFonts w:eastAsia="Calibri" w:cstheme="minorHAnsi"/>
          <w:sz w:val="24"/>
          <w:szCs w:val="24"/>
          <w:lang w:val="fr-FR"/>
        </w:rPr>
      </w:pPr>
    </w:p>
    <w:p w14:paraId="3BB3131D" w14:textId="2C94CBCB" w:rsidR="0084664A" w:rsidRPr="005C3D15" w:rsidRDefault="0084664A" w:rsidP="0084664A">
      <w:pPr>
        <w:pStyle w:val="Caption"/>
        <w:keepNext/>
        <w:rPr>
          <w:rFonts w:cstheme="minorHAnsi"/>
          <w:sz w:val="20"/>
          <w:lang w:val="fr-FR"/>
        </w:rPr>
      </w:pPr>
      <w:bookmarkStart w:id="8" w:name="_Ref481833353"/>
      <w:bookmarkStart w:id="9" w:name="_Toc485892246"/>
      <w:r w:rsidRPr="005C3D15">
        <w:rPr>
          <w:rFonts w:cstheme="minorHAnsi"/>
          <w:sz w:val="20"/>
          <w:lang w:val="fr-FR"/>
        </w:rPr>
        <w:t xml:space="preserve">Figure </w:t>
      </w:r>
      <w:r w:rsidRPr="005C3D15">
        <w:rPr>
          <w:rFonts w:cstheme="minorHAnsi"/>
          <w:sz w:val="20"/>
          <w:lang w:val="fr-FR"/>
        </w:rPr>
        <w:fldChar w:fldCharType="begin"/>
      </w:r>
      <w:r w:rsidRPr="005C3D15">
        <w:rPr>
          <w:rFonts w:cstheme="minorHAnsi"/>
          <w:sz w:val="20"/>
          <w:lang w:val="fr-FR"/>
        </w:rPr>
        <w:instrText xml:space="preserve"> SEQ Figure \* ARABIC </w:instrText>
      </w:r>
      <w:r w:rsidRPr="005C3D15">
        <w:rPr>
          <w:rFonts w:cstheme="minorHAnsi"/>
          <w:sz w:val="20"/>
          <w:lang w:val="fr-FR"/>
        </w:rPr>
        <w:fldChar w:fldCharType="separate"/>
      </w:r>
      <w:r w:rsidR="00346AB7">
        <w:rPr>
          <w:rFonts w:cstheme="minorHAnsi"/>
          <w:noProof/>
          <w:sz w:val="20"/>
          <w:lang w:val="fr-FR"/>
        </w:rPr>
        <w:t>1</w:t>
      </w:r>
      <w:r w:rsidRPr="005C3D15">
        <w:rPr>
          <w:rFonts w:cstheme="minorHAnsi"/>
          <w:sz w:val="20"/>
          <w:lang w:val="fr-FR"/>
        </w:rPr>
        <w:fldChar w:fldCharType="end"/>
      </w:r>
      <w:bookmarkEnd w:id="8"/>
      <w:r w:rsidRPr="005C3D15">
        <w:rPr>
          <w:rFonts w:cstheme="minorHAnsi"/>
          <w:sz w:val="20"/>
          <w:lang w:val="fr-FR"/>
        </w:rPr>
        <w:t xml:space="preserve"> - Charge de morbidité to</w:t>
      </w:r>
      <w:r w:rsidR="001B366C" w:rsidRPr="005C3D15">
        <w:rPr>
          <w:rFonts w:cstheme="minorHAnsi"/>
          <w:sz w:val="20"/>
          <w:lang w:val="fr-FR"/>
        </w:rPr>
        <w:t xml:space="preserve">tale </w:t>
      </w:r>
      <w:r w:rsidR="00F101E3" w:rsidRPr="005C3D15">
        <w:rPr>
          <w:rFonts w:cstheme="minorHAnsi"/>
          <w:sz w:val="20"/>
          <w:lang w:val="fr-FR"/>
        </w:rPr>
        <w:t>chez les moins de 19</w:t>
      </w:r>
      <w:r w:rsidRPr="005C3D15">
        <w:rPr>
          <w:rFonts w:cstheme="minorHAnsi"/>
          <w:sz w:val="20"/>
          <w:lang w:val="fr-FR"/>
        </w:rPr>
        <w:t xml:space="preserve"> ans et </w:t>
      </w:r>
      <w:r w:rsidR="001B366C" w:rsidRPr="005C3D15">
        <w:rPr>
          <w:rFonts w:cstheme="minorHAnsi"/>
          <w:sz w:val="20"/>
          <w:lang w:val="fr-FR"/>
        </w:rPr>
        <w:t xml:space="preserve">chez </w:t>
      </w:r>
      <w:r w:rsidRPr="005C3D15">
        <w:rPr>
          <w:rFonts w:cstheme="minorHAnsi"/>
          <w:sz w:val="20"/>
          <w:lang w:val="fr-FR"/>
        </w:rPr>
        <w:t>les femmes en âge de procré</w:t>
      </w:r>
      <w:bookmarkStart w:id="10" w:name="_Ref482185332"/>
      <w:r w:rsidR="001B366C" w:rsidRPr="005C3D15">
        <w:rPr>
          <w:rFonts w:cstheme="minorHAnsi"/>
          <w:sz w:val="20"/>
          <w:lang w:val="fr-FR"/>
        </w:rPr>
        <w:t>er</w:t>
      </w:r>
      <w:r w:rsidR="005F488E" w:rsidRPr="005C3D15">
        <w:rPr>
          <w:rStyle w:val="FootnoteReference"/>
          <w:rFonts w:cstheme="minorHAnsi"/>
          <w:sz w:val="20"/>
          <w:lang w:val="fr-FR"/>
        </w:rPr>
        <w:footnoteReference w:id="8"/>
      </w:r>
      <w:bookmarkEnd w:id="9"/>
      <w:bookmarkEnd w:id="10"/>
    </w:p>
    <w:p w14:paraId="7EFA0F0F" w14:textId="3E89AEE8" w:rsidR="006B6478" w:rsidRPr="005C3D15" w:rsidRDefault="00F101E3" w:rsidP="006B6478">
      <w:pPr>
        <w:rPr>
          <w:rFonts w:cstheme="minorHAnsi"/>
          <w:lang w:val="fr-FR"/>
        </w:rPr>
      </w:pPr>
      <w:r w:rsidRPr="005C3D15">
        <w:rPr>
          <w:rFonts w:cstheme="minorHAnsi"/>
          <w:noProof/>
        </w:rPr>
        <w:drawing>
          <wp:inline distT="0" distB="0" distL="0" distR="0" wp14:anchorId="4307C642" wp14:editId="313551D2">
            <wp:extent cx="6137910" cy="33032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37910" cy="3303270"/>
                    </a:xfrm>
                    <a:prstGeom prst="rect">
                      <a:avLst/>
                    </a:prstGeom>
                  </pic:spPr>
                </pic:pic>
              </a:graphicData>
            </a:graphic>
          </wp:inline>
        </w:drawing>
      </w:r>
    </w:p>
    <w:p w14:paraId="444010EB" w14:textId="635AE8EF" w:rsidR="005D5750" w:rsidRPr="005C3D15" w:rsidRDefault="005D5750" w:rsidP="005D5750">
      <w:pPr>
        <w:pStyle w:val="Caption"/>
        <w:keepNext/>
        <w:rPr>
          <w:rFonts w:cstheme="minorHAnsi"/>
          <w:lang w:val="fr-FR"/>
        </w:rPr>
      </w:pPr>
      <w:bookmarkStart w:id="11" w:name="_Ref481833361"/>
      <w:bookmarkStart w:id="12" w:name="_Toc485892247"/>
      <w:r w:rsidRPr="005C3D15">
        <w:rPr>
          <w:rFonts w:cstheme="minorHAnsi"/>
          <w:lang w:val="fr-FR"/>
        </w:rPr>
        <w:lastRenderedPageBreak/>
        <w:t xml:space="preserve">Figure </w:t>
      </w:r>
      <w:r w:rsidRPr="005C3D15">
        <w:rPr>
          <w:rFonts w:cstheme="minorHAnsi"/>
          <w:lang w:val="fr-FR"/>
        </w:rPr>
        <w:fldChar w:fldCharType="begin"/>
      </w:r>
      <w:r w:rsidRPr="005C3D15">
        <w:rPr>
          <w:rFonts w:cstheme="minorHAnsi"/>
          <w:lang w:val="fr-FR"/>
        </w:rPr>
        <w:instrText xml:space="preserve"> SEQ Figure \* ARABIC </w:instrText>
      </w:r>
      <w:r w:rsidRPr="005C3D15">
        <w:rPr>
          <w:rFonts w:cstheme="minorHAnsi"/>
          <w:lang w:val="fr-FR"/>
        </w:rPr>
        <w:fldChar w:fldCharType="separate"/>
      </w:r>
      <w:r w:rsidR="00346AB7">
        <w:rPr>
          <w:rFonts w:cstheme="minorHAnsi"/>
          <w:noProof/>
          <w:lang w:val="fr-FR"/>
        </w:rPr>
        <w:t>2</w:t>
      </w:r>
      <w:r w:rsidRPr="005C3D15">
        <w:rPr>
          <w:rFonts w:cstheme="minorHAnsi"/>
          <w:lang w:val="fr-FR"/>
        </w:rPr>
        <w:fldChar w:fldCharType="end"/>
      </w:r>
      <w:bookmarkEnd w:id="11"/>
      <w:r w:rsidRPr="005C3D15">
        <w:rPr>
          <w:rFonts w:cstheme="minorHAnsi"/>
          <w:lang w:val="fr-FR"/>
        </w:rPr>
        <w:t xml:space="preserve"> - Charge de morbidité chez les femmes en âge de procréer</w:t>
      </w:r>
      <w:r w:rsidR="00775B28" w:rsidRPr="005C3D15">
        <w:rPr>
          <w:rStyle w:val="FootnoteReference"/>
          <w:rFonts w:cstheme="minorHAnsi"/>
          <w:lang w:val="fr-FR"/>
        </w:rPr>
        <w:footnoteReference w:id="9"/>
      </w:r>
      <w:bookmarkEnd w:id="12"/>
    </w:p>
    <w:p w14:paraId="697CBB99" w14:textId="0D3006C0" w:rsidR="006B6478" w:rsidRPr="005C3D15" w:rsidRDefault="00474242" w:rsidP="006B6478">
      <w:pPr>
        <w:rPr>
          <w:rFonts w:cstheme="minorHAnsi"/>
          <w:lang w:val="fr-FR"/>
        </w:rPr>
      </w:pPr>
      <w:r w:rsidRPr="005C3D15">
        <w:rPr>
          <w:rFonts w:cstheme="minorHAnsi"/>
          <w:noProof/>
        </w:rPr>
        <w:drawing>
          <wp:inline distT="0" distB="0" distL="0" distR="0" wp14:anchorId="067FA68E" wp14:editId="036C98BC">
            <wp:extent cx="6137910" cy="27076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37910" cy="2707640"/>
                    </a:xfrm>
                    <a:prstGeom prst="rect">
                      <a:avLst/>
                    </a:prstGeom>
                  </pic:spPr>
                </pic:pic>
              </a:graphicData>
            </a:graphic>
          </wp:inline>
        </w:drawing>
      </w:r>
    </w:p>
    <w:p w14:paraId="7135BB83" w14:textId="77777777" w:rsidR="006B6478" w:rsidRPr="005C3D15" w:rsidRDefault="006B6478" w:rsidP="006B6478">
      <w:pPr>
        <w:rPr>
          <w:rFonts w:cstheme="minorHAnsi"/>
          <w:lang w:val="fr-FR"/>
        </w:rPr>
      </w:pPr>
    </w:p>
    <w:p w14:paraId="0CFBE1E1" w14:textId="742ED7CD" w:rsidR="00FC288E" w:rsidRPr="005C3D15" w:rsidRDefault="00A01E45" w:rsidP="00FC288E">
      <w:pPr>
        <w:jc w:val="both"/>
        <w:rPr>
          <w:rFonts w:eastAsia="Calibri" w:cstheme="minorHAnsi"/>
          <w:sz w:val="24"/>
          <w:szCs w:val="24"/>
          <w:lang w:val="fr-FR"/>
        </w:rPr>
      </w:pPr>
      <w:r w:rsidRPr="005C3D15">
        <w:rPr>
          <w:rFonts w:eastAsia="Calibri" w:cstheme="minorHAnsi"/>
          <w:sz w:val="24"/>
          <w:szCs w:val="20"/>
          <w:lang w:val="fr-FR"/>
        </w:rPr>
        <w:t>La protection contre le risque fi</w:t>
      </w:r>
      <w:r w:rsidR="00601489" w:rsidRPr="005C3D15">
        <w:rPr>
          <w:rFonts w:eastAsia="Calibri" w:cstheme="minorHAnsi"/>
          <w:sz w:val="24"/>
          <w:szCs w:val="20"/>
          <w:lang w:val="fr-FR"/>
        </w:rPr>
        <w:t>nancier, ou la possibilité</w:t>
      </w:r>
      <w:r w:rsidRPr="005C3D15">
        <w:rPr>
          <w:rFonts w:eastAsia="Calibri" w:cstheme="minorHAnsi"/>
          <w:sz w:val="24"/>
          <w:szCs w:val="20"/>
          <w:lang w:val="fr-FR"/>
        </w:rPr>
        <w:t xml:space="preserve"> </w:t>
      </w:r>
      <w:r w:rsidR="00601489" w:rsidRPr="005C3D15">
        <w:rPr>
          <w:rFonts w:eastAsia="Calibri" w:cstheme="minorHAnsi"/>
          <w:sz w:val="24"/>
          <w:szCs w:val="20"/>
          <w:lang w:val="fr-FR"/>
        </w:rPr>
        <w:t>d’accéder</w:t>
      </w:r>
      <w:r w:rsidRPr="005C3D15">
        <w:rPr>
          <w:rFonts w:eastAsia="Calibri" w:cstheme="minorHAnsi"/>
          <w:sz w:val="24"/>
          <w:szCs w:val="20"/>
          <w:lang w:val="fr-FR"/>
        </w:rPr>
        <w:t xml:space="preserve"> aux services sans supporter des frais injustifiés, est également une fonction essentielle </w:t>
      </w:r>
      <w:r w:rsidR="00BF0FC9" w:rsidRPr="005C3D15">
        <w:rPr>
          <w:rFonts w:eastAsia="Calibri" w:cstheme="minorHAnsi"/>
          <w:sz w:val="24"/>
          <w:szCs w:val="20"/>
          <w:lang w:val="fr-FR"/>
        </w:rPr>
        <w:t>du système</w:t>
      </w:r>
      <w:r w:rsidRPr="005C3D15">
        <w:rPr>
          <w:rFonts w:eastAsia="Calibri" w:cstheme="minorHAnsi"/>
          <w:sz w:val="24"/>
          <w:szCs w:val="20"/>
          <w:lang w:val="fr-FR"/>
        </w:rPr>
        <w:t xml:space="preserve"> de santé. La Guinée a adopté une politique qui prévoit la gratuité de certains services de </w:t>
      </w:r>
      <w:r w:rsidR="00474242" w:rsidRPr="005C3D15">
        <w:rPr>
          <w:rFonts w:eastAsia="Calibri" w:cstheme="minorHAnsi"/>
          <w:sz w:val="24"/>
          <w:szCs w:val="20"/>
          <w:lang w:val="fr-FR"/>
        </w:rPr>
        <w:t xml:space="preserve">la </w:t>
      </w:r>
      <w:r w:rsidRPr="005C3D15">
        <w:rPr>
          <w:rFonts w:eastAsia="Calibri" w:cstheme="minorHAnsi"/>
          <w:sz w:val="24"/>
          <w:szCs w:val="20"/>
          <w:lang w:val="fr-FR"/>
        </w:rPr>
        <w:t>SRMNIA au n</w:t>
      </w:r>
      <w:r w:rsidR="00A31285" w:rsidRPr="005C3D15">
        <w:rPr>
          <w:rFonts w:eastAsia="Calibri" w:cstheme="minorHAnsi"/>
          <w:sz w:val="24"/>
          <w:szCs w:val="20"/>
          <w:lang w:val="fr-FR"/>
        </w:rPr>
        <w:t>iveau communautaire et primaire</w:t>
      </w:r>
      <w:r w:rsidRPr="005C3D15">
        <w:rPr>
          <w:rFonts w:eastAsia="Calibri" w:cstheme="minorHAnsi"/>
          <w:sz w:val="24"/>
          <w:szCs w:val="20"/>
          <w:lang w:val="fr-FR"/>
        </w:rPr>
        <w:t xml:space="preserve"> et dans les hôpitaux préfectoraux.</w:t>
      </w:r>
      <w:r w:rsidR="00E8782F" w:rsidRPr="005C3D15">
        <w:rPr>
          <w:rFonts w:eastAsia="Calibri" w:cstheme="minorHAnsi"/>
          <w:sz w:val="24"/>
          <w:szCs w:val="20"/>
          <w:lang w:val="fr-FR"/>
        </w:rPr>
        <w:t xml:space="preserve"> </w:t>
      </w:r>
      <w:r w:rsidR="00313F63" w:rsidRPr="005C3D15">
        <w:rPr>
          <w:rFonts w:eastAsia="Calibri" w:cstheme="minorHAnsi"/>
          <w:sz w:val="24"/>
          <w:szCs w:val="20"/>
          <w:lang w:val="fr-FR"/>
        </w:rPr>
        <w:t xml:space="preserve">Des </w:t>
      </w:r>
      <w:r w:rsidR="005C3F99" w:rsidRPr="005C3D15">
        <w:rPr>
          <w:rFonts w:eastAsia="Calibri" w:cstheme="minorHAnsi"/>
          <w:sz w:val="24"/>
          <w:szCs w:val="20"/>
          <w:lang w:val="fr-FR"/>
        </w:rPr>
        <w:t>mécanismes</w:t>
      </w:r>
      <w:r w:rsidR="00313F63" w:rsidRPr="005C3D15">
        <w:rPr>
          <w:rFonts w:eastAsia="Calibri" w:cstheme="minorHAnsi"/>
          <w:sz w:val="24"/>
          <w:szCs w:val="20"/>
          <w:lang w:val="fr-FR"/>
        </w:rPr>
        <w:t xml:space="preserve"> de financement contre le risque financier, tels que les Résultats Basés sur le Financement (RBF), le prépaiement à travers les assurances, Mutuelles, ainsi que l’achat stratégique des services sont prévus par le PNDS 2015-2014. Toutefois selon le rapport des comptes nationaux de santé 2013,</w:t>
      </w:r>
      <w:r w:rsidR="00E8782F" w:rsidRPr="005C3D15">
        <w:rPr>
          <w:rFonts w:eastAsia="Calibri" w:cstheme="minorHAnsi"/>
          <w:sz w:val="24"/>
          <w:szCs w:val="20"/>
          <w:lang w:val="fr-FR"/>
        </w:rPr>
        <w:t xml:space="preserve"> </w:t>
      </w:r>
      <w:r w:rsidRPr="005C3D15">
        <w:rPr>
          <w:rFonts w:eastAsia="Calibri" w:cstheme="minorHAnsi"/>
          <w:sz w:val="24"/>
          <w:szCs w:val="20"/>
          <w:lang w:val="fr-FR"/>
        </w:rPr>
        <w:t>6</w:t>
      </w:r>
      <w:r w:rsidR="00E8782F" w:rsidRPr="005C3D15">
        <w:rPr>
          <w:rFonts w:eastAsia="Calibri" w:cstheme="minorHAnsi"/>
          <w:sz w:val="24"/>
          <w:szCs w:val="20"/>
          <w:lang w:val="fr-FR"/>
        </w:rPr>
        <w:t>3,36</w:t>
      </w:r>
      <w:r w:rsidR="001841FD" w:rsidRPr="005C3D15">
        <w:rPr>
          <w:rFonts w:eastAsia="Calibri" w:cstheme="minorHAnsi"/>
          <w:sz w:val="24"/>
          <w:szCs w:val="20"/>
          <w:lang w:val="fr-FR"/>
        </w:rPr>
        <w:t xml:space="preserve"> </w:t>
      </w:r>
      <w:r w:rsidRPr="005C3D15">
        <w:rPr>
          <w:rFonts w:eastAsia="Calibri" w:cstheme="minorHAnsi"/>
          <w:sz w:val="24"/>
          <w:szCs w:val="20"/>
          <w:lang w:val="fr-FR"/>
        </w:rPr>
        <w:t>% des dépenses de santé son</w:t>
      </w:r>
      <w:r w:rsidR="00A31285" w:rsidRPr="005C3D15">
        <w:rPr>
          <w:rFonts w:eastAsia="Calibri" w:cstheme="minorHAnsi"/>
          <w:sz w:val="24"/>
          <w:szCs w:val="20"/>
          <w:lang w:val="fr-FR"/>
        </w:rPr>
        <w:t>t supportées par les ménages</w:t>
      </w:r>
      <w:r w:rsidR="00FF7251" w:rsidRPr="005C3D15">
        <w:rPr>
          <w:rFonts w:eastAsia="Calibri" w:cstheme="minorHAnsi"/>
          <w:sz w:val="24"/>
          <w:szCs w:val="20"/>
          <w:lang w:val="fr-FR"/>
        </w:rPr>
        <w:t>, ce qui est</w:t>
      </w:r>
      <w:r w:rsidR="00A31285" w:rsidRPr="005C3D15">
        <w:rPr>
          <w:rFonts w:eastAsia="Calibri" w:cstheme="minorHAnsi"/>
          <w:sz w:val="24"/>
          <w:szCs w:val="20"/>
          <w:lang w:val="fr-FR"/>
        </w:rPr>
        <w:t xml:space="preserve"> </w:t>
      </w:r>
      <w:r w:rsidRPr="005C3D15">
        <w:rPr>
          <w:rFonts w:eastAsia="Calibri" w:cstheme="minorHAnsi"/>
          <w:sz w:val="24"/>
          <w:szCs w:val="20"/>
          <w:lang w:val="fr-FR"/>
        </w:rPr>
        <w:t xml:space="preserve">la </w:t>
      </w:r>
      <w:r w:rsidR="00FF7251" w:rsidRPr="005C3D15">
        <w:rPr>
          <w:rFonts w:eastAsia="Calibri" w:cstheme="minorHAnsi"/>
          <w:sz w:val="24"/>
          <w:szCs w:val="20"/>
          <w:lang w:val="fr-FR"/>
        </w:rPr>
        <w:t>principale</w:t>
      </w:r>
      <w:r w:rsidRPr="005C3D15">
        <w:rPr>
          <w:rFonts w:eastAsia="Calibri" w:cstheme="minorHAnsi"/>
          <w:sz w:val="24"/>
          <w:szCs w:val="20"/>
          <w:lang w:val="fr-FR"/>
        </w:rPr>
        <w:t xml:space="preserve"> source de financement au niveau local.</w:t>
      </w:r>
      <w:r w:rsidR="00177B1A" w:rsidRPr="005C3D15">
        <w:rPr>
          <w:rStyle w:val="FootnoteReference"/>
          <w:rFonts w:eastAsia="Calibri" w:cstheme="minorHAnsi"/>
          <w:sz w:val="24"/>
          <w:szCs w:val="20"/>
          <w:lang w:val="fr-FR"/>
        </w:rPr>
        <w:footnoteReference w:id="10"/>
      </w:r>
      <w:r w:rsidRPr="005C3D15">
        <w:rPr>
          <w:rFonts w:eastAsia="Calibri" w:cstheme="minorHAnsi"/>
          <w:sz w:val="24"/>
          <w:szCs w:val="20"/>
          <w:lang w:val="fr-FR"/>
        </w:rPr>
        <w:t xml:space="preserve"> Non seulement cette situation en matière de financement </w:t>
      </w:r>
      <w:r w:rsidR="005C1744" w:rsidRPr="005C3D15">
        <w:rPr>
          <w:rFonts w:eastAsia="Calibri" w:cstheme="minorHAnsi"/>
          <w:sz w:val="24"/>
          <w:szCs w:val="20"/>
          <w:lang w:val="fr-FR"/>
        </w:rPr>
        <w:t>expose les</w:t>
      </w:r>
      <w:r w:rsidRPr="005C3D15">
        <w:rPr>
          <w:rFonts w:eastAsia="Calibri" w:cstheme="minorHAnsi"/>
          <w:sz w:val="24"/>
          <w:szCs w:val="20"/>
          <w:lang w:val="fr-FR"/>
        </w:rPr>
        <w:t xml:space="preserve"> populations </w:t>
      </w:r>
      <w:r w:rsidR="005C1744" w:rsidRPr="005C3D15">
        <w:rPr>
          <w:rFonts w:eastAsia="Calibri" w:cstheme="minorHAnsi"/>
          <w:sz w:val="24"/>
          <w:szCs w:val="20"/>
          <w:lang w:val="fr-FR"/>
        </w:rPr>
        <w:t xml:space="preserve">à </w:t>
      </w:r>
      <w:r w:rsidRPr="005C3D15">
        <w:rPr>
          <w:rFonts w:eastAsia="Calibri" w:cstheme="minorHAnsi"/>
          <w:sz w:val="24"/>
          <w:szCs w:val="20"/>
          <w:lang w:val="fr-FR"/>
        </w:rPr>
        <w:t xml:space="preserve">des dépenses </w:t>
      </w:r>
      <w:r w:rsidR="005C1744" w:rsidRPr="005C3D15">
        <w:rPr>
          <w:rFonts w:eastAsia="Calibri" w:cstheme="minorHAnsi"/>
          <w:sz w:val="24"/>
          <w:szCs w:val="20"/>
          <w:lang w:val="fr-FR"/>
        </w:rPr>
        <w:t>de</w:t>
      </w:r>
      <w:r w:rsidRPr="005C3D15">
        <w:rPr>
          <w:rFonts w:eastAsia="Calibri" w:cstheme="minorHAnsi"/>
          <w:sz w:val="24"/>
          <w:szCs w:val="20"/>
          <w:lang w:val="fr-FR"/>
        </w:rPr>
        <w:t xml:space="preserve"> santé</w:t>
      </w:r>
      <w:r w:rsidR="005C1744" w:rsidRPr="005C3D15">
        <w:rPr>
          <w:rFonts w:eastAsia="Calibri" w:cstheme="minorHAnsi"/>
          <w:sz w:val="24"/>
          <w:szCs w:val="20"/>
          <w:lang w:val="fr-FR"/>
        </w:rPr>
        <w:t xml:space="preserve"> pouvant </w:t>
      </w:r>
      <w:r w:rsidR="00D1780F" w:rsidRPr="005C3D15">
        <w:rPr>
          <w:rFonts w:eastAsia="Calibri" w:cstheme="minorHAnsi"/>
          <w:sz w:val="24"/>
          <w:szCs w:val="20"/>
          <w:lang w:val="fr-FR"/>
        </w:rPr>
        <w:t>entraîn</w:t>
      </w:r>
      <w:r w:rsidR="00D1780F" w:rsidRPr="005C3D15">
        <w:rPr>
          <w:rFonts w:eastAsia="Calibri" w:cstheme="minorHAnsi"/>
          <w:sz w:val="24"/>
          <w:szCs w:val="24"/>
          <w:lang w:val="fr-FR"/>
        </w:rPr>
        <w:t>er</w:t>
      </w:r>
      <w:r w:rsidR="005C1744" w:rsidRPr="005C3D15">
        <w:rPr>
          <w:rFonts w:eastAsia="Calibri" w:cstheme="minorHAnsi"/>
          <w:sz w:val="24"/>
          <w:szCs w:val="24"/>
          <w:lang w:val="fr-FR"/>
        </w:rPr>
        <w:t xml:space="preserve"> des conséquences </w:t>
      </w:r>
      <w:r w:rsidR="00AA5127" w:rsidRPr="005C3D15">
        <w:rPr>
          <w:rFonts w:eastAsia="Calibri" w:cstheme="minorHAnsi"/>
          <w:sz w:val="24"/>
          <w:szCs w:val="24"/>
          <w:lang w:val="fr-FR"/>
        </w:rPr>
        <w:t>catastrophiques</w:t>
      </w:r>
      <w:r w:rsidRPr="005C3D15">
        <w:rPr>
          <w:rFonts w:eastAsia="Calibri" w:cstheme="minorHAnsi"/>
          <w:sz w:val="24"/>
          <w:szCs w:val="24"/>
          <w:lang w:val="fr-FR"/>
        </w:rPr>
        <w:t xml:space="preserve">, mais elle les dissuade d’utiliser les services </w:t>
      </w:r>
      <w:r w:rsidR="00F4065E" w:rsidRPr="005C3D15">
        <w:rPr>
          <w:rFonts w:eastAsia="Calibri" w:cstheme="minorHAnsi"/>
          <w:sz w:val="24"/>
          <w:szCs w:val="24"/>
          <w:lang w:val="fr-FR"/>
        </w:rPr>
        <w:t xml:space="preserve">essentiels </w:t>
      </w:r>
      <w:r w:rsidRPr="005C3D15">
        <w:rPr>
          <w:rFonts w:eastAsia="Calibri" w:cstheme="minorHAnsi"/>
          <w:sz w:val="24"/>
          <w:szCs w:val="24"/>
          <w:lang w:val="fr-FR"/>
        </w:rPr>
        <w:t xml:space="preserve">de santé. </w:t>
      </w:r>
      <w:r w:rsidR="00A31285" w:rsidRPr="005C3D15">
        <w:rPr>
          <w:rFonts w:eastAsia="Calibri" w:cstheme="minorHAnsi"/>
          <w:sz w:val="24"/>
          <w:szCs w:val="24"/>
          <w:lang w:val="fr-FR"/>
        </w:rPr>
        <w:t>Le fait de s</w:t>
      </w:r>
      <w:r w:rsidRPr="005C3D15">
        <w:rPr>
          <w:rFonts w:eastAsia="Calibri" w:cstheme="minorHAnsi"/>
          <w:sz w:val="24"/>
          <w:szCs w:val="24"/>
          <w:lang w:val="fr-FR"/>
        </w:rPr>
        <w:t>’assurer de la gratuité effective</w:t>
      </w:r>
      <w:r w:rsidR="00A31285" w:rsidRPr="005C3D15">
        <w:rPr>
          <w:rFonts w:eastAsia="Calibri" w:cstheme="minorHAnsi"/>
          <w:sz w:val="24"/>
          <w:szCs w:val="24"/>
          <w:lang w:val="fr-FR"/>
        </w:rPr>
        <w:t xml:space="preserve"> d’un petit nombre de services</w:t>
      </w:r>
      <w:r w:rsidRPr="005C3D15">
        <w:rPr>
          <w:rFonts w:eastAsia="Calibri" w:cstheme="minorHAnsi"/>
          <w:sz w:val="24"/>
          <w:szCs w:val="24"/>
          <w:lang w:val="fr-FR"/>
        </w:rPr>
        <w:t xml:space="preserve"> au centre de santé et au niveau de la communauté est un facteur déterminant permettant d’accroître l’utilisation des services et d’améliorer davantage l’</w:t>
      </w:r>
      <w:r w:rsidR="00FC288E" w:rsidRPr="005C3D15">
        <w:rPr>
          <w:rFonts w:eastAsia="Calibri" w:cstheme="minorHAnsi"/>
          <w:sz w:val="24"/>
          <w:szCs w:val="24"/>
          <w:lang w:val="fr-FR"/>
        </w:rPr>
        <w:t>état de santé des populations.</w:t>
      </w:r>
      <w:r w:rsidR="00D24350" w:rsidRPr="005C3D15">
        <w:rPr>
          <w:rFonts w:eastAsia="Calibri" w:cstheme="minorHAnsi"/>
          <w:sz w:val="24"/>
          <w:szCs w:val="24"/>
          <w:lang w:val="fr-FR"/>
        </w:rPr>
        <w:t xml:space="preserve">  Cependant, l’absence de mesures compensatrice (telle que le prépaiement des services, la recapitalisation des formations sanitaires, l’achat stratégique ou les RBF) de la stratégie de gratuité de certains services de santé essentiels (Accouchement, Césarienne, Prise en Charge VIH/sida, Paludisme, Tuberculose etc.) exposent les formations sanitaires aux risques de déficits et de faible qualité de services dans certaines mesures.</w:t>
      </w:r>
    </w:p>
    <w:p w14:paraId="6BB795AE" w14:textId="1FE20039" w:rsidR="00FC288E" w:rsidRPr="005C3D15" w:rsidRDefault="00F4065E" w:rsidP="00FC288E">
      <w:pPr>
        <w:jc w:val="both"/>
        <w:rPr>
          <w:rFonts w:eastAsia="Calibri" w:cstheme="minorHAnsi"/>
          <w:sz w:val="20"/>
          <w:szCs w:val="20"/>
          <w:lang w:val="fr-FR"/>
        </w:rPr>
      </w:pPr>
      <w:r w:rsidRPr="005C3D15">
        <w:rPr>
          <w:rFonts w:eastAsia="Calibri" w:cstheme="minorHAnsi"/>
          <w:sz w:val="20"/>
          <w:szCs w:val="20"/>
          <w:lang w:val="fr-FR"/>
        </w:rPr>
        <w:t xml:space="preserve"> </w:t>
      </w:r>
    </w:p>
    <w:p w14:paraId="678F22D3" w14:textId="3C2F47ED" w:rsidR="00A01E45" w:rsidRPr="005C3D15" w:rsidRDefault="00AB1B2F" w:rsidP="005D5750">
      <w:pPr>
        <w:pStyle w:val="Heading2"/>
        <w:rPr>
          <w:rFonts w:asciiTheme="minorHAnsi" w:eastAsia="Calibri Light" w:hAnsiTheme="minorHAnsi" w:cstheme="minorHAnsi"/>
          <w:lang w:val="fr-FR"/>
        </w:rPr>
      </w:pPr>
      <w:bookmarkStart w:id="13" w:name="_Toc485892219"/>
      <w:r w:rsidRPr="005C3D15">
        <w:rPr>
          <w:rFonts w:asciiTheme="minorHAnsi" w:eastAsia="Calibri Light" w:hAnsiTheme="minorHAnsi" w:cstheme="minorHAnsi"/>
          <w:lang w:val="fr-FR"/>
        </w:rPr>
        <w:t>1.2</w:t>
      </w:r>
      <w:r w:rsidRPr="005C3D15">
        <w:rPr>
          <w:rFonts w:asciiTheme="minorHAnsi" w:eastAsia="Calibri Light" w:hAnsiTheme="minorHAnsi" w:cstheme="minorHAnsi"/>
          <w:lang w:val="fr-FR"/>
        </w:rPr>
        <w:tab/>
      </w:r>
      <w:r w:rsidR="00A01E45" w:rsidRPr="005C3D15">
        <w:rPr>
          <w:rFonts w:asciiTheme="minorHAnsi" w:eastAsia="Calibri Light" w:hAnsiTheme="minorHAnsi" w:cstheme="minorHAnsi"/>
          <w:lang w:val="fr-FR"/>
        </w:rPr>
        <w:t>Extrants</w:t>
      </w:r>
      <w:r w:rsidR="001841FD" w:rsidRPr="005C3D15">
        <w:rPr>
          <w:rFonts w:asciiTheme="minorHAnsi" w:eastAsia="Calibri Light" w:hAnsiTheme="minorHAnsi" w:cstheme="minorHAnsi"/>
          <w:lang w:val="fr-FR"/>
        </w:rPr>
        <w:t xml:space="preserve"> </w:t>
      </w:r>
      <w:r w:rsidR="00A01E45" w:rsidRPr="005C3D15">
        <w:rPr>
          <w:rFonts w:asciiTheme="minorHAnsi" w:eastAsia="Calibri Light" w:hAnsiTheme="minorHAnsi" w:cstheme="minorHAnsi"/>
          <w:lang w:val="fr-FR"/>
        </w:rPr>
        <w:t>: Prestation</w:t>
      </w:r>
      <w:r w:rsidR="00F4065E" w:rsidRPr="005C3D15">
        <w:rPr>
          <w:rFonts w:asciiTheme="minorHAnsi" w:eastAsia="Calibri Light" w:hAnsiTheme="minorHAnsi" w:cstheme="minorHAnsi"/>
          <w:lang w:val="fr-FR"/>
        </w:rPr>
        <w:t>s</w:t>
      </w:r>
      <w:r w:rsidR="00A01E45" w:rsidRPr="005C3D15">
        <w:rPr>
          <w:rFonts w:asciiTheme="minorHAnsi" w:eastAsia="Calibri Light" w:hAnsiTheme="minorHAnsi" w:cstheme="minorHAnsi"/>
          <w:lang w:val="fr-FR"/>
        </w:rPr>
        <w:t xml:space="preserve"> de services</w:t>
      </w:r>
      <w:bookmarkEnd w:id="13"/>
    </w:p>
    <w:p w14:paraId="7937E3B9" w14:textId="77777777" w:rsidR="00A01E45" w:rsidRPr="005C3D15" w:rsidRDefault="00A01E45" w:rsidP="00A01E45">
      <w:pPr>
        <w:rPr>
          <w:rFonts w:eastAsia="Calibri" w:cstheme="minorHAnsi"/>
          <w:sz w:val="20"/>
          <w:szCs w:val="20"/>
          <w:lang w:val="fr-FR"/>
        </w:rPr>
      </w:pPr>
    </w:p>
    <w:p w14:paraId="1CE0A4F5" w14:textId="13EC9FA4" w:rsidR="00E7310D" w:rsidRPr="005C3D15" w:rsidRDefault="00A01E45" w:rsidP="005E22B2">
      <w:pPr>
        <w:jc w:val="both"/>
        <w:rPr>
          <w:rFonts w:eastAsia="Calibri" w:cstheme="minorHAnsi"/>
          <w:sz w:val="20"/>
          <w:szCs w:val="20"/>
          <w:lang w:val="fr-FR"/>
        </w:rPr>
      </w:pPr>
      <w:r w:rsidRPr="005C3D15">
        <w:rPr>
          <w:rFonts w:eastAsia="Calibri" w:cstheme="minorHAnsi"/>
          <w:sz w:val="24"/>
          <w:szCs w:val="20"/>
          <w:lang w:val="fr-FR"/>
        </w:rPr>
        <w:t xml:space="preserve">La couverture sanitaire et l’accès à des services de santé de qualité sont largement en deçà des niveaux requis pour réaliser la couverture sanitaire universelle en matière de SRMNIA. </w:t>
      </w:r>
      <w:r w:rsidR="008C162E" w:rsidRPr="005C3D15">
        <w:rPr>
          <w:rFonts w:eastAsia="Calibri" w:cstheme="minorHAnsi"/>
          <w:sz w:val="24"/>
          <w:szCs w:val="20"/>
          <w:lang w:val="fr-FR"/>
        </w:rPr>
        <w:t xml:space="preserve">Les </w:t>
      </w:r>
      <w:r w:rsidRPr="005C3D15">
        <w:rPr>
          <w:rFonts w:eastAsia="Calibri" w:cstheme="minorHAnsi"/>
          <w:sz w:val="24"/>
          <w:szCs w:val="20"/>
          <w:lang w:val="fr-FR"/>
        </w:rPr>
        <w:t>indicateurs de couverture concernant les principales interventions en matière de SRMNIA</w:t>
      </w:r>
      <w:r w:rsidR="008C162E" w:rsidRPr="005C3D15">
        <w:rPr>
          <w:rFonts w:eastAsia="Calibri" w:cstheme="minorHAnsi"/>
          <w:sz w:val="24"/>
          <w:szCs w:val="20"/>
          <w:lang w:val="fr-FR"/>
        </w:rPr>
        <w:t xml:space="preserve"> figurent dans le </w:t>
      </w:r>
      <w:r w:rsidR="00F4065E" w:rsidRPr="005C3D15">
        <w:rPr>
          <w:rFonts w:eastAsia="Calibri" w:cstheme="minorHAnsi"/>
          <w:sz w:val="24"/>
          <w:szCs w:val="20"/>
          <w:lang w:val="fr-FR"/>
        </w:rPr>
        <w:fldChar w:fldCharType="begin"/>
      </w:r>
      <w:r w:rsidR="00F4065E" w:rsidRPr="005C3D15">
        <w:rPr>
          <w:rFonts w:eastAsia="Calibri" w:cstheme="minorHAnsi"/>
          <w:sz w:val="24"/>
          <w:szCs w:val="20"/>
          <w:lang w:val="fr-FR"/>
        </w:rPr>
        <w:instrText xml:space="preserve"> REF _Ref483997721 \h </w:instrText>
      </w:r>
      <w:r w:rsidR="005C3D15">
        <w:rPr>
          <w:rFonts w:eastAsia="Calibri" w:cstheme="minorHAnsi"/>
          <w:sz w:val="24"/>
          <w:szCs w:val="20"/>
          <w:lang w:val="fr-FR"/>
        </w:rPr>
        <w:instrText xml:space="preserve"> \* MERGEFORMAT </w:instrText>
      </w:r>
      <w:r w:rsidR="00F4065E" w:rsidRPr="005C3D15">
        <w:rPr>
          <w:rFonts w:eastAsia="Calibri" w:cstheme="minorHAnsi"/>
          <w:sz w:val="24"/>
          <w:szCs w:val="20"/>
          <w:lang w:val="fr-FR"/>
        </w:rPr>
      </w:r>
      <w:r w:rsidR="00F4065E" w:rsidRPr="005C3D15">
        <w:rPr>
          <w:rFonts w:eastAsia="Calibri" w:cstheme="minorHAnsi"/>
          <w:sz w:val="24"/>
          <w:szCs w:val="20"/>
          <w:lang w:val="fr-FR"/>
        </w:rPr>
        <w:fldChar w:fldCharType="separate"/>
      </w:r>
      <w:r w:rsidR="00346AB7" w:rsidRPr="005C3D15">
        <w:rPr>
          <w:rFonts w:cstheme="minorHAnsi"/>
          <w:lang w:val="fr-FR"/>
        </w:rPr>
        <w:t xml:space="preserve">Tableau </w:t>
      </w:r>
      <w:r w:rsidR="00346AB7">
        <w:rPr>
          <w:rFonts w:cstheme="minorHAnsi"/>
          <w:noProof/>
          <w:lang w:val="fr-FR"/>
        </w:rPr>
        <w:t>2</w:t>
      </w:r>
      <w:r w:rsidR="00F4065E" w:rsidRPr="005C3D15">
        <w:rPr>
          <w:rFonts w:eastAsia="Calibri" w:cstheme="minorHAnsi"/>
          <w:sz w:val="24"/>
          <w:szCs w:val="20"/>
          <w:lang w:val="fr-FR"/>
        </w:rPr>
        <w:fldChar w:fldCharType="end"/>
      </w:r>
      <w:r w:rsidR="00F4065E" w:rsidRPr="005C3D15">
        <w:rPr>
          <w:rFonts w:eastAsia="Calibri" w:cstheme="minorHAnsi"/>
          <w:sz w:val="24"/>
          <w:szCs w:val="20"/>
          <w:lang w:val="fr-FR"/>
        </w:rPr>
        <w:t xml:space="preserve"> </w:t>
      </w:r>
      <w:r w:rsidR="008C162E" w:rsidRPr="005C3D15">
        <w:rPr>
          <w:rFonts w:eastAsia="Calibri" w:cstheme="minorHAnsi"/>
          <w:sz w:val="24"/>
          <w:szCs w:val="20"/>
          <w:lang w:val="fr-FR"/>
        </w:rPr>
        <w:t>ci-dessous</w:t>
      </w:r>
      <w:r w:rsidRPr="005C3D15">
        <w:rPr>
          <w:rFonts w:eastAsia="Calibri" w:cstheme="minorHAnsi"/>
          <w:sz w:val="24"/>
          <w:szCs w:val="20"/>
          <w:lang w:val="fr-FR"/>
        </w:rPr>
        <w:t xml:space="preserve">. </w:t>
      </w:r>
    </w:p>
    <w:p w14:paraId="0C4DE882" w14:textId="77777777" w:rsidR="005E22B2" w:rsidRPr="005C3D15" w:rsidRDefault="005E22B2" w:rsidP="005D5750">
      <w:pPr>
        <w:pStyle w:val="Caption"/>
        <w:keepNext/>
        <w:rPr>
          <w:rFonts w:cstheme="minorHAnsi"/>
          <w:lang w:val="fr-FR"/>
        </w:rPr>
      </w:pPr>
      <w:bookmarkStart w:id="14" w:name="_Ref481833308"/>
    </w:p>
    <w:p w14:paraId="253E1A4C" w14:textId="6D4C271B" w:rsidR="005D5750" w:rsidRPr="005C3D15" w:rsidRDefault="005D5750" w:rsidP="005D5750">
      <w:pPr>
        <w:pStyle w:val="Caption"/>
        <w:keepNext/>
        <w:rPr>
          <w:rFonts w:cstheme="minorHAnsi"/>
          <w:lang w:val="fr-FR"/>
        </w:rPr>
      </w:pPr>
      <w:bookmarkStart w:id="15" w:name="_Ref483997721"/>
      <w:bookmarkStart w:id="16" w:name="_Toc485287569"/>
      <w:r w:rsidRPr="005C3D15">
        <w:rPr>
          <w:rFonts w:cstheme="minorHAnsi"/>
          <w:lang w:val="fr-FR"/>
        </w:rPr>
        <w:t xml:space="preserve">Tableau </w:t>
      </w:r>
      <w:r w:rsidR="00B254C9" w:rsidRPr="005C3D15">
        <w:rPr>
          <w:rFonts w:cstheme="minorHAnsi"/>
          <w:lang w:val="fr-FR"/>
        </w:rPr>
        <w:fldChar w:fldCharType="begin"/>
      </w:r>
      <w:r w:rsidR="00B254C9" w:rsidRPr="005C3D15">
        <w:rPr>
          <w:rFonts w:cstheme="minorHAnsi"/>
          <w:lang w:val="fr-FR"/>
        </w:rPr>
        <w:instrText xml:space="preserve"> SEQ Tableau \* ARABIC </w:instrText>
      </w:r>
      <w:r w:rsidR="00B254C9" w:rsidRPr="005C3D15">
        <w:rPr>
          <w:rFonts w:cstheme="minorHAnsi"/>
          <w:lang w:val="fr-FR"/>
        </w:rPr>
        <w:fldChar w:fldCharType="separate"/>
      </w:r>
      <w:r w:rsidR="00346AB7">
        <w:rPr>
          <w:rFonts w:cstheme="minorHAnsi"/>
          <w:noProof/>
          <w:lang w:val="fr-FR"/>
        </w:rPr>
        <w:t>2</w:t>
      </w:r>
      <w:r w:rsidR="00B254C9" w:rsidRPr="005C3D15">
        <w:rPr>
          <w:rFonts w:cstheme="minorHAnsi"/>
          <w:lang w:val="fr-FR"/>
        </w:rPr>
        <w:fldChar w:fldCharType="end"/>
      </w:r>
      <w:bookmarkEnd w:id="14"/>
      <w:bookmarkEnd w:id="15"/>
      <w:r w:rsidRPr="005C3D15">
        <w:rPr>
          <w:rFonts w:cstheme="minorHAnsi"/>
          <w:lang w:val="fr-FR"/>
        </w:rPr>
        <w:t xml:space="preserve"> - Récapitulatif des indicateurs de couverture pour les interventions clés en matière de SRMNIA</w:t>
      </w:r>
      <w:r w:rsidR="00D24350" w:rsidRPr="005C3D15">
        <w:rPr>
          <w:rFonts w:cstheme="minorHAnsi"/>
          <w:lang w:val="fr-FR"/>
        </w:rPr>
        <w:t xml:space="preserve"> au niveau national et suivant le milieu de résidence</w:t>
      </w:r>
      <w:r w:rsidR="00D24350" w:rsidRPr="005C3D15">
        <w:rPr>
          <w:rFonts w:cstheme="minorHAnsi"/>
          <w:vertAlign w:val="superscript"/>
          <w:lang w:val="fr-FR"/>
        </w:rPr>
        <w:t xml:space="preserve"> </w:t>
      </w:r>
      <w:r w:rsidR="00FC288E" w:rsidRPr="005C3D15">
        <w:rPr>
          <w:rStyle w:val="FootnoteReference"/>
          <w:rFonts w:cstheme="minorHAnsi"/>
          <w:lang w:val="fr-FR"/>
        </w:rPr>
        <w:footnoteReference w:id="11"/>
      </w:r>
      <w:bookmarkEnd w:id="16"/>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8"/>
        <w:gridCol w:w="5245"/>
        <w:gridCol w:w="992"/>
        <w:gridCol w:w="922"/>
        <w:gridCol w:w="1063"/>
      </w:tblGrid>
      <w:tr w:rsidR="00393002" w:rsidRPr="005C3D15" w14:paraId="5C31448B" w14:textId="77777777" w:rsidTr="00D24350">
        <w:trPr>
          <w:trHeight w:val="288"/>
        </w:trPr>
        <w:tc>
          <w:tcPr>
            <w:tcW w:w="1418" w:type="dxa"/>
            <w:shd w:val="clear" w:color="auto" w:fill="auto"/>
            <w:tcMar>
              <w:left w:w="108" w:type="dxa"/>
              <w:right w:w="108" w:type="dxa"/>
            </w:tcMar>
            <w:vAlign w:val="bottom"/>
          </w:tcPr>
          <w:p w14:paraId="38B3EA47" w14:textId="617EAF68" w:rsidR="00A01E45" w:rsidRPr="005C3D15" w:rsidRDefault="00C501FE" w:rsidP="009C6B8A">
            <w:pPr>
              <w:jc w:val="center"/>
              <w:rPr>
                <w:rFonts w:eastAsia="Calibri" w:cstheme="minorHAnsi"/>
                <w:lang w:val="fr-FR"/>
              </w:rPr>
            </w:pPr>
            <w:r w:rsidRPr="005C3D15">
              <w:rPr>
                <w:rFonts w:eastAsia="Calibri" w:cstheme="minorHAnsi"/>
                <w:b/>
                <w:color w:val="000000"/>
                <w:lang w:val="fr-FR"/>
              </w:rPr>
              <w:t>Domaines</w:t>
            </w:r>
          </w:p>
        </w:tc>
        <w:tc>
          <w:tcPr>
            <w:tcW w:w="5245" w:type="dxa"/>
            <w:shd w:val="clear" w:color="auto" w:fill="auto"/>
            <w:tcMar>
              <w:left w:w="108" w:type="dxa"/>
              <w:right w:w="108" w:type="dxa"/>
            </w:tcMar>
            <w:vAlign w:val="bottom"/>
          </w:tcPr>
          <w:p w14:paraId="692F876C" w14:textId="58C8C49F" w:rsidR="00A01E45" w:rsidRPr="005C3D15" w:rsidRDefault="00A01E45" w:rsidP="009C6B8A">
            <w:pPr>
              <w:jc w:val="center"/>
              <w:rPr>
                <w:rFonts w:eastAsia="Calibri" w:cstheme="minorHAnsi"/>
                <w:lang w:val="fr-FR"/>
              </w:rPr>
            </w:pPr>
            <w:r w:rsidRPr="005C3D15">
              <w:rPr>
                <w:rFonts w:eastAsia="Calibri" w:cstheme="minorHAnsi"/>
                <w:b/>
                <w:color w:val="000000"/>
                <w:lang w:val="fr-FR"/>
              </w:rPr>
              <w:t>Indicateur</w:t>
            </w:r>
            <w:r w:rsidR="0089231A" w:rsidRPr="005C3D15">
              <w:rPr>
                <w:rFonts w:eastAsia="Calibri" w:cstheme="minorHAnsi"/>
                <w:b/>
                <w:color w:val="000000"/>
                <w:lang w:val="fr-FR"/>
              </w:rPr>
              <w:t>s</w:t>
            </w:r>
          </w:p>
        </w:tc>
        <w:tc>
          <w:tcPr>
            <w:tcW w:w="992" w:type="dxa"/>
            <w:shd w:val="clear" w:color="auto" w:fill="auto"/>
            <w:tcMar>
              <w:left w:w="108" w:type="dxa"/>
              <w:right w:w="108" w:type="dxa"/>
            </w:tcMar>
            <w:vAlign w:val="bottom"/>
          </w:tcPr>
          <w:p w14:paraId="5F6B2E12" w14:textId="77777777" w:rsidR="00A01E45" w:rsidRPr="005C3D15" w:rsidRDefault="00A01E45" w:rsidP="009C6B8A">
            <w:pPr>
              <w:jc w:val="center"/>
              <w:rPr>
                <w:rFonts w:eastAsia="Calibri" w:cstheme="minorHAnsi"/>
                <w:lang w:val="fr-FR"/>
              </w:rPr>
            </w:pPr>
            <w:r w:rsidRPr="005C3D15">
              <w:rPr>
                <w:rFonts w:eastAsia="Calibri" w:cstheme="minorHAnsi"/>
                <w:b/>
                <w:color w:val="000000"/>
                <w:lang w:val="fr-FR"/>
              </w:rPr>
              <w:t>Guinée</w:t>
            </w:r>
          </w:p>
        </w:tc>
        <w:tc>
          <w:tcPr>
            <w:tcW w:w="922" w:type="dxa"/>
            <w:shd w:val="clear" w:color="auto" w:fill="auto"/>
            <w:tcMar>
              <w:left w:w="108" w:type="dxa"/>
              <w:right w:w="108" w:type="dxa"/>
            </w:tcMar>
            <w:vAlign w:val="bottom"/>
          </w:tcPr>
          <w:p w14:paraId="2DD361B3" w14:textId="541C1A72" w:rsidR="00A01E45" w:rsidRPr="005C3D15" w:rsidRDefault="006E16C1" w:rsidP="009C6B8A">
            <w:pPr>
              <w:jc w:val="center"/>
              <w:rPr>
                <w:rFonts w:eastAsia="Calibri" w:cstheme="minorHAnsi"/>
                <w:lang w:val="fr-FR"/>
              </w:rPr>
            </w:pPr>
            <w:r w:rsidRPr="005C3D15">
              <w:rPr>
                <w:rFonts w:eastAsia="Calibri" w:cstheme="minorHAnsi"/>
                <w:b/>
                <w:color w:val="000000"/>
                <w:lang w:val="fr-FR"/>
              </w:rPr>
              <w:t xml:space="preserve">Zone </w:t>
            </w:r>
            <w:r w:rsidR="00A01E45" w:rsidRPr="005C3D15">
              <w:rPr>
                <w:rFonts w:eastAsia="Calibri" w:cstheme="minorHAnsi"/>
                <w:b/>
                <w:color w:val="000000"/>
                <w:lang w:val="fr-FR"/>
              </w:rPr>
              <w:t>rurale</w:t>
            </w:r>
          </w:p>
        </w:tc>
        <w:tc>
          <w:tcPr>
            <w:tcW w:w="1063" w:type="dxa"/>
            <w:shd w:val="clear" w:color="auto" w:fill="auto"/>
            <w:tcMar>
              <w:left w:w="108" w:type="dxa"/>
              <w:right w:w="108" w:type="dxa"/>
            </w:tcMar>
            <w:vAlign w:val="bottom"/>
          </w:tcPr>
          <w:p w14:paraId="2157DEDB" w14:textId="6BFD7625" w:rsidR="00A01E45" w:rsidRPr="005C3D15" w:rsidRDefault="006E16C1" w:rsidP="009C6B8A">
            <w:pPr>
              <w:jc w:val="center"/>
              <w:rPr>
                <w:rFonts w:eastAsia="Calibri" w:cstheme="minorHAnsi"/>
                <w:b/>
                <w:color w:val="000000"/>
                <w:lang w:val="fr-FR"/>
              </w:rPr>
            </w:pPr>
            <w:r w:rsidRPr="005C3D15">
              <w:rPr>
                <w:rFonts w:eastAsia="Calibri" w:cstheme="minorHAnsi"/>
                <w:b/>
                <w:color w:val="000000"/>
                <w:lang w:val="fr-FR"/>
              </w:rPr>
              <w:t>Zone</w:t>
            </w:r>
          </w:p>
          <w:p w14:paraId="430D2E55" w14:textId="77777777" w:rsidR="00A01E45" w:rsidRPr="005C3D15" w:rsidRDefault="00A01E45" w:rsidP="009C6B8A">
            <w:pPr>
              <w:jc w:val="center"/>
              <w:rPr>
                <w:rFonts w:eastAsia="Calibri" w:cstheme="minorHAnsi"/>
                <w:lang w:val="fr-FR"/>
              </w:rPr>
            </w:pPr>
            <w:r w:rsidRPr="005C3D15">
              <w:rPr>
                <w:rFonts w:eastAsia="Calibri" w:cstheme="minorHAnsi"/>
                <w:b/>
                <w:color w:val="000000"/>
                <w:lang w:val="fr-FR"/>
              </w:rPr>
              <w:t>urbaine</w:t>
            </w:r>
          </w:p>
        </w:tc>
      </w:tr>
      <w:tr w:rsidR="00393002" w:rsidRPr="005C3D15" w14:paraId="73ECB055" w14:textId="77777777" w:rsidTr="00D24350">
        <w:trPr>
          <w:trHeight w:val="288"/>
        </w:trPr>
        <w:tc>
          <w:tcPr>
            <w:tcW w:w="1418" w:type="dxa"/>
            <w:vMerge w:val="restart"/>
            <w:shd w:val="clear" w:color="auto" w:fill="auto"/>
            <w:tcMar>
              <w:left w:w="108" w:type="dxa"/>
              <w:right w:w="108" w:type="dxa"/>
            </w:tcMar>
          </w:tcPr>
          <w:p w14:paraId="70C22F20" w14:textId="77777777" w:rsidR="00A01E45" w:rsidRPr="005C3D15" w:rsidRDefault="00A01E45" w:rsidP="000F2034">
            <w:pPr>
              <w:rPr>
                <w:rFonts w:eastAsia="Calibri" w:cstheme="minorHAnsi"/>
                <w:lang w:val="fr-FR"/>
              </w:rPr>
            </w:pPr>
            <w:r w:rsidRPr="005C3D15">
              <w:rPr>
                <w:rFonts w:eastAsia="Calibri" w:cstheme="minorHAnsi"/>
                <w:color w:val="000000"/>
                <w:lang w:val="fr-FR"/>
              </w:rPr>
              <w:t>Santé reproductive</w:t>
            </w:r>
          </w:p>
        </w:tc>
        <w:tc>
          <w:tcPr>
            <w:tcW w:w="5245" w:type="dxa"/>
            <w:shd w:val="clear" w:color="auto" w:fill="auto"/>
            <w:tcMar>
              <w:left w:w="108" w:type="dxa"/>
              <w:right w:w="108" w:type="dxa"/>
            </w:tcMar>
            <w:vAlign w:val="bottom"/>
          </w:tcPr>
          <w:p w14:paraId="6496E3C5" w14:textId="77777777" w:rsidR="00A01E45" w:rsidRPr="005C3D15" w:rsidRDefault="00A01E45" w:rsidP="000F2034">
            <w:pPr>
              <w:rPr>
                <w:rFonts w:eastAsia="Calibri" w:cstheme="minorHAnsi"/>
                <w:lang w:val="fr-FR"/>
              </w:rPr>
            </w:pPr>
            <w:r w:rsidRPr="005C3D15">
              <w:rPr>
                <w:rFonts w:eastAsia="Calibri" w:cstheme="minorHAnsi"/>
                <w:color w:val="000000"/>
                <w:lang w:val="fr-FR"/>
              </w:rPr>
              <w:t>% utilisation de la contraception (méthode moderne)</w:t>
            </w:r>
          </w:p>
        </w:tc>
        <w:tc>
          <w:tcPr>
            <w:tcW w:w="992" w:type="dxa"/>
            <w:shd w:val="clear" w:color="auto" w:fill="auto"/>
            <w:tcMar>
              <w:left w:w="108" w:type="dxa"/>
              <w:right w:w="108" w:type="dxa"/>
            </w:tcMar>
            <w:vAlign w:val="bottom"/>
          </w:tcPr>
          <w:p w14:paraId="0BACF43B" w14:textId="3EE31FCE" w:rsidR="00A01E45" w:rsidRPr="005C3D15" w:rsidRDefault="00A01E45" w:rsidP="000F2034">
            <w:pPr>
              <w:jc w:val="right"/>
              <w:rPr>
                <w:rFonts w:eastAsia="Calibri" w:cstheme="minorHAnsi"/>
                <w:lang w:val="fr-FR"/>
              </w:rPr>
            </w:pPr>
            <w:r w:rsidRPr="005C3D15">
              <w:rPr>
                <w:rFonts w:eastAsia="Calibri" w:cstheme="minorHAnsi"/>
                <w:color w:val="000000"/>
                <w:lang w:val="fr-FR"/>
              </w:rPr>
              <w:t>8</w:t>
            </w:r>
            <w:r w:rsidR="00327BA1" w:rsidRPr="005C3D15">
              <w:rPr>
                <w:rFonts w:eastAsia="Calibri" w:cstheme="minorHAnsi"/>
                <w:color w:val="000000"/>
                <w:lang w:val="fr-FR"/>
              </w:rPr>
              <w:t xml:space="preserve"> </w:t>
            </w:r>
            <w:r w:rsidRPr="005C3D15">
              <w:rPr>
                <w:rFonts w:eastAsia="Calibri" w:cstheme="minorHAnsi"/>
                <w:color w:val="000000"/>
                <w:lang w:val="fr-FR"/>
              </w:rPr>
              <w:t>%</w:t>
            </w:r>
          </w:p>
        </w:tc>
        <w:tc>
          <w:tcPr>
            <w:tcW w:w="922" w:type="dxa"/>
            <w:shd w:val="clear" w:color="auto" w:fill="auto"/>
            <w:tcMar>
              <w:left w:w="108" w:type="dxa"/>
              <w:right w:w="108" w:type="dxa"/>
            </w:tcMar>
            <w:vAlign w:val="bottom"/>
          </w:tcPr>
          <w:p w14:paraId="052231FC" w14:textId="74FDB54A" w:rsidR="00A01E45" w:rsidRPr="005C3D15" w:rsidRDefault="00A01E45" w:rsidP="000F2034">
            <w:pPr>
              <w:jc w:val="right"/>
              <w:rPr>
                <w:rFonts w:eastAsia="Calibri" w:cstheme="minorHAnsi"/>
                <w:lang w:val="fr-FR"/>
              </w:rPr>
            </w:pPr>
            <w:r w:rsidRPr="005C3D15">
              <w:rPr>
                <w:rFonts w:eastAsia="Calibri" w:cstheme="minorHAnsi"/>
                <w:color w:val="000000"/>
                <w:lang w:val="fr-FR"/>
              </w:rPr>
              <w:t>7</w:t>
            </w:r>
            <w:r w:rsidR="00063BEB" w:rsidRPr="005C3D15">
              <w:rPr>
                <w:rFonts w:eastAsia="Calibri" w:cstheme="minorHAnsi"/>
                <w:color w:val="000000"/>
                <w:lang w:val="fr-FR"/>
              </w:rPr>
              <w:t xml:space="preserve"> </w:t>
            </w:r>
            <w:r w:rsidRPr="005C3D15">
              <w:rPr>
                <w:rFonts w:eastAsia="Calibri" w:cstheme="minorHAnsi"/>
                <w:color w:val="000000"/>
                <w:lang w:val="fr-FR"/>
              </w:rPr>
              <w:t>%</w:t>
            </w:r>
          </w:p>
        </w:tc>
        <w:tc>
          <w:tcPr>
            <w:tcW w:w="1063" w:type="dxa"/>
            <w:shd w:val="clear" w:color="auto" w:fill="auto"/>
            <w:tcMar>
              <w:left w:w="108" w:type="dxa"/>
              <w:right w:w="108" w:type="dxa"/>
            </w:tcMar>
            <w:vAlign w:val="bottom"/>
          </w:tcPr>
          <w:p w14:paraId="0BE44D04" w14:textId="57E78C58" w:rsidR="00A01E45" w:rsidRPr="005C3D15" w:rsidRDefault="00A01E45" w:rsidP="000F2034">
            <w:pPr>
              <w:jc w:val="right"/>
              <w:rPr>
                <w:rFonts w:eastAsia="Calibri" w:cstheme="minorHAnsi"/>
                <w:lang w:val="fr-FR"/>
              </w:rPr>
            </w:pPr>
            <w:r w:rsidRPr="005C3D15">
              <w:rPr>
                <w:rFonts w:eastAsia="Calibri" w:cstheme="minorHAnsi"/>
                <w:color w:val="000000"/>
                <w:lang w:val="fr-FR"/>
              </w:rPr>
              <w:t>10</w:t>
            </w:r>
            <w:r w:rsidR="00063BEB" w:rsidRPr="005C3D15">
              <w:rPr>
                <w:rFonts w:eastAsia="Calibri" w:cstheme="minorHAnsi"/>
                <w:color w:val="000000"/>
                <w:lang w:val="fr-FR"/>
              </w:rPr>
              <w:t xml:space="preserve"> </w:t>
            </w:r>
            <w:r w:rsidRPr="005C3D15">
              <w:rPr>
                <w:rFonts w:eastAsia="Calibri" w:cstheme="minorHAnsi"/>
                <w:color w:val="000000"/>
                <w:lang w:val="fr-FR"/>
              </w:rPr>
              <w:t>%</w:t>
            </w:r>
          </w:p>
        </w:tc>
      </w:tr>
      <w:tr w:rsidR="00393002" w:rsidRPr="005C3D15" w14:paraId="5937E533" w14:textId="77777777" w:rsidTr="00D24350">
        <w:trPr>
          <w:trHeight w:val="288"/>
        </w:trPr>
        <w:tc>
          <w:tcPr>
            <w:tcW w:w="1418" w:type="dxa"/>
            <w:vMerge/>
            <w:shd w:val="clear" w:color="000000" w:fill="FFFFFF"/>
            <w:tcMar>
              <w:left w:w="108" w:type="dxa"/>
              <w:right w:w="108" w:type="dxa"/>
            </w:tcMar>
            <w:vAlign w:val="center"/>
          </w:tcPr>
          <w:p w14:paraId="41C20677" w14:textId="77777777" w:rsidR="00A01E45" w:rsidRPr="005C3D15" w:rsidRDefault="00A01E45" w:rsidP="000F2034">
            <w:pPr>
              <w:rPr>
                <w:rFonts w:eastAsia="Calibri" w:cstheme="minorHAnsi"/>
                <w:lang w:val="fr-FR"/>
              </w:rPr>
            </w:pPr>
          </w:p>
        </w:tc>
        <w:tc>
          <w:tcPr>
            <w:tcW w:w="5245" w:type="dxa"/>
            <w:shd w:val="clear" w:color="auto" w:fill="auto"/>
            <w:tcMar>
              <w:left w:w="108" w:type="dxa"/>
              <w:right w:w="108" w:type="dxa"/>
            </w:tcMar>
            <w:vAlign w:val="bottom"/>
          </w:tcPr>
          <w:p w14:paraId="4B7ED80D" w14:textId="77777777" w:rsidR="00A01E45" w:rsidRPr="005C3D15" w:rsidRDefault="00A01E45" w:rsidP="000F2034">
            <w:pPr>
              <w:rPr>
                <w:rFonts w:eastAsia="Calibri" w:cstheme="minorHAnsi"/>
                <w:lang w:val="fr-FR"/>
              </w:rPr>
            </w:pPr>
            <w:r w:rsidRPr="005C3D15">
              <w:rPr>
                <w:rFonts w:eastAsia="Calibri" w:cstheme="minorHAnsi"/>
                <w:color w:val="000000"/>
                <w:lang w:val="fr-FR"/>
              </w:rPr>
              <w:t>% besoins non satisfaits en PF</w:t>
            </w:r>
          </w:p>
        </w:tc>
        <w:tc>
          <w:tcPr>
            <w:tcW w:w="992" w:type="dxa"/>
            <w:shd w:val="clear" w:color="auto" w:fill="auto"/>
            <w:tcMar>
              <w:left w:w="108" w:type="dxa"/>
              <w:right w:w="108" w:type="dxa"/>
            </w:tcMar>
            <w:vAlign w:val="bottom"/>
          </w:tcPr>
          <w:p w14:paraId="5C3335E0" w14:textId="2A47F29C" w:rsidR="00A01E45" w:rsidRPr="005C3D15" w:rsidRDefault="00A01E45" w:rsidP="000F2034">
            <w:pPr>
              <w:jc w:val="right"/>
              <w:rPr>
                <w:rFonts w:eastAsia="Calibri" w:cstheme="minorHAnsi"/>
                <w:lang w:val="fr-FR"/>
              </w:rPr>
            </w:pPr>
            <w:r w:rsidRPr="005C3D15">
              <w:rPr>
                <w:rFonts w:eastAsia="Calibri" w:cstheme="minorHAnsi"/>
                <w:color w:val="000000"/>
                <w:lang w:val="fr-FR"/>
              </w:rPr>
              <w:t>28</w:t>
            </w:r>
            <w:r w:rsidR="00327BA1" w:rsidRPr="005C3D15">
              <w:rPr>
                <w:rFonts w:eastAsia="Calibri" w:cstheme="minorHAnsi"/>
                <w:color w:val="000000"/>
                <w:lang w:val="fr-FR"/>
              </w:rPr>
              <w:t xml:space="preserve"> </w:t>
            </w:r>
            <w:r w:rsidRPr="005C3D15">
              <w:rPr>
                <w:rFonts w:eastAsia="Calibri" w:cstheme="minorHAnsi"/>
                <w:color w:val="000000"/>
                <w:lang w:val="fr-FR"/>
              </w:rPr>
              <w:t>%</w:t>
            </w:r>
          </w:p>
        </w:tc>
        <w:tc>
          <w:tcPr>
            <w:tcW w:w="922" w:type="dxa"/>
            <w:shd w:val="clear" w:color="auto" w:fill="auto"/>
            <w:tcMar>
              <w:left w:w="108" w:type="dxa"/>
              <w:right w:w="108" w:type="dxa"/>
            </w:tcMar>
            <w:vAlign w:val="bottom"/>
          </w:tcPr>
          <w:p w14:paraId="33A6B355" w14:textId="4420C6C7" w:rsidR="00A01E45" w:rsidRPr="005C3D15" w:rsidRDefault="00A01E45" w:rsidP="000F2034">
            <w:pPr>
              <w:jc w:val="right"/>
              <w:rPr>
                <w:rFonts w:eastAsia="Calibri" w:cstheme="minorHAnsi"/>
                <w:lang w:val="fr-FR"/>
              </w:rPr>
            </w:pPr>
            <w:r w:rsidRPr="005C3D15">
              <w:rPr>
                <w:rFonts w:eastAsia="Calibri" w:cstheme="minorHAnsi"/>
                <w:color w:val="000000"/>
                <w:lang w:val="fr-FR"/>
              </w:rPr>
              <w:t>27</w:t>
            </w:r>
            <w:r w:rsidR="00063BEB" w:rsidRPr="005C3D15">
              <w:rPr>
                <w:rFonts w:eastAsia="Calibri" w:cstheme="minorHAnsi"/>
                <w:color w:val="000000"/>
                <w:lang w:val="fr-FR"/>
              </w:rPr>
              <w:t xml:space="preserve"> </w:t>
            </w:r>
            <w:r w:rsidRPr="005C3D15">
              <w:rPr>
                <w:rFonts w:eastAsia="Calibri" w:cstheme="minorHAnsi"/>
                <w:color w:val="000000"/>
                <w:lang w:val="fr-FR"/>
              </w:rPr>
              <w:t>%</w:t>
            </w:r>
          </w:p>
        </w:tc>
        <w:tc>
          <w:tcPr>
            <w:tcW w:w="1063" w:type="dxa"/>
            <w:shd w:val="clear" w:color="auto" w:fill="auto"/>
            <w:tcMar>
              <w:left w:w="108" w:type="dxa"/>
              <w:right w:w="108" w:type="dxa"/>
            </w:tcMar>
            <w:vAlign w:val="bottom"/>
          </w:tcPr>
          <w:p w14:paraId="1D3A9F5E" w14:textId="68FFF34B" w:rsidR="00A01E45" w:rsidRPr="005C3D15" w:rsidRDefault="00A01E45" w:rsidP="000F2034">
            <w:pPr>
              <w:jc w:val="right"/>
              <w:rPr>
                <w:rFonts w:eastAsia="Calibri" w:cstheme="minorHAnsi"/>
                <w:lang w:val="fr-FR"/>
              </w:rPr>
            </w:pPr>
            <w:r w:rsidRPr="005C3D15">
              <w:rPr>
                <w:rFonts w:eastAsia="Calibri" w:cstheme="minorHAnsi"/>
                <w:color w:val="000000"/>
                <w:lang w:val="fr-FR"/>
              </w:rPr>
              <w:t>29</w:t>
            </w:r>
            <w:r w:rsidR="00063BEB" w:rsidRPr="005C3D15">
              <w:rPr>
                <w:rFonts w:eastAsia="Calibri" w:cstheme="minorHAnsi"/>
                <w:color w:val="000000"/>
                <w:lang w:val="fr-FR"/>
              </w:rPr>
              <w:t xml:space="preserve"> </w:t>
            </w:r>
            <w:r w:rsidRPr="005C3D15">
              <w:rPr>
                <w:rFonts w:eastAsia="Calibri" w:cstheme="minorHAnsi"/>
                <w:color w:val="000000"/>
                <w:lang w:val="fr-FR"/>
              </w:rPr>
              <w:t>%</w:t>
            </w:r>
          </w:p>
        </w:tc>
      </w:tr>
      <w:tr w:rsidR="00D24350" w:rsidRPr="005C3D15" w14:paraId="283D1A6F" w14:textId="77777777" w:rsidTr="00D24350">
        <w:trPr>
          <w:trHeight w:val="288"/>
        </w:trPr>
        <w:tc>
          <w:tcPr>
            <w:tcW w:w="1418" w:type="dxa"/>
            <w:vMerge w:val="restart"/>
            <w:shd w:val="clear" w:color="auto" w:fill="auto"/>
            <w:tcMar>
              <w:left w:w="108" w:type="dxa"/>
              <w:right w:w="108" w:type="dxa"/>
            </w:tcMar>
          </w:tcPr>
          <w:p w14:paraId="4DA053F0" w14:textId="77777777" w:rsidR="00D24350" w:rsidRPr="005C3D15" w:rsidRDefault="00D24350" w:rsidP="000F2034">
            <w:pPr>
              <w:rPr>
                <w:rFonts w:eastAsia="Calibri" w:cstheme="minorHAnsi"/>
                <w:lang w:val="fr-FR"/>
              </w:rPr>
            </w:pPr>
            <w:r w:rsidRPr="005C3D15">
              <w:rPr>
                <w:rFonts w:eastAsia="Calibri" w:cstheme="minorHAnsi"/>
                <w:color w:val="000000"/>
                <w:lang w:val="fr-FR"/>
              </w:rPr>
              <w:t>Santé maternelle</w:t>
            </w:r>
          </w:p>
        </w:tc>
        <w:tc>
          <w:tcPr>
            <w:tcW w:w="5245" w:type="dxa"/>
            <w:shd w:val="clear" w:color="auto" w:fill="auto"/>
            <w:tcMar>
              <w:left w:w="108" w:type="dxa"/>
              <w:right w:w="108" w:type="dxa"/>
            </w:tcMar>
            <w:vAlign w:val="bottom"/>
          </w:tcPr>
          <w:p w14:paraId="1AC0F4BB" w14:textId="77777777" w:rsidR="00D24350" w:rsidRPr="005C3D15" w:rsidRDefault="00D24350" w:rsidP="000F2034">
            <w:pPr>
              <w:rPr>
                <w:rFonts w:eastAsia="Calibri" w:cstheme="minorHAnsi"/>
                <w:lang w:val="fr-FR"/>
              </w:rPr>
            </w:pPr>
            <w:r w:rsidRPr="005C3D15">
              <w:rPr>
                <w:rFonts w:eastAsia="Calibri" w:cstheme="minorHAnsi"/>
                <w:color w:val="000000"/>
                <w:lang w:val="fr-FR"/>
              </w:rPr>
              <w:t>% 4 visites de CPN</w:t>
            </w:r>
          </w:p>
        </w:tc>
        <w:tc>
          <w:tcPr>
            <w:tcW w:w="992" w:type="dxa"/>
            <w:shd w:val="clear" w:color="auto" w:fill="auto"/>
            <w:tcMar>
              <w:left w:w="108" w:type="dxa"/>
              <w:right w:w="108" w:type="dxa"/>
            </w:tcMar>
            <w:vAlign w:val="bottom"/>
          </w:tcPr>
          <w:p w14:paraId="77797BE7" w14:textId="5BDC47AD" w:rsidR="00D24350" w:rsidRPr="005C3D15" w:rsidRDefault="00D24350" w:rsidP="000F2034">
            <w:pPr>
              <w:jc w:val="right"/>
              <w:rPr>
                <w:rFonts w:eastAsia="Calibri" w:cstheme="minorHAnsi"/>
                <w:lang w:val="fr-FR"/>
              </w:rPr>
            </w:pPr>
            <w:r w:rsidRPr="005C3D15">
              <w:rPr>
                <w:rFonts w:eastAsia="Calibri" w:cstheme="minorHAnsi"/>
                <w:color w:val="000000"/>
                <w:lang w:val="fr-FR"/>
              </w:rPr>
              <w:t>51 %</w:t>
            </w:r>
          </w:p>
        </w:tc>
        <w:tc>
          <w:tcPr>
            <w:tcW w:w="922" w:type="dxa"/>
            <w:shd w:val="clear" w:color="auto" w:fill="auto"/>
            <w:tcMar>
              <w:left w:w="108" w:type="dxa"/>
              <w:right w:w="108" w:type="dxa"/>
            </w:tcMar>
            <w:vAlign w:val="bottom"/>
          </w:tcPr>
          <w:p w14:paraId="0A93422F" w14:textId="3876938A" w:rsidR="00D24350" w:rsidRPr="005C3D15" w:rsidRDefault="00D24350" w:rsidP="000F2034">
            <w:pPr>
              <w:jc w:val="right"/>
              <w:rPr>
                <w:rFonts w:eastAsia="Calibri" w:cstheme="minorHAnsi"/>
                <w:lang w:val="fr-FR"/>
              </w:rPr>
            </w:pPr>
            <w:r w:rsidRPr="005C3D15">
              <w:rPr>
                <w:rFonts w:eastAsia="Calibri" w:cstheme="minorHAnsi"/>
                <w:color w:val="000000"/>
                <w:lang w:val="fr-FR"/>
              </w:rPr>
              <w:t>40 %</w:t>
            </w:r>
          </w:p>
        </w:tc>
        <w:tc>
          <w:tcPr>
            <w:tcW w:w="1063" w:type="dxa"/>
            <w:shd w:val="clear" w:color="auto" w:fill="auto"/>
            <w:tcMar>
              <w:left w:w="108" w:type="dxa"/>
              <w:right w:w="108" w:type="dxa"/>
            </w:tcMar>
            <w:vAlign w:val="bottom"/>
          </w:tcPr>
          <w:p w14:paraId="4E5EC2E4" w14:textId="3E257098" w:rsidR="00D24350" w:rsidRPr="005C3D15" w:rsidRDefault="00D24350" w:rsidP="000F2034">
            <w:pPr>
              <w:jc w:val="right"/>
              <w:rPr>
                <w:rFonts w:eastAsia="Calibri" w:cstheme="minorHAnsi"/>
                <w:lang w:val="fr-FR"/>
              </w:rPr>
            </w:pPr>
            <w:r w:rsidRPr="005C3D15">
              <w:rPr>
                <w:rFonts w:eastAsia="Calibri" w:cstheme="minorHAnsi"/>
                <w:color w:val="000000"/>
                <w:lang w:val="fr-FR"/>
              </w:rPr>
              <w:t>71 %</w:t>
            </w:r>
          </w:p>
        </w:tc>
      </w:tr>
      <w:tr w:rsidR="00D24350" w:rsidRPr="005C3D15" w14:paraId="6D71090B" w14:textId="77777777" w:rsidTr="00D24350">
        <w:trPr>
          <w:trHeight w:val="288"/>
        </w:trPr>
        <w:tc>
          <w:tcPr>
            <w:tcW w:w="1418" w:type="dxa"/>
            <w:vMerge/>
            <w:shd w:val="clear" w:color="000000" w:fill="FFFFFF"/>
            <w:tcMar>
              <w:left w:w="108" w:type="dxa"/>
              <w:right w:w="108" w:type="dxa"/>
            </w:tcMar>
            <w:vAlign w:val="center"/>
          </w:tcPr>
          <w:p w14:paraId="309BA17E" w14:textId="77777777" w:rsidR="00D24350" w:rsidRPr="005C3D15" w:rsidRDefault="00D24350" w:rsidP="000F2034">
            <w:pPr>
              <w:rPr>
                <w:rFonts w:eastAsia="Calibri" w:cstheme="minorHAnsi"/>
                <w:lang w:val="fr-FR"/>
              </w:rPr>
            </w:pPr>
          </w:p>
        </w:tc>
        <w:tc>
          <w:tcPr>
            <w:tcW w:w="5245" w:type="dxa"/>
            <w:shd w:val="clear" w:color="auto" w:fill="auto"/>
            <w:tcMar>
              <w:left w:w="108" w:type="dxa"/>
              <w:right w:w="108" w:type="dxa"/>
            </w:tcMar>
            <w:vAlign w:val="bottom"/>
          </w:tcPr>
          <w:p w14:paraId="5D8F3A56" w14:textId="77777777" w:rsidR="00D24350" w:rsidRPr="005C3D15" w:rsidRDefault="00D24350" w:rsidP="000F2034">
            <w:pPr>
              <w:rPr>
                <w:rFonts w:eastAsia="Calibri" w:cstheme="minorHAnsi"/>
                <w:lang w:val="fr-FR"/>
              </w:rPr>
            </w:pPr>
            <w:r w:rsidRPr="005C3D15">
              <w:rPr>
                <w:rFonts w:eastAsia="Calibri" w:cstheme="minorHAnsi"/>
                <w:color w:val="000000"/>
                <w:lang w:val="fr-FR"/>
              </w:rPr>
              <w:t>% accouchement assisté par personnel qualifié</w:t>
            </w:r>
          </w:p>
        </w:tc>
        <w:tc>
          <w:tcPr>
            <w:tcW w:w="992" w:type="dxa"/>
            <w:shd w:val="clear" w:color="auto" w:fill="auto"/>
            <w:tcMar>
              <w:left w:w="108" w:type="dxa"/>
              <w:right w:w="108" w:type="dxa"/>
            </w:tcMar>
            <w:vAlign w:val="bottom"/>
          </w:tcPr>
          <w:p w14:paraId="5ABDCDBB" w14:textId="2CB69CB4" w:rsidR="00D24350" w:rsidRPr="005C3D15" w:rsidRDefault="00D24350" w:rsidP="000F2034">
            <w:pPr>
              <w:jc w:val="right"/>
              <w:rPr>
                <w:rFonts w:eastAsia="Calibri" w:cstheme="minorHAnsi"/>
                <w:lang w:val="fr-FR"/>
              </w:rPr>
            </w:pPr>
            <w:r w:rsidRPr="005C3D15">
              <w:rPr>
                <w:rFonts w:eastAsia="Calibri" w:cstheme="minorHAnsi"/>
                <w:color w:val="000000"/>
                <w:lang w:val="fr-FR"/>
              </w:rPr>
              <w:t>63 %</w:t>
            </w:r>
          </w:p>
        </w:tc>
        <w:tc>
          <w:tcPr>
            <w:tcW w:w="922" w:type="dxa"/>
            <w:shd w:val="clear" w:color="auto" w:fill="auto"/>
            <w:tcMar>
              <w:left w:w="108" w:type="dxa"/>
              <w:right w:w="108" w:type="dxa"/>
            </w:tcMar>
            <w:vAlign w:val="bottom"/>
          </w:tcPr>
          <w:p w14:paraId="3E8A6CA1" w14:textId="3806E768" w:rsidR="00D24350" w:rsidRPr="005C3D15" w:rsidRDefault="00D24350" w:rsidP="000F2034">
            <w:pPr>
              <w:jc w:val="right"/>
              <w:rPr>
                <w:rFonts w:eastAsia="Calibri" w:cstheme="minorHAnsi"/>
                <w:lang w:val="fr-FR"/>
              </w:rPr>
            </w:pPr>
            <w:r w:rsidRPr="005C3D15">
              <w:rPr>
                <w:rFonts w:eastAsia="Calibri" w:cstheme="minorHAnsi"/>
                <w:color w:val="000000"/>
                <w:lang w:val="fr-FR"/>
              </w:rPr>
              <w:t>46 %</w:t>
            </w:r>
          </w:p>
        </w:tc>
        <w:tc>
          <w:tcPr>
            <w:tcW w:w="1063" w:type="dxa"/>
            <w:shd w:val="clear" w:color="auto" w:fill="auto"/>
            <w:tcMar>
              <w:left w:w="108" w:type="dxa"/>
              <w:right w:w="108" w:type="dxa"/>
            </w:tcMar>
            <w:vAlign w:val="bottom"/>
          </w:tcPr>
          <w:p w14:paraId="5F763354" w14:textId="012CA41E" w:rsidR="00D24350" w:rsidRPr="005C3D15" w:rsidRDefault="00D24350" w:rsidP="000F2034">
            <w:pPr>
              <w:jc w:val="right"/>
              <w:rPr>
                <w:rFonts w:eastAsia="Calibri" w:cstheme="minorHAnsi"/>
                <w:lang w:val="fr-FR"/>
              </w:rPr>
            </w:pPr>
            <w:r w:rsidRPr="005C3D15">
              <w:rPr>
                <w:rFonts w:eastAsia="Calibri" w:cstheme="minorHAnsi"/>
                <w:color w:val="000000"/>
                <w:lang w:val="fr-FR"/>
              </w:rPr>
              <w:t>94 %</w:t>
            </w:r>
          </w:p>
        </w:tc>
      </w:tr>
      <w:tr w:rsidR="00D24350" w:rsidRPr="005C3D15" w14:paraId="30BE1FE6" w14:textId="77777777" w:rsidTr="00D24350">
        <w:trPr>
          <w:trHeight w:val="288"/>
        </w:trPr>
        <w:tc>
          <w:tcPr>
            <w:tcW w:w="1418" w:type="dxa"/>
            <w:vMerge/>
            <w:shd w:val="clear" w:color="000000" w:fill="FFFFFF"/>
            <w:tcMar>
              <w:left w:w="108" w:type="dxa"/>
              <w:right w:w="108" w:type="dxa"/>
            </w:tcMar>
            <w:vAlign w:val="center"/>
          </w:tcPr>
          <w:p w14:paraId="016CAD34" w14:textId="77777777" w:rsidR="00D24350" w:rsidRPr="005C3D15" w:rsidRDefault="00D24350" w:rsidP="000F2034">
            <w:pPr>
              <w:rPr>
                <w:rFonts w:eastAsia="Calibri" w:cstheme="minorHAnsi"/>
                <w:lang w:val="fr-FR"/>
              </w:rPr>
            </w:pPr>
          </w:p>
        </w:tc>
        <w:tc>
          <w:tcPr>
            <w:tcW w:w="5245" w:type="dxa"/>
            <w:shd w:val="clear" w:color="auto" w:fill="auto"/>
            <w:tcMar>
              <w:left w:w="108" w:type="dxa"/>
              <w:right w:w="108" w:type="dxa"/>
            </w:tcMar>
            <w:vAlign w:val="bottom"/>
          </w:tcPr>
          <w:p w14:paraId="413D6321" w14:textId="77777777" w:rsidR="00D24350" w:rsidRPr="005C3D15" w:rsidRDefault="00D24350" w:rsidP="000F2034">
            <w:pPr>
              <w:rPr>
                <w:rFonts w:eastAsia="Calibri" w:cstheme="minorHAnsi"/>
                <w:lang w:val="fr-FR"/>
              </w:rPr>
            </w:pPr>
            <w:r w:rsidRPr="005C3D15">
              <w:rPr>
                <w:rFonts w:eastAsia="Calibri" w:cstheme="minorHAnsi"/>
                <w:color w:val="000000"/>
                <w:lang w:val="fr-FR"/>
              </w:rPr>
              <w:t>% accouchement dans une structure de santé</w:t>
            </w:r>
          </w:p>
        </w:tc>
        <w:tc>
          <w:tcPr>
            <w:tcW w:w="992" w:type="dxa"/>
            <w:shd w:val="clear" w:color="auto" w:fill="auto"/>
            <w:tcMar>
              <w:left w:w="108" w:type="dxa"/>
              <w:right w:w="108" w:type="dxa"/>
            </w:tcMar>
            <w:vAlign w:val="bottom"/>
          </w:tcPr>
          <w:p w14:paraId="6B10CE84" w14:textId="74A66B98" w:rsidR="00D24350" w:rsidRPr="005C3D15" w:rsidRDefault="00D24350" w:rsidP="000F2034">
            <w:pPr>
              <w:jc w:val="right"/>
              <w:rPr>
                <w:rFonts w:eastAsia="Calibri" w:cstheme="minorHAnsi"/>
                <w:lang w:val="fr-FR"/>
              </w:rPr>
            </w:pPr>
            <w:r w:rsidRPr="005C3D15">
              <w:rPr>
                <w:rFonts w:eastAsia="Calibri" w:cstheme="minorHAnsi"/>
                <w:color w:val="000000"/>
                <w:lang w:val="fr-FR"/>
              </w:rPr>
              <w:t>57 %</w:t>
            </w:r>
          </w:p>
        </w:tc>
        <w:tc>
          <w:tcPr>
            <w:tcW w:w="922" w:type="dxa"/>
            <w:shd w:val="clear" w:color="auto" w:fill="auto"/>
            <w:tcMar>
              <w:left w:w="108" w:type="dxa"/>
              <w:right w:w="108" w:type="dxa"/>
            </w:tcMar>
            <w:vAlign w:val="bottom"/>
          </w:tcPr>
          <w:p w14:paraId="7ECF87F9" w14:textId="7BE84530" w:rsidR="00D24350" w:rsidRPr="005C3D15" w:rsidRDefault="00D24350" w:rsidP="000F2034">
            <w:pPr>
              <w:jc w:val="right"/>
              <w:rPr>
                <w:rFonts w:eastAsia="Calibri" w:cstheme="minorHAnsi"/>
                <w:lang w:val="fr-FR"/>
              </w:rPr>
            </w:pPr>
            <w:r w:rsidRPr="005C3D15">
              <w:rPr>
                <w:rFonts w:eastAsia="Calibri" w:cstheme="minorHAnsi"/>
                <w:color w:val="000000"/>
                <w:lang w:val="fr-FR"/>
              </w:rPr>
              <w:t>43 %</w:t>
            </w:r>
          </w:p>
        </w:tc>
        <w:tc>
          <w:tcPr>
            <w:tcW w:w="1063" w:type="dxa"/>
            <w:shd w:val="clear" w:color="auto" w:fill="auto"/>
            <w:tcMar>
              <w:left w:w="108" w:type="dxa"/>
              <w:right w:w="108" w:type="dxa"/>
            </w:tcMar>
            <w:vAlign w:val="bottom"/>
          </w:tcPr>
          <w:p w14:paraId="7AA05C8E" w14:textId="28A0C4CD" w:rsidR="00D24350" w:rsidRPr="005C3D15" w:rsidRDefault="00D24350" w:rsidP="000F2034">
            <w:pPr>
              <w:jc w:val="right"/>
              <w:rPr>
                <w:rFonts w:eastAsia="Calibri" w:cstheme="minorHAnsi"/>
                <w:lang w:val="fr-FR"/>
              </w:rPr>
            </w:pPr>
            <w:r w:rsidRPr="005C3D15">
              <w:rPr>
                <w:rFonts w:eastAsia="Calibri" w:cstheme="minorHAnsi"/>
                <w:color w:val="000000"/>
                <w:lang w:val="fr-FR"/>
              </w:rPr>
              <w:t>84 %</w:t>
            </w:r>
          </w:p>
        </w:tc>
      </w:tr>
      <w:tr w:rsidR="00D24350" w:rsidRPr="005C3D15" w14:paraId="42B86CAB" w14:textId="77777777" w:rsidTr="00D24350">
        <w:trPr>
          <w:trHeight w:val="288"/>
        </w:trPr>
        <w:tc>
          <w:tcPr>
            <w:tcW w:w="1418" w:type="dxa"/>
            <w:vMerge/>
            <w:shd w:val="clear" w:color="000000" w:fill="FFFFFF"/>
            <w:tcMar>
              <w:left w:w="108" w:type="dxa"/>
              <w:right w:w="108" w:type="dxa"/>
            </w:tcMar>
            <w:vAlign w:val="center"/>
          </w:tcPr>
          <w:p w14:paraId="5CCF2033" w14:textId="77777777" w:rsidR="00D24350" w:rsidRPr="005C3D15" w:rsidRDefault="00D24350" w:rsidP="000F2034">
            <w:pPr>
              <w:rPr>
                <w:rFonts w:eastAsia="Calibri" w:cstheme="minorHAnsi"/>
                <w:lang w:val="fr-FR"/>
              </w:rPr>
            </w:pPr>
          </w:p>
        </w:tc>
        <w:tc>
          <w:tcPr>
            <w:tcW w:w="5245" w:type="dxa"/>
            <w:shd w:val="clear" w:color="auto" w:fill="auto"/>
            <w:tcMar>
              <w:left w:w="108" w:type="dxa"/>
              <w:right w:w="108" w:type="dxa"/>
            </w:tcMar>
            <w:vAlign w:val="bottom"/>
          </w:tcPr>
          <w:p w14:paraId="11131A2C" w14:textId="77777777" w:rsidR="00D24350" w:rsidRPr="005C3D15" w:rsidRDefault="00D24350" w:rsidP="000F2034">
            <w:pPr>
              <w:rPr>
                <w:rFonts w:eastAsia="Calibri" w:cstheme="minorHAnsi"/>
                <w:lang w:val="fr-FR"/>
              </w:rPr>
            </w:pPr>
            <w:r w:rsidRPr="005C3D15">
              <w:rPr>
                <w:rFonts w:eastAsia="Calibri" w:cstheme="minorHAnsi"/>
                <w:color w:val="000000"/>
                <w:lang w:val="fr-FR"/>
              </w:rPr>
              <w:t>% de femmes enceintes qui ont dormi la nuit dernière sous une moustiquaire imprégnée d’insecticide (MII)</w:t>
            </w:r>
          </w:p>
        </w:tc>
        <w:tc>
          <w:tcPr>
            <w:tcW w:w="992" w:type="dxa"/>
            <w:shd w:val="clear" w:color="auto" w:fill="auto"/>
            <w:tcMar>
              <w:left w:w="108" w:type="dxa"/>
              <w:right w:w="108" w:type="dxa"/>
            </w:tcMar>
            <w:vAlign w:val="bottom"/>
          </w:tcPr>
          <w:p w14:paraId="24DFD511" w14:textId="2F7AADFD" w:rsidR="00D24350" w:rsidRPr="005C3D15" w:rsidRDefault="00D24350" w:rsidP="000F2034">
            <w:pPr>
              <w:jc w:val="right"/>
              <w:rPr>
                <w:rFonts w:eastAsia="Calibri" w:cstheme="minorHAnsi"/>
                <w:lang w:val="fr-FR"/>
              </w:rPr>
            </w:pPr>
            <w:r w:rsidRPr="005C3D15">
              <w:rPr>
                <w:rFonts w:eastAsia="Calibri" w:cstheme="minorHAnsi"/>
                <w:color w:val="000000"/>
                <w:lang w:val="fr-FR"/>
              </w:rPr>
              <w:t>70 %</w:t>
            </w:r>
          </w:p>
        </w:tc>
        <w:tc>
          <w:tcPr>
            <w:tcW w:w="922" w:type="dxa"/>
            <w:shd w:val="clear" w:color="auto" w:fill="auto"/>
            <w:tcMar>
              <w:left w:w="108" w:type="dxa"/>
              <w:right w:w="108" w:type="dxa"/>
            </w:tcMar>
            <w:vAlign w:val="bottom"/>
          </w:tcPr>
          <w:p w14:paraId="39FDA0CD" w14:textId="18B33C6C" w:rsidR="00D24350" w:rsidRPr="005C3D15" w:rsidRDefault="00D24350" w:rsidP="000F2034">
            <w:pPr>
              <w:jc w:val="right"/>
              <w:rPr>
                <w:rFonts w:eastAsia="Calibri" w:cstheme="minorHAnsi"/>
                <w:lang w:val="fr-FR"/>
              </w:rPr>
            </w:pPr>
            <w:r w:rsidRPr="005C3D15">
              <w:rPr>
                <w:rFonts w:eastAsia="Calibri" w:cstheme="minorHAnsi"/>
                <w:color w:val="000000"/>
                <w:lang w:val="fr-FR"/>
              </w:rPr>
              <w:t>74 %</w:t>
            </w:r>
          </w:p>
        </w:tc>
        <w:tc>
          <w:tcPr>
            <w:tcW w:w="1063" w:type="dxa"/>
            <w:shd w:val="clear" w:color="auto" w:fill="auto"/>
            <w:tcMar>
              <w:left w:w="108" w:type="dxa"/>
              <w:right w:w="108" w:type="dxa"/>
            </w:tcMar>
            <w:vAlign w:val="bottom"/>
          </w:tcPr>
          <w:p w14:paraId="520EB815" w14:textId="3AAAC544" w:rsidR="00D24350" w:rsidRPr="005C3D15" w:rsidRDefault="00D24350" w:rsidP="000F2034">
            <w:pPr>
              <w:jc w:val="right"/>
              <w:rPr>
                <w:rFonts w:eastAsia="Calibri" w:cstheme="minorHAnsi"/>
                <w:lang w:val="fr-FR"/>
              </w:rPr>
            </w:pPr>
            <w:r w:rsidRPr="005C3D15">
              <w:rPr>
                <w:rFonts w:eastAsia="Calibri" w:cstheme="minorHAnsi"/>
                <w:color w:val="000000"/>
                <w:lang w:val="fr-FR"/>
              </w:rPr>
              <w:t>61 %</w:t>
            </w:r>
          </w:p>
        </w:tc>
      </w:tr>
      <w:tr w:rsidR="00D24350" w:rsidRPr="005C3D15" w14:paraId="404FDA6D" w14:textId="77777777" w:rsidTr="00D24350">
        <w:trPr>
          <w:trHeight w:val="288"/>
        </w:trPr>
        <w:tc>
          <w:tcPr>
            <w:tcW w:w="1418" w:type="dxa"/>
            <w:vMerge/>
            <w:shd w:val="clear" w:color="000000" w:fill="FFFFFF"/>
            <w:tcMar>
              <w:left w:w="108" w:type="dxa"/>
              <w:right w:w="108" w:type="dxa"/>
            </w:tcMar>
            <w:vAlign w:val="center"/>
          </w:tcPr>
          <w:p w14:paraId="4F9553C5" w14:textId="77777777" w:rsidR="00D24350" w:rsidRPr="005C3D15" w:rsidRDefault="00D24350" w:rsidP="000F2034">
            <w:pPr>
              <w:rPr>
                <w:rFonts w:eastAsia="Calibri" w:cstheme="minorHAnsi"/>
                <w:lang w:val="fr-FR"/>
              </w:rPr>
            </w:pPr>
          </w:p>
        </w:tc>
        <w:tc>
          <w:tcPr>
            <w:tcW w:w="5245" w:type="dxa"/>
            <w:shd w:val="clear" w:color="auto" w:fill="auto"/>
            <w:tcMar>
              <w:left w:w="108" w:type="dxa"/>
              <w:right w:w="108" w:type="dxa"/>
            </w:tcMar>
            <w:vAlign w:val="bottom"/>
          </w:tcPr>
          <w:p w14:paraId="2EBB8A14" w14:textId="3F518078" w:rsidR="00D24350" w:rsidRPr="005C3D15" w:rsidRDefault="00D24350" w:rsidP="00FC288E">
            <w:pPr>
              <w:rPr>
                <w:rFonts w:eastAsia="Calibri" w:cstheme="minorHAnsi"/>
                <w:color w:val="000000"/>
                <w:lang w:val="fr-FR"/>
              </w:rPr>
            </w:pPr>
            <w:r w:rsidRPr="005C3D15">
              <w:rPr>
                <w:rFonts w:eastAsia="Calibri" w:cstheme="minorHAnsi"/>
                <w:color w:val="000000" w:themeColor="text1"/>
                <w:lang w:val="fr-FR"/>
              </w:rPr>
              <w:t>Taux de césarienne</w:t>
            </w:r>
          </w:p>
        </w:tc>
        <w:tc>
          <w:tcPr>
            <w:tcW w:w="992" w:type="dxa"/>
            <w:shd w:val="clear" w:color="auto" w:fill="auto"/>
            <w:tcMar>
              <w:left w:w="108" w:type="dxa"/>
              <w:right w:w="108" w:type="dxa"/>
            </w:tcMar>
            <w:vAlign w:val="bottom"/>
          </w:tcPr>
          <w:p w14:paraId="6BACEF1D" w14:textId="58139037" w:rsidR="00D24350" w:rsidRPr="005C3D15" w:rsidRDefault="00D24350" w:rsidP="000F2034">
            <w:pPr>
              <w:jc w:val="right"/>
              <w:rPr>
                <w:rFonts w:eastAsia="Calibri" w:cstheme="minorHAnsi"/>
                <w:color w:val="000000"/>
                <w:lang w:val="fr-FR"/>
              </w:rPr>
            </w:pPr>
            <w:r w:rsidRPr="005C3D15">
              <w:rPr>
                <w:rFonts w:eastAsia="Calibri" w:cstheme="minorHAnsi"/>
                <w:color w:val="000000"/>
                <w:lang w:val="fr-FR"/>
              </w:rPr>
              <w:t>3.1%</w:t>
            </w:r>
          </w:p>
        </w:tc>
        <w:tc>
          <w:tcPr>
            <w:tcW w:w="922" w:type="dxa"/>
            <w:shd w:val="clear" w:color="auto" w:fill="auto"/>
            <w:tcMar>
              <w:left w:w="108" w:type="dxa"/>
              <w:right w:w="108" w:type="dxa"/>
            </w:tcMar>
            <w:vAlign w:val="bottom"/>
          </w:tcPr>
          <w:p w14:paraId="645E212C" w14:textId="00E6D801" w:rsidR="00D24350" w:rsidRPr="005C3D15" w:rsidRDefault="00D24350" w:rsidP="000F2034">
            <w:pPr>
              <w:jc w:val="right"/>
              <w:rPr>
                <w:rFonts w:eastAsia="Calibri" w:cstheme="minorHAnsi"/>
                <w:color w:val="000000"/>
                <w:lang w:val="fr-FR"/>
              </w:rPr>
            </w:pPr>
            <w:r w:rsidRPr="005C3D15">
              <w:rPr>
                <w:rFonts w:eastAsia="Calibri" w:cstheme="minorHAnsi"/>
                <w:color w:val="000000"/>
                <w:lang w:val="fr-FR"/>
              </w:rPr>
              <w:t>1.7%</w:t>
            </w:r>
          </w:p>
        </w:tc>
        <w:tc>
          <w:tcPr>
            <w:tcW w:w="1063" w:type="dxa"/>
            <w:shd w:val="clear" w:color="auto" w:fill="auto"/>
            <w:tcMar>
              <w:left w:w="108" w:type="dxa"/>
              <w:right w:w="108" w:type="dxa"/>
            </w:tcMar>
            <w:vAlign w:val="bottom"/>
          </w:tcPr>
          <w:p w14:paraId="0A2B75B8" w14:textId="7A7C0D11" w:rsidR="00D24350" w:rsidRPr="005C3D15" w:rsidRDefault="00D24350" w:rsidP="000F2034">
            <w:pPr>
              <w:jc w:val="right"/>
              <w:rPr>
                <w:rFonts w:eastAsia="Calibri" w:cstheme="minorHAnsi"/>
                <w:color w:val="000000"/>
                <w:lang w:val="fr-FR"/>
              </w:rPr>
            </w:pPr>
            <w:r w:rsidRPr="005C3D15">
              <w:rPr>
                <w:rFonts w:eastAsia="Calibri" w:cstheme="minorHAnsi"/>
                <w:color w:val="000000"/>
                <w:lang w:val="fr-FR"/>
              </w:rPr>
              <w:t>5.8%</w:t>
            </w:r>
          </w:p>
        </w:tc>
      </w:tr>
      <w:tr w:rsidR="00D24350" w:rsidRPr="005C3D15" w14:paraId="3E4406B8" w14:textId="77777777" w:rsidTr="00D24350">
        <w:trPr>
          <w:trHeight w:val="288"/>
        </w:trPr>
        <w:tc>
          <w:tcPr>
            <w:tcW w:w="1418" w:type="dxa"/>
            <w:vMerge/>
            <w:shd w:val="clear" w:color="000000" w:fill="FFFFFF"/>
            <w:tcMar>
              <w:left w:w="108" w:type="dxa"/>
              <w:right w:w="108" w:type="dxa"/>
            </w:tcMar>
            <w:vAlign w:val="center"/>
          </w:tcPr>
          <w:p w14:paraId="0DC571A8" w14:textId="77777777" w:rsidR="00D24350" w:rsidRPr="005C3D15" w:rsidRDefault="00D24350" w:rsidP="00D24350">
            <w:pPr>
              <w:rPr>
                <w:rFonts w:eastAsia="Calibri" w:cstheme="minorHAnsi"/>
                <w:lang w:val="fr-FR"/>
              </w:rPr>
            </w:pPr>
          </w:p>
        </w:tc>
        <w:tc>
          <w:tcPr>
            <w:tcW w:w="5245" w:type="dxa"/>
            <w:shd w:val="clear" w:color="auto" w:fill="auto"/>
            <w:tcMar>
              <w:left w:w="108" w:type="dxa"/>
              <w:right w:w="108" w:type="dxa"/>
            </w:tcMar>
            <w:vAlign w:val="bottom"/>
          </w:tcPr>
          <w:p w14:paraId="6AA5F6A5" w14:textId="5DE8200A" w:rsidR="00D24350" w:rsidRPr="005C3D15" w:rsidRDefault="00D24350" w:rsidP="00D24350">
            <w:pPr>
              <w:rPr>
                <w:rFonts w:eastAsia="Calibri" w:cstheme="minorHAnsi"/>
                <w:color w:val="000000" w:themeColor="text1"/>
                <w:lang w:val="fr-FR"/>
              </w:rPr>
            </w:pPr>
            <w:r w:rsidRPr="005C3D15">
              <w:rPr>
                <w:rFonts w:eastAsia="Calibri" w:cstheme="minorHAnsi"/>
                <w:color w:val="000000" w:themeColor="text1"/>
                <w:lang w:val="fr-FR"/>
              </w:rPr>
              <w:t>% de femmes enceintes ayant bénéficiées le test VIH pour PTME</w:t>
            </w:r>
          </w:p>
        </w:tc>
        <w:tc>
          <w:tcPr>
            <w:tcW w:w="992" w:type="dxa"/>
            <w:shd w:val="clear" w:color="auto" w:fill="auto"/>
            <w:tcMar>
              <w:left w:w="108" w:type="dxa"/>
              <w:right w:w="108" w:type="dxa"/>
            </w:tcMar>
            <w:vAlign w:val="bottom"/>
          </w:tcPr>
          <w:p w14:paraId="7BF4161E" w14:textId="60F147A0"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24%</w:t>
            </w:r>
            <w:r w:rsidRPr="005C3D15">
              <w:rPr>
                <w:rStyle w:val="FootnoteReference"/>
                <w:rFonts w:eastAsia="Calibri" w:cstheme="minorHAnsi"/>
                <w:color w:val="000000"/>
                <w:lang w:val="fr-FR"/>
              </w:rPr>
              <w:footnoteReference w:id="12"/>
            </w:r>
          </w:p>
        </w:tc>
        <w:tc>
          <w:tcPr>
            <w:tcW w:w="922" w:type="dxa"/>
            <w:shd w:val="clear" w:color="auto" w:fill="auto"/>
            <w:tcMar>
              <w:left w:w="108" w:type="dxa"/>
              <w:right w:w="108" w:type="dxa"/>
            </w:tcMar>
            <w:vAlign w:val="bottom"/>
          </w:tcPr>
          <w:p w14:paraId="5E01789B" w14:textId="100413BD"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w:t>
            </w:r>
          </w:p>
        </w:tc>
        <w:tc>
          <w:tcPr>
            <w:tcW w:w="1063" w:type="dxa"/>
            <w:shd w:val="clear" w:color="auto" w:fill="auto"/>
            <w:tcMar>
              <w:left w:w="108" w:type="dxa"/>
              <w:right w:w="108" w:type="dxa"/>
            </w:tcMar>
            <w:vAlign w:val="bottom"/>
          </w:tcPr>
          <w:p w14:paraId="797CA7F3" w14:textId="0775EF2A"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w:t>
            </w:r>
          </w:p>
        </w:tc>
      </w:tr>
      <w:tr w:rsidR="00D24350" w:rsidRPr="005C3D15" w14:paraId="4BD2D9BD" w14:textId="77777777" w:rsidTr="00D24350">
        <w:trPr>
          <w:trHeight w:val="288"/>
        </w:trPr>
        <w:tc>
          <w:tcPr>
            <w:tcW w:w="1418" w:type="dxa"/>
            <w:vMerge w:val="restart"/>
            <w:shd w:val="clear" w:color="auto" w:fill="auto"/>
            <w:tcMar>
              <w:left w:w="108" w:type="dxa"/>
              <w:right w:w="108" w:type="dxa"/>
            </w:tcMar>
          </w:tcPr>
          <w:p w14:paraId="61E17744" w14:textId="77777777" w:rsidR="00D24350" w:rsidRPr="005C3D15" w:rsidRDefault="00D24350" w:rsidP="00D24350">
            <w:pPr>
              <w:rPr>
                <w:rFonts w:eastAsia="Calibri" w:cstheme="minorHAnsi"/>
                <w:lang w:val="fr-FR"/>
              </w:rPr>
            </w:pPr>
            <w:r w:rsidRPr="005C3D15">
              <w:rPr>
                <w:rFonts w:eastAsia="Calibri" w:cstheme="minorHAnsi"/>
                <w:color w:val="000000"/>
                <w:lang w:val="fr-FR"/>
              </w:rPr>
              <w:t>Santé néonatale</w:t>
            </w:r>
          </w:p>
        </w:tc>
        <w:tc>
          <w:tcPr>
            <w:tcW w:w="5245" w:type="dxa"/>
            <w:shd w:val="clear" w:color="auto" w:fill="auto"/>
            <w:tcMar>
              <w:left w:w="108" w:type="dxa"/>
              <w:right w:w="108" w:type="dxa"/>
            </w:tcMar>
            <w:vAlign w:val="bottom"/>
          </w:tcPr>
          <w:p w14:paraId="21A956C7" w14:textId="77777777" w:rsidR="00D24350" w:rsidRPr="005C3D15" w:rsidRDefault="00D24350" w:rsidP="00D24350">
            <w:pPr>
              <w:rPr>
                <w:rFonts w:eastAsia="Calibri" w:cstheme="minorHAnsi"/>
                <w:color w:val="000000" w:themeColor="text1"/>
                <w:lang w:val="fr-FR"/>
              </w:rPr>
            </w:pPr>
            <w:r w:rsidRPr="005C3D15">
              <w:rPr>
                <w:rFonts w:eastAsia="Calibri" w:cstheme="minorHAnsi"/>
                <w:color w:val="000000" w:themeColor="text1"/>
                <w:lang w:val="fr-FR"/>
              </w:rPr>
              <w:t>% des naissances qui ont reçu des examens de santé (le même jour ou 2 jours après)</w:t>
            </w:r>
          </w:p>
        </w:tc>
        <w:tc>
          <w:tcPr>
            <w:tcW w:w="992" w:type="dxa"/>
            <w:shd w:val="clear" w:color="auto" w:fill="auto"/>
            <w:tcMar>
              <w:left w:w="108" w:type="dxa"/>
              <w:right w:w="108" w:type="dxa"/>
            </w:tcMar>
            <w:vAlign w:val="bottom"/>
          </w:tcPr>
          <w:p w14:paraId="7872D96B" w14:textId="1071A1D9" w:rsidR="00D24350" w:rsidRPr="005C3D15" w:rsidRDefault="00D24350" w:rsidP="00D24350">
            <w:pPr>
              <w:jc w:val="right"/>
              <w:rPr>
                <w:rFonts w:eastAsia="Calibri" w:cstheme="minorHAnsi"/>
                <w:lang w:val="fr-FR"/>
              </w:rPr>
            </w:pPr>
            <w:r w:rsidRPr="005C3D15">
              <w:rPr>
                <w:rFonts w:eastAsia="Calibri" w:cstheme="minorHAnsi"/>
                <w:color w:val="000000"/>
                <w:lang w:val="fr-FR"/>
              </w:rPr>
              <w:t>63 %</w:t>
            </w:r>
          </w:p>
        </w:tc>
        <w:tc>
          <w:tcPr>
            <w:tcW w:w="922" w:type="dxa"/>
            <w:shd w:val="clear" w:color="auto" w:fill="auto"/>
            <w:tcMar>
              <w:left w:w="108" w:type="dxa"/>
              <w:right w:w="108" w:type="dxa"/>
            </w:tcMar>
            <w:vAlign w:val="bottom"/>
          </w:tcPr>
          <w:p w14:paraId="690BE8DC" w14:textId="2F21C9FC" w:rsidR="00D24350" w:rsidRPr="005C3D15" w:rsidRDefault="00D24350" w:rsidP="00D24350">
            <w:pPr>
              <w:jc w:val="right"/>
              <w:rPr>
                <w:rFonts w:eastAsia="Calibri" w:cstheme="minorHAnsi"/>
                <w:lang w:val="fr-FR"/>
              </w:rPr>
            </w:pPr>
            <w:r w:rsidRPr="005C3D15">
              <w:rPr>
                <w:rFonts w:eastAsia="Calibri" w:cstheme="minorHAnsi"/>
                <w:color w:val="000000"/>
                <w:lang w:val="fr-FR"/>
              </w:rPr>
              <w:t>51 %</w:t>
            </w:r>
          </w:p>
        </w:tc>
        <w:tc>
          <w:tcPr>
            <w:tcW w:w="1063" w:type="dxa"/>
            <w:shd w:val="clear" w:color="auto" w:fill="auto"/>
            <w:tcMar>
              <w:left w:w="108" w:type="dxa"/>
              <w:right w:w="108" w:type="dxa"/>
            </w:tcMar>
            <w:vAlign w:val="bottom"/>
          </w:tcPr>
          <w:p w14:paraId="08F13E08" w14:textId="445E8A0C" w:rsidR="00D24350" w:rsidRPr="005C3D15" w:rsidRDefault="00D24350" w:rsidP="00D24350">
            <w:pPr>
              <w:jc w:val="right"/>
              <w:rPr>
                <w:rFonts w:eastAsia="Calibri" w:cstheme="minorHAnsi"/>
                <w:lang w:val="fr-FR"/>
              </w:rPr>
            </w:pPr>
            <w:r w:rsidRPr="005C3D15">
              <w:rPr>
                <w:rFonts w:eastAsia="Calibri" w:cstheme="minorHAnsi"/>
                <w:color w:val="000000"/>
                <w:lang w:val="fr-FR"/>
              </w:rPr>
              <w:t>87 %</w:t>
            </w:r>
          </w:p>
        </w:tc>
      </w:tr>
      <w:tr w:rsidR="00D24350" w:rsidRPr="005C3D15" w14:paraId="6C5B08EC" w14:textId="77777777" w:rsidTr="00D24350">
        <w:trPr>
          <w:trHeight w:val="288"/>
        </w:trPr>
        <w:tc>
          <w:tcPr>
            <w:tcW w:w="1418" w:type="dxa"/>
            <w:vMerge/>
            <w:shd w:val="clear" w:color="auto" w:fill="auto"/>
            <w:tcMar>
              <w:left w:w="108" w:type="dxa"/>
              <w:right w:w="108" w:type="dxa"/>
            </w:tcMar>
          </w:tcPr>
          <w:p w14:paraId="369EB04A" w14:textId="77777777" w:rsidR="00D24350" w:rsidRPr="005C3D15" w:rsidRDefault="00D24350" w:rsidP="00D24350">
            <w:pPr>
              <w:rPr>
                <w:rFonts w:eastAsia="Calibri" w:cstheme="minorHAnsi"/>
                <w:color w:val="000000"/>
                <w:lang w:val="fr-FR"/>
              </w:rPr>
            </w:pPr>
          </w:p>
        </w:tc>
        <w:tc>
          <w:tcPr>
            <w:tcW w:w="5245" w:type="dxa"/>
            <w:shd w:val="clear" w:color="auto" w:fill="auto"/>
            <w:tcMar>
              <w:left w:w="108" w:type="dxa"/>
              <w:right w:w="108" w:type="dxa"/>
            </w:tcMar>
            <w:vAlign w:val="bottom"/>
          </w:tcPr>
          <w:p w14:paraId="00DDDDE1" w14:textId="18EE3B0E" w:rsidR="00D24350" w:rsidRPr="005C3D15" w:rsidRDefault="00D24350" w:rsidP="00D24350">
            <w:pPr>
              <w:rPr>
                <w:rFonts w:eastAsia="Calibri" w:cstheme="minorHAnsi"/>
                <w:color w:val="000000" w:themeColor="text1"/>
                <w:lang w:val="fr-FR"/>
              </w:rPr>
            </w:pPr>
            <w:r w:rsidRPr="005C3D15">
              <w:rPr>
                <w:rFonts w:eastAsia="Calibri" w:cstheme="minorHAnsi"/>
                <w:color w:val="000000" w:themeColor="text1"/>
                <w:lang w:val="fr-FR"/>
              </w:rPr>
              <w:t>% des nouveau-nés qui ont bénéficié d’un examen de santé post-natal</w:t>
            </w:r>
          </w:p>
        </w:tc>
        <w:tc>
          <w:tcPr>
            <w:tcW w:w="992" w:type="dxa"/>
            <w:shd w:val="clear" w:color="auto" w:fill="auto"/>
            <w:tcMar>
              <w:left w:w="108" w:type="dxa"/>
              <w:right w:w="108" w:type="dxa"/>
            </w:tcMar>
            <w:vAlign w:val="bottom"/>
          </w:tcPr>
          <w:p w14:paraId="5A95AFCB" w14:textId="46510D33"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57%</w:t>
            </w:r>
          </w:p>
        </w:tc>
        <w:tc>
          <w:tcPr>
            <w:tcW w:w="922" w:type="dxa"/>
            <w:shd w:val="clear" w:color="auto" w:fill="auto"/>
            <w:tcMar>
              <w:left w:w="108" w:type="dxa"/>
              <w:right w:w="108" w:type="dxa"/>
            </w:tcMar>
            <w:vAlign w:val="bottom"/>
          </w:tcPr>
          <w:p w14:paraId="3B85DB49" w14:textId="129C53AC"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43%</w:t>
            </w:r>
          </w:p>
        </w:tc>
        <w:tc>
          <w:tcPr>
            <w:tcW w:w="1063" w:type="dxa"/>
            <w:shd w:val="clear" w:color="auto" w:fill="auto"/>
            <w:tcMar>
              <w:left w:w="108" w:type="dxa"/>
              <w:right w:w="108" w:type="dxa"/>
            </w:tcMar>
            <w:vAlign w:val="bottom"/>
          </w:tcPr>
          <w:p w14:paraId="193A4AFA" w14:textId="58CD699A"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84%</w:t>
            </w:r>
          </w:p>
        </w:tc>
      </w:tr>
      <w:tr w:rsidR="00D24350" w:rsidRPr="005C3D15" w14:paraId="2FA07A33" w14:textId="77777777" w:rsidTr="00D24350">
        <w:trPr>
          <w:trHeight w:val="288"/>
        </w:trPr>
        <w:tc>
          <w:tcPr>
            <w:tcW w:w="1418" w:type="dxa"/>
            <w:vMerge w:val="restart"/>
            <w:shd w:val="clear" w:color="auto" w:fill="auto"/>
            <w:tcMar>
              <w:left w:w="108" w:type="dxa"/>
              <w:right w:w="108" w:type="dxa"/>
            </w:tcMar>
          </w:tcPr>
          <w:p w14:paraId="7E2833C4" w14:textId="77777777" w:rsidR="00D24350" w:rsidRPr="005C3D15" w:rsidRDefault="00D24350" w:rsidP="00D24350">
            <w:pPr>
              <w:rPr>
                <w:rFonts w:eastAsia="Calibri" w:cstheme="minorHAnsi"/>
                <w:lang w:val="fr-FR"/>
              </w:rPr>
            </w:pPr>
            <w:r w:rsidRPr="005C3D15">
              <w:rPr>
                <w:rFonts w:eastAsia="Calibri" w:cstheme="minorHAnsi"/>
                <w:color w:val="000000"/>
                <w:lang w:val="fr-FR"/>
              </w:rPr>
              <w:t>Santé infantile</w:t>
            </w:r>
          </w:p>
          <w:p w14:paraId="5FC3F10F" w14:textId="47D5E2EC" w:rsidR="00D24350" w:rsidRPr="005C3D15" w:rsidRDefault="00D24350" w:rsidP="00D24350">
            <w:pPr>
              <w:rPr>
                <w:rFonts w:eastAsia="Calibri" w:cstheme="minorHAnsi"/>
                <w:lang w:val="fr-FR"/>
              </w:rPr>
            </w:pPr>
          </w:p>
        </w:tc>
        <w:tc>
          <w:tcPr>
            <w:tcW w:w="5245" w:type="dxa"/>
            <w:shd w:val="clear" w:color="auto" w:fill="auto"/>
            <w:tcMar>
              <w:left w:w="108" w:type="dxa"/>
              <w:right w:w="108" w:type="dxa"/>
            </w:tcMar>
            <w:vAlign w:val="bottom"/>
          </w:tcPr>
          <w:p w14:paraId="7B03B68B" w14:textId="77777777" w:rsidR="00D24350" w:rsidRPr="005C3D15" w:rsidRDefault="00D24350" w:rsidP="00D24350">
            <w:pPr>
              <w:rPr>
                <w:rFonts w:eastAsia="Calibri" w:cstheme="minorHAnsi"/>
                <w:color w:val="000000" w:themeColor="text1"/>
                <w:lang w:val="fr-FR"/>
              </w:rPr>
            </w:pPr>
            <w:r w:rsidRPr="005C3D15">
              <w:rPr>
                <w:rFonts w:eastAsia="Calibri" w:cstheme="minorHAnsi"/>
                <w:color w:val="000000" w:themeColor="text1"/>
                <w:lang w:val="fr-FR"/>
              </w:rPr>
              <w:t>% d'enfants 12-23 mois ayant reçu tous les vaccins</w:t>
            </w:r>
          </w:p>
        </w:tc>
        <w:tc>
          <w:tcPr>
            <w:tcW w:w="992" w:type="dxa"/>
            <w:shd w:val="clear" w:color="auto" w:fill="auto"/>
            <w:tcMar>
              <w:left w:w="108" w:type="dxa"/>
              <w:right w:w="108" w:type="dxa"/>
            </w:tcMar>
            <w:vAlign w:val="bottom"/>
          </w:tcPr>
          <w:p w14:paraId="587EFA7D" w14:textId="725ABAA0" w:rsidR="00D24350" w:rsidRPr="005C3D15" w:rsidRDefault="00D24350" w:rsidP="00D24350">
            <w:pPr>
              <w:jc w:val="right"/>
              <w:rPr>
                <w:rFonts w:eastAsia="Calibri" w:cstheme="minorHAnsi"/>
                <w:lang w:val="fr-FR"/>
              </w:rPr>
            </w:pPr>
            <w:r w:rsidRPr="005C3D15">
              <w:rPr>
                <w:rFonts w:eastAsia="Calibri" w:cstheme="minorHAnsi"/>
                <w:color w:val="000000"/>
                <w:lang w:val="fr-FR"/>
              </w:rPr>
              <w:t>26 %</w:t>
            </w:r>
          </w:p>
        </w:tc>
        <w:tc>
          <w:tcPr>
            <w:tcW w:w="922" w:type="dxa"/>
            <w:shd w:val="clear" w:color="auto" w:fill="auto"/>
            <w:tcMar>
              <w:left w:w="108" w:type="dxa"/>
              <w:right w:w="108" w:type="dxa"/>
            </w:tcMar>
            <w:vAlign w:val="bottom"/>
          </w:tcPr>
          <w:p w14:paraId="1A5C8154" w14:textId="15939389" w:rsidR="00D24350" w:rsidRPr="005C3D15" w:rsidRDefault="00D24350" w:rsidP="00D24350">
            <w:pPr>
              <w:jc w:val="right"/>
              <w:rPr>
                <w:rFonts w:eastAsia="Calibri" w:cstheme="minorHAnsi"/>
                <w:lang w:val="fr-FR"/>
              </w:rPr>
            </w:pPr>
            <w:r w:rsidRPr="005C3D15">
              <w:rPr>
                <w:rFonts w:eastAsia="Calibri" w:cstheme="minorHAnsi"/>
                <w:color w:val="000000"/>
                <w:lang w:val="fr-FR"/>
              </w:rPr>
              <w:t>19%</w:t>
            </w:r>
          </w:p>
        </w:tc>
        <w:tc>
          <w:tcPr>
            <w:tcW w:w="1063" w:type="dxa"/>
            <w:shd w:val="clear" w:color="auto" w:fill="auto"/>
            <w:tcMar>
              <w:left w:w="108" w:type="dxa"/>
              <w:right w:w="108" w:type="dxa"/>
            </w:tcMar>
            <w:vAlign w:val="bottom"/>
          </w:tcPr>
          <w:p w14:paraId="69DA26EA" w14:textId="76B797E6" w:rsidR="00D24350" w:rsidRPr="005C3D15" w:rsidRDefault="00D24350" w:rsidP="00D24350">
            <w:pPr>
              <w:jc w:val="right"/>
              <w:rPr>
                <w:rFonts w:eastAsia="Calibri" w:cstheme="minorHAnsi"/>
                <w:lang w:val="fr-FR"/>
              </w:rPr>
            </w:pPr>
            <w:r w:rsidRPr="005C3D15">
              <w:rPr>
                <w:rFonts w:eastAsia="Calibri" w:cstheme="minorHAnsi"/>
                <w:color w:val="000000"/>
                <w:lang w:val="fr-FR"/>
              </w:rPr>
              <w:t>39 %</w:t>
            </w:r>
          </w:p>
        </w:tc>
      </w:tr>
      <w:tr w:rsidR="00D24350" w:rsidRPr="005C3D15" w14:paraId="5E8F57A2" w14:textId="77777777" w:rsidTr="00D24350">
        <w:trPr>
          <w:trHeight w:val="288"/>
        </w:trPr>
        <w:tc>
          <w:tcPr>
            <w:tcW w:w="1418" w:type="dxa"/>
            <w:vMerge/>
            <w:shd w:val="clear" w:color="000000" w:fill="FFFFFF"/>
            <w:tcMar>
              <w:left w:w="108" w:type="dxa"/>
              <w:right w:w="108" w:type="dxa"/>
            </w:tcMar>
            <w:vAlign w:val="center"/>
          </w:tcPr>
          <w:p w14:paraId="2022466A" w14:textId="2B412B55" w:rsidR="00D24350" w:rsidRPr="005C3D15" w:rsidRDefault="00D24350" w:rsidP="00D24350">
            <w:pPr>
              <w:rPr>
                <w:rFonts w:eastAsia="Calibri" w:cstheme="minorHAnsi"/>
                <w:lang w:val="fr-FR"/>
              </w:rPr>
            </w:pPr>
          </w:p>
        </w:tc>
        <w:tc>
          <w:tcPr>
            <w:tcW w:w="5245" w:type="dxa"/>
            <w:shd w:val="clear" w:color="auto" w:fill="auto"/>
            <w:tcMar>
              <w:left w:w="108" w:type="dxa"/>
              <w:right w:w="108" w:type="dxa"/>
            </w:tcMar>
            <w:vAlign w:val="bottom"/>
          </w:tcPr>
          <w:p w14:paraId="5DF41E5B" w14:textId="77777777" w:rsidR="00D24350" w:rsidRPr="005C3D15" w:rsidRDefault="00D24350" w:rsidP="00D24350">
            <w:pPr>
              <w:rPr>
                <w:rFonts w:eastAsia="Calibri" w:cstheme="minorHAnsi"/>
                <w:color w:val="000000" w:themeColor="text1"/>
                <w:lang w:val="fr-FR"/>
              </w:rPr>
            </w:pPr>
            <w:r w:rsidRPr="005C3D15">
              <w:rPr>
                <w:rFonts w:eastAsia="Calibri" w:cstheme="minorHAnsi"/>
                <w:color w:val="000000" w:themeColor="text1"/>
                <w:lang w:val="fr-FR"/>
              </w:rPr>
              <w:t>% d'enfants 12-23 mois qui n’ont reçu aucun vaccin</w:t>
            </w:r>
          </w:p>
        </w:tc>
        <w:tc>
          <w:tcPr>
            <w:tcW w:w="992" w:type="dxa"/>
            <w:shd w:val="clear" w:color="auto" w:fill="auto"/>
            <w:tcMar>
              <w:left w:w="108" w:type="dxa"/>
              <w:right w:w="108" w:type="dxa"/>
            </w:tcMar>
            <w:vAlign w:val="bottom"/>
          </w:tcPr>
          <w:p w14:paraId="793D7EB1" w14:textId="46E0465C" w:rsidR="00D24350" w:rsidRPr="005C3D15" w:rsidRDefault="00D24350" w:rsidP="00D24350">
            <w:pPr>
              <w:jc w:val="right"/>
              <w:rPr>
                <w:rFonts w:eastAsia="Calibri" w:cstheme="minorHAnsi"/>
                <w:lang w:val="fr-FR"/>
              </w:rPr>
            </w:pPr>
            <w:r w:rsidRPr="005C3D15">
              <w:rPr>
                <w:rFonts w:eastAsia="Calibri" w:cstheme="minorHAnsi"/>
                <w:color w:val="000000"/>
                <w:lang w:val="fr-FR"/>
              </w:rPr>
              <w:t>25 %</w:t>
            </w:r>
          </w:p>
        </w:tc>
        <w:tc>
          <w:tcPr>
            <w:tcW w:w="922" w:type="dxa"/>
            <w:shd w:val="clear" w:color="auto" w:fill="auto"/>
            <w:tcMar>
              <w:left w:w="108" w:type="dxa"/>
              <w:right w:w="108" w:type="dxa"/>
            </w:tcMar>
            <w:vAlign w:val="bottom"/>
          </w:tcPr>
          <w:p w14:paraId="4732533F" w14:textId="5DE8AFEC" w:rsidR="00D24350" w:rsidRPr="005C3D15" w:rsidRDefault="00D24350" w:rsidP="00D24350">
            <w:pPr>
              <w:jc w:val="right"/>
              <w:rPr>
                <w:rFonts w:eastAsia="Calibri" w:cstheme="minorHAnsi"/>
                <w:lang w:val="fr-FR"/>
              </w:rPr>
            </w:pPr>
            <w:r w:rsidRPr="005C3D15">
              <w:rPr>
                <w:rFonts w:eastAsia="Calibri" w:cstheme="minorHAnsi"/>
                <w:color w:val="000000"/>
                <w:lang w:val="fr-FR"/>
              </w:rPr>
              <w:t>33 %</w:t>
            </w:r>
          </w:p>
        </w:tc>
        <w:tc>
          <w:tcPr>
            <w:tcW w:w="1063" w:type="dxa"/>
            <w:shd w:val="clear" w:color="auto" w:fill="auto"/>
            <w:tcMar>
              <w:left w:w="108" w:type="dxa"/>
              <w:right w:w="108" w:type="dxa"/>
            </w:tcMar>
            <w:vAlign w:val="bottom"/>
          </w:tcPr>
          <w:p w14:paraId="70B076F8" w14:textId="0B6C469C" w:rsidR="00D24350" w:rsidRPr="005C3D15" w:rsidRDefault="00D24350" w:rsidP="00D24350">
            <w:pPr>
              <w:jc w:val="right"/>
              <w:rPr>
                <w:rFonts w:eastAsia="Calibri" w:cstheme="minorHAnsi"/>
                <w:lang w:val="fr-FR"/>
              </w:rPr>
            </w:pPr>
            <w:r w:rsidRPr="005C3D15">
              <w:rPr>
                <w:rFonts w:eastAsia="Calibri" w:cstheme="minorHAnsi"/>
                <w:color w:val="000000"/>
                <w:lang w:val="fr-FR"/>
              </w:rPr>
              <w:t>11 %</w:t>
            </w:r>
          </w:p>
        </w:tc>
      </w:tr>
      <w:tr w:rsidR="00D24350" w:rsidRPr="005C3D15" w14:paraId="778BAB8D" w14:textId="77777777" w:rsidTr="00D24350">
        <w:trPr>
          <w:trHeight w:val="288"/>
        </w:trPr>
        <w:tc>
          <w:tcPr>
            <w:tcW w:w="1418" w:type="dxa"/>
            <w:vMerge/>
            <w:shd w:val="clear" w:color="000000" w:fill="FFFFFF"/>
            <w:tcMar>
              <w:left w:w="108" w:type="dxa"/>
              <w:right w:w="108" w:type="dxa"/>
            </w:tcMar>
            <w:vAlign w:val="center"/>
          </w:tcPr>
          <w:p w14:paraId="375B1E43" w14:textId="24DC04B9" w:rsidR="00D24350" w:rsidRPr="005C3D15" w:rsidRDefault="00D24350" w:rsidP="00D24350">
            <w:pPr>
              <w:rPr>
                <w:rFonts w:eastAsia="Calibri" w:cstheme="minorHAnsi"/>
                <w:lang w:val="fr-FR"/>
              </w:rPr>
            </w:pPr>
          </w:p>
        </w:tc>
        <w:tc>
          <w:tcPr>
            <w:tcW w:w="5245" w:type="dxa"/>
            <w:shd w:val="clear" w:color="auto" w:fill="auto"/>
            <w:tcMar>
              <w:left w:w="108" w:type="dxa"/>
              <w:right w:w="108" w:type="dxa"/>
            </w:tcMar>
            <w:vAlign w:val="bottom"/>
          </w:tcPr>
          <w:p w14:paraId="3DA4B26D" w14:textId="77777777" w:rsidR="00D24350" w:rsidRPr="005C3D15" w:rsidRDefault="00D24350" w:rsidP="00D24350">
            <w:pPr>
              <w:rPr>
                <w:rFonts w:eastAsia="Calibri" w:cstheme="minorHAnsi"/>
                <w:color w:val="000000" w:themeColor="text1"/>
                <w:lang w:val="fr-FR"/>
              </w:rPr>
            </w:pPr>
            <w:r w:rsidRPr="005C3D15">
              <w:rPr>
                <w:rFonts w:eastAsia="Calibri" w:cstheme="minorHAnsi"/>
                <w:color w:val="000000" w:themeColor="text1"/>
                <w:lang w:val="fr-FR"/>
              </w:rPr>
              <w:t>% d'enfants de moins de 5 ans - Insuffisance pondérale</w:t>
            </w:r>
          </w:p>
        </w:tc>
        <w:tc>
          <w:tcPr>
            <w:tcW w:w="992" w:type="dxa"/>
            <w:shd w:val="clear" w:color="auto" w:fill="auto"/>
            <w:tcMar>
              <w:left w:w="108" w:type="dxa"/>
              <w:right w:w="108" w:type="dxa"/>
            </w:tcMar>
            <w:vAlign w:val="bottom"/>
          </w:tcPr>
          <w:p w14:paraId="725DE160" w14:textId="7D609936" w:rsidR="00D24350" w:rsidRPr="005C3D15" w:rsidRDefault="00D24350" w:rsidP="00D24350">
            <w:pPr>
              <w:jc w:val="right"/>
              <w:rPr>
                <w:rFonts w:eastAsia="Calibri" w:cstheme="minorHAnsi"/>
                <w:lang w:val="fr-FR"/>
              </w:rPr>
            </w:pPr>
            <w:r w:rsidRPr="005C3D15">
              <w:rPr>
                <w:rFonts w:eastAsia="Calibri" w:cstheme="minorHAnsi"/>
                <w:color w:val="000000"/>
                <w:lang w:val="fr-FR"/>
              </w:rPr>
              <w:t>18 %</w:t>
            </w:r>
          </w:p>
        </w:tc>
        <w:tc>
          <w:tcPr>
            <w:tcW w:w="922" w:type="dxa"/>
            <w:shd w:val="clear" w:color="auto" w:fill="auto"/>
            <w:tcMar>
              <w:left w:w="108" w:type="dxa"/>
              <w:right w:w="108" w:type="dxa"/>
            </w:tcMar>
            <w:vAlign w:val="bottom"/>
          </w:tcPr>
          <w:p w14:paraId="169C21A7" w14:textId="3D656A06" w:rsidR="00D24350" w:rsidRPr="005C3D15" w:rsidRDefault="00397E1A" w:rsidP="00D24350">
            <w:pPr>
              <w:jc w:val="right"/>
              <w:rPr>
                <w:rFonts w:eastAsia="Calibri" w:cstheme="minorHAnsi"/>
                <w:lang w:val="fr-FR"/>
              </w:rPr>
            </w:pPr>
            <w:r>
              <w:rPr>
                <w:rFonts w:eastAsia="Calibri" w:cstheme="minorHAnsi"/>
                <w:color w:val="000000"/>
                <w:lang w:val="fr-FR"/>
              </w:rPr>
              <w:t>21</w:t>
            </w:r>
            <w:r w:rsidR="00D24350" w:rsidRPr="005C3D15">
              <w:rPr>
                <w:rFonts w:eastAsia="Calibri" w:cstheme="minorHAnsi"/>
                <w:color w:val="000000"/>
                <w:lang w:val="fr-FR"/>
              </w:rPr>
              <w:t xml:space="preserve"> %</w:t>
            </w:r>
          </w:p>
        </w:tc>
        <w:tc>
          <w:tcPr>
            <w:tcW w:w="1063" w:type="dxa"/>
            <w:shd w:val="clear" w:color="auto" w:fill="auto"/>
            <w:tcMar>
              <w:left w:w="108" w:type="dxa"/>
              <w:right w:w="108" w:type="dxa"/>
            </w:tcMar>
            <w:vAlign w:val="bottom"/>
          </w:tcPr>
          <w:p w14:paraId="7EC3CE38" w14:textId="21E79D14" w:rsidR="00D24350" w:rsidRPr="005C3D15" w:rsidRDefault="00397E1A" w:rsidP="00D24350">
            <w:pPr>
              <w:jc w:val="right"/>
              <w:rPr>
                <w:rFonts w:eastAsia="Calibri" w:cstheme="minorHAnsi"/>
                <w:lang w:val="fr-FR"/>
              </w:rPr>
            </w:pPr>
            <w:r>
              <w:rPr>
                <w:rFonts w:eastAsia="Calibri" w:cstheme="minorHAnsi"/>
                <w:color w:val="000000"/>
                <w:lang w:val="fr-FR"/>
              </w:rPr>
              <w:t>13</w:t>
            </w:r>
            <w:r w:rsidR="00D24350" w:rsidRPr="005C3D15">
              <w:rPr>
                <w:rFonts w:eastAsia="Calibri" w:cstheme="minorHAnsi"/>
                <w:color w:val="000000"/>
                <w:lang w:val="fr-FR"/>
              </w:rPr>
              <w:t>%</w:t>
            </w:r>
          </w:p>
        </w:tc>
      </w:tr>
      <w:tr w:rsidR="00D24350" w:rsidRPr="005C3D15" w14:paraId="178D991F" w14:textId="77777777" w:rsidTr="00D24350">
        <w:trPr>
          <w:trHeight w:val="288"/>
        </w:trPr>
        <w:tc>
          <w:tcPr>
            <w:tcW w:w="1418" w:type="dxa"/>
            <w:vMerge/>
            <w:shd w:val="clear" w:color="000000" w:fill="FFFFFF"/>
            <w:tcMar>
              <w:left w:w="108" w:type="dxa"/>
              <w:right w:w="108" w:type="dxa"/>
            </w:tcMar>
            <w:vAlign w:val="center"/>
          </w:tcPr>
          <w:p w14:paraId="66081066" w14:textId="3800CAB5" w:rsidR="00D24350" w:rsidRPr="005C3D15" w:rsidRDefault="00D24350" w:rsidP="00D24350">
            <w:pPr>
              <w:rPr>
                <w:rFonts w:eastAsia="Calibri" w:cstheme="minorHAnsi"/>
                <w:lang w:val="fr-FR"/>
              </w:rPr>
            </w:pPr>
          </w:p>
        </w:tc>
        <w:tc>
          <w:tcPr>
            <w:tcW w:w="5245" w:type="dxa"/>
            <w:shd w:val="clear" w:color="auto" w:fill="auto"/>
            <w:tcMar>
              <w:left w:w="108" w:type="dxa"/>
              <w:right w:w="108" w:type="dxa"/>
            </w:tcMar>
            <w:vAlign w:val="bottom"/>
          </w:tcPr>
          <w:p w14:paraId="5E69F584" w14:textId="77777777" w:rsidR="00D24350" w:rsidRPr="005C3D15" w:rsidRDefault="00D24350" w:rsidP="00D24350">
            <w:pPr>
              <w:rPr>
                <w:rFonts w:eastAsia="Calibri" w:cstheme="minorHAnsi"/>
                <w:color w:val="000000" w:themeColor="text1"/>
                <w:lang w:val="fr-FR"/>
              </w:rPr>
            </w:pPr>
            <w:r w:rsidRPr="005C3D15">
              <w:rPr>
                <w:rFonts w:eastAsia="Calibri" w:cstheme="minorHAnsi"/>
                <w:color w:val="000000" w:themeColor="text1"/>
                <w:lang w:val="fr-FR"/>
              </w:rPr>
              <w:t>% d'enfants de moins de 5 ans - Retard de croissance</w:t>
            </w:r>
          </w:p>
        </w:tc>
        <w:tc>
          <w:tcPr>
            <w:tcW w:w="992" w:type="dxa"/>
            <w:shd w:val="clear" w:color="auto" w:fill="auto"/>
            <w:tcMar>
              <w:left w:w="108" w:type="dxa"/>
              <w:right w:w="108" w:type="dxa"/>
            </w:tcMar>
            <w:vAlign w:val="bottom"/>
          </w:tcPr>
          <w:p w14:paraId="21FCA857" w14:textId="7DE29C68" w:rsidR="00D24350" w:rsidRPr="005C3D15" w:rsidRDefault="00D24350" w:rsidP="00D24350">
            <w:pPr>
              <w:jc w:val="right"/>
              <w:rPr>
                <w:rFonts w:eastAsia="Calibri" w:cstheme="minorHAnsi"/>
                <w:lang w:val="fr-FR"/>
              </w:rPr>
            </w:pPr>
            <w:r w:rsidRPr="005C3D15">
              <w:rPr>
                <w:rFonts w:eastAsia="Calibri" w:cstheme="minorHAnsi"/>
                <w:color w:val="000000"/>
                <w:lang w:val="fr-FR"/>
              </w:rPr>
              <w:t>32 %</w:t>
            </w:r>
          </w:p>
        </w:tc>
        <w:tc>
          <w:tcPr>
            <w:tcW w:w="922" w:type="dxa"/>
            <w:shd w:val="clear" w:color="auto" w:fill="auto"/>
            <w:tcMar>
              <w:left w:w="108" w:type="dxa"/>
              <w:right w:w="108" w:type="dxa"/>
            </w:tcMar>
            <w:vAlign w:val="bottom"/>
          </w:tcPr>
          <w:p w14:paraId="74D2CDD8" w14:textId="088191DE" w:rsidR="00D24350" w:rsidRPr="005C3D15" w:rsidRDefault="00397E1A" w:rsidP="00D24350">
            <w:pPr>
              <w:jc w:val="right"/>
              <w:rPr>
                <w:rFonts w:eastAsia="Calibri" w:cstheme="minorHAnsi"/>
                <w:lang w:val="fr-FR"/>
              </w:rPr>
            </w:pPr>
            <w:r>
              <w:rPr>
                <w:rFonts w:eastAsia="Calibri" w:cstheme="minorHAnsi"/>
                <w:color w:val="000000"/>
                <w:lang w:val="fr-FR"/>
              </w:rPr>
              <w:t>38</w:t>
            </w:r>
            <w:r w:rsidR="00D24350" w:rsidRPr="005C3D15">
              <w:rPr>
                <w:rFonts w:eastAsia="Calibri" w:cstheme="minorHAnsi"/>
                <w:color w:val="000000"/>
                <w:lang w:val="fr-FR"/>
              </w:rPr>
              <w:t xml:space="preserve"> %</w:t>
            </w:r>
          </w:p>
        </w:tc>
        <w:tc>
          <w:tcPr>
            <w:tcW w:w="1063" w:type="dxa"/>
            <w:shd w:val="clear" w:color="auto" w:fill="auto"/>
            <w:tcMar>
              <w:left w:w="108" w:type="dxa"/>
              <w:right w:w="108" w:type="dxa"/>
            </w:tcMar>
            <w:vAlign w:val="bottom"/>
          </w:tcPr>
          <w:p w14:paraId="562FD92B" w14:textId="51CCD4C3" w:rsidR="00D24350" w:rsidRPr="005C3D15" w:rsidRDefault="00397E1A" w:rsidP="00D24350">
            <w:pPr>
              <w:jc w:val="right"/>
              <w:rPr>
                <w:rFonts w:eastAsia="Calibri" w:cstheme="minorHAnsi"/>
                <w:lang w:val="fr-FR"/>
              </w:rPr>
            </w:pPr>
            <w:r>
              <w:rPr>
                <w:rFonts w:eastAsia="Calibri" w:cstheme="minorHAnsi"/>
                <w:color w:val="000000"/>
                <w:lang w:val="fr-FR"/>
              </w:rPr>
              <w:t>21</w:t>
            </w:r>
            <w:r w:rsidR="00D24350" w:rsidRPr="005C3D15">
              <w:rPr>
                <w:rFonts w:eastAsia="Calibri" w:cstheme="minorHAnsi"/>
                <w:color w:val="000000"/>
                <w:lang w:val="fr-FR"/>
              </w:rPr>
              <w:t>%</w:t>
            </w:r>
          </w:p>
        </w:tc>
      </w:tr>
      <w:tr w:rsidR="00D24350" w:rsidRPr="005C3D15" w14:paraId="34B085ED" w14:textId="77777777" w:rsidTr="00D24350">
        <w:trPr>
          <w:trHeight w:val="288"/>
        </w:trPr>
        <w:tc>
          <w:tcPr>
            <w:tcW w:w="1418" w:type="dxa"/>
            <w:vMerge/>
            <w:shd w:val="clear" w:color="000000" w:fill="FFFFFF"/>
            <w:tcMar>
              <w:left w:w="108" w:type="dxa"/>
              <w:right w:w="108" w:type="dxa"/>
            </w:tcMar>
            <w:vAlign w:val="center"/>
          </w:tcPr>
          <w:p w14:paraId="3676049B" w14:textId="50D20487" w:rsidR="00D24350" w:rsidRPr="005C3D15" w:rsidRDefault="00D24350" w:rsidP="00D24350">
            <w:pPr>
              <w:rPr>
                <w:rFonts w:eastAsia="Calibri" w:cstheme="minorHAnsi"/>
                <w:lang w:val="fr-FR"/>
              </w:rPr>
            </w:pPr>
          </w:p>
        </w:tc>
        <w:tc>
          <w:tcPr>
            <w:tcW w:w="5245" w:type="dxa"/>
            <w:shd w:val="clear" w:color="auto" w:fill="auto"/>
            <w:tcMar>
              <w:left w:w="108" w:type="dxa"/>
              <w:right w:w="108" w:type="dxa"/>
            </w:tcMar>
            <w:vAlign w:val="bottom"/>
          </w:tcPr>
          <w:p w14:paraId="689B7FE7" w14:textId="77777777" w:rsidR="00D24350" w:rsidRPr="005C3D15" w:rsidRDefault="00D24350" w:rsidP="00D24350">
            <w:pPr>
              <w:rPr>
                <w:rFonts w:eastAsia="Calibri" w:cstheme="minorHAnsi"/>
                <w:color w:val="000000" w:themeColor="text1"/>
                <w:lang w:val="fr-FR"/>
              </w:rPr>
            </w:pPr>
            <w:r w:rsidRPr="005C3D15">
              <w:rPr>
                <w:rFonts w:eastAsia="Calibri" w:cstheme="minorHAnsi"/>
                <w:color w:val="000000" w:themeColor="text1"/>
                <w:lang w:val="fr-FR"/>
              </w:rPr>
              <w:t>% d'enfants de moins de 5 ans - Emaciation</w:t>
            </w:r>
          </w:p>
        </w:tc>
        <w:tc>
          <w:tcPr>
            <w:tcW w:w="992" w:type="dxa"/>
            <w:shd w:val="clear" w:color="auto" w:fill="auto"/>
            <w:tcMar>
              <w:left w:w="108" w:type="dxa"/>
              <w:right w:w="108" w:type="dxa"/>
            </w:tcMar>
            <w:vAlign w:val="bottom"/>
          </w:tcPr>
          <w:p w14:paraId="3086B9B4" w14:textId="79974248" w:rsidR="00D24350" w:rsidRPr="005C3D15" w:rsidRDefault="00D24350" w:rsidP="00D24350">
            <w:pPr>
              <w:jc w:val="right"/>
              <w:rPr>
                <w:rFonts w:eastAsia="Calibri" w:cstheme="minorHAnsi"/>
                <w:lang w:val="fr-FR"/>
              </w:rPr>
            </w:pPr>
            <w:r w:rsidRPr="005C3D15">
              <w:rPr>
                <w:rFonts w:eastAsia="Calibri" w:cstheme="minorHAnsi"/>
                <w:color w:val="000000"/>
                <w:lang w:val="fr-FR"/>
              </w:rPr>
              <w:t>8 %</w:t>
            </w:r>
          </w:p>
        </w:tc>
        <w:tc>
          <w:tcPr>
            <w:tcW w:w="922" w:type="dxa"/>
            <w:shd w:val="clear" w:color="auto" w:fill="auto"/>
            <w:tcMar>
              <w:left w:w="108" w:type="dxa"/>
              <w:right w:w="108" w:type="dxa"/>
            </w:tcMar>
            <w:vAlign w:val="bottom"/>
          </w:tcPr>
          <w:p w14:paraId="3B8F00BD" w14:textId="5882CB16" w:rsidR="00D24350" w:rsidRPr="005C3D15" w:rsidRDefault="00397E1A" w:rsidP="00D24350">
            <w:pPr>
              <w:jc w:val="right"/>
              <w:rPr>
                <w:rFonts w:eastAsia="Calibri" w:cstheme="minorHAnsi"/>
                <w:lang w:val="fr-FR"/>
              </w:rPr>
            </w:pPr>
            <w:r>
              <w:rPr>
                <w:rFonts w:eastAsia="Calibri" w:cstheme="minorHAnsi"/>
                <w:color w:val="000000"/>
                <w:lang w:val="fr-FR"/>
              </w:rPr>
              <w:t>9</w:t>
            </w:r>
            <w:r w:rsidR="00D24350" w:rsidRPr="005C3D15">
              <w:rPr>
                <w:rFonts w:eastAsia="Calibri" w:cstheme="minorHAnsi"/>
                <w:color w:val="000000"/>
                <w:lang w:val="fr-FR"/>
              </w:rPr>
              <w:t xml:space="preserve"> %</w:t>
            </w:r>
          </w:p>
        </w:tc>
        <w:tc>
          <w:tcPr>
            <w:tcW w:w="1063" w:type="dxa"/>
            <w:shd w:val="clear" w:color="auto" w:fill="auto"/>
            <w:tcMar>
              <w:left w:w="108" w:type="dxa"/>
              <w:right w:w="108" w:type="dxa"/>
            </w:tcMar>
            <w:vAlign w:val="bottom"/>
          </w:tcPr>
          <w:p w14:paraId="781C1E09" w14:textId="5A60424E" w:rsidR="00D24350" w:rsidRPr="005C3D15" w:rsidRDefault="00397E1A" w:rsidP="00D24350">
            <w:pPr>
              <w:jc w:val="right"/>
              <w:rPr>
                <w:rFonts w:eastAsia="Calibri" w:cstheme="minorHAnsi"/>
                <w:lang w:val="fr-FR"/>
              </w:rPr>
            </w:pPr>
            <w:r>
              <w:rPr>
                <w:rFonts w:eastAsia="Calibri" w:cstheme="minorHAnsi"/>
                <w:color w:val="000000"/>
                <w:lang w:val="fr-FR"/>
              </w:rPr>
              <w:t>7</w:t>
            </w:r>
            <w:r w:rsidR="00D24350" w:rsidRPr="005C3D15">
              <w:rPr>
                <w:rFonts w:eastAsia="Calibri" w:cstheme="minorHAnsi"/>
                <w:color w:val="000000"/>
                <w:lang w:val="fr-FR"/>
              </w:rPr>
              <w:t xml:space="preserve"> %</w:t>
            </w:r>
          </w:p>
        </w:tc>
      </w:tr>
      <w:tr w:rsidR="00D24350" w:rsidRPr="005C3D15" w14:paraId="12BC3CFF" w14:textId="77777777" w:rsidTr="00D24350">
        <w:trPr>
          <w:trHeight w:val="288"/>
        </w:trPr>
        <w:tc>
          <w:tcPr>
            <w:tcW w:w="1418" w:type="dxa"/>
            <w:vMerge/>
            <w:shd w:val="clear" w:color="000000" w:fill="FFFFFF"/>
            <w:tcMar>
              <w:left w:w="108" w:type="dxa"/>
              <w:right w:w="108" w:type="dxa"/>
            </w:tcMar>
            <w:vAlign w:val="center"/>
          </w:tcPr>
          <w:p w14:paraId="0138288E" w14:textId="75EFB166" w:rsidR="00D24350" w:rsidRPr="005C3D15" w:rsidRDefault="00D24350" w:rsidP="00D24350">
            <w:pPr>
              <w:rPr>
                <w:rFonts w:eastAsia="Calibri" w:cstheme="minorHAnsi"/>
                <w:lang w:val="fr-FR"/>
              </w:rPr>
            </w:pPr>
          </w:p>
        </w:tc>
        <w:tc>
          <w:tcPr>
            <w:tcW w:w="5245" w:type="dxa"/>
            <w:shd w:val="clear" w:color="auto" w:fill="auto"/>
            <w:tcMar>
              <w:left w:w="108" w:type="dxa"/>
              <w:right w:w="108" w:type="dxa"/>
            </w:tcMar>
            <w:vAlign w:val="bottom"/>
          </w:tcPr>
          <w:p w14:paraId="627882D6" w14:textId="77777777" w:rsidR="00D24350" w:rsidRPr="005C3D15" w:rsidRDefault="00D24350" w:rsidP="00D24350">
            <w:pPr>
              <w:rPr>
                <w:rFonts w:eastAsia="Calibri" w:cstheme="minorHAnsi"/>
                <w:color w:val="000000" w:themeColor="text1"/>
                <w:lang w:val="fr-FR"/>
              </w:rPr>
            </w:pPr>
            <w:r w:rsidRPr="005C3D15">
              <w:rPr>
                <w:rFonts w:eastAsia="Calibri" w:cstheme="minorHAnsi"/>
                <w:color w:val="000000" w:themeColor="text1"/>
                <w:lang w:val="fr-FR"/>
              </w:rPr>
              <w:t>% d'enfants moins de 5 ans qui ont dormi la nuit dernière sous une MII</w:t>
            </w:r>
          </w:p>
        </w:tc>
        <w:tc>
          <w:tcPr>
            <w:tcW w:w="992" w:type="dxa"/>
            <w:shd w:val="clear" w:color="auto" w:fill="auto"/>
            <w:tcMar>
              <w:left w:w="108" w:type="dxa"/>
              <w:right w:w="108" w:type="dxa"/>
            </w:tcMar>
            <w:vAlign w:val="bottom"/>
          </w:tcPr>
          <w:p w14:paraId="44402EE0" w14:textId="3AD6B1C7" w:rsidR="00D24350" w:rsidRPr="005C3D15" w:rsidRDefault="00D24350" w:rsidP="00D24350">
            <w:pPr>
              <w:jc w:val="right"/>
              <w:rPr>
                <w:rFonts w:eastAsia="Calibri" w:cstheme="minorHAnsi"/>
                <w:lang w:val="fr-FR"/>
              </w:rPr>
            </w:pPr>
            <w:r w:rsidRPr="005C3D15">
              <w:rPr>
                <w:rFonts w:eastAsia="Calibri" w:cstheme="minorHAnsi"/>
                <w:color w:val="000000"/>
                <w:lang w:val="fr-FR"/>
              </w:rPr>
              <w:t>68 %</w:t>
            </w:r>
          </w:p>
        </w:tc>
        <w:tc>
          <w:tcPr>
            <w:tcW w:w="922" w:type="dxa"/>
            <w:shd w:val="clear" w:color="auto" w:fill="auto"/>
            <w:tcMar>
              <w:left w:w="108" w:type="dxa"/>
              <w:right w:w="108" w:type="dxa"/>
            </w:tcMar>
            <w:vAlign w:val="bottom"/>
          </w:tcPr>
          <w:p w14:paraId="6D53123A" w14:textId="7220303D" w:rsidR="00D24350" w:rsidRPr="005C3D15" w:rsidRDefault="00D24350" w:rsidP="00D24350">
            <w:pPr>
              <w:jc w:val="right"/>
              <w:rPr>
                <w:rFonts w:eastAsia="Calibri" w:cstheme="minorHAnsi"/>
                <w:lang w:val="fr-FR"/>
              </w:rPr>
            </w:pPr>
            <w:r w:rsidRPr="005C3D15">
              <w:rPr>
                <w:rFonts w:eastAsia="Calibri" w:cstheme="minorHAnsi"/>
                <w:color w:val="000000"/>
                <w:lang w:val="fr-FR"/>
              </w:rPr>
              <w:t>73 %</w:t>
            </w:r>
          </w:p>
        </w:tc>
        <w:tc>
          <w:tcPr>
            <w:tcW w:w="1063" w:type="dxa"/>
            <w:shd w:val="clear" w:color="auto" w:fill="auto"/>
            <w:tcMar>
              <w:left w:w="108" w:type="dxa"/>
              <w:right w:w="108" w:type="dxa"/>
            </w:tcMar>
            <w:vAlign w:val="bottom"/>
          </w:tcPr>
          <w:p w14:paraId="26EF2685" w14:textId="66541394" w:rsidR="00D24350" w:rsidRPr="005C3D15" w:rsidRDefault="00D24350" w:rsidP="00D24350">
            <w:pPr>
              <w:jc w:val="right"/>
              <w:rPr>
                <w:rFonts w:eastAsia="Calibri" w:cstheme="minorHAnsi"/>
                <w:lang w:val="fr-FR"/>
              </w:rPr>
            </w:pPr>
            <w:r w:rsidRPr="005C3D15">
              <w:rPr>
                <w:rFonts w:eastAsia="Calibri" w:cstheme="minorHAnsi"/>
                <w:color w:val="000000"/>
                <w:lang w:val="fr-FR"/>
              </w:rPr>
              <w:t>58 %</w:t>
            </w:r>
          </w:p>
        </w:tc>
      </w:tr>
      <w:tr w:rsidR="00D24350" w:rsidRPr="005C3D15" w14:paraId="6D9A975F" w14:textId="77777777" w:rsidTr="00D24350">
        <w:trPr>
          <w:trHeight w:val="288"/>
        </w:trPr>
        <w:tc>
          <w:tcPr>
            <w:tcW w:w="1418" w:type="dxa"/>
            <w:vMerge/>
            <w:shd w:val="clear" w:color="000000" w:fill="FFFFFF"/>
            <w:tcMar>
              <w:left w:w="108" w:type="dxa"/>
              <w:right w:w="108" w:type="dxa"/>
            </w:tcMar>
            <w:vAlign w:val="center"/>
          </w:tcPr>
          <w:p w14:paraId="4E67CD1F" w14:textId="41D4AAE1" w:rsidR="00D24350" w:rsidRPr="005C3D15" w:rsidRDefault="00D24350" w:rsidP="00D24350">
            <w:pPr>
              <w:rPr>
                <w:rFonts w:eastAsia="Calibri" w:cstheme="minorHAnsi"/>
                <w:lang w:val="fr-FR"/>
              </w:rPr>
            </w:pPr>
          </w:p>
        </w:tc>
        <w:tc>
          <w:tcPr>
            <w:tcW w:w="5245" w:type="dxa"/>
            <w:shd w:val="clear" w:color="auto" w:fill="auto"/>
            <w:tcMar>
              <w:left w:w="108" w:type="dxa"/>
              <w:right w:w="108" w:type="dxa"/>
            </w:tcMar>
            <w:vAlign w:val="bottom"/>
          </w:tcPr>
          <w:p w14:paraId="7F34F600" w14:textId="37428DBE" w:rsidR="00D24350" w:rsidRPr="005C3D15" w:rsidRDefault="00D24350" w:rsidP="00D24350">
            <w:pPr>
              <w:rPr>
                <w:rFonts w:eastAsia="Calibri" w:cstheme="minorHAnsi"/>
                <w:color w:val="000000" w:themeColor="text1"/>
                <w:lang w:val="fr-FR"/>
              </w:rPr>
            </w:pPr>
            <w:r w:rsidRPr="005C3D15">
              <w:rPr>
                <w:rFonts w:eastAsia="Calibri" w:cstheme="minorHAnsi"/>
                <w:color w:val="000000" w:themeColor="text1"/>
                <w:lang w:val="fr-FR"/>
              </w:rPr>
              <w:t xml:space="preserve">% des enfants de &lt;5 ans </w:t>
            </w:r>
            <w:r w:rsidRPr="005C3D15">
              <w:rPr>
                <w:rFonts w:eastAsia="Calibri" w:cstheme="minorHAnsi"/>
                <w:bCs/>
                <w:color w:val="000000" w:themeColor="text1"/>
                <w:lang w:val="fr-FR"/>
              </w:rPr>
              <w:t>ayant souffert de fièvre au cours des 2 dernières semaines qui ont reçu du CTA (ou autre traitement de première ligne en accord avec la politique nationale)</w:t>
            </w:r>
          </w:p>
        </w:tc>
        <w:tc>
          <w:tcPr>
            <w:tcW w:w="992" w:type="dxa"/>
            <w:shd w:val="clear" w:color="auto" w:fill="auto"/>
            <w:tcMar>
              <w:left w:w="108" w:type="dxa"/>
              <w:right w:w="108" w:type="dxa"/>
            </w:tcMar>
            <w:vAlign w:val="bottom"/>
          </w:tcPr>
          <w:p w14:paraId="2DCE52BD" w14:textId="6A8C37E4"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17%</w:t>
            </w:r>
          </w:p>
        </w:tc>
        <w:tc>
          <w:tcPr>
            <w:tcW w:w="922" w:type="dxa"/>
            <w:shd w:val="clear" w:color="auto" w:fill="auto"/>
            <w:tcMar>
              <w:left w:w="108" w:type="dxa"/>
              <w:right w:w="108" w:type="dxa"/>
            </w:tcMar>
            <w:vAlign w:val="bottom"/>
          </w:tcPr>
          <w:p w14:paraId="5F48F67F" w14:textId="19F96F30"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14%</w:t>
            </w:r>
          </w:p>
        </w:tc>
        <w:tc>
          <w:tcPr>
            <w:tcW w:w="1063" w:type="dxa"/>
            <w:shd w:val="clear" w:color="auto" w:fill="auto"/>
            <w:tcMar>
              <w:left w:w="108" w:type="dxa"/>
              <w:right w:w="108" w:type="dxa"/>
            </w:tcMar>
            <w:vAlign w:val="bottom"/>
          </w:tcPr>
          <w:p w14:paraId="0D255E2D" w14:textId="112B3C0A"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24%</w:t>
            </w:r>
          </w:p>
        </w:tc>
      </w:tr>
      <w:tr w:rsidR="00D24350" w:rsidRPr="005C3D15" w14:paraId="21E1E841" w14:textId="77777777" w:rsidTr="00D24350">
        <w:trPr>
          <w:trHeight w:val="288"/>
        </w:trPr>
        <w:tc>
          <w:tcPr>
            <w:tcW w:w="1418" w:type="dxa"/>
            <w:vMerge/>
            <w:shd w:val="clear" w:color="000000" w:fill="FFFFFF"/>
            <w:tcMar>
              <w:left w:w="108" w:type="dxa"/>
              <w:right w:w="108" w:type="dxa"/>
            </w:tcMar>
            <w:vAlign w:val="center"/>
          </w:tcPr>
          <w:p w14:paraId="5ABACFA9" w14:textId="77777777" w:rsidR="00D24350" w:rsidRPr="005C3D15" w:rsidRDefault="00D24350" w:rsidP="00D24350">
            <w:pPr>
              <w:rPr>
                <w:rFonts w:eastAsia="Calibri" w:cstheme="minorHAnsi"/>
                <w:color w:val="FF0000"/>
                <w:lang w:val="fr-FR"/>
              </w:rPr>
            </w:pPr>
          </w:p>
        </w:tc>
        <w:tc>
          <w:tcPr>
            <w:tcW w:w="5245" w:type="dxa"/>
            <w:shd w:val="clear" w:color="auto" w:fill="auto"/>
            <w:tcMar>
              <w:left w:w="108" w:type="dxa"/>
              <w:right w:w="108" w:type="dxa"/>
            </w:tcMar>
            <w:vAlign w:val="bottom"/>
          </w:tcPr>
          <w:p w14:paraId="4BBD73A4" w14:textId="6C234312" w:rsidR="00D24350" w:rsidRPr="005C3D15" w:rsidRDefault="00D24350" w:rsidP="00D24350">
            <w:pPr>
              <w:rPr>
                <w:rFonts w:eastAsia="Calibri" w:cstheme="minorHAnsi"/>
                <w:color w:val="000000" w:themeColor="text1"/>
                <w:lang w:val="fr-FR"/>
              </w:rPr>
            </w:pPr>
            <w:r w:rsidRPr="005C3D15">
              <w:rPr>
                <w:rFonts w:eastAsia="Calibri" w:cstheme="minorHAnsi"/>
                <w:color w:val="000000" w:themeColor="text1"/>
                <w:lang w:val="fr-FR"/>
              </w:rPr>
              <w:t xml:space="preserve">% des enfants de &lt;5 ans </w:t>
            </w:r>
            <w:r w:rsidRPr="005C3D15">
              <w:rPr>
                <w:rFonts w:eastAsia="Calibri" w:cstheme="minorHAnsi"/>
                <w:bCs/>
                <w:color w:val="000000" w:themeColor="text1"/>
                <w:lang w:val="fr-FR"/>
              </w:rPr>
              <w:t>traités pour la diarrhée avec des sels de réhydratation orale (SRO)</w:t>
            </w:r>
          </w:p>
        </w:tc>
        <w:tc>
          <w:tcPr>
            <w:tcW w:w="992" w:type="dxa"/>
            <w:shd w:val="clear" w:color="auto" w:fill="auto"/>
            <w:tcMar>
              <w:left w:w="108" w:type="dxa"/>
              <w:right w:w="108" w:type="dxa"/>
            </w:tcMar>
            <w:vAlign w:val="bottom"/>
          </w:tcPr>
          <w:p w14:paraId="3E0A2DF9" w14:textId="42AAF691"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34%</w:t>
            </w:r>
          </w:p>
        </w:tc>
        <w:tc>
          <w:tcPr>
            <w:tcW w:w="922" w:type="dxa"/>
            <w:shd w:val="clear" w:color="auto" w:fill="auto"/>
            <w:tcMar>
              <w:left w:w="108" w:type="dxa"/>
              <w:right w:w="108" w:type="dxa"/>
            </w:tcMar>
            <w:vAlign w:val="bottom"/>
          </w:tcPr>
          <w:p w14:paraId="279289AB" w14:textId="1D04DB85"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30%</w:t>
            </w:r>
          </w:p>
        </w:tc>
        <w:tc>
          <w:tcPr>
            <w:tcW w:w="1063" w:type="dxa"/>
            <w:shd w:val="clear" w:color="auto" w:fill="auto"/>
            <w:tcMar>
              <w:left w:w="108" w:type="dxa"/>
              <w:right w:w="108" w:type="dxa"/>
            </w:tcMar>
            <w:vAlign w:val="bottom"/>
          </w:tcPr>
          <w:p w14:paraId="3BB8214A" w14:textId="5E66508F"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45%</w:t>
            </w:r>
          </w:p>
        </w:tc>
      </w:tr>
      <w:tr w:rsidR="00D24350" w:rsidRPr="005C3D15" w14:paraId="06068BD1" w14:textId="77777777" w:rsidTr="00D24350">
        <w:trPr>
          <w:trHeight w:val="247"/>
        </w:trPr>
        <w:tc>
          <w:tcPr>
            <w:tcW w:w="1418" w:type="dxa"/>
            <w:vMerge/>
            <w:shd w:val="clear" w:color="000000" w:fill="FFFFFF"/>
            <w:tcMar>
              <w:left w:w="108" w:type="dxa"/>
              <w:right w:w="108" w:type="dxa"/>
            </w:tcMar>
            <w:vAlign w:val="center"/>
          </w:tcPr>
          <w:p w14:paraId="16C9B3A3" w14:textId="77777777" w:rsidR="00D24350" w:rsidRPr="005C3D15" w:rsidRDefault="00D24350" w:rsidP="00D24350">
            <w:pPr>
              <w:rPr>
                <w:rFonts w:eastAsia="Calibri" w:cstheme="minorHAnsi"/>
                <w:color w:val="FF0000"/>
                <w:lang w:val="fr-FR"/>
              </w:rPr>
            </w:pPr>
          </w:p>
        </w:tc>
        <w:tc>
          <w:tcPr>
            <w:tcW w:w="5245" w:type="dxa"/>
            <w:shd w:val="clear" w:color="auto" w:fill="auto"/>
            <w:tcMar>
              <w:left w:w="108" w:type="dxa"/>
              <w:right w:w="108" w:type="dxa"/>
            </w:tcMar>
            <w:vAlign w:val="bottom"/>
          </w:tcPr>
          <w:p w14:paraId="52FD28D0" w14:textId="3F492C7B" w:rsidR="00D24350" w:rsidRPr="005C3D15" w:rsidRDefault="00D24350" w:rsidP="00D24350">
            <w:pPr>
              <w:rPr>
                <w:rFonts w:eastAsia="Calibri" w:cstheme="minorHAnsi"/>
                <w:color w:val="000000" w:themeColor="text1"/>
                <w:lang w:val="fr-FR"/>
              </w:rPr>
            </w:pPr>
            <w:r w:rsidRPr="005C3D15">
              <w:rPr>
                <w:rFonts w:eastAsia="Calibri" w:cstheme="minorHAnsi"/>
                <w:color w:val="000000" w:themeColor="text1"/>
                <w:lang w:val="fr-FR"/>
              </w:rPr>
              <w:t xml:space="preserve">% des enfants de &lt;5 ans </w:t>
            </w:r>
            <w:r w:rsidRPr="005C3D15">
              <w:rPr>
                <w:rFonts w:eastAsia="Calibri" w:cstheme="minorHAnsi"/>
                <w:bCs/>
                <w:color w:val="000000" w:themeColor="text1"/>
                <w:lang w:val="fr-FR"/>
              </w:rPr>
              <w:t>avec des symptômes d’IRA au cours des 2 dernières semaines qui ont reçu des antibiotiques</w:t>
            </w:r>
          </w:p>
        </w:tc>
        <w:tc>
          <w:tcPr>
            <w:tcW w:w="992" w:type="dxa"/>
            <w:shd w:val="clear" w:color="auto" w:fill="auto"/>
            <w:tcMar>
              <w:left w:w="108" w:type="dxa"/>
              <w:right w:w="108" w:type="dxa"/>
            </w:tcMar>
            <w:vAlign w:val="bottom"/>
          </w:tcPr>
          <w:p w14:paraId="5513A108" w14:textId="20492775"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33%</w:t>
            </w:r>
          </w:p>
        </w:tc>
        <w:tc>
          <w:tcPr>
            <w:tcW w:w="922" w:type="dxa"/>
            <w:shd w:val="clear" w:color="auto" w:fill="auto"/>
            <w:tcMar>
              <w:left w:w="108" w:type="dxa"/>
              <w:right w:w="108" w:type="dxa"/>
            </w:tcMar>
            <w:vAlign w:val="bottom"/>
          </w:tcPr>
          <w:p w14:paraId="6D159834" w14:textId="162D7696"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31%</w:t>
            </w:r>
          </w:p>
        </w:tc>
        <w:tc>
          <w:tcPr>
            <w:tcW w:w="1063" w:type="dxa"/>
            <w:shd w:val="clear" w:color="auto" w:fill="auto"/>
            <w:tcMar>
              <w:left w:w="108" w:type="dxa"/>
              <w:right w:w="108" w:type="dxa"/>
            </w:tcMar>
            <w:vAlign w:val="bottom"/>
          </w:tcPr>
          <w:p w14:paraId="707CFD19" w14:textId="692B1CE6" w:rsidR="00D24350" w:rsidRPr="005C3D15" w:rsidRDefault="00D24350" w:rsidP="00D24350">
            <w:pPr>
              <w:jc w:val="right"/>
              <w:rPr>
                <w:rFonts w:eastAsia="Calibri" w:cstheme="minorHAnsi"/>
                <w:color w:val="000000"/>
                <w:lang w:val="fr-FR"/>
              </w:rPr>
            </w:pPr>
            <w:r w:rsidRPr="005C3D15">
              <w:rPr>
                <w:rFonts w:eastAsia="Calibri" w:cstheme="minorHAnsi"/>
                <w:color w:val="000000"/>
                <w:lang w:val="fr-FR"/>
              </w:rPr>
              <w:t>36%</w:t>
            </w:r>
          </w:p>
        </w:tc>
      </w:tr>
    </w:tbl>
    <w:p w14:paraId="4B7BF0DD" w14:textId="77777777" w:rsidR="00A01E45" w:rsidRPr="005C3D15" w:rsidRDefault="00A01E45" w:rsidP="00A01E45">
      <w:pPr>
        <w:rPr>
          <w:rFonts w:eastAsia="Calibri" w:cstheme="minorHAnsi"/>
          <w:sz w:val="20"/>
          <w:szCs w:val="20"/>
          <w:lang w:val="fr-FR"/>
        </w:rPr>
      </w:pPr>
    </w:p>
    <w:p w14:paraId="540D4B0F" w14:textId="77777777" w:rsidR="005E22B2" w:rsidRPr="005C3D15" w:rsidRDefault="005E22B2" w:rsidP="00A01E45">
      <w:pPr>
        <w:rPr>
          <w:rFonts w:eastAsia="Calibri" w:cstheme="minorHAnsi"/>
          <w:sz w:val="20"/>
          <w:szCs w:val="20"/>
          <w:lang w:val="fr-FR"/>
        </w:rPr>
      </w:pPr>
    </w:p>
    <w:p w14:paraId="6CD41F94" w14:textId="0B907708" w:rsidR="00A01E45" w:rsidRPr="005C3D15" w:rsidRDefault="005F617F" w:rsidP="000D3347">
      <w:pPr>
        <w:pStyle w:val="Heading1"/>
        <w:numPr>
          <w:ilvl w:val="0"/>
          <w:numId w:val="8"/>
        </w:numPr>
        <w:rPr>
          <w:rFonts w:asciiTheme="minorHAnsi" w:eastAsia="Calibri Light" w:hAnsiTheme="minorHAnsi" w:cstheme="minorHAnsi"/>
          <w:lang w:val="fr-FR"/>
        </w:rPr>
      </w:pPr>
      <w:bookmarkStart w:id="17" w:name="_Toc485892220"/>
      <w:r w:rsidRPr="005C3D15">
        <w:rPr>
          <w:rFonts w:asciiTheme="minorHAnsi" w:eastAsia="Calibri Light" w:hAnsiTheme="minorHAnsi" w:cstheme="minorHAnsi"/>
          <w:lang w:val="fr-FR"/>
        </w:rPr>
        <w:t>Principes régissant le d</w:t>
      </w:r>
      <w:r w:rsidR="00A01E45" w:rsidRPr="005C3D15">
        <w:rPr>
          <w:rFonts w:asciiTheme="minorHAnsi" w:eastAsia="Calibri Light" w:hAnsiTheme="minorHAnsi" w:cstheme="minorHAnsi"/>
          <w:lang w:val="fr-FR"/>
        </w:rPr>
        <w:t>ossier d’investissement</w:t>
      </w:r>
      <w:bookmarkEnd w:id="17"/>
    </w:p>
    <w:p w14:paraId="5A2F1EB8" w14:textId="77777777" w:rsidR="00E7310D" w:rsidRPr="005C3D15" w:rsidRDefault="00E7310D" w:rsidP="00A01E45">
      <w:pPr>
        <w:rPr>
          <w:rFonts w:eastAsia="Calibri" w:cstheme="minorHAnsi"/>
          <w:b/>
          <w:sz w:val="20"/>
          <w:szCs w:val="20"/>
          <w:lang w:val="fr-FR"/>
        </w:rPr>
      </w:pPr>
    </w:p>
    <w:p w14:paraId="6E09DF6C" w14:textId="77777777" w:rsidR="00E7310D" w:rsidRPr="005C3D15" w:rsidRDefault="005F617F" w:rsidP="00E7310D">
      <w:pPr>
        <w:jc w:val="both"/>
        <w:rPr>
          <w:rFonts w:eastAsia="Calibri" w:cstheme="minorHAnsi"/>
          <w:sz w:val="24"/>
          <w:szCs w:val="20"/>
          <w:lang w:val="fr-FR"/>
        </w:rPr>
      </w:pPr>
      <w:r w:rsidRPr="005C3D15">
        <w:rPr>
          <w:rFonts w:eastAsia="Calibri" w:cstheme="minorHAnsi"/>
          <w:sz w:val="24"/>
          <w:szCs w:val="20"/>
          <w:lang w:val="fr-FR"/>
        </w:rPr>
        <w:t xml:space="preserve">Le </w:t>
      </w:r>
      <w:r w:rsidR="00537FC8" w:rsidRPr="005C3D15">
        <w:rPr>
          <w:rFonts w:eastAsia="Calibri" w:cstheme="minorHAnsi"/>
          <w:sz w:val="24"/>
          <w:szCs w:val="20"/>
          <w:lang w:val="fr-FR"/>
        </w:rPr>
        <w:t>D</w:t>
      </w:r>
      <w:r w:rsidR="00A01E45" w:rsidRPr="005C3D15">
        <w:rPr>
          <w:rFonts w:eastAsia="Calibri" w:cstheme="minorHAnsi"/>
          <w:sz w:val="24"/>
          <w:szCs w:val="20"/>
          <w:lang w:val="fr-FR"/>
        </w:rPr>
        <w:t>ossier d’</w:t>
      </w:r>
      <w:r w:rsidR="00537FC8" w:rsidRPr="005C3D15">
        <w:rPr>
          <w:rFonts w:eastAsia="Calibri" w:cstheme="minorHAnsi"/>
          <w:sz w:val="24"/>
          <w:szCs w:val="20"/>
          <w:lang w:val="fr-FR"/>
        </w:rPr>
        <w:t>I</w:t>
      </w:r>
      <w:r w:rsidR="00A01E45" w:rsidRPr="005C3D15">
        <w:rPr>
          <w:rFonts w:eastAsia="Calibri" w:cstheme="minorHAnsi"/>
          <w:sz w:val="24"/>
          <w:szCs w:val="20"/>
          <w:lang w:val="fr-FR"/>
        </w:rPr>
        <w:t xml:space="preserve">nvestissement vise à </w:t>
      </w:r>
      <w:r w:rsidR="00537FC8" w:rsidRPr="005C3D15">
        <w:rPr>
          <w:rFonts w:eastAsia="Calibri" w:cstheme="minorHAnsi"/>
          <w:sz w:val="24"/>
          <w:szCs w:val="20"/>
          <w:lang w:val="fr-FR"/>
        </w:rPr>
        <w:t xml:space="preserve">faire </w:t>
      </w:r>
      <w:r w:rsidR="00A01E45" w:rsidRPr="005C3D15">
        <w:rPr>
          <w:rFonts w:eastAsia="Calibri" w:cstheme="minorHAnsi"/>
          <w:sz w:val="24"/>
          <w:szCs w:val="20"/>
          <w:lang w:val="fr-FR"/>
        </w:rPr>
        <w:t xml:space="preserve">progresser </w:t>
      </w:r>
      <w:r w:rsidR="00537FC8" w:rsidRPr="005C3D15">
        <w:rPr>
          <w:rFonts w:eastAsia="Calibri" w:cstheme="minorHAnsi"/>
          <w:sz w:val="24"/>
          <w:szCs w:val="20"/>
          <w:lang w:val="fr-FR"/>
        </w:rPr>
        <w:t xml:space="preserve">davantage le système de santé </w:t>
      </w:r>
      <w:r w:rsidR="00A01E45" w:rsidRPr="005C3D15">
        <w:rPr>
          <w:rFonts w:eastAsia="Calibri" w:cstheme="minorHAnsi"/>
          <w:sz w:val="24"/>
          <w:szCs w:val="20"/>
          <w:lang w:val="fr-FR"/>
        </w:rPr>
        <w:t xml:space="preserve">vers la couverture </w:t>
      </w:r>
      <w:r w:rsidR="00757F3A" w:rsidRPr="005C3D15">
        <w:rPr>
          <w:rFonts w:eastAsia="Calibri" w:cstheme="minorHAnsi"/>
          <w:sz w:val="24"/>
          <w:szCs w:val="20"/>
          <w:lang w:val="fr-FR"/>
        </w:rPr>
        <w:t xml:space="preserve">sanitaire </w:t>
      </w:r>
      <w:r w:rsidR="00A01E45" w:rsidRPr="005C3D15">
        <w:rPr>
          <w:rFonts w:eastAsia="Calibri" w:cstheme="minorHAnsi"/>
          <w:sz w:val="24"/>
          <w:szCs w:val="20"/>
          <w:lang w:val="fr-FR"/>
        </w:rPr>
        <w:t xml:space="preserve">universelle pour les interventions en matière de SRMNIA, tant en ce qui concerne l’accès aux services que la protection contre le risque financier, en mettant l’accent sur les soins de santé primaires et communautaires. </w:t>
      </w:r>
    </w:p>
    <w:p w14:paraId="59097089" w14:textId="77777777" w:rsidR="00E7310D" w:rsidRPr="005C3D15" w:rsidRDefault="00E7310D" w:rsidP="00E7310D">
      <w:pPr>
        <w:jc w:val="both"/>
        <w:rPr>
          <w:rFonts w:eastAsia="Calibri" w:cstheme="minorHAnsi"/>
          <w:sz w:val="24"/>
          <w:szCs w:val="20"/>
          <w:lang w:val="fr-FR"/>
        </w:rPr>
      </w:pPr>
    </w:p>
    <w:p w14:paraId="0BC105EF" w14:textId="30C072A0" w:rsidR="00235FEA" w:rsidRPr="005C3D15" w:rsidRDefault="00A01E45" w:rsidP="00E7310D">
      <w:pPr>
        <w:jc w:val="both"/>
        <w:rPr>
          <w:rFonts w:eastAsia="Calibri" w:cstheme="minorHAnsi"/>
          <w:sz w:val="24"/>
          <w:szCs w:val="20"/>
          <w:lang w:val="fr-FR"/>
        </w:rPr>
      </w:pPr>
      <w:r w:rsidRPr="005C3D15">
        <w:rPr>
          <w:rFonts w:eastAsia="Calibri" w:cstheme="minorHAnsi"/>
          <w:sz w:val="24"/>
          <w:szCs w:val="20"/>
          <w:lang w:val="fr-FR"/>
        </w:rPr>
        <w:lastRenderedPageBreak/>
        <w:t xml:space="preserve">D’où </w:t>
      </w:r>
      <w:r w:rsidR="00D25225" w:rsidRPr="005C3D15">
        <w:rPr>
          <w:rFonts w:eastAsia="Calibri" w:cstheme="minorHAnsi"/>
          <w:sz w:val="24"/>
          <w:szCs w:val="20"/>
          <w:lang w:val="fr-FR"/>
        </w:rPr>
        <w:t xml:space="preserve">la nécessité de </w:t>
      </w:r>
      <w:r w:rsidRPr="005C3D15">
        <w:rPr>
          <w:rFonts w:eastAsia="Calibri" w:cstheme="minorHAnsi"/>
          <w:sz w:val="24"/>
          <w:szCs w:val="20"/>
          <w:lang w:val="fr-FR"/>
        </w:rPr>
        <w:t>l’adéquation entre l</w:t>
      </w:r>
      <w:r w:rsidR="005F617F" w:rsidRPr="005C3D15">
        <w:rPr>
          <w:rFonts w:eastAsia="Calibri" w:cstheme="minorHAnsi"/>
          <w:sz w:val="24"/>
          <w:szCs w:val="20"/>
          <w:lang w:val="fr-FR"/>
        </w:rPr>
        <w:t xml:space="preserve">e </w:t>
      </w:r>
      <w:r w:rsidR="00D25225" w:rsidRPr="005C3D15">
        <w:rPr>
          <w:rFonts w:eastAsia="Calibri" w:cstheme="minorHAnsi"/>
          <w:sz w:val="24"/>
          <w:szCs w:val="20"/>
          <w:lang w:val="fr-FR"/>
        </w:rPr>
        <w:t>DI</w:t>
      </w:r>
      <w:r w:rsidRPr="005C3D15">
        <w:rPr>
          <w:rFonts w:eastAsia="Calibri" w:cstheme="minorHAnsi"/>
          <w:sz w:val="24"/>
          <w:szCs w:val="20"/>
          <w:lang w:val="fr-FR"/>
        </w:rPr>
        <w:t xml:space="preserve"> et </w:t>
      </w:r>
      <w:r w:rsidR="004E4CD8" w:rsidRPr="005C3D15">
        <w:rPr>
          <w:rFonts w:eastAsia="Calibri" w:cstheme="minorHAnsi"/>
          <w:sz w:val="24"/>
          <w:szCs w:val="20"/>
          <w:lang w:val="fr-FR"/>
        </w:rPr>
        <w:t>les documents de politique et de stratégie qui encadrent la santé en Guinée (</w:t>
      </w:r>
      <w:r w:rsidR="00484ECC" w:rsidRPr="005C3D15">
        <w:rPr>
          <w:rFonts w:eastAsia="Calibri" w:cstheme="minorHAnsi"/>
          <w:sz w:val="24"/>
          <w:szCs w:val="20"/>
          <w:lang w:val="fr-FR"/>
        </w:rPr>
        <w:t>PNDS, le PSN</w:t>
      </w:r>
      <w:r w:rsidRPr="005C3D15">
        <w:rPr>
          <w:rFonts w:eastAsia="Calibri" w:cstheme="minorHAnsi"/>
          <w:sz w:val="24"/>
          <w:szCs w:val="20"/>
          <w:lang w:val="fr-FR"/>
        </w:rPr>
        <w:t>-SRMNIA, la Po</w:t>
      </w:r>
      <w:r w:rsidR="004E4CD8" w:rsidRPr="005C3D15">
        <w:rPr>
          <w:rFonts w:eastAsia="Calibri" w:cstheme="minorHAnsi"/>
          <w:sz w:val="24"/>
          <w:szCs w:val="20"/>
          <w:lang w:val="fr-FR"/>
        </w:rPr>
        <w:t xml:space="preserve">litique </w:t>
      </w:r>
      <w:r w:rsidR="00246BE0" w:rsidRPr="005C3D15">
        <w:rPr>
          <w:rFonts w:eastAsia="Calibri" w:cstheme="minorHAnsi"/>
          <w:sz w:val="24"/>
          <w:szCs w:val="20"/>
          <w:lang w:val="fr-FR"/>
        </w:rPr>
        <w:t xml:space="preserve">nationale </w:t>
      </w:r>
      <w:r w:rsidR="004E4CD8" w:rsidRPr="005C3D15">
        <w:rPr>
          <w:rFonts w:eastAsia="Calibri" w:cstheme="minorHAnsi"/>
          <w:sz w:val="24"/>
          <w:szCs w:val="20"/>
          <w:lang w:val="fr-FR"/>
        </w:rPr>
        <w:t xml:space="preserve">de </w:t>
      </w:r>
      <w:r w:rsidR="00246BE0" w:rsidRPr="005C3D15">
        <w:rPr>
          <w:rFonts w:eastAsia="Calibri" w:cstheme="minorHAnsi"/>
          <w:sz w:val="24"/>
          <w:szCs w:val="20"/>
          <w:lang w:val="fr-FR"/>
        </w:rPr>
        <w:t xml:space="preserve">la </w:t>
      </w:r>
      <w:r w:rsidR="004E4CD8" w:rsidRPr="005C3D15">
        <w:rPr>
          <w:rFonts w:eastAsia="Calibri" w:cstheme="minorHAnsi"/>
          <w:sz w:val="24"/>
          <w:szCs w:val="20"/>
          <w:lang w:val="fr-FR"/>
        </w:rPr>
        <w:t>santé communautaire</w:t>
      </w:r>
      <w:r w:rsidR="00235FEA" w:rsidRPr="005C3D15">
        <w:rPr>
          <w:rFonts w:eastAsia="Calibri" w:cstheme="minorHAnsi"/>
          <w:sz w:val="24"/>
          <w:szCs w:val="20"/>
          <w:lang w:val="fr-FR"/>
        </w:rPr>
        <w:t>, etc.</w:t>
      </w:r>
      <w:r w:rsidR="004E4CD8" w:rsidRPr="005C3D15">
        <w:rPr>
          <w:rFonts w:eastAsia="Calibri" w:cstheme="minorHAnsi"/>
          <w:sz w:val="24"/>
          <w:szCs w:val="20"/>
          <w:lang w:val="fr-FR"/>
        </w:rPr>
        <w:t>)</w:t>
      </w:r>
    </w:p>
    <w:p w14:paraId="6D491698" w14:textId="77777777" w:rsidR="00D43D2B" w:rsidRPr="005C3D15" w:rsidRDefault="00D43D2B" w:rsidP="00E7310D">
      <w:pPr>
        <w:jc w:val="both"/>
        <w:rPr>
          <w:rFonts w:eastAsia="Calibri" w:cstheme="minorHAnsi"/>
          <w:sz w:val="24"/>
          <w:szCs w:val="20"/>
          <w:lang w:val="fr-FR"/>
        </w:rPr>
      </w:pPr>
    </w:p>
    <w:p w14:paraId="20CC740B" w14:textId="52287F96" w:rsidR="00A01E45" w:rsidRPr="005C3D15" w:rsidRDefault="00A01E45" w:rsidP="00E7310D">
      <w:pPr>
        <w:jc w:val="both"/>
        <w:rPr>
          <w:rFonts w:eastAsia="Calibri" w:cstheme="minorHAnsi"/>
          <w:sz w:val="24"/>
          <w:szCs w:val="20"/>
          <w:lang w:val="fr-FR"/>
        </w:rPr>
      </w:pPr>
      <w:r w:rsidRPr="005C3D15">
        <w:rPr>
          <w:rFonts w:eastAsia="Calibri" w:cstheme="minorHAnsi"/>
          <w:sz w:val="24"/>
          <w:szCs w:val="20"/>
          <w:lang w:val="fr-FR"/>
        </w:rPr>
        <w:t xml:space="preserve">Au nombre </w:t>
      </w:r>
      <w:r w:rsidR="00C43606" w:rsidRPr="005C3D15">
        <w:rPr>
          <w:rFonts w:eastAsia="Calibri" w:cstheme="minorHAnsi"/>
          <w:sz w:val="24"/>
          <w:szCs w:val="20"/>
          <w:lang w:val="fr-FR"/>
        </w:rPr>
        <w:t>des</w:t>
      </w:r>
      <w:r w:rsidRPr="005C3D15">
        <w:rPr>
          <w:rFonts w:eastAsia="Calibri" w:cstheme="minorHAnsi"/>
          <w:sz w:val="24"/>
          <w:szCs w:val="20"/>
          <w:lang w:val="fr-FR"/>
        </w:rPr>
        <w:t xml:space="preserve"> principes </w:t>
      </w:r>
      <w:r w:rsidR="00C43606" w:rsidRPr="005C3D15">
        <w:rPr>
          <w:rFonts w:eastAsia="Calibri" w:cstheme="minorHAnsi"/>
          <w:sz w:val="24"/>
          <w:szCs w:val="20"/>
          <w:lang w:val="fr-FR"/>
        </w:rPr>
        <w:t xml:space="preserve">qui régissent le DI, </w:t>
      </w:r>
      <w:r w:rsidRPr="005C3D15">
        <w:rPr>
          <w:rFonts w:eastAsia="Calibri" w:cstheme="minorHAnsi"/>
          <w:sz w:val="24"/>
          <w:szCs w:val="20"/>
          <w:lang w:val="fr-FR"/>
        </w:rPr>
        <w:t>figurent la pérennisation des acquis, la lutte contre la pauvreté, la faisabilité, l’efficacité</w:t>
      </w:r>
      <w:r w:rsidR="00C43606" w:rsidRPr="005C3D15">
        <w:rPr>
          <w:rFonts w:eastAsia="Calibri" w:cstheme="minorHAnsi"/>
          <w:sz w:val="24"/>
          <w:szCs w:val="20"/>
          <w:lang w:val="fr-FR"/>
        </w:rPr>
        <w:t>,</w:t>
      </w:r>
      <w:r w:rsidRPr="005C3D15">
        <w:rPr>
          <w:rFonts w:eastAsia="Calibri" w:cstheme="minorHAnsi"/>
          <w:sz w:val="24"/>
          <w:szCs w:val="20"/>
          <w:lang w:val="fr-FR"/>
        </w:rPr>
        <w:t xml:space="preserve"> l’efficience des interventions, la collaboration intersectorielle et la participation </w:t>
      </w:r>
      <w:r w:rsidR="005F617F" w:rsidRPr="005C3D15">
        <w:rPr>
          <w:rFonts w:eastAsia="Calibri" w:cstheme="minorHAnsi"/>
          <w:sz w:val="24"/>
          <w:szCs w:val="20"/>
          <w:lang w:val="fr-FR"/>
        </w:rPr>
        <w:t xml:space="preserve">des usagers et des communautés, </w:t>
      </w:r>
      <w:r w:rsidRPr="005C3D15">
        <w:rPr>
          <w:rFonts w:eastAsia="Calibri" w:cstheme="minorHAnsi"/>
          <w:sz w:val="24"/>
          <w:szCs w:val="20"/>
          <w:lang w:val="fr-FR"/>
        </w:rPr>
        <w:t>la représentation, l’équité, la transparence, l’éthique</w:t>
      </w:r>
      <w:r w:rsidR="00C43606" w:rsidRPr="005C3D15">
        <w:rPr>
          <w:rFonts w:eastAsia="Calibri" w:cstheme="minorHAnsi"/>
          <w:sz w:val="24"/>
          <w:szCs w:val="20"/>
          <w:lang w:val="fr-FR"/>
        </w:rPr>
        <w:t>, la</w:t>
      </w:r>
      <w:r w:rsidR="00D2355C" w:rsidRPr="005C3D15">
        <w:rPr>
          <w:rFonts w:eastAsia="Calibri" w:cstheme="minorHAnsi"/>
          <w:sz w:val="24"/>
          <w:szCs w:val="20"/>
          <w:lang w:val="fr-FR"/>
        </w:rPr>
        <w:t xml:space="preserve"> déontologie</w:t>
      </w:r>
      <w:r w:rsidR="00EF7F13" w:rsidRPr="005C3D15">
        <w:rPr>
          <w:rFonts w:eastAsia="Calibri" w:cstheme="minorHAnsi"/>
          <w:sz w:val="24"/>
          <w:szCs w:val="20"/>
          <w:lang w:val="fr-FR"/>
        </w:rPr>
        <w:t>, l’intégrité, le dialogue</w:t>
      </w:r>
      <w:r w:rsidRPr="005C3D15">
        <w:rPr>
          <w:rFonts w:eastAsia="Calibri" w:cstheme="minorHAnsi"/>
          <w:sz w:val="24"/>
          <w:szCs w:val="20"/>
          <w:lang w:val="fr-FR"/>
        </w:rPr>
        <w:t xml:space="preserve">, l’appropriation, </w:t>
      </w:r>
      <w:r w:rsidR="00EF7F13" w:rsidRPr="005C3D15">
        <w:rPr>
          <w:rFonts w:eastAsia="Calibri" w:cstheme="minorHAnsi"/>
          <w:sz w:val="24"/>
          <w:szCs w:val="20"/>
          <w:lang w:val="fr-FR"/>
        </w:rPr>
        <w:t xml:space="preserve">l’alignement, </w:t>
      </w:r>
      <w:r w:rsidRPr="005C3D15">
        <w:rPr>
          <w:rFonts w:eastAsia="Calibri" w:cstheme="minorHAnsi"/>
          <w:sz w:val="24"/>
          <w:szCs w:val="20"/>
          <w:lang w:val="fr-FR"/>
        </w:rPr>
        <w:t xml:space="preserve">la </w:t>
      </w:r>
      <w:r w:rsidR="00C501FE" w:rsidRPr="005C3D15">
        <w:rPr>
          <w:rFonts w:eastAsia="Calibri" w:cstheme="minorHAnsi"/>
          <w:sz w:val="24"/>
          <w:szCs w:val="20"/>
          <w:lang w:val="fr-FR"/>
        </w:rPr>
        <w:t>décentralisation, l’intégration</w:t>
      </w:r>
      <w:r w:rsidRPr="005C3D15">
        <w:rPr>
          <w:rFonts w:eastAsia="Calibri" w:cstheme="minorHAnsi"/>
          <w:sz w:val="24"/>
          <w:szCs w:val="20"/>
          <w:lang w:val="fr-FR"/>
        </w:rPr>
        <w:t xml:space="preserve"> et la </w:t>
      </w:r>
      <w:r w:rsidR="005B5867" w:rsidRPr="005C3D15">
        <w:rPr>
          <w:rFonts w:eastAsia="Calibri" w:cstheme="minorHAnsi"/>
          <w:sz w:val="24"/>
          <w:szCs w:val="20"/>
          <w:lang w:val="fr-FR"/>
        </w:rPr>
        <w:t>responsabilisation des autorités.</w:t>
      </w:r>
    </w:p>
    <w:p w14:paraId="5E8C8676" w14:textId="77777777" w:rsidR="00A01E45" w:rsidRPr="005C3D15" w:rsidRDefault="00A01E45" w:rsidP="00E7310D">
      <w:pPr>
        <w:jc w:val="both"/>
        <w:rPr>
          <w:rFonts w:eastAsia="Calibri" w:cstheme="minorHAnsi"/>
          <w:sz w:val="24"/>
          <w:szCs w:val="20"/>
          <w:lang w:val="fr-FR"/>
        </w:rPr>
      </w:pPr>
    </w:p>
    <w:p w14:paraId="500F4D1C" w14:textId="492C1459" w:rsidR="00A01E45" w:rsidRPr="005C3D15" w:rsidRDefault="005F617F" w:rsidP="00E7310D">
      <w:pPr>
        <w:jc w:val="both"/>
        <w:rPr>
          <w:rFonts w:eastAsia="Calibri" w:cstheme="minorHAnsi"/>
          <w:sz w:val="24"/>
          <w:szCs w:val="20"/>
          <w:lang w:val="fr-FR"/>
        </w:rPr>
      </w:pPr>
      <w:r w:rsidRPr="005C3D15">
        <w:rPr>
          <w:rFonts w:eastAsia="Calibri" w:cstheme="minorHAnsi"/>
          <w:sz w:val="24"/>
          <w:szCs w:val="20"/>
          <w:lang w:val="fr-FR"/>
        </w:rPr>
        <w:t>Le dossier</w:t>
      </w:r>
      <w:r w:rsidR="00A01E45" w:rsidRPr="005C3D15">
        <w:rPr>
          <w:rFonts w:eastAsia="Calibri" w:cstheme="minorHAnsi"/>
          <w:sz w:val="24"/>
          <w:szCs w:val="20"/>
          <w:lang w:val="fr-FR"/>
        </w:rPr>
        <w:t xml:space="preserve"> vise également à améliorer la coordination entre tous les acteurs intervenant dans le secteur de la santé, notamment les partenaires techniques et financiers (PTF). C’est pourquoi le DI </w:t>
      </w:r>
      <w:r w:rsidR="00BC6DC1" w:rsidRPr="005C3D15">
        <w:rPr>
          <w:rFonts w:eastAsia="Calibri" w:cstheme="minorHAnsi"/>
          <w:sz w:val="24"/>
          <w:szCs w:val="20"/>
          <w:lang w:val="fr-FR"/>
        </w:rPr>
        <w:t>encourage</w:t>
      </w:r>
      <w:r w:rsidR="00A01E45" w:rsidRPr="005C3D15">
        <w:rPr>
          <w:rFonts w:eastAsia="Calibri" w:cstheme="minorHAnsi"/>
          <w:sz w:val="24"/>
          <w:szCs w:val="20"/>
          <w:lang w:val="fr-FR"/>
        </w:rPr>
        <w:t xml:space="preserve"> le respect des sept comportements prônés par le Partenariat international pour la santé (IHP</w:t>
      </w:r>
      <w:r w:rsidR="008A156D" w:rsidRPr="005C3D15">
        <w:rPr>
          <w:rFonts w:eastAsia="Calibri" w:cstheme="minorHAnsi"/>
          <w:sz w:val="24"/>
          <w:szCs w:val="20"/>
          <w:lang w:val="fr-FR"/>
        </w:rPr>
        <w:t>+</w:t>
      </w:r>
      <w:r w:rsidR="00A01E45" w:rsidRPr="005C3D15">
        <w:rPr>
          <w:rFonts w:eastAsia="Calibri" w:cstheme="minorHAnsi"/>
          <w:sz w:val="24"/>
          <w:szCs w:val="20"/>
          <w:lang w:val="fr-FR"/>
        </w:rPr>
        <w:t>) en vue de la couverture sanitaire universelle (CSU)</w:t>
      </w:r>
      <w:r w:rsidR="008A156D" w:rsidRPr="005C3D15">
        <w:rPr>
          <w:rFonts w:eastAsia="Calibri" w:cstheme="minorHAnsi"/>
          <w:sz w:val="24"/>
          <w:szCs w:val="20"/>
          <w:lang w:val="fr-FR"/>
        </w:rPr>
        <w:t> :</w:t>
      </w:r>
    </w:p>
    <w:p w14:paraId="760E08C1" w14:textId="77777777" w:rsidR="00A01E45" w:rsidRPr="005C3D15" w:rsidRDefault="00A01E45" w:rsidP="00E7310D">
      <w:pPr>
        <w:jc w:val="both"/>
        <w:rPr>
          <w:rFonts w:eastAsia="Calibri" w:cstheme="minorHAnsi"/>
          <w:b/>
          <w:sz w:val="24"/>
          <w:szCs w:val="20"/>
          <w:lang w:val="fr-FR"/>
        </w:rPr>
      </w:pPr>
    </w:p>
    <w:p w14:paraId="1372CF4C" w14:textId="5C89A29F" w:rsidR="00A01E45" w:rsidRPr="005C3D15" w:rsidRDefault="007D77EA" w:rsidP="000D3347">
      <w:pPr>
        <w:numPr>
          <w:ilvl w:val="0"/>
          <w:numId w:val="6"/>
        </w:numPr>
        <w:ind w:left="720" w:hanging="360"/>
        <w:jc w:val="both"/>
        <w:rPr>
          <w:rFonts w:eastAsia="Calibri" w:cstheme="minorHAnsi"/>
          <w:sz w:val="24"/>
          <w:szCs w:val="20"/>
          <w:lang w:val="fr-FR"/>
        </w:rPr>
      </w:pPr>
      <w:r w:rsidRPr="005C3D15">
        <w:rPr>
          <w:rFonts w:eastAsia="Calibri" w:cstheme="minorHAnsi"/>
          <w:sz w:val="24"/>
          <w:szCs w:val="20"/>
          <w:lang w:val="fr-FR"/>
        </w:rPr>
        <w:t>l</w:t>
      </w:r>
      <w:r w:rsidR="00A01E45" w:rsidRPr="005C3D15">
        <w:rPr>
          <w:rFonts w:eastAsia="Calibri" w:cstheme="minorHAnsi"/>
          <w:sz w:val="24"/>
          <w:szCs w:val="20"/>
          <w:lang w:val="fr-FR"/>
        </w:rPr>
        <w:t>es partenaires soutiennent une stratégie nationale de santé unique</w:t>
      </w:r>
    </w:p>
    <w:p w14:paraId="368761C3" w14:textId="0EA07029" w:rsidR="00A01E45" w:rsidRPr="005C3D15" w:rsidRDefault="007D77EA" w:rsidP="000D3347">
      <w:pPr>
        <w:numPr>
          <w:ilvl w:val="0"/>
          <w:numId w:val="6"/>
        </w:numPr>
        <w:ind w:left="720" w:hanging="360"/>
        <w:jc w:val="both"/>
        <w:rPr>
          <w:rFonts w:eastAsia="Calibri" w:cstheme="minorHAnsi"/>
          <w:sz w:val="24"/>
          <w:szCs w:val="20"/>
          <w:lang w:val="fr-FR"/>
        </w:rPr>
      </w:pPr>
      <w:r w:rsidRPr="005C3D15">
        <w:rPr>
          <w:rFonts w:eastAsia="Calibri" w:cstheme="minorHAnsi"/>
          <w:sz w:val="24"/>
          <w:szCs w:val="20"/>
          <w:lang w:val="fr-FR"/>
        </w:rPr>
        <w:t>l</w:t>
      </w:r>
      <w:r w:rsidR="00A01E45" w:rsidRPr="005C3D15">
        <w:rPr>
          <w:rFonts w:eastAsia="Calibri" w:cstheme="minorHAnsi"/>
          <w:sz w:val="24"/>
          <w:szCs w:val="20"/>
          <w:lang w:val="fr-FR"/>
        </w:rPr>
        <w:t>a redev</w:t>
      </w:r>
      <w:r w:rsidR="0074182C" w:rsidRPr="005C3D15">
        <w:rPr>
          <w:rFonts w:eastAsia="Calibri" w:cstheme="minorHAnsi"/>
          <w:sz w:val="24"/>
          <w:szCs w:val="20"/>
          <w:lang w:val="fr-FR"/>
        </w:rPr>
        <w:t>abilité mutuelle est renforcée</w:t>
      </w:r>
      <w:r w:rsidR="00A01E45" w:rsidRPr="005C3D15">
        <w:rPr>
          <w:rFonts w:eastAsia="Calibri" w:cstheme="minorHAnsi"/>
          <w:sz w:val="24"/>
          <w:szCs w:val="20"/>
          <w:lang w:val="fr-FR"/>
        </w:rPr>
        <w:t xml:space="preserve"> </w:t>
      </w:r>
    </w:p>
    <w:p w14:paraId="02BE56CD" w14:textId="09CE3018" w:rsidR="00A01E45" w:rsidRPr="005C3D15" w:rsidRDefault="007D77EA" w:rsidP="000D3347">
      <w:pPr>
        <w:numPr>
          <w:ilvl w:val="0"/>
          <w:numId w:val="6"/>
        </w:numPr>
        <w:ind w:left="720" w:hanging="360"/>
        <w:jc w:val="both"/>
        <w:rPr>
          <w:rFonts w:eastAsia="Calibri" w:cstheme="minorHAnsi"/>
          <w:sz w:val="24"/>
          <w:szCs w:val="20"/>
          <w:lang w:val="fr-FR"/>
        </w:rPr>
      </w:pPr>
      <w:r w:rsidRPr="005C3D15">
        <w:rPr>
          <w:rFonts w:eastAsia="Calibri" w:cstheme="minorHAnsi"/>
          <w:sz w:val="24"/>
          <w:szCs w:val="20"/>
          <w:lang w:val="fr-FR"/>
        </w:rPr>
        <w:t>l</w:t>
      </w:r>
      <w:r w:rsidR="00A01E45" w:rsidRPr="005C3D15">
        <w:rPr>
          <w:rFonts w:eastAsia="Calibri" w:cstheme="minorHAnsi"/>
          <w:sz w:val="24"/>
          <w:szCs w:val="20"/>
          <w:lang w:val="fr-FR"/>
        </w:rPr>
        <w:t>’aide en faveur du secteur de la santé est ins</w:t>
      </w:r>
      <w:r w:rsidR="0074182C" w:rsidRPr="005C3D15">
        <w:rPr>
          <w:rFonts w:eastAsia="Calibri" w:cstheme="minorHAnsi"/>
          <w:sz w:val="24"/>
          <w:szCs w:val="20"/>
          <w:lang w:val="fr-FR"/>
        </w:rPr>
        <w:t>crite dans le budget national</w:t>
      </w:r>
    </w:p>
    <w:p w14:paraId="5B14AB98" w14:textId="1A225EBD" w:rsidR="00A01E45" w:rsidRPr="005C3D15" w:rsidRDefault="007D77EA" w:rsidP="000D3347">
      <w:pPr>
        <w:numPr>
          <w:ilvl w:val="0"/>
          <w:numId w:val="6"/>
        </w:numPr>
        <w:ind w:left="720" w:hanging="360"/>
        <w:jc w:val="both"/>
        <w:rPr>
          <w:rFonts w:eastAsia="Calibri" w:cstheme="minorHAnsi"/>
          <w:sz w:val="24"/>
          <w:szCs w:val="20"/>
          <w:lang w:val="fr-FR"/>
        </w:rPr>
      </w:pPr>
      <w:r w:rsidRPr="005C3D15">
        <w:rPr>
          <w:rFonts w:eastAsia="Calibri" w:cstheme="minorHAnsi"/>
          <w:sz w:val="24"/>
          <w:szCs w:val="20"/>
          <w:lang w:val="fr-FR"/>
        </w:rPr>
        <w:t>l</w:t>
      </w:r>
      <w:r w:rsidR="00A01E45" w:rsidRPr="005C3D15">
        <w:rPr>
          <w:rFonts w:eastAsia="Calibri" w:cstheme="minorHAnsi"/>
          <w:sz w:val="24"/>
          <w:szCs w:val="20"/>
          <w:lang w:val="fr-FR"/>
        </w:rPr>
        <w:t>es systèmes de gestion de</w:t>
      </w:r>
      <w:r w:rsidR="005F617F" w:rsidRPr="005C3D15">
        <w:rPr>
          <w:rFonts w:eastAsia="Calibri" w:cstheme="minorHAnsi"/>
          <w:sz w:val="24"/>
          <w:szCs w:val="20"/>
          <w:lang w:val="fr-FR"/>
        </w:rPr>
        <w:t>s</w:t>
      </w:r>
      <w:r w:rsidR="00A01E45" w:rsidRPr="005C3D15">
        <w:rPr>
          <w:rFonts w:eastAsia="Calibri" w:cstheme="minorHAnsi"/>
          <w:sz w:val="24"/>
          <w:szCs w:val="20"/>
          <w:lang w:val="fr-FR"/>
        </w:rPr>
        <w:t xml:space="preserve"> finances publiques (G</w:t>
      </w:r>
      <w:r w:rsidR="0074182C" w:rsidRPr="005C3D15">
        <w:rPr>
          <w:rFonts w:eastAsia="Calibri" w:cstheme="minorHAnsi"/>
          <w:sz w:val="24"/>
          <w:szCs w:val="20"/>
          <w:lang w:val="fr-FR"/>
        </w:rPr>
        <w:t>FP) sont utilisés et renforcés</w:t>
      </w:r>
    </w:p>
    <w:p w14:paraId="4307DE1B" w14:textId="1AF37634" w:rsidR="00A01E45" w:rsidRPr="005C3D15" w:rsidRDefault="007D77EA" w:rsidP="000D3347">
      <w:pPr>
        <w:numPr>
          <w:ilvl w:val="0"/>
          <w:numId w:val="6"/>
        </w:numPr>
        <w:ind w:left="720" w:hanging="360"/>
        <w:rPr>
          <w:rFonts w:eastAsia="Calibri" w:cstheme="minorHAnsi"/>
          <w:sz w:val="24"/>
          <w:szCs w:val="20"/>
          <w:lang w:val="fr-FR"/>
        </w:rPr>
      </w:pPr>
      <w:r w:rsidRPr="005C3D15">
        <w:rPr>
          <w:rFonts w:eastAsia="Calibri" w:cstheme="minorHAnsi"/>
          <w:sz w:val="24"/>
          <w:szCs w:val="20"/>
          <w:lang w:val="fr-FR"/>
        </w:rPr>
        <w:t>l</w:t>
      </w:r>
      <w:r w:rsidR="00A01E45" w:rsidRPr="005C3D15">
        <w:rPr>
          <w:rFonts w:eastAsia="Calibri" w:cstheme="minorHAnsi"/>
          <w:sz w:val="24"/>
          <w:szCs w:val="20"/>
          <w:lang w:val="fr-FR"/>
        </w:rPr>
        <w:t>es systèmes d’approvisionnem</w:t>
      </w:r>
      <w:r w:rsidR="0074182C" w:rsidRPr="005C3D15">
        <w:rPr>
          <w:rFonts w:eastAsia="Calibri" w:cstheme="minorHAnsi"/>
          <w:sz w:val="24"/>
          <w:szCs w:val="20"/>
          <w:lang w:val="fr-FR"/>
        </w:rPr>
        <w:t>ent sont utilisés et renforcés</w:t>
      </w:r>
    </w:p>
    <w:p w14:paraId="1FE09444" w14:textId="6D66B53E" w:rsidR="00A01E45" w:rsidRPr="005C3D15" w:rsidRDefault="007D77EA" w:rsidP="000D3347">
      <w:pPr>
        <w:numPr>
          <w:ilvl w:val="0"/>
          <w:numId w:val="6"/>
        </w:numPr>
        <w:ind w:left="720" w:hanging="360"/>
        <w:rPr>
          <w:rFonts w:eastAsia="Calibri" w:cstheme="minorHAnsi"/>
          <w:sz w:val="24"/>
          <w:szCs w:val="20"/>
          <w:lang w:val="fr-FR"/>
        </w:rPr>
      </w:pPr>
      <w:r w:rsidRPr="005C3D15">
        <w:rPr>
          <w:rFonts w:eastAsia="Calibri" w:cstheme="minorHAnsi"/>
          <w:sz w:val="24"/>
          <w:szCs w:val="20"/>
          <w:lang w:val="fr-FR"/>
        </w:rPr>
        <w:t>l</w:t>
      </w:r>
      <w:r w:rsidR="00A01E45" w:rsidRPr="005C3D15">
        <w:rPr>
          <w:rFonts w:eastAsia="Calibri" w:cstheme="minorHAnsi"/>
          <w:sz w:val="24"/>
          <w:szCs w:val="20"/>
          <w:lang w:val="fr-FR"/>
        </w:rPr>
        <w:t>’assi</w:t>
      </w:r>
      <w:r w:rsidR="0074182C" w:rsidRPr="005C3D15">
        <w:rPr>
          <w:rFonts w:eastAsia="Calibri" w:cstheme="minorHAnsi"/>
          <w:sz w:val="24"/>
          <w:szCs w:val="20"/>
          <w:lang w:val="fr-FR"/>
        </w:rPr>
        <w:t>stance technique est coordonnée</w:t>
      </w:r>
    </w:p>
    <w:p w14:paraId="05A4C21C" w14:textId="6374CFA0" w:rsidR="00A01E45" w:rsidRPr="005C3D15" w:rsidRDefault="007D77EA" w:rsidP="000D3347">
      <w:pPr>
        <w:numPr>
          <w:ilvl w:val="0"/>
          <w:numId w:val="6"/>
        </w:numPr>
        <w:ind w:left="720" w:hanging="360"/>
        <w:rPr>
          <w:rFonts w:eastAsia="Calibri" w:cstheme="minorHAnsi"/>
          <w:sz w:val="24"/>
          <w:szCs w:val="20"/>
          <w:lang w:val="fr-FR"/>
        </w:rPr>
      </w:pPr>
      <w:r w:rsidRPr="005C3D15">
        <w:rPr>
          <w:rFonts w:eastAsia="Calibri" w:cstheme="minorHAnsi"/>
          <w:sz w:val="24"/>
          <w:szCs w:val="20"/>
          <w:lang w:val="fr-FR"/>
        </w:rPr>
        <w:t>l</w:t>
      </w:r>
      <w:r w:rsidR="00A01E45" w:rsidRPr="005C3D15">
        <w:rPr>
          <w:rFonts w:eastAsia="Calibri" w:cstheme="minorHAnsi"/>
          <w:sz w:val="24"/>
          <w:szCs w:val="20"/>
          <w:lang w:val="fr-FR"/>
        </w:rPr>
        <w:t xml:space="preserve">'apprentissage est soutenu par la coopération Sud-Sud </w:t>
      </w:r>
      <w:r w:rsidR="00051FB1" w:rsidRPr="005C3D15">
        <w:rPr>
          <w:rFonts w:eastAsia="Calibri" w:cstheme="minorHAnsi"/>
          <w:sz w:val="24"/>
          <w:szCs w:val="20"/>
          <w:lang w:val="fr-FR"/>
        </w:rPr>
        <w:t>et la coopération triangulaire</w:t>
      </w:r>
      <w:r w:rsidR="007B0C7C" w:rsidRPr="005C3D15">
        <w:rPr>
          <w:rFonts w:eastAsia="Calibri" w:cstheme="minorHAnsi"/>
          <w:sz w:val="24"/>
          <w:szCs w:val="20"/>
          <w:lang w:val="fr-FR"/>
        </w:rPr>
        <w:t>.</w:t>
      </w:r>
    </w:p>
    <w:p w14:paraId="1CB751A3" w14:textId="77777777" w:rsidR="00A01E45" w:rsidRPr="005C3D15" w:rsidRDefault="00A01E45" w:rsidP="00A01E45">
      <w:pPr>
        <w:rPr>
          <w:rFonts w:eastAsia="Calibri" w:cstheme="minorHAnsi"/>
          <w:sz w:val="24"/>
          <w:szCs w:val="20"/>
          <w:lang w:val="fr-FR"/>
        </w:rPr>
      </w:pPr>
    </w:p>
    <w:p w14:paraId="3FC3AD29" w14:textId="0DDFB5D9" w:rsidR="005E22B2" w:rsidRPr="005C3D15" w:rsidRDefault="00A01E45" w:rsidP="00A01E45">
      <w:pPr>
        <w:rPr>
          <w:rFonts w:eastAsia="Calibri" w:cstheme="minorHAnsi"/>
          <w:sz w:val="24"/>
          <w:szCs w:val="20"/>
          <w:lang w:val="fr-FR"/>
        </w:rPr>
      </w:pPr>
      <w:r w:rsidRPr="005C3D15">
        <w:rPr>
          <w:rFonts w:eastAsia="Calibri" w:cstheme="minorHAnsi"/>
          <w:sz w:val="24"/>
          <w:szCs w:val="20"/>
          <w:lang w:val="fr-FR"/>
        </w:rPr>
        <w:t xml:space="preserve">Un rapport sur l’état actuel de ces pratiques est publié par le Partenariat </w:t>
      </w:r>
      <w:r w:rsidR="00F94C93" w:rsidRPr="005C3D15">
        <w:rPr>
          <w:rFonts w:eastAsia="Calibri" w:cstheme="minorHAnsi"/>
          <w:sz w:val="24"/>
          <w:szCs w:val="20"/>
          <w:lang w:val="fr-FR"/>
        </w:rPr>
        <w:t>I</w:t>
      </w:r>
      <w:r w:rsidRPr="005C3D15">
        <w:rPr>
          <w:rFonts w:eastAsia="Calibri" w:cstheme="minorHAnsi"/>
          <w:sz w:val="24"/>
          <w:szCs w:val="20"/>
          <w:lang w:val="fr-FR"/>
        </w:rPr>
        <w:t xml:space="preserve">nternational pour la </w:t>
      </w:r>
      <w:r w:rsidR="00F94C93" w:rsidRPr="005C3D15">
        <w:rPr>
          <w:rFonts w:eastAsia="Calibri" w:cstheme="minorHAnsi"/>
          <w:sz w:val="24"/>
          <w:szCs w:val="20"/>
          <w:lang w:val="fr-FR"/>
        </w:rPr>
        <w:t>S</w:t>
      </w:r>
      <w:r w:rsidR="0002298C" w:rsidRPr="005C3D15">
        <w:rPr>
          <w:rFonts w:eastAsia="Calibri" w:cstheme="minorHAnsi"/>
          <w:sz w:val="24"/>
          <w:szCs w:val="20"/>
          <w:lang w:val="fr-FR"/>
        </w:rPr>
        <w:t>anté</w:t>
      </w:r>
      <w:r w:rsidR="00F94C93" w:rsidRPr="005C3D15">
        <w:rPr>
          <w:rFonts w:eastAsia="Calibri" w:cstheme="minorHAnsi"/>
          <w:sz w:val="24"/>
          <w:szCs w:val="20"/>
          <w:lang w:val="fr-FR"/>
        </w:rPr>
        <w:t>+</w:t>
      </w:r>
      <w:r w:rsidR="0002298C" w:rsidRPr="005C3D15">
        <w:rPr>
          <w:rFonts w:eastAsia="Calibri" w:cstheme="minorHAnsi"/>
          <w:sz w:val="24"/>
          <w:szCs w:val="20"/>
          <w:lang w:val="fr-FR"/>
        </w:rPr>
        <w:t xml:space="preserve"> dans les références citées.</w:t>
      </w:r>
      <w:r w:rsidR="0002298C" w:rsidRPr="005C3D15">
        <w:rPr>
          <w:rStyle w:val="FootnoteReference"/>
          <w:rFonts w:eastAsia="Calibri" w:cstheme="minorHAnsi"/>
          <w:sz w:val="24"/>
          <w:szCs w:val="20"/>
          <w:lang w:val="fr-FR"/>
        </w:rPr>
        <w:footnoteReference w:id="13"/>
      </w:r>
      <w:r w:rsidR="0012394C" w:rsidRPr="005C3D15">
        <w:rPr>
          <w:rFonts w:eastAsia="Calibri" w:cstheme="minorHAnsi"/>
          <w:sz w:val="24"/>
          <w:szCs w:val="20"/>
          <w:lang w:val="fr-FR"/>
        </w:rPr>
        <w:t xml:space="preserve"> </w:t>
      </w:r>
      <w:r w:rsidR="0002298C" w:rsidRPr="005C3D15">
        <w:rPr>
          <w:rStyle w:val="FootnoteReference"/>
          <w:rFonts w:eastAsia="Calibri" w:cstheme="minorHAnsi"/>
          <w:sz w:val="24"/>
          <w:szCs w:val="20"/>
          <w:lang w:val="fr-FR"/>
        </w:rPr>
        <w:footnoteReference w:id="14"/>
      </w:r>
      <w:r w:rsidR="0002298C" w:rsidRPr="005C3D15">
        <w:rPr>
          <w:rFonts w:eastAsia="Calibri" w:cstheme="minorHAnsi"/>
          <w:sz w:val="24"/>
          <w:szCs w:val="20"/>
          <w:lang w:val="fr-FR"/>
        </w:rPr>
        <w:t xml:space="preserve"> </w:t>
      </w:r>
    </w:p>
    <w:p w14:paraId="6B17A96E" w14:textId="628C6C3F" w:rsidR="005E22B2" w:rsidRPr="005C3D15" w:rsidRDefault="005E22B2">
      <w:pPr>
        <w:rPr>
          <w:rFonts w:eastAsia="Calibri" w:cstheme="minorHAnsi"/>
          <w:sz w:val="24"/>
          <w:szCs w:val="20"/>
          <w:lang w:val="fr-FR"/>
        </w:rPr>
      </w:pPr>
    </w:p>
    <w:p w14:paraId="50D6DAA8" w14:textId="3D614BFA" w:rsidR="00A01E45" w:rsidRPr="005C3D15" w:rsidRDefault="00A01E45" w:rsidP="000D3347">
      <w:pPr>
        <w:pStyle w:val="Heading1"/>
        <w:numPr>
          <w:ilvl w:val="0"/>
          <w:numId w:val="8"/>
        </w:numPr>
        <w:rPr>
          <w:rFonts w:asciiTheme="minorHAnsi" w:eastAsia="Calibri Light" w:hAnsiTheme="minorHAnsi" w:cstheme="minorHAnsi"/>
          <w:lang w:val="fr-FR"/>
        </w:rPr>
      </w:pPr>
      <w:bookmarkStart w:id="18" w:name="_Toc485892221"/>
      <w:r w:rsidRPr="005C3D15">
        <w:rPr>
          <w:rFonts w:asciiTheme="minorHAnsi" w:eastAsia="Calibri Light" w:hAnsiTheme="minorHAnsi" w:cstheme="minorHAnsi"/>
          <w:lang w:val="fr-FR"/>
        </w:rPr>
        <w:t xml:space="preserve">Méthodologie </w:t>
      </w:r>
      <w:r w:rsidR="00AB1B2F" w:rsidRPr="005C3D15">
        <w:rPr>
          <w:rFonts w:asciiTheme="minorHAnsi" w:eastAsia="Calibri Light" w:hAnsiTheme="minorHAnsi" w:cstheme="minorHAnsi"/>
          <w:lang w:val="fr-FR"/>
        </w:rPr>
        <w:t>d</w:t>
      </w:r>
      <w:r w:rsidRPr="005C3D15">
        <w:rPr>
          <w:rFonts w:asciiTheme="minorHAnsi" w:eastAsia="Calibri Light" w:hAnsiTheme="minorHAnsi" w:cstheme="minorHAnsi"/>
          <w:lang w:val="fr-FR"/>
        </w:rPr>
        <w:t>’établissement des priorités</w:t>
      </w:r>
      <w:bookmarkEnd w:id="18"/>
      <w:r w:rsidRPr="005C3D15">
        <w:rPr>
          <w:rFonts w:asciiTheme="minorHAnsi" w:eastAsia="Calibri Light" w:hAnsiTheme="minorHAnsi" w:cstheme="minorHAnsi"/>
          <w:lang w:val="fr-FR"/>
        </w:rPr>
        <w:t xml:space="preserve"> </w:t>
      </w:r>
    </w:p>
    <w:p w14:paraId="5D8F33EC" w14:textId="77777777" w:rsidR="00BD0DE8" w:rsidRPr="005C3D15" w:rsidRDefault="00BD0DE8" w:rsidP="00A01E45">
      <w:pPr>
        <w:rPr>
          <w:rFonts w:eastAsia="Calibri" w:cstheme="minorHAnsi"/>
          <w:b/>
          <w:sz w:val="20"/>
          <w:szCs w:val="20"/>
          <w:u w:val="single"/>
          <w:lang w:val="fr-FR"/>
        </w:rPr>
      </w:pPr>
    </w:p>
    <w:p w14:paraId="59C7DD38" w14:textId="58AC823F" w:rsidR="00A01E45" w:rsidRPr="005C3D15" w:rsidRDefault="00AB1B2F" w:rsidP="001836A1">
      <w:pPr>
        <w:pStyle w:val="Heading2"/>
        <w:rPr>
          <w:rFonts w:asciiTheme="minorHAnsi" w:eastAsia="Calibri" w:hAnsiTheme="minorHAnsi" w:cstheme="minorHAnsi"/>
          <w:lang w:val="fr-FR"/>
        </w:rPr>
      </w:pPr>
      <w:bookmarkStart w:id="19" w:name="_Toc485892222"/>
      <w:r w:rsidRPr="005C3D15">
        <w:rPr>
          <w:rFonts w:asciiTheme="minorHAnsi" w:eastAsia="Calibri" w:hAnsiTheme="minorHAnsi" w:cstheme="minorHAnsi"/>
          <w:lang w:val="fr-FR"/>
        </w:rPr>
        <w:t>3.1</w:t>
      </w:r>
      <w:r w:rsidRPr="005C3D15">
        <w:rPr>
          <w:rFonts w:asciiTheme="minorHAnsi" w:eastAsia="Calibri" w:hAnsiTheme="minorHAnsi" w:cstheme="minorHAnsi"/>
          <w:lang w:val="fr-FR"/>
        </w:rPr>
        <w:tab/>
      </w:r>
      <w:r w:rsidR="00A01E45" w:rsidRPr="005C3D15">
        <w:rPr>
          <w:rFonts w:asciiTheme="minorHAnsi" w:eastAsia="Calibri" w:hAnsiTheme="minorHAnsi" w:cstheme="minorHAnsi"/>
          <w:lang w:val="fr-FR"/>
        </w:rPr>
        <w:t>Approche participative</w:t>
      </w:r>
      <w:bookmarkEnd w:id="19"/>
      <w:r w:rsidR="00A01E45" w:rsidRPr="005C3D15">
        <w:rPr>
          <w:rFonts w:asciiTheme="minorHAnsi" w:eastAsia="Calibri" w:hAnsiTheme="minorHAnsi" w:cstheme="minorHAnsi"/>
          <w:lang w:val="fr-FR"/>
        </w:rPr>
        <w:t xml:space="preserve"> </w:t>
      </w:r>
    </w:p>
    <w:p w14:paraId="637E8A2E" w14:textId="5DFEF0EB" w:rsidR="00A01E45" w:rsidRPr="005C3D15" w:rsidRDefault="00A01E45" w:rsidP="00711A6C">
      <w:pPr>
        <w:jc w:val="both"/>
        <w:rPr>
          <w:rFonts w:eastAsia="Calibri" w:cstheme="minorHAnsi"/>
          <w:sz w:val="24"/>
          <w:szCs w:val="20"/>
          <w:lang w:val="fr-FR"/>
        </w:rPr>
      </w:pPr>
      <w:r w:rsidRPr="005C3D15">
        <w:rPr>
          <w:rFonts w:eastAsia="Calibri" w:cstheme="minorHAnsi"/>
          <w:sz w:val="24"/>
          <w:szCs w:val="20"/>
          <w:lang w:val="fr-FR"/>
        </w:rPr>
        <w:t xml:space="preserve">Conformément aux principes du Partenariat </w:t>
      </w:r>
      <w:r w:rsidR="00F94C93" w:rsidRPr="005C3D15">
        <w:rPr>
          <w:rFonts w:eastAsia="Calibri" w:cstheme="minorHAnsi"/>
          <w:sz w:val="24"/>
          <w:szCs w:val="20"/>
          <w:lang w:val="fr-FR"/>
        </w:rPr>
        <w:t>I</w:t>
      </w:r>
      <w:r w:rsidRPr="005C3D15">
        <w:rPr>
          <w:rFonts w:eastAsia="Calibri" w:cstheme="minorHAnsi"/>
          <w:sz w:val="24"/>
          <w:szCs w:val="20"/>
          <w:lang w:val="fr-FR"/>
        </w:rPr>
        <w:t xml:space="preserve">nternational pour la </w:t>
      </w:r>
      <w:r w:rsidR="00F94C93" w:rsidRPr="005C3D15">
        <w:rPr>
          <w:rFonts w:eastAsia="Calibri" w:cstheme="minorHAnsi"/>
          <w:sz w:val="24"/>
          <w:szCs w:val="20"/>
          <w:lang w:val="fr-FR"/>
        </w:rPr>
        <w:t>S</w:t>
      </w:r>
      <w:r w:rsidRPr="005C3D15">
        <w:rPr>
          <w:rFonts w:eastAsia="Calibri" w:cstheme="minorHAnsi"/>
          <w:sz w:val="24"/>
          <w:szCs w:val="20"/>
          <w:lang w:val="fr-FR"/>
        </w:rPr>
        <w:t xml:space="preserve">anté </w:t>
      </w:r>
      <w:r w:rsidR="00F94C93" w:rsidRPr="005C3D15">
        <w:rPr>
          <w:rFonts w:eastAsia="Calibri" w:cstheme="minorHAnsi"/>
          <w:sz w:val="24"/>
          <w:szCs w:val="20"/>
          <w:lang w:val="fr-FR"/>
        </w:rPr>
        <w:t xml:space="preserve">Plus </w:t>
      </w:r>
      <w:r w:rsidRPr="005C3D15">
        <w:rPr>
          <w:rFonts w:eastAsia="Calibri" w:cstheme="minorHAnsi"/>
          <w:sz w:val="24"/>
          <w:szCs w:val="20"/>
          <w:lang w:val="fr-FR"/>
        </w:rPr>
        <w:t>(IHP</w:t>
      </w:r>
      <w:r w:rsidR="00F94C93" w:rsidRPr="005C3D15">
        <w:rPr>
          <w:rFonts w:eastAsia="Calibri" w:cstheme="minorHAnsi"/>
          <w:sz w:val="24"/>
          <w:szCs w:val="20"/>
          <w:lang w:val="fr-FR"/>
        </w:rPr>
        <w:t>+</w:t>
      </w:r>
      <w:r w:rsidRPr="005C3D15">
        <w:rPr>
          <w:rFonts w:eastAsia="Calibri" w:cstheme="minorHAnsi"/>
          <w:sz w:val="24"/>
          <w:szCs w:val="20"/>
          <w:lang w:val="fr-FR"/>
        </w:rPr>
        <w:t xml:space="preserve">) et du Mécanisme de financement mondial (GFF), la rédaction du dossier d’investissement est faite selon une approche largement participative faisant intervenir de nombreuses parties prenantes </w:t>
      </w:r>
      <w:r w:rsidR="009C6345" w:rsidRPr="005C3D15">
        <w:rPr>
          <w:rFonts w:eastAsia="Calibri" w:cstheme="minorHAnsi"/>
          <w:sz w:val="24"/>
          <w:szCs w:val="20"/>
          <w:lang w:val="fr-FR"/>
        </w:rPr>
        <w:t xml:space="preserve">à travers tout </w:t>
      </w:r>
      <w:r w:rsidRPr="005C3D15">
        <w:rPr>
          <w:rFonts w:eastAsia="Calibri" w:cstheme="minorHAnsi"/>
          <w:sz w:val="24"/>
          <w:szCs w:val="20"/>
          <w:lang w:val="fr-FR"/>
        </w:rPr>
        <w:t>le pays. On compte pa</w:t>
      </w:r>
      <w:r w:rsidR="00C422A4" w:rsidRPr="005C3D15">
        <w:rPr>
          <w:rFonts w:eastAsia="Calibri" w:cstheme="minorHAnsi"/>
          <w:sz w:val="24"/>
          <w:szCs w:val="20"/>
          <w:lang w:val="fr-FR"/>
        </w:rPr>
        <w:t xml:space="preserve">rmi elles des représentants du </w:t>
      </w:r>
      <w:r w:rsidR="009C6345" w:rsidRPr="005C3D15">
        <w:rPr>
          <w:rFonts w:eastAsia="Calibri" w:cstheme="minorHAnsi"/>
          <w:sz w:val="24"/>
          <w:szCs w:val="20"/>
          <w:lang w:val="fr-FR"/>
        </w:rPr>
        <w:t xml:space="preserve">Ministère </w:t>
      </w:r>
      <w:r w:rsidRPr="005C3D15">
        <w:rPr>
          <w:rFonts w:eastAsia="Calibri" w:cstheme="minorHAnsi"/>
          <w:sz w:val="24"/>
          <w:szCs w:val="20"/>
          <w:lang w:val="fr-FR"/>
        </w:rPr>
        <w:t>de la Santé et d’autres ministères</w:t>
      </w:r>
      <w:r w:rsidR="007B5EFF" w:rsidRPr="005C3D15">
        <w:rPr>
          <w:rFonts w:eastAsia="Calibri" w:cstheme="minorHAnsi"/>
          <w:sz w:val="24"/>
          <w:szCs w:val="20"/>
          <w:lang w:val="fr-FR"/>
        </w:rPr>
        <w:t xml:space="preserve"> clés</w:t>
      </w:r>
      <w:r w:rsidRPr="005C3D15">
        <w:rPr>
          <w:rFonts w:eastAsia="Calibri" w:cstheme="minorHAnsi"/>
          <w:sz w:val="24"/>
          <w:szCs w:val="20"/>
          <w:lang w:val="fr-FR"/>
        </w:rPr>
        <w:t>, des PTF, de la société ci</w:t>
      </w:r>
      <w:r w:rsidR="00051FB1" w:rsidRPr="005C3D15">
        <w:rPr>
          <w:rFonts w:eastAsia="Calibri" w:cstheme="minorHAnsi"/>
          <w:sz w:val="24"/>
          <w:szCs w:val="20"/>
          <w:lang w:val="fr-FR"/>
        </w:rPr>
        <w:t xml:space="preserve">vile et du secteur privé. </w:t>
      </w:r>
      <w:r w:rsidR="003F6E48" w:rsidRPr="005C3D15">
        <w:rPr>
          <w:rFonts w:eastAsia="Calibri" w:cstheme="minorHAnsi"/>
          <w:sz w:val="24"/>
          <w:szCs w:val="20"/>
          <w:lang w:val="fr-FR"/>
        </w:rPr>
        <w:t>Il a été organisé successivement trois ateliers participatifs</w:t>
      </w:r>
      <w:r w:rsidR="00944BE0" w:rsidRPr="005C3D15">
        <w:rPr>
          <w:rFonts w:eastAsia="Calibri" w:cstheme="minorHAnsi"/>
          <w:sz w:val="24"/>
          <w:szCs w:val="20"/>
          <w:lang w:val="fr-FR"/>
        </w:rPr>
        <w:t xml:space="preserve"> et multisectoriels</w:t>
      </w:r>
      <w:r w:rsidR="00D24350" w:rsidRPr="005C3D15">
        <w:rPr>
          <w:rFonts w:eastAsia="Calibri" w:cstheme="minorHAnsi"/>
          <w:sz w:val="24"/>
          <w:szCs w:val="20"/>
          <w:lang w:val="fr-FR"/>
        </w:rPr>
        <w:t xml:space="preserve"> (janvier 2017, avril 2017, mai 2017)</w:t>
      </w:r>
      <w:r w:rsidR="00944BE0" w:rsidRPr="005C3D15">
        <w:rPr>
          <w:rFonts w:eastAsia="Calibri" w:cstheme="minorHAnsi"/>
          <w:sz w:val="24"/>
          <w:szCs w:val="20"/>
          <w:lang w:val="fr-FR"/>
        </w:rPr>
        <w:t xml:space="preserve">. </w:t>
      </w:r>
      <w:r w:rsidR="007B5EFF" w:rsidRPr="005C3D15">
        <w:rPr>
          <w:rFonts w:eastAsia="Calibri" w:cstheme="minorHAnsi"/>
          <w:sz w:val="24"/>
          <w:szCs w:val="20"/>
          <w:lang w:val="fr-FR"/>
        </w:rPr>
        <w:t>Au cours</w:t>
      </w:r>
      <w:r w:rsidR="008D0F81" w:rsidRPr="005C3D15">
        <w:rPr>
          <w:rFonts w:eastAsia="Calibri" w:cstheme="minorHAnsi"/>
          <w:sz w:val="24"/>
          <w:szCs w:val="20"/>
          <w:lang w:val="fr-FR"/>
        </w:rPr>
        <w:t xml:space="preserve"> des atel</w:t>
      </w:r>
      <w:r w:rsidR="00474242" w:rsidRPr="005C3D15">
        <w:rPr>
          <w:rFonts w:eastAsia="Calibri" w:cstheme="minorHAnsi"/>
          <w:sz w:val="24"/>
          <w:szCs w:val="20"/>
          <w:lang w:val="fr-FR"/>
        </w:rPr>
        <w:t>iers et des entretiens avec le G</w:t>
      </w:r>
      <w:r w:rsidR="008D0F81" w:rsidRPr="005C3D15">
        <w:rPr>
          <w:rFonts w:eastAsia="Calibri" w:cstheme="minorHAnsi"/>
          <w:sz w:val="24"/>
          <w:szCs w:val="20"/>
          <w:lang w:val="fr-FR"/>
        </w:rPr>
        <w:t xml:space="preserve">ouvernement, les partenaires et les consultants, </w:t>
      </w:r>
      <w:r w:rsidR="005B1D91" w:rsidRPr="005C3D15">
        <w:rPr>
          <w:rFonts w:eastAsia="Calibri" w:cstheme="minorHAnsi"/>
          <w:sz w:val="24"/>
          <w:szCs w:val="20"/>
          <w:lang w:val="fr-FR"/>
        </w:rPr>
        <w:t>l’accent</w:t>
      </w:r>
      <w:r w:rsidR="00711A6C" w:rsidRPr="005C3D15">
        <w:rPr>
          <w:rFonts w:eastAsia="Calibri" w:cstheme="minorHAnsi"/>
          <w:sz w:val="24"/>
          <w:szCs w:val="20"/>
          <w:lang w:val="fr-FR"/>
        </w:rPr>
        <w:t xml:space="preserve"> a été mis</w:t>
      </w:r>
      <w:r w:rsidR="005B1D91" w:rsidRPr="005C3D15">
        <w:rPr>
          <w:rFonts w:eastAsia="Calibri" w:cstheme="minorHAnsi"/>
          <w:sz w:val="24"/>
          <w:szCs w:val="20"/>
          <w:lang w:val="fr-FR"/>
        </w:rPr>
        <w:t xml:space="preserve"> sur l</w:t>
      </w:r>
      <w:r w:rsidR="00711A6C" w:rsidRPr="005C3D15">
        <w:rPr>
          <w:rFonts w:eastAsia="Calibri" w:cstheme="minorHAnsi"/>
          <w:sz w:val="24"/>
          <w:szCs w:val="20"/>
          <w:lang w:val="fr-FR"/>
        </w:rPr>
        <w:t>es</w:t>
      </w:r>
      <w:r w:rsidR="005B1D91" w:rsidRPr="005C3D15">
        <w:rPr>
          <w:rFonts w:eastAsia="Calibri" w:cstheme="minorHAnsi"/>
          <w:sz w:val="24"/>
          <w:szCs w:val="20"/>
          <w:lang w:val="fr-FR"/>
        </w:rPr>
        <w:t xml:space="preserve"> priorité</w:t>
      </w:r>
      <w:r w:rsidR="00711A6C" w:rsidRPr="005C3D15">
        <w:rPr>
          <w:rFonts w:eastAsia="Calibri" w:cstheme="minorHAnsi"/>
          <w:sz w:val="24"/>
          <w:szCs w:val="20"/>
          <w:lang w:val="fr-FR"/>
        </w:rPr>
        <w:t>s</w:t>
      </w:r>
      <w:r w:rsidR="005B1D91" w:rsidRPr="005C3D15">
        <w:rPr>
          <w:rFonts w:eastAsia="Calibri" w:cstheme="minorHAnsi"/>
          <w:sz w:val="24"/>
          <w:szCs w:val="20"/>
          <w:lang w:val="fr-FR"/>
        </w:rPr>
        <w:t xml:space="preserve"> des priorités dans l’élaboration du présent dossier. </w:t>
      </w:r>
      <w:r w:rsidR="00711A6C" w:rsidRPr="005C3D15">
        <w:rPr>
          <w:rFonts w:eastAsia="Calibri" w:cstheme="minorHAnsi"/>
          <w:sz w:val="24"/>
          <w:szCs w:val="20"/>
          <w:lang w:val="fr-FR"/>
        </w:rPr>
        <w:t xml:space="preserve">La </w:t>
      </w:r>
      <w:r w:rsidRPr="005C3D15">
        <w:rPr>
          <w:rFonts w:eastAsia="Calibri" w:cstheme="minorHAnsi"/>
          <w:sz w:val="24"/>
          <w:szCs w:val="20"/>
          <w:lang w:val="fr-FR"/>
        </w:rPr>
        <w:t>liste des personnes ayant pris part</w:t>
      </w:r>
      <w:r w:rsidR="0095448A" w:rsidRPr="005C3D15">
        <w:rPr>
          <w:rFonts w:eastAsia="Calibri" w:cstheme="minorHAnsi"/>
          <w:sz w:val="24"/>
          <w:szCs w:val="20"/>
          <w:lang w:val="fr-FR"/>
        </w:rPr>
        <w:t xml:space="preserve"> ou ayant été consultées</w:t>
      </w:r>
      <w:r w:rsidR="004706E6" w:rsidRPr="005C3D15">
        <w:rPr>
          <w:rFonts w:eastAsia="Calibri" w:cstheme="minorHAnsi"/>
          <w:sz w:val="24"/>
          <w:szCs w:val="20"/>
          <w:lang w:val="fr-FR"/>
        </w:rPr>
        <w:t xml:space="preserve"> pour</w:t>
      </w:r>
      <w:r w:rsidRPr="005C3D15">
        <w:rPr>
          <w:rFonts w:eastAsia="Calibri" w:cstheme="minorHAnsi"/>
          <w:sz w:val="24"/>
          <w:szCs w:val="20"/>
          <w:lang w:val="fr-FR"/>
        </w:rPr>
        <w:t xml:space="preserve"> l’élaboration du contenu d</w:t>
      </w:r>
      <w:r w:rsidR="004431A6" w:rsidRPr="005C3D15">
        <w:rPr>
          <w:rFonts w:eastAsia="Calibri" w:cstheme="minorHAnsi"/>
          <w:sz w:val="24"/>
          <w:szCs w:val="20"/>
          <w:lang w:val="fr-FR"/>
        </w:rPr>
        <w:t>e</w:t>
      </w:r>
      <w:r w:rsidRPr="005C3D15">
        <w:rPr>
          <w:rFonts w:eastAsia="Calibri" w:cstheme="minorHAnsi"/>
          <w:sz w:val="24"/>
          <w:szCs w:val="20"/>
          <w:lang w:val="fr-FR"/>
        </w:rPr>
        <w:t xml:space="preserve"> </w:t>
      </w:r>
      <w:r w:rsidR="0095448A" w:rsidRPr="005C3D15">
        <w:rPr>
          <w:rFonts w:eastAsia="Calibri" w:cstheme="minorHAnsi"/>
          <w:sz w:val="24"/>
          <w:szCs w:val="20"/>
          <w:lang w:val="fr-FR"/>
        </w:rPr>
        <w:t>ce dossier</w:t>
      </w:r>
      <w:r w:rsidR="00711A6C" w:rsidRPr="005C3D15">
        <w:rPr>
          <w:rFonts w:eastAsia="Calibri" w:cstheme="minorHAnsi"/>
          <w:sz w:val="24"/>
          <w:szCs w:val="20"/>
          <w:lang w:val="fr-FR"/>
        </w:rPr>
        <w:t xml:space="preserve"> </w:t>
      </w:r>
      <w:r w:rsidR="004431A6" w:rsidRPr="005C3D15">
        <w:rPr>
          <w:rFonts w:eastAsia="Calibri" w:cstheme="minorHAnsi"/>
          <w:sz w:val="24"/>
          <w:szCs w:val="20"/>
          <w:lang w:val="fr-FR"/>
        </w:rPr>
        <w:t>est à l</w:t>
      </w:r>
      <w:r w:rsidR="00711A6C" w:rsidRPr="005C3D15">
        <w:rPr>
          <w:rFonts w:eastAsia="Calibri" w:cstheme="minorHAnsi"/>
          <w:sz w:val="24"/>
          <w:szCs w:val="20"/>
          <w:lang w:val="fr-FR"/>
        </w:rPr>
        <w:t>’annexe A</w:t>
      </w:r>
      <w:r w:rsidR="0095448A" w:rsidRPr="005C3D15">
        <w:rPr>
          <w:rFonts w:eastAsia="Calibri" w:cstheme="minorHAnsi"/>
          <w:sz w:val="24"/>
          <w:szCs w:val="20"/>
          <w:lang w:val="fr-FR"/>
        </w:rPr>
        <w:t>.</w:t>
      </w:r>
      <w:r w:rsidRPr="005C3D15">
        <w:rPr>
          <w:rFonts w:eastAsia="Calibri" w:cstheme="minorHAnsi"/>
          <w:sz w:val="24"/>
          <w:szCs w:val="20"/>
          <w:lang w:val="fr-FR"/>
        </w:rPr>
        <w:t xml:space="preserve"> </w:t>
      </w:r>
    </w:p>
    <w:p w14:paraId="0887E294" w14:textId="77777777" w:rsidR="00A01E45" w:rsidRPr="005C3D15" w:rsidRDefault="00A01E45" w:rsidP="00A01E45">
      <w:pPr>
        <w:rPr>
          <w:rFonts w:eastAsia="Calibri" w:cstheme="minorHAnsi"/>
          <w:b/>
          <w:sz w:val="24"/>
          <w:szCs w:val="20"/>
          <w:u w:val="single"/>
          <w:lang w:val="fr-FR"/>
        </w:rPr>
      </w:pPr>
    </w:p>
    <w:p w14:paraId="600BEF67" w14:textId="6D0D8F37" w:rsidR="00A01E45" w:rsidRPr="005C3D15" w:rsidRDefault="00AB1B2F" w:rsidP="001836A1">
      <w:pPr>
        <w:pStyle w:val="Heading2"/>
        <w:rPr>
          <w:rFonts w:asciiTheme="minorHAnsi" w:eastAsia="Calibri" w:hAnsiTheme="minorHAnsi" w:cstheme="minorHAnsi"/>
          <w:lang w:val="fr-FR"/>
        </w:rPr>
      </w:pPr>
      <w:bookmarkStart w:id="20" w:name="_Toc485892223"/>
      <w:r w:rsidRPr="005C3D15">
        <w:rPr>
          <w:rFonts w:asciiTheme="minorHAnsi" w:eastAsia="Calibri" w:hAnsiTheme="minorHAnsi" w:cstheme="minorHAnsi"/>
          <w:lang w:val="fr-FR"/>
        </w:rPr>
        <w:lastRenderedPageBreak/>
        <w:t>3.2</w:t>
      </w:r>
      <w:r w:rsidRPr="005C3D15">
        <w:rPr>
          <w:rFonts w:asciiTheme="minorHAnsi" w:eastAsia="Calibri" w:hAnsiTheme="minorHAnsi" w:cstheme="minorHAnsi"/>
          <w:lang w:val="fr-FR"/>
        </w:rPr>
        <w:tab/>
      </w:r>
      <w:r w:rsidR="00A01E45" w:rsidRPr="005C3D15">
        <w:rPr>
          <w:rFonts w:asciiTheme="minorHAnsi" w:eastAsia="Calibri" w:hAnsiTheme="minorHAnsi" w:cstheme="minorHAnsi"/>
          <w:lang w:val="fr-FR"/>
        </w:rPr>
        <w:t>Analyses quantitatives</w:t>
      </w:r>
      <w:bookmarkEnd w:id="20"/>
      <w:r w:rsidR="00A01E45" w:rsidRPr="005C3D15">
        <w:rPr>
          <w:rFonts w:asciiTheme="minorHAnsi" w:eastAsia="Calibri" w:hAnsiTheme="minorHAnsi" w:cstheme="minorHAnsi"/>
          <w:lang w:val="fr-FR"/>
        </w:rPr>
        <w:t xml:space="preserve"> </w:t>
      </w:r>
    </w:p>
    <w:p w14:paraId="44EC1FA1" w14:textId="062A83EC" w:rsidR="00A01E45" w:rsidRPr="005C3D15" w:rsidRDefault="00A01E45" w:rsidP="00126CF3">
      <w:pPr>
        <w:jc w:val="both"/>
        <w:rPr>
          <w:rFonts w:eastAsia="Calibri" w:cstheme="minorHAnsi"/>
          <w:sz w:val="24"/>
          <w:szCs w:val="20"/>
          <w:lang w:val="fr-FR"/>
        </w:rPr>
      </w:pPr>
      <w:r w:rsidRPr="005C3D15">
        <w:rPr>
          <w:rFonts w:eastAsia="Calibri" w:cstheme="minorHAnsi"/>
          <w:sz w:val="24"/>
          <w:szCs w:val="20"/>
          <w:lang w:val="fr-FR"/>
        </w:rPr>
        <w:t xml:space="preserve">La Guinée dispose de données limitées </w:t>
      </w:r>
      <w:r w:rsidR="00D24350" w:rsidRPr="005C3D15">
        <w:rPr>
          <w:rFonts w:eastAsia="Calibri" w:cstheme="minorHAnsi"/>
          <w:sz w:val="24"/>
          <w:szCs w:val="20"/>
          <w:lang w:val="fr-FR"/>
        </w:rPr>
        <w:t xml:space="preserve">mises à jour  </w:t>
      </w:r>
      <w:r w:rsidRPr="005C3D15">
        <w:rPr>
          <w:rFonts w:eastAsia="Calibri" w:cstheme="minorHAnsi"/>
          <w:sz w:val="24"/>
          <w:szCs w:val="20"/>
          <w:lang w:val="fr-FR"/>
        </w:rPr>
        <w:t xml:space="preserve">sur les intrants </w:t>
      </w:r>
      <w:r w:rsidR="00BF0FC9" w:rsidRPr="005C3D15">
        <w:rPr>
          <w:rFonts w:eastAsia="Calibri" w:cstheme="minorHAnsi"/>
          <w:sz w:val="24"/>
          <w:szCs w:val="20"/>
          <w:lang w:val="fr-FR"/>
        </w:rPr>
        <w:t>du système</w:t>
      </w:r>
      <w:r w:rsidRPr="005C3D15">
        <w:rPr>
          <w:rFonts w:eastAsia="Calibri" w:cstheme="minorHAnsi"/>
          <w:sz w:val="24"/>
          <w:szCs w:val="20"/>
          <w:lang w:val="fr-FR"/>
        </w:rPr>
        <w:t xml:space="preserve"> de santé et la couverture en matière de prestation des services. Le dossier d’investissement utilise les données disponibles pour faire une estimation de l’ensemble des services essentiels dont on a besoin aux niveaux primaire et communautaire afin d’améliorer les résultats en matière d</w:t>
      </w:r>
      <w:r w:rsidR="005F617F" w:rsidRPr="005C3D15">
        <w:rPr>
          <w:rFonts w:eastAsia="Calibri" w:cstheme="minorHAnsi"/>
          <w:sz w:val="24"/>
          <w:szCs w:val="20"/>
          <w:lang w:val="fr-FR"/>
        </w:rPr>
        <w:t>e SRMNIA. L</w:t>
      </w:r>
      <w:r w:rsidRPr="005C3D15">
        <w:rPr>
          <w:rFonts w:eastAsia="Calibri" w:cstheme="minorHAnsi"/>
          <w:sz w:val="24"/>
          <w:szCs w:val="20"/>
          <w:lang w:val="fr-FR"/>
        </w:rPr>
        <w:t xml:space="preserve">es données disponibles </w:t>
      </w:r>
      <w:r w:rsidR="005F617F" w:rsidRPr="005C3D15">
        <w:rPr>
          <w:rFonts w:eastAsia="Calibri" w:cstheme="minorHAnsi"/>
          <w:sz w:val="24"/>
          <w:szCs w:val="20"/>
          <w:lang w:val="fr-FR"/>
        </w:rPr>
        <w:t>étant</w:t>
      </w:r>
      <w:r w:rsidRPr="005C3D15">
        <w:rPr>
          <w:rFonts w:eastAsia="Calibri" w:cstheme="minorHAnsi"/>
          <w:sz w:val="24"/>
          <w:szCs w:val="20"/>
          <w:lang w:val="fr-FR"/>
        </w:rPr>
        <w:t xml:space="preserve"> l</w:t>
      </w:r>
      <w:r w:rsidR="005F617F" w:rsidRPr="005C3D15">
        <w:rPr>
          <w:rFonts w:eastAsia="Calibri" w:cstheme="minorHAnsi"/>
          <w:sz w:val="24"/>
          <w:szCs w:val="20"/>
          <w:lang w:val="fr-FR"/>
        </w:rPr>
        <w:t>imitées, la quantification de</w:t>
      </w:r>
      <w:r w:rsidRPr="005C3D15">
        <w:rPr>
          <w:rFonts w:eastAsia="Calibri" w:cstheme="minorHAnsi"/>
          <w:sz w:val="24"/>
          <w:szCs w:val="20"/>
          <w:lang w:val="fr-FR"/>
        </w:rPr>
        <w:t xml:space="preserve">s estimations se fait à un niveau élevé pour éviter toute imprécision. En général, ces estimations ont pour but de donner une idée des ressources (financières et non financières) dont on aura besoin pour fournir un paquet de services de santé essentiels et renforcer en conséquence </w:t>
      </w:r>
      <w:r w:rsidR="004706E6" w:rsidRPr="005C3D15">
        <w:rPr>
          <w:rFonts w:eastAsia="Calibri" w:cstheme="minorHAnsi"/>
          <w:sz w:val="24"/>
          <w:szCs w:val="20"/>
          <w:lang w:val="fr-FR"/>
        </w:rPr>
        <w:t>le</w:t>
      </w:r>
      <w:r w:rsidR="00BF0FC9" w:rsidRPr="005C3D15">
        <w:rPr>
          <w:rFonts w:eastAsia="Calibri" w:cstheme="minorHAnsi"/>
          <w:sz w:val="24"/>
          <w:szCs w:val="20"/>
          <w:lang w:val="fr-FR"/>
        </w:rPr>
        <w:t xml:space="preserve"> système</w:t>
      </w:r>
      <w:r w:rsidRPr="005C3D15">
        <w:rPr>
          <w:rFonts w:eastAsia="Calibri" w:cstheme="minorHAnsi"/>
          <w:sz w:val="24"/>
          <w:szCs w:val="20"/>
          <w:lang w:val="fr-FR"/>
        </w:rPr>
        <w:t xml:space="preserve"> de santé. Ces chiffres ne sont pas censés fournir des orientations détaillées en vue de la planification des programmes au niveau du district.</w:t>
      </w:r>
      <w:r w:rsidRPr="005C3D15">
        <w:rPr>
          <w:rFonts w:eastAsia="Calibri" w:cstheme="minorHAnsi"/>
          <w:b/>
          <w:sz w:val="24"/>
          <w:szCs w:val="20"/>
          <w:lang w:val="fr-FR"/>
        </w:rPr>
        <w:t xml:space="preserve"> </w:t>
      </w:r>
      <w:r w:rsidRPr="005C3D15">
        <w:rPr>
          <w:rFonts w:eastAsia="Calibri" w:cstheme="minorHAnsi"/>
          <w:sz w:val="24"/>
          <w:szCs w:val="20"/>
          <w:lang w:val="fr-FR"/>
        </w:rPr>
        <w:t>Au besoin, le dossier d’investissement précise les</w:t>
      </w:r>
      <w:r w:rsidR="008D421B" w:rsidRPr="005C3D15">
        <w:rPr>
          <w:rFonts w:eastAsia="Calibri" w:cstheme="minorHAnsi"/>
          <w:sz w:val="24"/>
          <w:szCs w:val="20"/>
          <w:lang w:val="fr-FR"/>
        </w:rPr>
        <w:t xml:space="preserve"> efforts d’améliorer l’information sanitaire nécessaire</w:t>
      </w:r>
      <w:r w:rsidRPr="005C3D15">
        <w:rPr>
          <w:rFonts w:eastAsia="Calibri" w:cstheme="minorHAnsi"/>
          <w:sz w:val="24"/>
          <w:szCs w:val="20"/>
          <w:lang w:val="fr-FR"/>
        </w:rPr>
        <w:t xml:space="preserve"> pour encadrer la planification des programmes futurs. </w:t>
      </w:r>
    </w:p>
    <w:p w14:paraId="046BBD85" w14:textId="77777777" w:rsidR="00654F9E" w:rsidRPr="005C3D15" w:rsidRDefault="00654F9E" w:rsidP="00126CF3">
      <w:pPr>
        <w:jc w:val="both"/>
        <w:rPr>
          <w:rFonts w:eastAsia="Calibri" w:cstheme="minorHAnsi"/>
          <w:sz w:val="24"/>
          <w:szCs w:val="20"/>
          <w:lang w:val="fr-FR"/>
        </w:rPr>
      </w:pPr>
    </w:p>
    <w:p w14:paraId="05CBDBFF" w14:textId="7B7B064A" w:rsidR="005E22B2" w:rsidRPr="005C3D15" w:rsidRDefault="00A01E45" w:rsidP="004E6B4B">
      <w:pPr>
        <w:jc w:val="both"/>
        <w:rPr>
          <w:rFonts w:eastAsia="Calibri" w:cstheme="minorHAnsi"/>
          <w:sz w:val="24"/>
          <w:szCs w:val="20"/>
          <w:lang w:val="fr-FR"/>
        </w:rPr>
      </w:pPr>
      <w:r w:rsidRPr="005C3D15">
        <w:rPr>
          <w:rFonts w:eastAsia="Calibri" w:cstheme="minorHAnsi"/>
          <w:sz w:val="24"/>
          <w:szCs w:val="20"/>
          <w:lang w:val="fr-FR"/>
        </w:rPr>
        <w:t xml:space="preserve">Dans le cadre de la présente analyse, le calcul des coûts a été réalisé sur Spectrum v 5.5 à l’aide de Lives Saved Tool </w:t>
      </w:r>
      <w:r w:rsidRPr="005C3D15">
        <w:rPr>
          <w:rFonts w:cstheme="minorHAnsi"/>
          <w:sz w:val="24"/>
          <w:szCs w:val="20"/>
          <w:lang w:val="fr-FR"/>
        </w:rPr>
        <w:t xml:space="preserve">[Outil des Vies Sauvées] </w:t>
      </w:r>
      <w:r w:rsidRPr="005C3D15">
        <w:rPr>
          <w:rFonts w:eastAsia="Calibri" w:cstheme="minorHAnsi"/>
          <w:sz w:val="24"/>
          <w:szCs w:val="20"/>
          <w:lang w:val="fr-FR"/>
        </w:rPr>
        <w:t>(LiST).</w:t>
      </w:r>
      <w:r w:rsidR="00C21845" w:rsidRPr="005C3D15">
        <w:rPr>
          <w:rFonts w:eastAsia="Calibri" w:cstheme="minorHAnsi"/>
          <w:sz w:val="24"/>
          <w:szCs w:val="20"/>
          <w:lang w:val="fr-FR"/>
        </w:rPr>
        <w:t xml:space="preserve">  (LiST utilise la même approche et les </w:t>
      </w:r>
      <w:r w:rsidR="006C7A39" w:rsidRPr="005C3D15">
        <w:rPr>
          <w:rFonts w:eastAsia="Calibri" w:cstheme="minorHAnsi"/>
          <w:sz w:val="24"/>
          <w:szCs w:val="20"/>
          <w:lang w:val="fr-FR"/>
        </w:rPr>
        <w:t>mêmes</w:t>
      </w:r>
      <w:r w:rsidR="00C21845" w:rsidRPr="005C3D15">
        <w:rPr>
          <w:rFonts w:eastAsia="Calibri" w:cstheme="minorHAnsi"/>
          <w:sz w:val="24"/>
          <w:szCs w:val="20"/>
          <w:lang w:val="fr-FR"/>
        </w:rPr>
        <w:t xml:space="preserve"> hypothèses que </w:t>
      </w:r>
      <w:r w:rsidR="006C7A39" w:rsidRPr="005C3D15">
        <w:rPr>
          <w:rFonts w:eastAsia="Calibri" w:cstheme="minorHAnsi"/>
          <w:sz w:val="24"/>
          <w:szCs w:val="20"/>
          <w:lang w:val="fr-FR"/>
        </w:rPr>
        <w:t xml:space="preserve"> le One </w:t>
      </w:r>
      <w:r w:rsidR="00C21845" w:rsidRPr="005C3D15">
        <w:rPr>
          <w:rFonts w:eastAsia="Calibri" w:cstheme="minorHAnsi"/>
          <w:sz w:val="24"/>
          <w:szCs w:val="20"/>
          <w:lang w:val="fr-FR"/>
        </w:rPr>
        <w:t xml:space="preserve">Health Tool [OHT], mais LiST est utilisé spécifiquement pour les </w:t>
      </w:r>
      <w:r w:rsidR="006C7A39" w:rsidRPr="005C3D15">
        <w:rPr>
          <w:rFonts w:eastAsia="Calibri" w:cstheme="minorHAnsi"/>
          <w:sz w:val="24"/>
          <w:szCs w:val="20"/>
          <w:lang w:val="fr-FR"/>
        </w:rPr>
        <w:t>interventions</w:t>
      </w:r>
      <w:r w:rsidR="00C21845" w:rsidRPr="005C3D15">
        <w:rPr>
          <w:rFonts w:eastAsia="Calibri" w:cstheme="minorHAnsi"/>
          <w:sz w:val="24"/>
          <w:szCs w:val="20"/>
          <w:lang w:val="fr-FR"/>
        </w:rPr>
        <w:t xml:space="preserve"> SRMNIA.)</w:t>
      </w:r>
      <w:r w:rsidRPr="005C3D15">
        <w:rPr>
          <w:rFonts w:eastAsia="Calibri" w:cstheme="minorHAnsi"/>
          <w:sz w:val="24"/>
          <w:szCs w:val="20"/>
          <w:lang w:val="fr-FR"/>
        </w:rPr>
        <w:t xml:space="preserve"> Les hypothèses d’analyse ont été proposées par plusieurs sources et validées par le Groupe de rédaction du dossier d’investissement dont la liste des membres figure à l’annexe A. Pour une description plus détaillée de l’approche analytique et des hypothèses pertinentes, </w:t>
      </w:r>
      <w:r w:rsidR="0095448A" w:rsidRPr="005C3D15">
        <w:rPr>
          <w:rFonts w:eastAsia="Calibri" w:cstheme="minorHAnsi"/>
          <w:sz w:val="24"/>
          <w:szCs w:val="20"/>
          <w:lang w:val="fr-FR"/>
        </w:rPr>
        <w:t>reportez-vous</w:t>
      </w:r>
      <w:r w:rsidRPr="005C3D15">
        <w:rPr>
          <w:rFonts w:eastAsia="Calibri" w:cstheme="minorHAnsi"/>
          <w:sz w:val="24"/>
          <w:szCs w:val="20"/>
          <w:lang w:val="fr-FR"/>
        </w:rPr>
        <w:t xml:space="preserve"> à l’</w:t>
      </w:r>
      <w:r w:rsidR="0095448A" w:rsidRPr="005C3D15">
        <w:rPr>
          <w:rFonts w:eastAsia="Calibri" w:cstheme="minorHAnsi"/>
          <w:sz w:val="24"/>
          <w:szCs w:val="20"/>
          <w:lang w:val="fr-FR"/>
        </w:rPr>
        <w:t>A</w:t>
      </w:r>
      <w:r w:rsidRPr="005C3D15">
        <w:rPr>
          <w:rFonts w:eastAsia="Calibri" w:cstheme="minorHAnsi"/>
          <w:sz w:val="24"/>
          <w:szCs w:val="20"/>
          <w:lang w:val="fr-FR"/>
        </w:rPr>
        <w:t xml:space="preserve">nnexe B. </w:t>
      </w:r>
    </w:p>
    <w:p w14:paraId="67FBCA2F" w14:textId="0F50B559" w:rsidR="00A01E45" w:rsidRPr="005C3D15" w:rsidRDefault="00A01E45" w:rsidP="000D3347">
      <w:pPr>
        <w:pStyle w:val="Heading1"/>
        <w:numPr>
          <w:ilvl w:val="0"/>
          <w:numId w:val="8"/>
        </w:numPr>
        <w:rPr>
          <w:rFonts w:asciiTheme="minorHAnsi" w:eastAsia="Calibri Light" w:hAnsiTheme="minorHAnsi" w:cstheme="minorHAnsi"/>
          <w:lang w:val="fr-FR"/>
        </w:rPr>
      </w:pPr>
      <w:bookmarkStart w:id="21" w:name="_Toc485892224"/>
      <w:r w:rsidRPr="005C3D15">
        <w:rPr>
          <w:rFonts w:asciiTheme="minorHAnsi" w:eastAsia="Calibri Light" w:hAnsiTheme="minorHAnsi" w:cstheme="minorHAnsi"/>
          <w:lang w:val="fr-FR"/>
        </w:rPr>
        <w:t xml:space="preserve">Priorités du </w:t>
      </w:r>
      <w:r w:rsidR="00BB5327" w:rsidRPr="005C3D15">
        <w:rPr>
          <w:rFonts w:asciiTheme="minorHAnsi" w:eastAsia="Calibri Light" w:hAnsiTheme="minorHAnsi" w:cstheme="minorHAnsi"/>
          <w:lang w:val="fr-FR"/>
        </w:rPr>
        <w:t>D</w:t>
      </w:r>
      <w:r w:rsidRPr="005C3D15">
        <w:rPr>
          <w:rFonts w:asciiTheme="minorHAnsi" w:eastAsia="Calibri Light" w:hAnsiTheme="minorHAnsi" w:cstheme="minorHAnsi"/>
          <w:lang w:val="fr-FR"/>
        </w:rPr>
        <w:t>ossier d’</w:t>
      </w:r>
      <w:r w:rsidR="00BB5327" w:rsidRPr="005C3D15">
        <w:rPr>
          <w:rFonts w:asciiTheme="minorHAnsi" w:eastAsia="Calibri Light" w:hAnsiTheme="minorHAnsi" w:cstheme="minorHAnsi"/>
          <w:lang w:val="fr-FR"/>
        </w:rPr>
        <w:t>I</w:t>
      </w:r>
      <w:r w:rsidRPr="005C3D15">
        <w:rPr>
          <w:rFonts w:asciiTheme="minorHAnsi" w:eastAsia="Calibri Light" w:hAnsiTheme="minorHAnsi" w:cstheme="minorHAnsi"/>
          <w:lang w:val="fr-FR"/>
        </w:rPr>
        <w:t>nvestissement</w:t>
      </w:r>
      <w:bookmarkEnd w:id="21"/>
    </w:p>
    <w:p w14:paraId="30E33B97" w14:textId="77777777" w:rsidR="008C3A85" w:rsidRPr="005C3D15" w:rsidRDefault="008C3A85" w:rsidP="008C3A85">
      <w:pPr>
        <w:jc w:val="both"/>
        <w:rPr>
          <w:rFonts w:cstheme="minorHAnsi"/>
          <w:lang w:val="fr-FR"/>
        </w:rPr>
      </w:pPr>
    </w:p>
    <w:p w14:paraId="34A82013" w14:textId="2063D3D1" w:rsidR="008C3A85" w:rsidRPr="005C3D15" w:rsidRDefault="008C3A85" w:rsidP="008C3A85">
      <w:pPr>
        <w:jc w:val="both"/>
        <w:rPr>
          <w:rFonts w:cstheme="minorHAnsi"/>
          <w:sz w:val="24"/>
          <w:szCs w:val="24"/>
          <w:lang w:val="fr-FR"/>
        </w:rPr>
      </w:pPr>
      <w:r w:rsidRPr="005C3D15">
        <w:rPr>
          <w:rFonts w:cstheme="minorHAnsi"/>
          <w:sz w:val="24"/>
          <w:szCs w:val="24"/>
          <w:lang w:val="fr-FR"/>
        </w:rPr>
        <w:t xml:space="preserve">Ce document, qui est un dossier d’investissement et non un </w:t>
      </w:r>
      <w:r w:rsidR="009D168E" w:rsidRPr="005C3D15">
        <w:rPr>
          <w:rFonts w:cstheme="minorHAnsi"/>
          <w:sz w:val="24"/>
          <w:szCs w:val="24"/>
          <w:lang w:val="fr-FR"/>
        </w:rPr>
        <w:t xml:space="preserve">projet ni un </w:t>
      </w:r>
      <w:r w:rsidRPr="005C3D15">
        <w:rPr>
          <w:rFonts w:cstheme="minorHAnsi"/>
          <w:sz w:val="24"/>
          <w:szCs w:val="24"/>
          <w:lang w:val="fr-FR"/>
        </w:rPr>
        <w:t xml:space="preserve">rapport de politique nationale, n’a pas pour objet de présenter les paramètres techniques détaillés du renforcement du système de santé dans l’ensemble du pays. Il vise  en fait à fournir des directives, fondées sur les politiques et les programmes en vigueur, sur la manière de poursuivre avec efficience et efficacité un programme d’interventions de soins primaires et de services de santé communautaires ayant un impact élevé. Lorsque des paramètres techniques détaillés ont été établis aux fins de la mise en œuvre des politiques, les autorités et les PTF doivent respecter ces derniers. En l’absence de tels paramètres, ils doivent décider de manière délibérée et transparente de la façon dont il leur faut structurer leurs programmes et documenter les leçons tirées de ces activités pour pouvoir formuler des démarches efficaces de renforcement du système de santé en Guinée. </w:t>
      </w:r>
    </w:p>
    <w:p w14:paraId="4BBF8F08" w14:textId="77777777" w:rsidR="00C21845" w:rsidRPr="005C3D15" w:rsidRDefault="00C21845" w:rsidP="00A01E45">
      <w:pPr>
        <w:rPr>
          <w:rFonts w:eastAsia="Calibri" w:cstheme="minorHAnsi"/>
          <w:sz w:val="24"/>
          <w:szCs w:val="24"/>
          <w:lang w:val="fr-FR"/>
        </w:rPr>
      </w:pPr>
    </w:p>
    <w:p w14:paraId="418858E5" w14:textId="6C65B302" w:rsidR="00A01E45" w:rsidRPr="005C3D15" w:rsidRDefault="00FE30DD" w:rsidP="00C55CEC">
      <w:pPr>
        <w:jc w:val="both"/>
        <w:rPr>
          <w:rFonts w:eastAsia="Calibri" w:cstheme="minorHAnsi"/>
          <w:sz w:val="24"/>
          <w:szCs w:val="24"/>
          <w:lang w:val="fr-FR"/>
        </w:rPr>
      </w:pPr>
      <w:r w:rsidRPr="005C3D15">
        <w:rPr>
          <w:rFonts w:eastAsia="Calibri" w:cstheme="minorHAnsi"/>
          <w:sz w:val="24"/>
          <w:szCs w:val="24"/>
          <w:lang w:val="fr-FR"/>
        </w:rPr>
        <w:t>Une couverture sanitaire universelle</w:t>
      </w:r>
      <w:r w:rsidR="00A61921" w:rsidRPr="005C3D15">
        <w:rPr>
          <w:rFonts w:eastAsia="Calibri" w:cstheme="minorHAnsi"/>
          <w:sz w:val="24"/>
          <w:szCs w:val="24"/>
          <w:lang w:val="fr-FR"/>
        </w:rPr>
        <w:t xml:space="preserve"> n’est pas réalisable durant la mise en œuvre du DI qui est de trois (3) ans</w:t>
      </w:r>
      <w:r w:rsidR="00C21845" w:rsidRPr="005C3D15">
        <w:rPr>
          <w:rFonts w:eastAsia="Calibri" w:cstheme="minorHAnsi"/>
          <w:sz w:val="24"/>
          <w:szCs w:val="24"/>
          <w:lang w:val="fr-FR"/>
        </w:rPr>
        <w:t xml:space="preserve">. Cependant, les engagements de tous les partenaires à aborder les priorités clés par un ensemble de principes et d'approches peuvent contribuer à progresser vers </w:t>
      </w:r>
      <w:r w:rsidR="00B96880" w:rsidRPr="005C3D15">
        <w:rPr>
          <w:rFonts w:eastAsia="Calibri" w:cstheme="minorHAnsi"/>
          <w:sz w:val="24"/>
          <w:szCs w:val="24"/>
          <w:lang w:val="fr-FR"/>
        </w:rPr>
        <w:t>cette couverture</w:t>
      </w:r>
      <w:r w:rsidR="001E4AB1" w:rsidRPr="005C3D15">
        <w:rPr>
          <w:rFonts w:eastAsia="Calibri" w:cstheme="minorHAnsi"/>
          <w:sz w:val="24"/>
          <w:szCs w:val="24"/>
          <w:lang w:val="fr-FR"/>
        </w:rPr>
        <w:t xml:space="preserve"> universelle</w:t>
      </w:r>
      <w:r w:rsidR="00C21845" w:rsidRPr="005C3D15">
        <w:rPr>
          <w:rFonts w:eastAsia="Calibri" w:cstheme="minorHAnsi"/>
          <w:sz w:val="24"/>
          <w:szCs w:val="24"/>
          <w:lang w:val="fr-FR"/>
        </w:rPr>
        <w:t xml:space="preserve">. </w:t>
      </w:r>
      <w:r w:rsidR="004D5357" w:rsidRPr="005C3D15">
        <w:rPr>
          <w:rFonts w:eastAsia="Calibri" w:cstheme="minorHAnsi"/>
          <w:sz w:val="24"/>
          <w:szCs w:val="24"/>
          <w:lang w:val="fr-FR"/>
        </w:rPr>
        <w:t>Cela étant, le d</w:t>
      </w:r>
      <w:r w:rsidR="00A01E45" w:rsidRPr="005C3D15">
        <w:rPr>
          <w:rFonts w:eastAsia="Calibri" w:cstheme="minorHAnsi"/>
          <w:sz w:val="24"/>
          <w:szCs w:val="24"/>
          <w:lang w:val="fr-FR"/>
        </w:rPr>
        <w:t>os</w:t>
      </w:r>
      <w:r w:rsidR="004D5357" w:rsidRPr="005C3D15">
        <w:rPr>
          <w:rFonts w:eastAsia="Calibri" w:cstheme="minorHAnsi"/>
          <w:sz w:val="24"/>
          <w:szCs w:val="24"/>
          <w:lang w:val="fr-FR"/>
        </w:rPr>
        <w:t xml:space="preserve">sier d’investissement retient comme prioritaires </w:t>
      </w:r>
      <w:r w:rsidR="000B36E7" w:rsidRPr="005C3D15">
        <w:rPr>
          <w:rFonts w:eastAsia="Calibri" w:cstheme="minorHAnsi"/>
          <w:sz w:val="24"/>
          <w:szCs w:val="24"/>
          <w:lang w:val="fr-FR"/>
        </w:rPr>
        <w:t>cinq (5)</w:t>
      </w:r>
      <w:r w:rsidR="00A01E45" w:rsidRPr="005C3D15">
        <w:rPr>
          <w:rFonts w:eastAsia="Calibri" w:cstheme="minorHAnsi"/>
          <w:sz w:val="24"/>
          <w:szCs w:val="24"/>
          <w:lang w:val="fr-FR"/>
        </w:rPr>
        <w:t xml:space="preserve"> piliers essentiels </w:t>
      </w:r>
      <w:r w:rsidR="00BF0FC9" w:rsidRPr="005C3D15">
        <w:rPr>
          <w:rFonts w:eastAsia="Calibri" w:cstheme="minorHAnsi"/>
          <w:sz w:val="24"/>
          <w:szCs w:val="24"/>
          <w:lang w:val="fr-FR"/>
        </w:rPr>
        <w:t>du système</w:t>
      </w:r>
      <w:r w:rsidR="00A01E45" w:rsidRPr="005C3D15">
        <w:rPr>
          <w:rFonts w:eastAsia="Calibri" w:cstheme="minorHAnsi"/>
          <w:sz w:val="24"/>
          <w:szCs w:val="24"/>
          <w:lang w:val="fr-FR"/>
        </w:rPr>
        <w:t xml:space="preserve"> de santé nécessaires pour atteindre </w:t>
      </w:r>
      <w:r w:rsidR="009D745C" w:rsidRPr="005C3D15">
        <w:rPr>
          <w:rFonts w:eastAsia="Calibri" w:cstheme="minorHAnsi"/>
          <w:sz w:val="24"/>
          <w:szCs w:val="24"/>
          <w:lang w:val="fr-FR"/>
        </w:rPr>
        <w:t>s</w:t>
      </w:r>
      <w:r w:rsidR="00B96880" w:rsidRPr="005C3D15">
        <w:rPr>
          <w:rFonts w:eastAsia="Calibri" w:cstheme="minorHAnsi"/>
          <w:sz w:val="24"/>
          <w:szCs w:val="24"/>
          <w:lang w:val="fr-FR"/>
        </w:rPr>
        <w:t xml:space="preserve">es </w:t>
      </w:r>
      <w:r w:rsidR="00A01E45" w:rsidRPr="005C3D15">
        <w:rPr>
          <w:rFonts w:eastAsia="Calibri" w:cstheme="minorHAnsi"/>
          <w:sz w:val="24"/>
          <w:szCs w:val="24"/>
          <w:lang w:val="fr-FR"/>
        </w:rPr>
        <w:t>objectif</w:t>
      </w:r>
      <w:r w:rsidR="00B96880" w:rsidRPr="005C3D15">
        <w:rPr>
          <w:rFonts w:eastAsia="Calibri" w:cstheme="minorHAnsi"/>
          <w:sz w:val="24"/>
          <w:szCs w:val="24"/>
          <w:lang w:val="fr-FR"/>
        </w:rPr>
        <w:t>s</w:t>
      </w:r>
      <w:r w:rsidR="009D745C" w:rsidRPr="005C3D15">
        <w:rPr>
          <w:rFonts w:eastAsia="Calibri" w:cstheme="minorHAnsi"/>
          <w:sz w:val="24"/>
          <w:szCs w:val="24"/>
          <w:lang w:val="fr-FR"/>
        </w:rPr>
        <w:t>.</w:t>
      </w:r>
    </w:p>
    <w:p w14:paraId="3AF9C6A3" w14:textId="77777777" w:rsidR="00417296" w:rsidRPr="005C3D15" w:rsidRDefault="00417296" w:rsidP="00C55CEC">
      <w:pPr>
        <w:jc w:val="both"/>
        <w:rPr>
          <w:rFonts w:eastAsia="Calibri" w:cstheme="minorHAnsi"/>
          <w:sz w:val="14"/>
          <w:szCs w:val="24"/>
          <w:lang w:val="fr-FR"/>
        </w:rPr>
      </w:pPr>
    </w:p>
    <w:p w14:paraId="26C731A5" w14:textId="3A873463" w:rsidR="00A01E45" w:rsidRPr="005C3D15" w:rsidRDefault="00A01E45" w:rsidP="001F15C9">
      <w:pPr>
        <w:numPr>
          <w:ilvl w:val="0"/>
          <w:numId w:val="45"/>
        </w:numPr>
        <w:ind w:left="720" w:hanging="360"/>
        <w:jc w:val="both"/>
        <w:rPr>
          <w:rFonts w:eastAsia="Calibri" w:cstheme="minorHAnsi"/>
          <w:b/>
          <w:u w:val="single"/>
          <w:lang w:val="fr-FR"/>
        </w:rPr>
      </w:pPr>
      <w:r w:rsidRPr="005C3D15">
        <w:rPr>
          <w:rFonts w:eastAsia="Calibri" w:cstheme="minorHAnsi"/>
          <w:b/>
          <w:sz w:val="24"/>
          <w:szCs w:val="24"/>
          <w:u w:val="single"/>
          <w:lang w:val="fr-FR"/>
        </w:rPr>
        <w:t>Prestation</w:t>
      </w:r>
      <w:r w:rsidR="00654BDB" w:rsidRPr="005C3D15">
        <w:rPr>
          <w:rFonts w:eastAsia="Calibri" w:cstheme="minorHAnsi"/>
          <w:b/>
          <w:sz w:val="24"/>
          <w:szCs w:val="24"/>
          <w:u w:val="single"/>
          <w:lang w:val="fr-FR"/>
        </w:rPr>
        <w:t>s</w:t>
      </w:r>
      <w:r w:rsidRPr="005C3D15">
        <w:rPr>
          <w:rFonts w:eastAsia="Calibri" w:cstheme="minorHAnsi"/>
          <w:b/>
          <w:sz w:val="24"/>
          <w:szCs w:val="24"/>
          <w:u w:val="single"/>
          <w:lang w:val="fr-FR"/>
        </w:rPr>
        <w:t xml:space="preserve"> de services</w:t>
      </w:r>
      <w:r w:rsidR="0074182C" w:rsidRPr="005C3D15">
        <w:rPr>
          <w:rFonts w:eastAsia="Calibri" w:cstheme="minorHAnsi"/>
          <w:b/>
          <w:sz w:val="24"/>
          <w:szCs w:val="24"/>
          <w:u w:val="single"/>
          <w:lang w:val="fr-FR"/>
        </w:rPr>
        <w:t xml:space="preserve"> </w:t>
      </w:r>
      <w:r w:rsidRPr="005C3D15">
        <w:rPr>
          <w:rFonts w:eastAsia="Calibri" w:cstheme="minorHAnsi"/>
          <w:b/>
          <w:sz w:val="24"/>
          <w:szCs w:val="24"/>
          <w:lang w:val="fr-FR"/>
        </w:rPr>
        <w:t>:</w:t>
      </w:r>
      <w:r w:rsidRPr="005C3D15">
        <w:rPr>
          <w:rFonts w:eastAsia="Calibri" w:cstheme="minorHAnsi"/>
          <w:sz w:val="24"/>
          <w:szCs w:val="24"/>
          <w:lang w:val="fr-FR"/>
        </w:rPr>
        <w:t xml:space="preserve"> </w:t>
      </w:r>
      <w:r w:rsidR="00E17911" w:rsidRPr="005C3D15">
        <w:rPr>
          <w:rFonts w:eastAsia="Calibri" w:cstheme="minorHAnsi"/>
          <w:sz w:val="24"/>
          <w:szCs w:val="24"/>
          <w:lang w:val="fr-FR"/>
        </w:rPr>
        <w:t>c</w:t>
      </w:r>
      <w:r w:rsidRPr="005C3D15">
        <w:rPr>
          <w:rFonts w:eastAsia="Calibri" w:cstheme="minorHAnsi"/>
          <w:sz w:val="24"/>
          <w:szCs w:val="24"/>
          <w:lang w:val="fr-FR"/>
        </w:rPr>
        <w:t>ouverture</w:t>
      </w:r>
      <w:r w:rsidR="00FE29CD" w:rsidRPr="005C3D15">
        <w:rPr>
          <w:rFonts w:eastAsia="Calibri" w:cstheme="minorHAnsi"/>
          <w:sz w:val="24"/>
          <w:szCs w:val="24"/>
          <w:lang w:val="fr-FR"/>
        </w:rPr>
        <w:t xml:space="preserve"> </w:t>
      </w:r>
      <w:r w:rsidRPr="005C3D15">
        <w:rPr>
          <w:rFonts w:eastAsia="Calibri" w:cstheme="minorHAnsi"/>
          <w:sz w:val="24"/>
          <w:szCs w:val="24"/>
          <w:lang w:val="fr-FR"/>
        </w:rPr>
        <w:t xml:space="preserve">accrue d’un paquet </w:t>
      </w:r>
      <w:r w:rsidR="00C21845" w:rsidRPr="005C3D15">
        <w:rPr>
          <w:rFonts w:eastAsia="Calibri" w:cstheme="minorHAnsi"/>
          <w:sz w:val="24"/>
          <w:szCs w:val="24"/>
          <w:lang w:val="fr-FR"/>
        </w:rPr>
        <w:t xml:space="preserve">complet </w:t>
      </w:r>
      <w:r w:rsidRPr="005C3D15">
        <w:rPr>
          <w:rFonts w:eastAsia="Calibri" w:cstheme="minorHAnsi"/>
          <w:sz w:val="24"/>
          <w:szCs w:val="24"/>
          <w:lang w:val="fr-FR"/>
        </w:rPr>
        <w:t xml:space="preserve">d’interventions à </w:t>
      </w:r>
      <w:r w:rsidR="00C21845" w:rsidRPr="005C3D15">
        <w:rPr>
          <w:rFonts w:eastAsia="Calibri" w:cstheme="minorHAnsi"/>
          <w:sz w:val="24"/>
          <w:szCs w:val="24"/>
          <w:lang w:val="fr-FR"/>
        </w:rPr>
        <w:t>haut</w:t>
      </w:r>
      <w:r w:rsidRPr="005C3D15">
        <w:rPr>
          <w:rFonts w:eastAsia="Calibri" w:cstheme="minorHAnsi"/>
          <w:sz w:val="24"/>
          <w:szCs w:val="24"/>
          <w:lang w:val="fr-FR"/>
        </w:rPr>
        <w:t xml:space="preserve"> impact, notamment les médicaments et les produits de santé nécessaires pour les services</w:t>
      </w:r>
      <w:r w:rsidR="004D5357" w:rsidRPr="005C3D15">
        <w:rPr>
          <w:rFonts w:eastAsia="Calibri" w:cstheme="minorHAnsi"/>
          <w:sz w:val="24"/>
          <w:szCs w:val="24"/>
          <w:lang w:val="fr-FR"/>
        </w:rPr>
        <w:t>,</w:t>
      </w:r>
      <w:r w:rsidRPr="005C3D15">
        <w:rPr>
          <w:rFonts w:eastAsia="Calibri" w:cstheme="minorHAnsi"/>
          <w:sz w:val="24"/>
          <w:szCs w:val="24"/>
          <w:lang w:val="fr-FR"/>
        </w:rPr>
        <w:t xml:space="preserve"> et les investissements dans le domaine des infrastructures pour les interventions </w:t>
      </w:r>
      <w:r w:rsidR="008D7462" w:rsidRPr="005C3D15">
        <w:rPr>
          <w:rFonts w:eastAsia="Calibri" w:cstheme="minorHAnsi"/>
          <w:sz w:val="24"/>
          <w:szCs w:val="24"/>
          <w:lang w:val="fr-FR"/>
        </w:rPr>
        <w:t>E</w:t>
      </w:r>
      <w:r w:rsidRPr="005C3D15">
        <w:rPr>
          <w:rFonts w:eastAsia="Calibri" w:cstheme="minorHAnsi"/>
          <w:sz w:val="24"/>
          <w:szCs w:val="24"/>
          <w:lang w:val="fr-FR"/>
        </w:rPr>
        <w:t>H</w:t>
      </w:r>
      <w:r w:rsidR="008D7462" w:rsidRPr="005C3D15">
        <w:rPr>
          <w:rFonts w:eastAsia="Calibri" w:cstheme="minorHAnsi"/>
          <w:sz w:val="24"/>
          <w:szCs w:val="24"/>
          <w:lang w:val="fr-FR"/>
        </w:rPr>
        <w:t>A</w:t>
      </w:r>
      <w:r w:rsidRPr="005C3D15">
        <w:rPr>
          <w:rFonts w:eastAsia="Calibri" w:cstheme="minorHAnsi"/>
          <w:sz w:val="24"/>
          <w:szCs w:val="24"/>
          <w:lang w:val="fr-FR"/>
        </w:rPr>
        <w:t xml:space="preserve"> (Eau, </w:t>
      </w:r>
      <w:r w:rsidR="009D745C" w:rsidRPr="005C3D15">
        <w:rPr>
          <w:rFonts w:eastAsia="Calibri" w:cstheme="minorHAnsi"/>
          <w:sz w:val="24"/>
          <w:szCs w:val="24"/>
          <w:lang w:val="fr-FR"/>
        </w:rPr>
        <w:t xml:space="preserve">hygiène et </w:t>
      </w:r>
      <w:r w:rsidRPr="005C3D15">
        <w:rPr>
          <w:rFonts w:eastAsia="Calibri" w:cstheme="minorHAnsi"/>
          <w:sz w:val="24"/>
          <w:szCs w:val="24"/>
          <w:lang w:val="fr-FR"/>
        </w:rPr>
        <w:t>assainissement)</w:t>
      </w:r>
      <w:r w:rsidR="00E26994" w:rsidRPr="005C3D15">
        <w:rPr>
          <w:rFonts w:eastAsia="Calibri" w:cstheme="minorHAnsi"/>
          <w:sz w:val="24"/>
          <w:szCs w:val="24"/>
          <w:lang w:val="fr-FR"/>
        </w:rPr>
        <w:t>,</w:t>
      </w:r>
      <w:r w:rsidR="00E26994" w:rsidRPr="005C3D15">
        <w:rPr>
          <w:rFonts w:eastAsia="Calibri" w:cstheme="minorHAnsi"/>
          <w:lang w:val="fr-FR"/>
        </w:rPr>
        <w:t xml:space="preserve"> ainsi que des infrastructures sanitaires communautaires de base (Centres de santé amélioré, Centres de santé et Postes de santé) là où c’est nécessaire pour contribuer à l’accroissement de la couverture. </w:t>
      </w:r>
    </w:p>
    <w:p w14:paraId="42C8425C" w14:textId="5E26FD40" w:rsidR="00A01E45" w:rsidRPr="005C3D15" w:rsidRDefault="00A01E45" w:rsidP="00E26994">
      <w:pPr>
        <w:numPr>
          <w:ilvl w:val="0"/>
          <w:numId w:val="45"/>
        </w:numPr>
        <w:ind w:left="720" w:hanging="360"/>
        <w:jc w:val="both"/>
        <w:rPr>
          <w:rFonts w:eastAsia="Calibri" w:cstheme="minorHAnsi"/>
          <w:b/>
          <w:sz w:val="24"/>
          <w:szCs w:val="24"/>
          <w:u w:val="single"/>
          <w:lang w:val="fr-FR"/>
        </w:rPr>
      </w:pPr>
      <w:r w:rsidRPr="005C3D15">
        <w:rPr>
          <w:rFonts w:eastAsia="Calibri" w:cstheme="minorHAnsi"/>
          <w:b/>
          <w:sz w:val="24"/>
          <w:szCs w:val="24"/>
          <w:u w:val="single"/>
          <w:lang w:val="fr-FR"/>
        </w:rPr>
        <w:lastRenderedPageBreak/>
        <w:t>Ressources humaines</w:t>
      </w:r>
      <w:r w:rsidR="0074182C" w:rsidRPr="005C3D15">
        <w:rPr>
          <w:rFonts w:eastAsia="Calibri" w:cstheme="minorHAnsi"/>
          <w:b/>
          <w:sz w:val="24"/>
          <w:szCs w:val="24"/>
          <w:u w:val="single"/>
          <w:lang w:val="fr-FR"/>
        </w:rPr>
        <w:t xml:space="preserve"> </w:t>
      </w:r>
      <w:r w:rsidRPr="005C3D15">
        <w:rPr>
          <w:rFonts w:eastAsia="Calibri" w:cstheme="minorHAnsi"/>
          <w:b/>
          <w:sz w:val="24"/>
          <w:szCs w:val="24"/>
          <w:lang w:val="fr-FR"/>
        </w:rPr>
        <w:t xml:space="preserve">: </w:t>
      </w:r>
      <w:r w:rsidR="00E17911" w:rsidRPr="005C3D15">
        <w:rPr>
          <w:rFonts w:eastAsia="Calibri" w:cstheme="minorHAnsi"/>
          <w:sz w:val="24"/>
          <w:szCs w:val="24"/>
          <w:lang w:val="fr-FR"/>
        </w:rPr>
        <w:t>r</w:t>
      </w:r>
      <w:r w:rsidRPr="005C3D15">
        <w:rPr>
          <w:rFonts w:eastAsia="Calibri" w:cstheme="minorHAnsi"/>
          <w:sz w:val="24"/>
          <w:szCs w:val="24"/>
          <w:lang w:val="fr-FR"/>
        </w:rPr>
        <w:t>ecrutement et formation des prestataires de services aux niveaux primaire et communautaire (</w:t>
      </w:r>
      <w:r w:rsidR="00857AD3" w:rsidRPr="005C3D15">
        <w:rPr>
          <w:rFonts w:eastAsia="Calibri" w:cstheme="minorHAnsi"/>
          <w:sz w:val="24"/>
          <w:szCs w:val="24"/>
          <w:lang w:val="fr-FR"/>
        </w:rPr>
        <w:t xml:space="preserve">sages-femmes, </w:t>
      </w:r>
      <w:r w:rsidR="008D7462" w:rsidRPr="005C3D15">
        <w:rPr>
          <w:rFonts w:eastAsia="Calibri" w:cstheme="minorHAnsi"/>
          <w:sz w:val="24"/>
          <w:szCs w:val="24"/>
          <w:lang w:val="fr-FR"/>
        </w:rPr>
        <w:t xml:space="preserve">infirmiers, </w:t>
      </w:r>
      <w:r w:rsidRPr="005C3D15">
        <w:rPr>
          <w:rFonts w:eastAsia="Calibri" w:cstheme="minorHAnsi"/>
          <w:sz w:val="24"/>
          <w:szCs w:val="24"/>
          <w:lang w:val="fr-FR"/>
        </w:rPr>
        <w:t>agents techniques de santé</w:t>
      </w:r>
      <w:r w:rsidR="00857AD3" w:rsidRPr="005C3D15">
        <w:rPr>
          <w:rFonts w:eastAsia="Calibri" w:cstheme="minorHAnsi"/>
          <w:sz w:val="24"/>
          <w:szCs w:val="24"/>
          <w:lang w:val="fr-FR"/>
        </w:rPr>
        <w:t>,</w:t>
      </w:r>
      <w:r w:rsidRPr="005C3D15">
        <w:rPr>
          <w:rFonts w:eastAsia="Calibri" w:cstheme="minorHAnsi"/>
          <w:sz w:val="24"/>
          <w:szCs w:val="24"/>
          <w:lang w:val="fr-FR"/>
        </w:rPr>
        <w:t xml:space="preserve"> agents de santé communautaire</w:t>
      </w:r>
      <w:r w:rsidR="00E26994" w:rsidRPr="005C3D15">
        <w:rPr>
          <w:rFonts w:eastAsia="Calibri" w:cstheme="minorHAnsi"/>
          <w:sz w:val="24"/>
          <w:szCs w:val="24"/>
          <w:lang w:val="fr-FR"/>
        </w:rPr>
        <w:t>, relais communautaires ou matrones formés, du personnel de soutien EHA</w:t>
      </w:r>
      <w:r w:rsidRPr="005C3D15">
        <w:rPr>
          <w:rFonts w:eastAsia="Calibri" w:cstheme="minorHAnsi"/>
          <w:sz w:val="24"/>
          <w:szCs w:val="24"/>
          <w:lang w:val="fr-FR"/>
        </w:rPr>
        <w:t>)</w:t>
      </w:r>
      <w:r w:rsidR="00CF31FB" w:rsidRPr="005C3D15">
        <w:rPr>
          <w:rFonts w:eastAsia="Calibri" w:cstheme="minorHAnsi"/>
          <w:sz w:val="24"/>
          <w:szCs w:val="24"/>
          <w:lang w:val="fr-FR"/>
        </w:rPr>
        <w:t>.</w:t>
      </w:r>
      <w:r w:rsidRPr="005C3D15">
        <w:rPr>
          <w:rFonts w:eastAsia="Calibri" w:cstheme="minorHAnsi"/>
          <w:sz w:val="24"/>
          <w:szCs w:val="24"/>
          <w:lang w:val="fr-FR"/>
        </w:rPr>
        <w:t xml:space="preserve"> </w:t>
      </w:r>
    </w:p>
    <w:p w14:paraId="17A69ED6" w14:textId="335E310F" w:rsidR="00A01E45" w:rsidRPr="005C3D15" w:rsidRDefault="00A01E45" w:rsidP="00E26994">
      <w:pPr>
        <w:numPr>
          <w:ilvl w:val="0"/>
          <w:numId w:val="45"/>
        </w:numPr>
        <w:ind w:left="720" w:hanging="360"/>
        <w:jc w:val="both"/>
        <w:rPr>
          <w:rFonts w:eastAsia="Calibri" w:cstheme="minorHAnsi"/>
          <w:b/>
          <w:sz w:val="24"/>
          <w:szCs w:val="24"/>
          <w:u w:val="single"/>
          <w:lang w:val="fr-FR"/>
        </w:rPr>
      </w:pPr>
      <w:r w:rsidRPr="005C3D15">
        <w:rPr>
          <w:rFonts w:eastAsia="Calibri" w:cstheme="minorHAnsi"/>
          <w:b/>
          <w:sz w:val="24"/>
          <w:szCs w:val="24"/>
          <w:u w:val="single"/>
          <w:lang w:val="fr-FR"/>
        </w:rPr>
        <w:t xml:space="preserve">Gouvernance et </w:t>
      </w:r>
      <w:r w:rsidR="00262F03" w:rsidRPr="005C3D15">
        <w:rPr>
          <w:rFonts w:eastAsia="Calibri" w:cstheme="minorHAnsi"/>
          <w:b/>
          <w:sz w:val="24"/>
          <w:szCs w:val="24"/>
          <w:u w:val="single"/>
          <w:lang w:val="fr-FR"/>
        </w:rPr>
        <w:t>D</w:t>
      </w:r>
      <w:r w:rsidR="00871888" w:rsidRPr="005C3D15">
        <w:rPr>
          <w:rFonts w:eastAsia="Calibri" w:cstheme="minorHAnsi"/>
          <w:b/>
          <w:sz w:val="24"/>
          <w:szCs w:val="24"/>
          <w:u w:val="single"/>
          <w:lang w:val="fr-FR"/>
        </w:rPr>
        <w:t>irection</w:t>
      </w:r>
      <w:r w:rsidR="00262F03" w:rsidRPr="005C3D15">
        <w:rPr>
          <w:rFonts w:eastAsia="Calibri" w:cstheme="minorHAnsi"/>
          <w:b/>
          <w:sz w:val="24"/>
          <w:szCs w:val="24"/>
          <w:u w:val="single"/>
          <w:lang w:val="fr-FR"/>
        </w:rPr>
        <w:t>s du système de santé</w:t>
      </w:r>
      <w:r w:rsidR="0074182C" w:rsidRPr="005C3D15">
        <w:rPr>
          <w:rFonts w:eastAsia="Calibri" w:cstheme="minorHAnsi"/>
          <w:b/>
          <w:sz w:val="24"/>
          <w:szCs w:val="24"/>
          <w:u w:val="single"/>
          <w:lang w:val="fr-FR"/>
        </w:rPr>
        <w:t xml:space="preserve"> </w:t>
      </w:r>
      <w:r w:rsidRPr="005C3D15">
        <w:rPr>
          <w:rFonts w:eastAsia="Calibri" w:cstheme="minorHAnsi"/>
          <w:b/>
          <w:sz w:val="24"/>
          <w:szCs w:val="24"/>
          <w:lang w:val="fr-FR"/>
        </w:rPr>
        <w:t xml:space="preserve">: </w:t>
      </w:r>
      <w:r w:rsidR="00905E7D" w:rsidRPr="005C3D15">
        <w:rPr>
          <w:rFonts w:eastAsia="Calibri" w:cstheme="minorHAnsi"/>
          <w:sz w:val="24"/>
          <w:szCs w:val="24"/>
          <w:lang w:val="fr-FR"/>
        </w:rPr>
        <w:t>Doter les</w:t>
      </w:r>
      <w:r w:rsidR="00905E7D" w:rsidRPr="005C3D15">
        <w:rPr>
          <w:rFonts w:eastAsia="Calibri" w:cstheme="minorHAnsi"/>
          <w:b/>
          <w:sz w:val="24"/>
          <w:szCs w:val="24"/>
          <w:lang w:val="fr-FR"/>
        </w:rPr>
        <w:t xml:space="preserve"> </w:t>
      </w:r>
      <w:r w:rsidR="00E17911" w:rsidRPr="005C3D15">
        <w:rPr>
          <w:rFonts w:eastAsia="Calibri" w:cstheme="minorHAnsi"/>
          <w:sz w:val="24"/>
          <w:szCs w:val="24"/>
          <w:lang w:val="fr-FR"/>
        </w:rPr>
        <w:t>d</w:t>
      </w:r>
      <w:r w:rsidRPr="005C3D15">
        <w:rPr>
          <w:rFonts w:eastAsia="Calibri" w:cstheme="minorHAnsi"/>
          <w:sz w:val="24"/>
          <w:szCs w:val="24"/>
          <w:lang w:val="fr-FR"/>
        </w:rPr>
        <w:t xml:space="preserve">irigeants et responsables </w:t>
      </w:r>
      <w:r w:rsidR="00905E7D" w:rsidRPr="005C3D15">
        <w:rPr>
          <w:rFonts w:eastAsia="Calibri" w:cstheme="minorHAnsi"/>
          <w:sz w:val="24"/>
          <w:szCs w:val="24"/>
          <w:lang w:val="fr-FR"/>
        </w:rPr>
        <w:t>d</w:t>
      </w:r>
      <w:r w:rsidR="00262F03" w:rsidRPr="005C3D15">
        <w:rPr>
          <w:rFonts w:eastAsia="Calibri" w:cstheme="minorHAnsi"/>
          <w:sz w:val="24"/>
          <w:szCs w:val="24"/>
          <w:lang w:val="fr-FR"/>
        </w:rPr>
        <w:t>es</w:t>
      </w:r>
      <w:r w:rsidR="00905E7D" w:rsidRPr="005C3D15">
        <w:rPr>
          <w:rFonts w:eastAsia="Calibri" w:cstheme="minorHAnsi"/>
          <w:sz w:val="24"/>
          <w:szCs w:val="24"/>
          <w:lang w:val="fr-FR"/>
        </w:rPr>
        <w:t xml:space="preserve"> niveau</w:t>
      </w:r>
      <w:r w:rsidR="00262F03" w:rsidRPr="005C3D15">
        <w:rPr>
          <w:rFonts w:eastAsia="Calibri" w:cstheme="minorHAnsi"/>
          <w:sz w:val="24"/>
          <w:szCs w:val="24"/>
          <w:lang w:val="fr-FR"/>
        </w:rPr>
        <w:t>x</w:t>
      </w:r>
      <w:r w:rsidR="00905E7D" w:rsidRPr="005C3D15">
        <w:rPr>
          <w:rFonts w:eastAsia="Calibri" w:cstheme="minorHAnsi"/>
          <w:sz w:val="24"/>
          <w:szCs w:val="24"/>
          <w:lang w:val="fr-FR"/>
        </w:rPr>
        <w:t xml:space="preserve"> central et </w:t>
      </w:r>
      <w:r w:rsidR="00E561FB" w:rsidRPr="005C3D15">
        <w:rPr>
          <w:rFonts w:eastAsia="Calibri" w:cstheme="minorHAnsi"/>
          <w:sz w:val="24"/>
          <w:szCs w:val="24"/>
          <w:lang w:val="fr-FR"/>
        </w:rPr>
        <w:t>décentralisé</w:t>
      </w:r>
      <w:r w:rsidR="00E26994" w:rsidRPr="005C3D15">
        <w:rPr>
          <w:rFonts w:eastAsia="Calibri" w:cstheme="minorHAnsi"/>
          <w:sz w:val="24"/>
          <w:szCs w:val="24"/>
          <w:lang w:val="fr-FR"/>
        </w:rPr>
        <w:t xml:space="preserve"> (médicaux et société civile locale)</w:t>
      </w:r>
      <w:r w:rsidR="00905E7D" w:rsidRPr="005C3D15">
        <w:rPr>
          <w:rFonts w:eastAsia="Calibri" w:cstheme="minorHAnsi"/>
          <w:sz w:val="24"/>
          <w:szCs w:val="24"/>
          <w:lang w:val="fr-FR"/>
        </w:rPr>
        <w:t xml:space="preserve"> des</w:t>
      </w:r>
      <w:r w:rsidRPr="005C3D15">
        <w:rPr>
          <w:rFonts w:eastAsia="Calibri" w:cstheme="minorHAnsi"/>
          <w:sz w:val="24"/>
          <w:szCs w:val="24"/>
          <w:lang w:val="fr-FR"/>
        </w:rPr>
        <w:t xml:space="preserve"> moyens pour </w:t>
      </w:r>
      <w:r w:rsidR="00346FF8" w:rsidRPr="005C3D15">
        <w:rPr>
          <w:rFonts w:eastAsia="Calibri" w:cstheme="minorHAnsi"/>
          <w:sz w:val="24"/>
          <w:szCs w:val="24"/>
          <w:lang w:val="fr-FR"/>
        </w:rPr>
        <w:t>la supervision des</w:t>
      </w:r>
      <w:r w:rsidRPr="005C3D15">
        <w:rPr>
          <w:rFonts w:eastAsia="Calibri" w:cstheme="minorHAnsi"/>
          <w:sz w:val="24"/>
          <w:szCs w:val="24"/>
          <w:lang w:val="fr-FR"/>
        </w:rPr>
        <w:t xml:space="preserve"> prestation</w:t>
      </w:r>
      <w:r w:rsidR="00346FF8" w:rsidRPr="005C3D15">
        <w:rPr>
          <w:rFonts w:eastAsia="Calibri" w:cstheme="minorHAnsi"/>
          <w:sz w:val="24"/>
          <w:szCs w:val="24"/>
          <w:lang w:val="fr-FR"/>
        </w:rPr>
        <w:t>s</w:t>
      </w:r>
      <w:r w:rsidRPr="005C3D15">
        <w:rPr>
          <w:rFonts w:eastAsia="Calibri" w:cstheme="minorHAnsi"/>
          <w:sz w:val="24"/>
          <w:szCs w:val="24"/>
          <w:lang w:val="fr-FR"/>
        </w:rPr>
        <w:t xml:space="preserve"> de soins</w:t>
      </w:r>
      <w:r w:rsidR="00E26994" w:rsidRPr="005C3D15">
        <w:rPr>
          <w:rFonts w:eastAsia="Calibri" w:cstheme="minorHAnsi"/>
          <w:sz w:val="24"/>
          <w:szCs w:val="24"/>
          <w:lang w:val="fr-FR"/>
        </w:rPr>
        <w:t>, EHA</w:t>
      </w:r>
      <w:r w:rsidRPr="005C3D15">
        <w:rPr>
          <w:rFonts w:eastAsia="Calibri" w:cstheme="minorHAnsi"/>
          <w:sz w:val="24"/>
          <w:szCs w:val="24"/>
          <w:lang w:val="fr-FR"/>
        </w:rPr>
        <w:t xml:space="preserve"> et la gratuité des services aux niveaux primaire et communautaire</w:t>
      </w:r>
      <w:r w:rsidR="00CF31FB" w:rsidRPr="005C3D15">
        <w:rPr>
          <w:rFonts w:eastAsia="Calibri" w:cstheme="minorHAnsi"/>
          <w:sz w:val="24"/>
          <w:szCs w:val="24"/>
          <w:lang w:val="fr-FR"/>
        </w:rPr>
        <w:t>.</w:t>
      </w:r>
    </w:p>
    <w:p w14:paraId="6E28424B" w14:textId="57CDC61F" w:rsidR="00A01E45" w:rsidRPr="005C3D15" w:rsidRDefault="00A01E45" w:rsidP="00E26994">
      <w:pPr>
        <w:numPr>
          <w:ilvl w:val="0"/>
          <w:numId w:val="45"/>
        </w:numPr>
        <w:ind w:left="720" w:hanging="360"/>
        <w:jc w:val="both"/>
        <w:rPr>
          <w:rFonts w:eastAsia="Calibri" w:cstheme="minorHAnsi"/>
          <w:b/>
          <w:sz w:val="24"/>
          <w:szCs w:val="24"/>
          <w:u w:val="single"/>
          <w:lang w:val="fr-FR"/>
        </w:rPr>
      </w:pPr>
      <w:r w:rsidRPr="005C3D15">
        <w:rPr>
          <w:rFonts w:eastAsia="Calibri" w:cstheme="minorHAnsi"/>
          <w:b/>
          <w:sz w:val="24"/>
          <w:szCs w:val="24"/>
          <w:u w:val="single"/>
          <w:lang w:val="fr-FR"/>
        </w:rPr>
        <w:t>Financement</w:t>
      </w:r>
      <w:r w:rsidR="0074182C" w:rsidRPr="005C3D15">
        <w:rPr>
          <w:rFonts w:eastAsia="Calibri" w:cstheme="minorHAnsi"/>
          <w:b/>
          <w:sz w:val="24"/>
          <w:szCs w:val="24"/>
          <w:u w:val="single"/>
          <w:lang w:val="fr-FR"/>
        </w:rPr>
        <w:t xml:space="preserve"> </w:t>
      </w:r>
      <w:r w:rsidRPr="005C3D15">
        <w:rPr>
          <w:rFonts w:eastAsia="Calibri" w:cstheme="minorHAnsi"/>
          <w:b/>
          <w:sz w:val="24"/>
          <w:szCs w:val="24"/>
          <w:lang w:val="fr-FR"/>
        </w:rPr>
        <w:t>:</w:t>
      </w:r>
      <w:r w:rsidR="00E17911" w:rsidRPr="005C3D15">
        <w:rPr>
          <w:rFonts w:eastAsia="Calibri" w:cstheme="minorHAnsi"/>
          <w:sz w:val="24"/>
          <w:szCs w:val="24"/>
          <w:lang w:val="fr-FR"/>
        </w:rPr>
        <w:t xml:space="preserve"> a</w:t>
      </w:r>
      <w:r w:rsidRPr="005C3D15">
        <w:rPr>
          <w:rFonts w:eastAsia="Calibri" w:cstheme="minorHAnsi"/>
          <w:sz w:val="24"/>
          <w:szCs w:val="24"/>
          <w:lang w:val="fr-FR"/>
        </w:rPr>
        <w:t>pports financier</w:t>
      </w:r>
      <w:r w:rsidR="00711EA2" w:rsidRPr="005C3D15">
        <w:rPr>
          <w:rFonts w:eastAsia="Calibri" w:cstheme="minorHAnsi"/>
          <w:sz w:val="24"/>
          <w:szCs w:val="24"/>
          <w:lang w:val="fr-FR"/>
        </w:rPr>
        <w:t>s adéquats au profit du système</w:t>
      </w:r>
      <w:r w:rsidRPr="005C3D15">
        <w:rPr>
          <w:rFonts w:eastAsia="Calibri" w:cstheme="minorHAnsi"/>
          <w:sz w:val="24"/>
          <w:szCs w:val="24"/>
          <w:lang w:val="fr-FR"/>
        </w:rPr>
        <w:t xml:space="preserve"> et décaissement des ressources allouées afin de réduire les paiements directs des ménages</w:t>
      </w:r>
      <w:r w:rsidR="00CF31FB" w:rsidRPr="005C3D15">
        <w:rPr>
          <w:rFonts w:eastAsia="Calibri" w:cstheme="minorHAnsi"/>
          <w:sz w:val="24"/>
          <w:szCs w:val="24"/>
          <w:lang w:val="fr-FR"/>
        </w:rPr>
        <w:t>.</w:t>
      </w:r>
    </w:p>
    <w:p w14:paraId="7EC63A50" w14:textId="0C366BD5" w:rsidR="00A01E45" w:rsidRPr="005C3D15" w:rsidRDefault="00A01E45" w:rsidP="00E26994">
      <w:pPr>
        <w:numPr>
          <w:ilvl w:val="0"/>
          <w:numId w:val="45"/>
        </w:numPr>
        <w:ind w:left="720" w:hanging="360"/>
        <w:jc w:val="both"/>
        <w:rPr>
          <w:rFonts w:eastAsia="Calibri" w:cstheme="minorHAnsi"/>
          <w:b/>
          <w:sz w:val="24"/>
          <w:szCs w:val="24"/>
          <w:u w:val="single"/>
          <w:lang w:val="fr-FR"/>
        </w:rPr>
      </w:pPr>
      <w:r w:rsidRPr="005C3D15">
        <w:rPr>
          <w:rFonts w:eastAsia="Calibri" w:cstheme="minorHAnsi"/>
          <w:b/>
          <w:sz w:val="24"/>
          <w:szCs w:val="24"/>
          <w:u w:val="single"/>
          <w:lang w:val="fr-FR"/>
        </w:rPr>
        <w:t>Investissements privilégiés et ciblés dans des activités de suivi-évaluation</w:t>
      </w:r>
      <w:r w:rsidRPr="005C3D15">
        <w:rPr>
          <w:rFonts w:eastAsia="Calibri" w:cstheme="minorHAnsi"/>
          <w:sz w:val="24"/>
          <w:szCs w:val="24"/>
          <w:lang w:val="fr-FR"/>
        </w:rPr>
        <w:t>, notamment l</w:t>
      </w:r>
      <w:r w:rsidR="00C21845" w:rsidRPr="005C3D15">
        <w:rPr>
          <w:rFonts w:eastAsia="Calibri" w:cstheme="minorHAnsi"/>
          <w:sz w:val="24"/>
          <w:szCs w:val="24"/>
          <w:lang w:val="fr-FR"/>
        </w:rPr>
        <w:t>’état civil et stati</w:t>
      </w:r>
      <w:r w:rsidR="00041E8C" w:rsidRPr="005C3D15">
        <w:rPr>
          <w:rFonts w:eastAsia="Calibri" w:cstheme="minorHAnsi"/>
          <w:sz w:val="24"/>
          <w:szCs w:val="24"/>
          <w:lang w:val="fr-FR"/>
        </w:rPr>
        <w:t>sti</w:t>
      </w:r>
      <w:r w:rsidR="00C21845" w:rsidRPr="005C3D15">
        <w:rPr>
          <w:rFonts w:eastAsia="Calibri" w:cstheme="minorHAnsi"/>
          <w:sz w:val="24"/>
          <w:szCs w:val="24"/>
          <w:lang w:val="fr-FR"/>
        </w:rPr>
        <w:t>ques vita</w:t>
      </w:r>
      <w:r w:rsidR="00041E8C" w:rsidRPr="005C3D15">
        <w:rPr>
          <w:rFonts w:eastAsia="Calibri" w:cstheme="minorHAnsi"/>
          <w:sz w:val="24"/>
          <w:szCs w:val="24"/>
          <w:lang w:val="fr-FR"/>
        </w:rPr>
        <w:t>les</w:t>
      </w:r>
      <w:r w:rsidR="00C21845" w:rsidRPr="005C3D15">
        <w:rPr>
          <w:rFonts w:eastAsia="Calibri" w:cstheme="minorHAnsi"/>
          <w:sz w:val="24"/>
          <w:szCs w:val="24"/>
          <w:lang w:val="fr-FR"/>
        </w:rPr>
        <w:t xml:space="preserve"> (ECSV) et les comptes nationaux de santé</w:t>
      </w:r>
      <w:r w:rsidR="00711EA2" w:rsidRPr="005C3D15">
        <w:rPr>
          <w:rFonts w:eastAsia="Calibri" w:cstheme="minorHAnsi"/>
          <w:sz w:val="24"/>
          <w:szCs w:val="24"/>
          <w:lang w:val="fr-FR"/>
        </w:rPr>
        <w:t xml:space="preserve"> (CNS)</w:t>
      </w:r>
      <w:r w:rsidR="00CF31FB" w:rsidRPr="005C3D15">
        <w:rPr>
          <w:rFonts w:eastAsia="Calibri" w:cstheme="minorHAnsi"/>
          <w:sz w:val="24"/>
          <w:szCs w:val="24"/>
          <w:lang w:val="fr-FR"/>
        </w:rPr>
        <w:t>.</w:t>
      </w:r>
    </w:p>
    <w:p w14:paraId="5918C66A" w14:textId="77777777" w:rsidR="00B84559" w:rsidRPr="005C3D15" w:rsidRDefault="00B84559" w:rsidP="00C55CEC">
      <w:pPr>
        <w:jc w:val="both"/>
        <w:rPr>
          <w:rFonts w:eastAsia="Calibri" w:cstheme="minorHAnsi"/>
          <w:sz w:val="24"/>
          <w:szCs w:val="24"/>
          <w:lang w:val="fr-FR"/>
        </w:rPr>
      </w:pPr>
    </w:p>
    <w:p w14:paraId="6D96510E" w14:textId="1E5F3630" w:rsidR="00711EA2" w:rsidRPr="005C3D15" w:rsidRDefault="00711EA2" w:rsidP="00711EA2">
      <w:pPr>
        <w:pStyle w:val="Caption"/>
        <w:rPr>
          <w:rFonts w:cstheme="minorHAnsi"/>
          <w:b/>
          <w:u w:val="single"/>
          <w:lang w:val="fr-FR"/>
        </w:rPr>
      </w:pPr>
      <w:bookmarkStart w:id="22" w:name="_Toc485892248"/>
      <w:r w:rsidRPr="005C3D15">
        <w:rPr>
          <w:rFonts w:cstheme="minorHAnsi"/>
          <w:lang w:val="fr-FR"/>
        </w:rPr>
        <w:t xml:space="preserve">Figure </w:t>
      </w:r>
      <w:r w:rsidRPr="005C3D15">
        <w:rPr>
          <w:rFonts w:cstheme="minorHAnsi"/>
        </w:rPr>
        <w:fldChar w:fldCharType="begin"/>
      </w:r>
      <w:r w:rsidRPr="005C3D15">
        <w:rPr>
          <w:rFonts w:cstheme="minorHAnsi"/>
          <w:lang w:val="fr-FR"/>
        </w:rPr>
        <w:instrText xml:space="preserve"> SEQ Figure \* ARABIC </w:instrText>
      </w:r>
      <w:r w:rsidRPr="005C3D15">
        <w:rPr>
          <w:rFonts w:cstheme="minorHAnsi"/>
        </w:rPr>
        <w:fldChar w:fldCharType="separate"/>
      </w:r>
      <w:r w:rsidR="00346AB7">
        <w:rPr>
          <w:rFonts w:cstheme="minorHAnsi"/>
          <w:noProof/>
          <w:lang w:val="fr-FR"/>
        </w:rPr>
        <w:t>3</w:t>
      </w:r>
      <w:r w:rsidRPr="005C3D15">
        <w:rPr>
          <w:rFonts w:cstheme="minorHAnsi"/>
        </w:rPr>
        <w:fldChar w:fldCharType="end"/>
      </w:r>
      <w:r w:rsidRPr="005C3D15">
        <w:rPr>
          <w:rFonts w:cstheme="minorHAnsi"/>
          <w:lang w:val="fr-FR"/>
        </w:rPr>
        <w:t xml:space="preserve"> - Aperçu des priorités du dossier d’investissement</w:t>
      </w:r>
      <w:bookmarkEnd w:id="22"/>
    </w:p>
    <w:p w14:paraId="18C26587" w14:textId="77777777" w:rsidR="00711EA2" w:rsidRPr="005C3D15" w:rsidRDefault="00B57872" w:rsidP="00711EA2">
      <w:pPr>
        <w:keepNext/>
        <w:rPr>
          <w:rFonts w:cstheme="minorHAnsi"/>
        </w:rPr>
      </w:pPr>
      <w:r w:rsidRPr="005C3D15">
        <w:rPr>
          <w:rFonts w:cstheme="minorHAnsi"/>
          <w:noProof/>
        </w:rPr>
        <w:drawing>
          <wp:inline distT="0" distB="0" distL="0" distR="0" wp14:anchorId="34FF9798" wp14:editId="20B085C0">
            <wp:extent cx="5651624" cy="270933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6991"/>
                    <a:stretch/>
                  </pic:blipFill>
                  <pic:spPr bwMode="auto">
                    <a:xfrm>
                      <a:off x="0" y="0"/>
                      <a:ext cx="5674815" cy="2720450"/>
                    </a:xfrm>
                    <a:prstGeom prst="rect">
                      <a:avLst/>
                    </a:prstGeom>
                    <a:ln>
                      <a:noFill/>
                    </a:ln>
                    <a:extLst>
                      <a:ext uri="{53640926-AAD7-44D8-BBD7-CCE9431645EC}">
                        <a14:shadowObscured xmlns:a14="http://schemas.microsoft.com/office/drawing/2010/main"/>
                      </a:ext>
                    </a:extLst>
                  </pic:spPr>
                </pic:pic>
              </a:graphicData>
            </a:graphic>
          </wp:inline>
        </w:drawing>
      </w:r>
    </w:p>
    <w:p w14:paraId="065C4083" w14:textId="77777777" w:rsidR="004B5A97" w:rsidRPr="005C3D15" w:rsidRDefault="004B5A97" w:rsidP="00E7310D">
      <w:pPr>
        <w:jc w:val="both"/>
        <w:rPr>
          <w:rFonts w:eastAsia="Calibri" w:cstheme="minorHAnsi"/>
          <w:sz w:val="24"/>
          <w:szCs w:val="24"/>
          <w:lang w:val="fr-FR"/>
        </w:rPr>
      </w:pPr>
    </w:p>
    <w:p w14:paraId="650000AC" w14:textId="28F9025A" w:rsidR="00BD0DE8" w:rsidRPr="005C3D15" w:rsidRDefault="004D5357" w:rsidP="00E7310D">
      <w:pPr>
        <w:jc w:val="both"/>
        <w:rPr>
          <w:rFonts w:eastAsia="Calibri" w:cstheme="minorHAnsi"/>
          <w:sz w:val="24"/>
          <w:szCs w:val="24"/>
          <w:lang w:val="fr-FR"/>
        </w:rPr>
      </w:pPr>
      <w:r w:rsidRPr="005C3D15">
        <w:rPr>
          <w:rFonts w:eastAsia="Calibri" w:cstheme="minorHAnsi"/>
          <w:sz w:val="24"/>
          <w:szCs w:val="24"/>
          <w:lang w:val="fr-FR"/>
        </w:rPr>
        <w:t>O</w:t>
      </w:r>
      <w:r w:rsidR="00BD0DE8" w:rsidRPr="005C3D15">
        <w:rPr>
          <w:rFonts w:eastAsia="Calibri" w:cstheme="minorHAnsi"/>
          <w:sz w:val="24"/>
          <w:szCs w:val="24"/>
          <w:lang w:val="fr-FR"/>
        </w:rPr>
        <w:t xml:space="preserve">utre ces </w:t>
      </w:r>
      <w:r w:rsidR="007728DA" w:rsidRPr="005C3D15">
        <w:rPr>
          <w:rFonts w:eastAsia="Calibri" w:cstheme="minorHAnsi"/>
          <w:sz w:val="24"/>
          <w:szCs w:val="24"/>
          <w:lang w:val="fr-FR"/>
        </w:rPr>
        <w:t>cinq</w:t>
      </w:r>
      <w:r w:rsidR="00BD0DE8" w:rsidRPr="005C3D15">
        <w:rPr>
          <w:rFonts w:eastAsia="Calibri" w:cstheme="minorHAnsi"/>
          <w:sz w:val="24"/>
          <w:szCs w:val="24"/>
          <w:lang w:val="fr-FR"/>
        </w:rPr>
        <w:t xml:space="preserve"> p</w:t>
      </w:r>
      <w:r w:rsidRPr="005C3D15">
        <w:rPr>
          <w:rFonts w:eastAsia="Calibri" w:cstheme="minorHAnsi"/>
          <w:sz w:val="24"/>
          <w:szCs w:val="24"/>
          <w:lang w:val="fr-FR"/>
        </w:rPr>
        <w:t>riorités, le</w:t>
      </w:r>
      <w:r w:rsidR="00BF0FC9" w:rsidRPr="005C3D15">
        <w:rPr>
          <w:rFonts w:eastAsia="Calibri" w:cstheme="minorHAnsi"/>
          <w:sz w:val="24"/>
          <w:szCs w:val="24"/>
          <w:lang w:val="fr-FR"/>
        </w:rPr>
        <w:t xml:space="preserve"> système de santé repose</w:t>
      </w:r>
      <w:r w:rsidRPr="005C3D15">
        <w:rPr>
          <w:rFonts w:eastAsia="Calibri" w:cstheme="minorHAnsi"/>
          <w:sz w:val="24"/>
          <w:szCs w:val="24"/>
          <w:lang w:val="fr-FR"/>
        </w:rPr>
        <w:t xml:space="preserve"> sur </w:t>
      </w:r>
      <w:r w:rsidR="00BD0DE8" w:rsidRPr="005C3D15">
        <w:rPr>
          <w:rFonts w:eastAsia="Calibri" w:cstheme="minorHAnsi"/>
          <w:sz w:val="24"/>
          <w:szCs w:val="24"/>
          <w:lang w:val="fr-FR"/>
        </w:rPr>
        <w:t xml:space="preserve">d’autres piliers </w:t>
      </w:r>
      <w:r w:rsidRPr="005C3D15">
        <w:rPr>
          <w:rFonts w:eastAsia="Calibri" w:cstheme="minorHAnsi"/>
          <w:sz w:val="24"/>
          <w:szCs w:val="24"/>
          <w:lang w:val="fr-FR"/>
        </w:rPr>
        <w:t>essentiels</w:t>
      </w:r>
      <w:r w:rsidR="00BD0DE8" w:rsidRPr="005C3D15">
        <w:rPr>
          <w:rFonts w:eastAsia="Calibri" w:cstheme="minorHAnsi"/>
          <w:sz w:val="24"/>
          <w:szCs w:val="24"/>
          <w:lang w:val="fr-FR"/>
        </w:rPr>
        <w:t xml:space="preserve"> qui jouent un rôle crucial dans l’amélioration de la SRMNIA en Guin</w:t>
      </w:r>
      <w:r w:rsidRPr="005C3D15">
        <w:rPr>
          <w:rFonts w:eastAsia="Calibri" w:cstheme="minorHAnsi"/>
          <w:sz w:val="24"/>
          <w:szCs w:val="24"/>
          <w:lang w:val="fr-FR"/>
        </w:rPr>
        <w:t xml:space="preserve">ée : </w:t>
      </w:r>
      <w:r w:rsidR="00BD0DE8" w:rsidRPr="005C3D15">
        <w:rPr>
          <w:rFonts w:eastAsia="Calibri" w:cstheme="minorHAnsi"/>
          <w:sz w:val="24"/>
          <w:szCs w:val="24"/>
          <w:lang w:val="fr-FR"/>
        </w:rPr>
        <w:t>bonnes inf</w:t>
      </w:r>
      <w:r w:rsidRPr="005C3D15">
        <w:rPr>
          <w:rFonts w:eastAsia="Calibri" w:cstheme="minorHAnsi"/>
          <w:sz w:val="24"/>
          <w:szCs w:val="24"/>
          <w:lang w:val="fr-FR"/>
        </w:rPr>
        <w:t xml:space="preserve">rastructures </w:t>
      </w:r>
      <w:r w:rsidR="007728DA" w:rsidRPr="005C3D15">
        <w:rPr>
          <w:rFonts w:eastAsia="Calibri" w:cstheme="minorHAnsi"/>
          <w:sz w:val="24"/>
          <w:szCs w:val="24"/>
          <w:lang w:val="fr-FR"/>
        </w:rPr>
        <w:t>et matériel</w:t>
      </w:r>
      <w:r w:rsidR="0051042D" w:rsidRPr="005C3D15">
        <w:rPr>
          <w:rFonts w:eastAsia="Calibri" w:cstheme="minorHAnsi"/>
          <w:sz w:val="24"/>
          <w:szCs w:val="24"/>
          <w:lang w:val="fr-FR"/>
        </w:rPr>
        <w:t>s</w:t>
      </w:r>
      <w:r w:rsidR="007728DA" w:rsidRPr="005C3D15">
        <w:rPr>
          <w:rFonts w:eastAsia="Calibri" w:cstheme="minorHAnsi"/>
          <w:sz w:val="24"/>
          <w:szCs w:val="24"/>
          <w:lang w:val="fr-FR"/>
        </w:rPr>
        <w:t xml:space="preserve"> de qualité</w:t>
      </w:r>
      <w:r w:rsidR="001E4AB1" w:rsidRPr="005C3D15">
        <w:rPr>
          <w:rFonts w:eastAsia="Calibri" w:cstheme="minorHAnsi"/>
          <w:sz w:val="24"/>
          <w:szCs w:val="24"/>
          <w:lang w:val="fr-FR"/>
        </w:rPr>
        <w:t xml:space="preserve">, investissement général dans le SNIS, ressources humaines aux niveaux secondaire et tertiaire. </w:t>
      </w:r>
      <w:r w:rsidR="00BD0DE8" w:rsidRPr="005C3D15">
        <w:rPr>
          <w:rFonts w:eastAsia="Calibri" w:cstheme="minorHAnsi"/>
          <w:sz w:val="24"/>
          <w:szCs w:val="24"/>
          <w:lang w:val="fr-FR"/>
        </w:rPr>
        <w:t xml:space="preserve">Le fait que ces intrants </w:t>
      </w:r>
      <w:r w:rsidR="009D16D1" w:rsidRPr="005C3D15">
        <w:rPr>
          <w:rFonts w:eastAsia="Calibri" w:cstheme="minorHAnsi"/>
          <w:sz w:val="24"/>
          <w:szCs w:val="24"/>
          <w:lang w:val="fr-FR"/>
        </w:rPr>
        <w:t xml:space="preserve">n’ont </w:t>
      </w:r>
      <w:r w:rsidR="00BD0DE8" w:rsidRPr="005C3D15">
        <w:rPr>
          <w:rFonts w:eastAsia="Calibri" w:cstheme="minorHAnsi"/>
          <w:sz w:val="24"/>
          <w:szCs w:val="24"/>
          <w:lang w:val="fr-FR"/>
        </w:rPr>
        <w:t xml:space="preserve">pas été retenus dans le dossier d’investissement ne </w:t>
      </w:r>
      <w:r w:rsidR="001E4AB1" w:rsidRPr="005C3D15">
        <w:rPr>
          <w:rFonts w:eastAsia="Calibri" w:cstheme="minorHAnsi"/>
          <w:sz w:val="24"/>
          <w:szCs w:val="24"/>
          <w:lang w:val="fr-FR"/>
        </w:rPr>
        <w:t>signifie</w:t>
      </w:r>
      <w:r w:rsidR="00BD0DE8" w:rsidRPr="005C3D15">
        <w:rPr>
          <w:rFonts w:eastAsia="Calibri" w:cstheme="minorHAnsi"/>
          <w:sz w:val="24"/>
          <w:szCs w:val="24"/>
          <w:lang w:val="fr-FR"/>
        </w:rPr>
        <w:t xml:space="preserve"> pas qu’ils ne sont pas prioritaires pour le renforcement </w:t>
      </w:r>
      <w:r w:rsidR="00BF0FC9" w:rsidRPr="005C3D15">
        <w:rPr>
          <w:rFonts w:eastAsia="Calibri" w:cstheme="minorHAnsi"/>
          <w:sz w:val="24"/>
          <w:szCs w:val="24"/>
          <w:lang w:val="fr-FR"/>
        </w:rPr>
        <w:t>du système</w:t>
      </w:r>
      <w:r w:rsidR="00BD0DE8" w:rsidRPr="005C3D15">
        <w:rPr>
          <w:rFonts w:eastAsia="Calibri" w:cstheme="minorHAnsi"/>
          <w:sz w:val="24"/>
          <w:szCs w:val="24"/>
          <w:lang w:val="fr-FR"/>
        </w:rPr>
        <w:t xml:space="preserve"> de santé en Guinée. Ils n’ont au contraire pas été inscrits au rang des priorités pour les raisons suivantes</w:t>
      </w:r>
      <w:r w:rsidR="004148EC" w:rsidRPr="005C3D15">
        <w:rPr>
          <w:rFonts w:eastAsia="Calibri" w:cstheme="minorHAnsi"/>
          <w:sz w:val="24"/>
          <w:szCs w:val="24"/>
          <w:lang w:val="fr-FR"/>
        </w:rPr>
        <w:t xml:space="preserve"> </w:t>
      </w:r>
      <w:r w:rsidR="00BD0DE8" w:rsidRPr="005C3D15">
        <w:rPr>
          <w:rFonts w:eastAsia="Calibri" w:cstheme="minorHAnsi"/>
          <w:sz w:val="24"/>
          <w:szCs w:val="24"/>
          <w:lang w:val="fr-FR"/>
        </w:rPr>
        <w:t>:</w:t>
      </w:r>
    </w:p>
    <w:p w14:paraId="4C26A3E2" w14:textId="77777777" w:rsidR="00BD0DE8" w:rsidRPr="005C3D15" w:rsidRDefault="00BD0DE8" w:rsidP="00E7310D">
      <w:pPr>
        <w:ind w:left="720"/>
        <w:jc w:val="both"/>
        <w:rPr>
          <w:rFonts w:eastAsia="Calibri" w:cstheme="minorHAnsi"/>
          <w:sz w:val="14"/>
          <w:szCs w:val="24"/>
          <w:lang w:val="fr-FR"/>
        </w:rPr>
      </w:pPr>
    </w:p>
    <w:p w14:paraId="73DBFAA7" w14:textId="76CBF341" w:rsidR="001E4AB1" w:rsidRPr="005C3D15" w:rsidRDefault="00BD0DE8" w:rsidP="007200B2">
      <w:pPr>
        <w:numPr>
          <w:ilvl w:val="0"/>
          <w:numId w:val="4"/>
        </w:numPr>
        <w:ind w:left="567" w:hanging="283"/>
        <w:jc w:val="both"/>
        <w:rPr>
          <w:rFonts w:eastAsia="Calibri" w:cstheme="minorHAnsi"/>
          <w:color w:val="C00000"/>
          <w:sz w:val="16"/>
          <w:szCs w:val="24"/>
          <w:lang w:val="fr-FR"/>
        </w:rPr>
      </w:pPr>
      <w:r w:rsidRPr="005C3D15">
        <w:rPr>
          <w:rFonts w:eastAsia="Calibri" w:cstheme="minorHAnsi"/>
          <w:b/>
          <w:sz w:val="24"/>
          <w:szCs w:val="24"/>
          <w:lang w:val="fr-FR"/>
        </w:rPr>
        <w:t>Infrastructures et matériel pour les structures sanitaires</w:t>
      </w:r>
      <w:r w:rsidR="004148EC" w:rsidRPr="005C3D15">
        <w:rPr>
          <w:rFonts w:eastAsia="Calibri" w:cstheme="minorHAnsi"/>
          <w:b/>
          <w:sz w:val="24"/>
          <w:szCs w:val="24"/>
          <w:lang w:val="fr-FR"/>
        </w:rPr>
        <w:t xml:space="preserve"> </w:t>
      </w:r>
      <w:r w:rsidRPr="005C3D15">
        <w:rPr>
          <w:rFonts w:eastAsia="Calibri" w:cstheme="minorHAnsi"/>
          <w:b/>
          <w:sz w:val="24"/>
          <w:szCs w:val="24"/>
          <w:lang w:val="fr-FR"/>
        </w:rPr>
        <w:t xml:space="preserve">: </w:t>
      </w:r>
      <w:r w:rsidR="004148EC" w:rsidRPr="005C3D15">
        <w:rPr>
          <w:rFonts w:eastAsia="Calibri" w:cstheme="minorHAnsi"/>
          <w:sz w:val="24"/>
          <w:szCs w:val="24"/>
          <w:lang w:val="fr-FR"/>
        </w:rPr>
        <w:t>l</w:t>
      </w:r>
      <w:r w:rsidRPr="005C3D15">
        <w:rPr>
          <w:rFonts w:eastAsia="Calibri" w:cstheme="minorHAnsi"/>
          <w:sz w:val="24"/>
          <w:szCs w:val="24"/>
          <w:lang w:val="fr-FR"/>
        </w:rPr>
        <w:t xml:space="preserve">a réhabilitation des infrastructures et </w:t>
      </w:r>
      <w:r w:rsidR="00E37102" w:rsidRPr="005C3D15">
        <w:rPr>
          <w:rFonts w:eastAsia="Calibri" w:cstheme="minorHAnsi"/>
          <w:sz w:val="24"/>
          <w:szCs w:val="24"/>
          <w:lang w:val="fr-FR"/>
        </w:rPr>
        <w:t>l’équipement en</w:t>
      </w:r>
      <w:r w:rsidRPr="005C3D15">
        <w:rPr>
          <w:rFonts w:eastAsia="Calibri" w:cstheme="minorHAnsi"/>
          <w:sz w:val="24"/>
          <w:szCs w:val="24"/>
          <w:lang w:val="fr-FR"/>
        </w:rPr>
        <w:t xml:space="preserve"> matériel</w:t>
      </w:r>
      <w:r w:rsidR="00E37102" w:rsidRPr="005C3D15">
        <w:rPr>
          <w:rFonts w:eastAsia="Calibri" w:cstheme="minorHAnsi"/>
          <w:sz w:val="24"/>
          <w:szCs w:val="24"/>
          <w:lang w:val="fr-FR"/>
        </w:rPr>
        <w:t>s</w:t>
      </w:r>
      <w:r w:rsidR="00FC3F21" w:rsidRPr="005C3D15">
        <w:rPr>
          <w:rFonts w:eastAsia="Calibri" w:cstheme="minorHAnsi"/>
          <w:sz w:val="24"/>
          <w:szCs w:val="24"/>
          <w:lang w:val="fr-FR"/>
        </w:rPr>
        <w:t xml:space="preserve"> </w:t>
      </w:r>
      <w:r w:rsidR="00D46936" w:rsidRPr="005C3D15">
        <w:rPr>
          <w:rFonts w:eastAsia="Calibri" w:cstheme="minorHAnsi"/>
          <w:sz w:val="24"/>
          <w:szCs w:val="24"/>
          <w:lang w:val="fr-FR"/>
        </w:rPr>
        <w:t>bénéficie</w:t>
      </w:r>
      <w:r w:rsidR="008E1D48" w:rsidRPr="005C3D15">
        <w:rPr>
          <w:rFonts w:eastAsia="Calibri" w:cstheme="minorHAnsi"/>
          <w:sz w:val="24"/>
          <w:szCs w:val="24"/>
          <w:lang w:val="fr-FR"/>
        </w:rPr>
        <w:t>nt</w:t>
      </w:r>
      <w:r w:rsidR="00FC3F21" w:rsidRPr="005C3D15">
        <w:rPr>
          <w:rFonts w:eastAsia="Calibri" w:cstheme="minorHAnsi"/>
          <w:sz w:val="24"/>
          <w:szCs w:val="24"/>
          <w:lang w:val="fr-FR"/>
        </w:rPr>
        <w:t xml:space="preserve"> déjà d’un financement</w:t>
      </w:r>
      <w:r w:rsidR="00AD2DBE" w:rsidRPr="005C3D15">
        <w:rPr>
          <w:rFonts w:eastAsia="Calibri" w:cstheme="minorHAnsi"/>
          <w:sz w:val="24"/>
          <w:szCs w:val="24"/>
          <w:lang w:val="fr-FR"/>
        </w:rPr>
        <w:t xml:space="preserve"> même si cela est insuffisant à ce jour</w:t>
      </w:r>
      <w:r w:rsidR="00D46936" w:rsidRPr="005C3D15">
        <w:rPr>
          <w:rFonts w:eastAsia="Calibri" w:cstheme="minorHAnsi"/>
          <w:sz w:val="24"/>
          <w:szCs w:val="24"/>
          <w:lang w:val="fr-FR"/>
        </w:rPr>
        <w:t>,</w:t>
      </w:r>
      <w:r w:rsidRPr="005C3D15">
        <w:rPr>
          <w:rFonts w:eastAsia="Calibri" w:cstheme="minorHAnsi"/>
          <w:sz w:val="24"/>
          <w:szCs w:val="24"/>
          <w:lang w:val="fr-FR"/>
        </w:rPr>
        <w:t xml:space="preserve"> et </w:t>
      </w:r>
      <w:r w:rsidR="00AD2DBE" w:rsidRPr="005C3D15">
        <w:rPr>
          <w:rFonts w:eastAsia="Calibri" w:cstheme="minorHAnsi"/>
          <w:sz w:val="24"/>
          <w:szCs w:val="24"/>
          <w:lang w:val="fr-FR"/>
        </w:rPr>
        <w:t>cette a</w:t>
      </w:r>
      <w:r w:rsidRPr="005C3D15">
        <w:rPr>
          <w:rFonts w:eastAsia="Calibri" w:cstheme="minorHAnsi"/>
          <w:sz w:val="24"/>
          <w:szCs w:val="24"/>
          <w:lang w:val="fr-FR"/>
        </w:rPr>
        <w:t xml:space="preserve">ctivité </w:t>
      </w:r>
      <w:r w:rsidR="00FC3F21" w:rsidRPr="005C3D15">
        <w:rPr>
          <w:rFonts w:eastAsia="Calibri" w:cstheme="minorHAnsi"/>
          <w:sz w:val="24"/>
          <w:szCs w:val="24"/>
          <w:lang w:val="fr-FR"/>
        </w:rPr>
        <w:t xml:space="preserve">est relativement </w:t>
      </w:r>
      <w:r w:rsidRPr="005C3D15">
        <w:rPr>
          <w:rFonts w:eastAsia="Calibri" w:cstheme="minorHAnsi"/>
          <w:sz w:val="24"/>
          <w:szCs w:val="24"/>
          <w:lang w:val="fr-FR"/>
        </w:rPr>
        <w:t>bi</w:t>
      </w:r>
      <w:r w:rsidR="00D46936" w:rsidRPr="005C3D15">
        <w:rPr>
          <w:rFonts w:eastAsia="Calibri" w:cstheme="minorHAnsi"/>
          <w:sz w:val="24"/>
          <w:szCs w:val="24"/>
          <w:lang w:val="fr-FR"/>
        </w:rPr>
        <w:t xml:space="preserve">en coordonnée </w:t>
      </w:r>
      <w:r w:rsidR="00AD2DBE" w:rsidRPr="005C3D15">
        <w:rPr>
          <w:rFonts w:eastAsia="Calibri" w:cstheme="minorHAnsi"/>
          <w:sz w:val="24"/>
          <w:szCs w:val="24"/>
          <w:lang w:val="fr-FR"/>
        </w:rPr>
        <w:t>sur le terrain</w:t>
      </w:r>
      <w:r w:rsidRPr="005C3D15">
        <w:rPr>
          <w:rFonts w:eastAsia="Calibri" w:cstheme="minorHAnsi"/>
          <w:sz w:val="24"/>
          <w:szCs w:val="24"/>
          <w:lang w:val="fr-FR"/>
        </w:rPr>
        <w:t>. En 2016, un budget de 1 719 812 860 francs guinéens a été établi pour la construction et la réhabilitation des infrastructures sanitaires,</w:t>
      </w:r>
      <w:r w:rsidR="00D46936" w:rsidRPr="005C3D15">
        <w:rPr>
          <w:rFonts w:eastAsia="Calibri" w:cstheme="minorHAnsi"/>
          <w:sz w:val="24"/>
          <w:szCs w:val="24"/>
          <w:lang w:val="fr-FR"/>
        </w:rPr>
        <w:t xml:space="preserve"> et 220 </w:t>
      </w:r>
      <w:r w:rsidR="00071197" w:rsidRPr="005C3D15">
        <w:rPr>
          <w:rFonts w:eastAsia="Calibri" w:cstheme="minorHAnsi"/>
          <w:sz w:val="24"/>
          <w:szCs w:val="24"/>
          <w:lang w:val="fr-FR"/>
        </w:rPr>
        <w:t xml:space="preserve">sur 412 </w:t>
      </w:r>
      <w:r w:rsidR="00D46936" w:rsidRPr="005C3D15">
        <w:rPr>
          <w:rFonts w:eastAsia="Calibri" w:cstheme="minorHAnsi"/>
          <w:sz w:val="24"/>
          <w:szCs w:val="24"/>
          <w:lang w:val="fr-FR"/>
        </w:rPr>
        <w:t>centres de santé ont</w:t>
      </w:r>
      <w:r w:rsidRPr="005C3D15">
        <w:rPr>
          <w:rFonts w:eastAsia="Calibri" w:cstheme="minorHAnsi"/>
          <w:sz w:val="24"/>
          <w:szCs w:val="24"/>
          <w:lang w:val="fr-FR"/>
        </w:rPr>
        <w:t xml:space="preserve"> été retenus au titre des projets de réhabilitation envisagés ou en cours d’exécution</w:t>
      </w:r>
      <w:r w:rsidRPr="005C3D15">
        <w:rPr>
          <w:rFonts w:eastAsia="Calibri" w:cstheme="minorHAnsi"/>
          <w:sz w:val="24"/>
          <w:szCs w:val="24"/>
          <w:vertAlign w:val="superscript"/>
          <w:lang w:val="fr-FR"/>
        </w:rPr>
        <w:t>7</w:t>
      </w:r>
      <w:r w:rsidR="004148EC" w:rsidRPr="005C3D15">
        <w:rPr>
          <w:rFonts w:eastAsia="Calibri" w:cstheme="minorHAnsi"/>
          <w:sz w:val="24"/>
          <w:szCs w:val="24"/>
          <w:lang w:val="fr-FR"/>
        </w:rPr>
        <w:t xml:space="preserve">. </w:t>
      </w:r>
      <w:r w:rsidRPr="005C3D15">
        <w:rPr>
          <w:rFonts w:eastAsia="Calibri" w:cstheme="minorHAnsi"/>
          <w:sz w:val="24"/>
          <w:szCs w:val="24"/>
          <w:lang w:val="fr-FR"/>
        </w:rPr>
        <w:t xml:space="preserve">Il faut noter que l’amélioration des infrastructures requise pour la mise en œuvre des interventions </w:t>
      </w:r>
      <w:r w:rsidR="004035F0" w:rsidRPr="005C3D15">
        <w:rPr>
          <w:rFonts w:eastAsia="Calibri" w:cstheme="minorHAnsi"/>
          <w:sz w:val="24"/>
          <w:szCs w:val="24"/>
          <w:lang w:val="fr-FR"/>
        </w:rPr>
        <w:t>EHA</w:t>
      </w:r>
      <w:r w:rsidRPr="005C3D15">
        <w:rPr>
          <w:rFonts w:eastAsia="Calibri" w:cstheme="minorHAnsi"/>
          <w:sz w:val="24"/>
          <w:szCs w:val="24"/>
          <w:lang w:val="fr-FR"/>
        </w:rPr>
        <w:t xml:space="preserve"> </w:t>
      </w:r>
      <w:r w:rsidR="004148EC" w:rsidRPr="005C3D15">
        <w:rPr>
          <w:rFonts w:eastAsia="Calibri" w:cstheme="minorHAnsi"/>
          <w:sz w:val="24"/>
          <w:szCs w:val="24"/>
          <w:lang w:val="fr-FR"/>
        </w:rPr>
        <w:t>figure</w:t>
      </w:r>
      <w:r w:rsidRPr="005C3D15">
        <w:rPr>
          <w:rFonts w:eastAsia="Calibri" w:cstheme="minorHAnsi"/>
          <w:sz w:val="24"/>
          <w:szCs w:val="24"/>
          <w:lang w:val="fr-FR"/>
        </w:rPr>
        <w:t xml:space="preserve"> parmi les investissements prioritaires pris en compt</w:t>
      </w:r>
      <w:r w:rsidR="00071197" w:rsidRPr="005C3D15">
        <w:rPr>
          <w:rFonts w:eastAsia="Calibri" w:cstheme="minorHAnsi"/>
          <w:sz w:val="24"/>
          <w:szCs w:val="24"/>
          <w:lang w:val="fr-FR"/>
        </w:rPr>
        <w:t>e dans les estimations de</w:t>
      </w:r>
      <w:r w:rsidR="003E2231" w:rsidRPr="005C3D15">
        <w:rPr>
          <w:rFonts w:eastAsia="Calibri" w:cstheme="minorHAnsi"/>
          <w:sz w:val="24"/>
          <w:szCs w:val="24"/>
          <w:lang w:val="fr-FR"/>
        </w:rPr>
        <w:t>s</w:t>
      </w:r>
      <w:r w:rsidR="00071197" w:rsidRPr="005C3D15">
        <w:rPr>
          <w:rFonts w:eastAsia="Calibri" w:cstheme="minorHAnsi"/>
          <w:sz w:val="24"/>
          <w:szCs w:val="24"/>
          <w:lang w:val="fr-FR"/>
        </w:rPr>
        <w:t xml:space="preserve"> coûts</w:t>
      </w:r>
      <w:r w:rsidR="00746F95" w:rsidRPr="005C3D15">
        <w:rPr>
          <w:rFonts w:eastAsia="Calibri" w:cstheme="minorHAnsi"/>
          <w:sz w:val="24"/>
          <w:szCs w:val="24"/>
          <w:lang w:val="fr-FR"/>
        </w:rPr>
        <w:t xml:space="preserve">. </w:t>
      </w:r>
      <w:r w:rsidR="00E26994" w:rsidRPr="005C3D15">
        <w:rPr>
          <w:rFonts w:eastAsia="Calibri" w:cstheme="minorHAnsi"/>
          <w:sz w:val="24"/>
          <w:szCs w:val="24"/>
          <w:lang w:val="fr-FR"/>
        </w:rPr>
        <w:t xml:space="preserve">Toutefois, au cas par cas, des infrastructures </w:t>
      </w:r>
      <w:r w:rsidR="00E26994" w:rsidRPr="005C3D15">
        <w:rPr>
          <w:rFonts w:eastAsia="Calibri" w:cstheme="minorHAnsi"/>
          <w:sz w:val="24"/>
          <w:szCs w:val="24"/>
          <w:lang w:val="fr-FR"/>
        </w:rPr>
        <w:lastRenderedPageBreak/>
        <w:t>sanitaires communautaires de base (CSA, CS, PS) nécessaires par endroit pour l’amélioration de la couverture pourraient être prises en compte après démonstration de la nécessité par des études.</w:t>
      </w:r>
    </w:p>
    <w:p w14:paraId="5049DACF" w14:textId="0699B008" w:rsidR="001E4AB1" w:rsidRPr="005C3D15" w:rsidRDefault="00BD0DE8" w:rsidP="007200B2">
      <w:pPr>
        <w:numPr>
          <w:ilvl w:val="0"/>
          <w:numId w:val="4"/>
        </w:numPr>
        <w:ind w:left="567" w:hanging="283"/>
        <w:jc w:val="both"/>
        <w:rPr>
          <w:rFonts w:eastAsia="Calibri" w:cstheme="minorHAnsi"/>
          <w:sz w:val="24"/>
          <w:szCs w:val="24"/>
          <w:lang w:val="fr-FR"/>
        </w:rPr>
      </w:pPr>
      <w:r w:rsidRPr="005C3D15">
        <w:rPr>
          <w:rFonts w:eastAsia="Calibri" w:cstheme="minorHAnsi"/>
          <w:b/>
          <w:sz w:val="24"/>
          <w:szCs w:val="24"/>
          <w:lang w:val="fr-FR"/>
        </w:rPr>
        <w:t>Information sanitaire</w:t>
      </w:r>
      <w:r w:rsidR="004148EC" w:rsidRPr="005C3D15">
        <w:rPr>
          <w:rFonts w:eastAsia="Calibri" w:cstheme="minorHAnsi"/>
          <w:b/>
          <w:sz w:val="24"/>
          <w:szCs w:val="24"/>
          <w:lang w:val="fr-FR"/>
        </w:rPr>
        <w:t xml:space="preserve"> </w:t>
      </w:r>
      <w:r w:rsidRPr="005C3D15">
        <w:rPr>
          <w:rFonts w:eastAsia="Calibri" w:cstheme="minorHAnsi"/>
          <w:b/>
          <w:sz w:val="24"/>
          <w:szCs w:val="24"/>
          <w:lang w:val="fr-FR"/>
        </w:rPr>
        <w:t xml:space="preserve">: </w:t>
      </w:r>
      <w:r w:rsidR="004148EC" w:rsidRPr="005C3D15">
        <w:rPr>
          <w:rFonts w:eastAsia="Calibri" w:cstheme="minorHAnsi"/>
          <w:sz w:val="24"/>
          <w:szCs w:val="24"/>
          <w:lang w:val="fr-FR"/>
        </w:rPr>
        <w:t>l</w:t>
      </w:r>
      <w:r w:rsidR="00D46936" w:rsidRPr="005C3D15">
        <w:rPr>
          <w:rFonts w:eastAsia="Calibri" w:cstheme="minorHAnsi"/>
          <w:sz w:val="24"/>
          <w:szCs w:val="24"/>
          <w:lang w:val="fr-FR"/>
        </w:rPr>
        <w:t xml:space="preserve">e budget comporte </w:t>
      </w:r>
      <w:r w:rsidRPr="005C3D15">
        <w:rPr>
          <w:rFonts w:eastAsia="Calibri" w:cstheme="minorHAnsi"/>
          <w:sz w:val="24"/>
          <w:szCs w:val="24"/>
          <w:lang w:val="fr-FR"/>
        </w:rPr>
        <w:t>déjà</w:t>
      </w:r>
      <w:r w:rsidRPr="005C3D15">
        <w:rPr>
          <w:rFonts w:eastAsia="Calibri" w:cstheme="minorHAnsi"/>
          <w:b/>
          <w:sz w:val="24"/>
          <w:szCs w:val="24"/>
          <w:lang w:val="fr-FR"/>
        </w:rPr>
        <w:t xml:space="preserve"> </w:t>
      </w:r>
      <w:r w:rsidRPr="005C3D15">
        <w:rPr>
          <w:rFonts w:eastAsia="Calibri" w:cstheme="minorHAnsi"/>
          <w:sz w:val="24"/>
          <w:szCs w:val="24"/>
          <w:lang w:val="fr-FR"/>
        </w:rPr>
        <w:t>un plan d’amélioration de l’info</w:t>
      </w:r>
      <w:r w:rsidR="00D46936" w:rsidRPr="005C3D15">
        <w:rPr>
          <w:rFonts w:eastAsia="Calibri" w:cstheme="minorHAnsi"/>
          <w:sz w:val="24"/>
          <w:szCs w:val="24"/>
          <w:lang w:val="fr-FR"/>
        </w:rPr>
        <w:t>rmation sanitaire</w:t>
      </w:r>
      <w:r w:rsidRPr="005C3D15">
        <w:rPr>
          <w:rFonts w:eastAsia="Calibri" w:cstheme="minorHAnsi"/>
          <w:sz w:val="24"/>
          <w:szCs w:val="24"/>
          <w:lang w:val="fr-FR"/>
        </w:rPr>
        <w:t xml:space="preserve"> (Plan stratégique de développe</w:t>
      </w:r>
      <w:r w:rsidR="00D46936" w:rsidRPr="005C3D15">
        <w:rPr>
          <w:rFonts w:eastAsia="Calibri" w:cstheme="minorHAnsi"/>
          <w:sz w:val="24"/>
          <w:szCs w:val="24"/>
          <w:lang w:val="fr-FR"/>
        </w:rPr>
        <w:t>ment du SNIS 2016-2020). Celui-ci</w:t>
      </w:r>
      <w:r w:rsidRPr="005C3D15">
        <w:rPr>
          <w:rFonts w:eastAsia="Calibri" w:cstheme="minorHAnsi"/>
          <w:sz w:val="24"/>
          <w:szCs w:val="24"/>
          <w:lang w:val="fr-FR"/>
        </w:rPr>
        <w:t xml:space="preserve"> sert de feuille de route pour les investissements en matière de système d’information sanitaire. Toutefois, des investissements de choix ciblés pour le suivi et l’évaluation seront inscrits comme priorités au titre du Mé</w:t>
      </w:r>
      <w:r w:rsidR="001E4AB1" w:rsidRPr="005C3D15">
        <w:rPr>
          <w:rFonts w:eastAsia="Calibri" w:cstheme="minorHAnsi"/>
          <w:sz w:val="24"/>
          <w:szCs w:val="24"/>
          <w:lang w:val="fr-FR"/>
        </w:rPr>
        <w:t>canisme de financement mondial.</w:t>
      </w:r>
    </w:p>
    <w:p w14:paraId="6AAD1886" w14:textId="3FA5D89D" w:rsidR="007801C5" w:rsidRPr="005C3D15" w:rsidRDefault="00BD0DE8" w:rsidP="007200B2">
      <w:pPr>
        <w:numPr>
          <w:ilvl w:val="0"/>
          <w:numId w:val="4"/>
        </w:numPr>
        <w:ind w:left="567" w:hanging="283"/>
        <w:jc w:val="both"/>
        <w:rPr>
          <w:rFonts w:eastAsia="Calibri" w:cstheme="minorHAnsi"/>
          <w:sz w:val="24"/>
          <w:szCs w:val="24"/>
          <w:lang w:val="fr-FR"/>
        </w:rPr>
      </w:pPr>
      <w:r w:rsidRPr="005C3D15">
        <w:rPr>
          <w:rFonts w:eastAsia="Calibri" w:cstheme="minorHAnsi"/>
          <w:b/>
          <w:sz w:val="24"/>
          <w:szCs w:val="24"/>
          <w:lang w:val="fr-FR"/>
        </w:rPr>
        <w:t xml:space="preserve">Ressources </w:t>
      </w:r>
      <w:r w:rsidR="004A7ED7" w:rsidRPr="005C3D15">
        <w:rPr>
          <w:rFonts w:eastAsia="Calibri" w:cstheme="minorHAnsi"/>
          <w:b/>
          <w:sz w:val="24"/>
          <w:szCs w:val="24"/>
          <w:lang w:val="fr-FR"/>
        </w:rPr>
        <w:t xml:space="preserve">humaines </w:t>
      </w:r>
      <w:r w:rsidRPr="005C3D15">
        <w:rPr>
          <w:rFonts w:eastAsia="Calibri" w:cstheme="minorHAnsi"/>
          <w:b/>
          <w:sz w:val="24"/>
          <w:szCs w:val="24"/>
          <w:lang w:val="fr-FR"/>
        </w:rPr>
        <w:t>aux niveaux secondaire et tertiaire</w:t>
      </w:r>
      <w:r w:rsidR="004148EC" w:rsidRPr="005C3D15">
        <w:rPr>
          <w:rFonts w:eastAsia="Calibri" w:cstheme="minorHAnsi"/>
          <w:b/>
          <w:sz w:val="24"/>
          <w:szCs w:val="24"/>
          <w:lang w:val="fr-FR"/>
        </w:rPr>
        <w:t xml:space="preserve"> </w:t>
      </w:r>
      <w:r w:rsidRPr="005C3D15">
        <w:rPr>
          <w:rFonts w:eastAsia="Calibri" w:cstheme="minorHAnsi"/>
          <w:b/>
          <w:sz w:val="24"/>
          <w:szCs w:val="24"/>
          <w:lang w:val="fr-FR"/>
        </w:rPr>
        <w:t xml:space="preserve">: </w:t>
      </w:r>
      <w:r w:rsidR="004148EC" w:rsidRPr="005C3D15">
        <w:rPr>
          <w:rFonts w:eastAsia="Calibri" w:cstheme="minorHAnsi"/>
          <w:sz w:val="24"/>
          <w:szCs w:val="24"/>
          <w:lang w:val="fr-FR"/>
        </w:rPr>
        <w:t>s</w:t>
      </w:r>
      <w:r w:rsidRPr="005C3D15">
        <w:rPr>
          <w:rFonts w:eastAsia="Calibri" w:cstheme="minorHAnsi"/>
          <w:sz w:val="24"/>
          <w:szCs w:val="24"/>
          <w:lang w:val="fr-FR"/>
        </w:rPr>
        <w:t xml:space="preserve">i la fourniture de soins curatifs aux niveaux secondaire et tertiaire est cruciale pour </w:t>
      </w:r>
      <w:r w:rsidR="003E5C38" w:rsidRPr="005C3D15">
        <w:rPr>
          <w:rFonts w:eastAsia="Calibri" w:cstheme="minorHAnsi"/>
          <w:sz w:val="24"/>
          <w:szCs w:val="24"/>
          <w:lang w:val="fr-FR"/>
        </w:rPr>
        <w:t>réduire</w:t>
      </w:r>
      <w:r w:rsidRPr="005C3D15">
        <w:rPr>
          <w:rFonts w:eastAsia="Calibri" w:cstheme="minorHAnsi"/>
          <w:sz w:val="24"/>
          <w:szCs w:val="24"/>
          <w:lang w:val="fr-FR"/>
        </w:rPr>
        <w:t xml:space="preserve"> </w:t>
      </w:r>
      <w:r w:rsidR="003E5C38" w:rsidRPr="005C3D15">
        <w:rPr>
          <w:rFonts w:eastAsia="Calibri" w:cstheme="minorHAnsi"/>
          <w:sz w:val="24"/>
          <w:szCs w:val="24"/>
          <w:lang w:val="fr-FR"/>
        </w:rPr>
        <w:t xml:space="preserve">la morbidité </w:t>
      </w:r>
      <w:r w:rsidRPr="005C3D15">
        <w:rPr>
          <w:rFonts w:eastAsia="Calibri" w:cstheme="minorHAnsi"/>
          <w:sz w:val="24"/>
          <w:szCs w:val="24"/>
          <w:lang w:val="fr-FR"/>
        </w:rPr>
        <w:t>et</w:t>
      </w:r>
      <w:r w:rsidR="003E5C38" w:rsidRPr="005C3D15">
        <w:rPr>
          <w:rFonts w:eastAsia="Calibri" w:cstheme="minorHAnsi"/>
          <w:sz w:val="24"/>
          <w:szCs w:val="24"/>
          <w:lang w:val="fr-FR"/>
        </w:rPr>
        <w:t xml:space="preserve"> la mortalité</w:t>
      </w:r>
      <w:r w:rsidRPr="005C3D15">
        <w:rPr>
          <w:rFonts w:eastAsia="Calibri" w:cstheme="minorHAnsi"/>
          <w:sz w:val="24"/>
          <w:szCs w:val="24"/>
          <w:lang w:val="fr-FR"/>
        </w:rPr>
        <w:t xml:space="preserve">, il n’en demeure pas moins que la plupart des interventions prioritaires à </w:t>
      </w:r>
      <w:r w:rsidR="003E5C38" w:rsidRPr="005C3D15">
        <w:rPr>
          <w:rFonts w:eastAsia="Calibri" w:cstheme="minorHAnsi"/>
          <w:sz w:val="24"/>
          <w:szCs w:val="24"/>
          <w:lang w:val="fr-FR"/>
        </w:rPr>
        <w:t>haut</w:t>
      </w:r>
      <w:r w:rsidRPr="005C3D15">
        <w:rPr>
          <w:rFonts w:eastAsia="Calibri" w:cstheme="minorHAnsi"/>
          <w:sz w:val="24"/>
          <w:szCs w:val="24"/>
          <w:lang w:val="fr-FR"/>
        </w:rPr>
        <w:t xml:space="preserve"> impact dans le PNDS et le </w:t>
      </w:r>
      <w:r w:rsidR="00484ECC" w:rsidRPr="005C3D15">
        <w:rPr>
          <w:rFonts w:eastAsia="Calibri" w:cstheme="minorHAnsi"/>
          <w:sz w:val="24"/>
          <w:szCs w:val="24"/>
          <w:lang w:val="fr-FR"/>
        </w:rPr>
        <w:t>PSN</w:t>
      </w:r>
      <w:r w:rsidRPr="005C3D15">
        <w:rPr>
          <w:rFonts w:eastAsia="Calibri" w:cstheme="minorHAnsi"/>
          <w:sz w:val="24"/>
          <w:szCs w:val="24"/>
          <w:lang w:val="fr-FR"/>
        </w:rPr>
        <w:t xml:space="preserve">-SRMNIA portent essentiellement sur les soins aux niveaux primaire et </w:t>
      </w:r>
      <w:r w:rsidR="00762B9E" w:rsidRPr="005C3D15">
        <w:rPr>
          <w:rFonts w:eastAsia="Calibri" w:cstheme="minorHAnsi"/>
          <w:sz w:val="24"/>
          <w:szCs w:val="24"/>
          <w:lang w:val="fr-FR"/>
        </w:rPr>
        <w:t>communautaire</w:t>
      </w:r>
      <w:r w:rsidRPr="005C3D15">
        <w:rPr>
          <w:rFonts w:eastAsia="Calibri" w:cstheme="minorHAnsi"/>
          <w:sz w:val="24"/>
          <w:szCs w:val="24"/>
          <w:lang w:val="fr-FR"/>
        </w:rPr>
        <w:t>.</w:t>
      </w:r>
      <w:r w:rsidR="003133ED" w:rsidRPr="005C3D15">
        <w:rPr>
          <w:rFonts w:eastAsia="Calibri" w:cstheme="minorHAnsi"/>
          <w:sz w:val="24"/>
          <w:szCs w:val="24"/>
          <w:lang w:val="fr-FR"/>
        </w:rPr>
        <w:t xml:space="preserve"> C</w:t>
      </w:r>
      <w:r w:rsidRPr="005C3D15">
        <w:rPr>
          <w:rFonts w:eastAsia="Calibri" w:cstheme="minorHAnsi"/>
          <w:sz w:val="24"/>
          <w:szCs w:val="24"/>
          <w:lang w:val="fr-FR"/>
        </w:rPr>
        <w:t>es interventions présentent vraisemblab</w:t>
      </w:r>
      <w:r w:rsidR="008B4F4D" w:rsidRPr="005C3D15">
        <w:rPr>
          <w:rFonts w:eastAsia="Calibri" w:cstheme="minorHAnsi"/>
          <w:sz w:val="24"/>
          <w:szCs w:val="24"/>
          <w:lang w:val="fr-FR"/>
        </w:rPr>
        <w:t>lement le meilleur rapport coût/</w:t>
      </w:r>
      <w:r w:rsidRPr="005C3D15">
        <w:rPr>
          <w:rFonts w:eastAsia="Calibri" w:cstheme="minorHAnsi"/>
          <w:sz w:val="24"/>
          <w:szCs w:val="24"/>
          <w:lang w:val="fr-FR"/>
        </w:rPr>
        <w:t>efficacité pour</w:t>
      </w:r>
      <w:r w:rsidR="00762B9E" w:rsidRPr="005C3D15">
        <w:rPr>
          <w:rFonts w:eastAsia="Calibri" w:cstheme="minorHAnsi"/>
          <w:sz w:val="24"/>
          <w:szCs w:val="24"/>
          <w:lang w:val="fr-FR"/>
        </w:rPr>
        <w:t xml:space="preserve"> </w:t>
      </w:r>
      <w:r w:rsidRPr="005C3D15">
        <w:rPr>
          <w:rFonts w:eastAsia="Calibri" w:cstheme="minorHAnsi"/>
          <w:sz w:val="24"/>
          <w:szCs w:val="24"/>
          <w:lang w:val="fr-FR"/>
        </w:rPr>
        <w:t>éviter une mortalité et une morbidité inutiles.</w:t>
      </w:r>
      <w:r w:rsidR="00E26994" w:rsidRPr="005C3D15">
        <w:rPr>
          <w:rFonts w:eastAsia="Calibri" w:cstheme="minorHAnsi"/>
          <w:sz w:val="24"/>
          <w:szCs w:val="24"/>
          <w:lang w:val="fr-FR"/>
        </w:rPr>
        <w:t xml:space="preserve"> </w:t>
      </w:r>
    </w:p>
    <w:p w14:paraId="4FB148A6" w14:textId="77777777" w:rsidR="00A00C21" w:rsidRPr="005C3D15" w:rsidRDefault="00A00C21" w:rsidP="00E7310D">
      <w:pPr>
        <w:jc w:val="both"/>
        <w:rPr>
          <w:rFonts w:eastAsia="Calibri" w:cstheme="minorHAnsi"/>
          <w:sz w:val="24"/>
          <w:szCs w:val="24"/>
          <w:lang w:val="fr-FR"/>
        </w:rPr>
      </w:pPr>
    </w:p>
    <w:p w14:paraId="151A3FF3" w14:textId="26C7F1CC" w:rsidR="00A00C21" w:rsidRPr="005C3D15" w:rsidRDefault="00A00C21" w:rsidP="00E7310D">
      <w:pPr>
        <w:jc w:val="both"/>
        <w:rPr>
          <w:rFonts w:eastAsia="Calibri" w:cstheme="minorHAnsi"/>
          <w:sz w:val="24"/>
          <w:szCs w:val="24"/>
          <w:lang w:val="fr-FR"/>
        </w:rPr>
      </w:pPr>
      <w:r w:rsidRPr="005C3D15">
        <w:rPr>
          <w:rFonts w:eastAsia="Calibri" w:cstheme="minorHAnsi"/>
          <w:sz w:val="24"/>
          <w:szCs w:val="24"/>
          <w:lang w:val="fr-FR"/>
        </w:rPr>
        <w:t>Au moins 200 millions de dollars de subventions et d'autres fonds</w:t>
      </w:r>
      <w:r w:rsidR="001F15C9" w:rsidRPr="005C3D15">
        <w:rPr>
          <w:rFonts w:eastAsia="Calibri" w:cstheme="minorHAnsi"/>
          <w:sz w:val="24"/>
          <w:szCs w:val="24"/>
          <w:lang w:val="fr-FR"/>
        </w:rPr>
        <w:t xml:space="preserve"> annoncés</w:t>
      </w:r>
      <w:r w:rsidRPr="005C3D15">
        <w:rPr>
          <w:rFonts w:eastAsia="Calibri" w:cstheme="minorHAnsi"/>
          <w:sz w:val="24"/>
          <w:szCs w:val="24"/>
          <w:lang w:val="fr-FR"/>
        </w:rPr>
        <w:t xml:space="preserve"> fournis par les bailleurs </w:t>
      </w:r>
      <w:r w:rsidR="00A60876" w:rsidRPr="005C3D15">
        <w:rPr>
          <w:rFonts w:eastAsia="Calibri" w:cstheme="minorHAnsi"/>
          <w:sz w:val="24"/>
          <w:szCs w:val="24"/>
          <w:lang w:val="fr-FR"/>
        </w:rPr>
        <w:t>pourraient être</w:t>
      </w:r>
      <w:r w:rsidR="002C5AE3" w:rsidRPr="005C3D15">
        <w:rPr>
          <w:rFonts w:eastAsia="Calibri" w:cstheme="minorHAnsi"/>
          <w:sz w:val="24"/>
          <w:szCs w:val="24"/>
          <w:lang w:val="fr-FR"/>
        </w:rPr>
        <w:t xml:space="preserve"> </w:t>
      </w:r>
      <w:r w:rsidRPr="005C3D15">
        <w:rPr>
          <w:rFonts w:eastAsia="Calibri" w:cstheme="minorHAnsi"/>
          <w:sz w:val="24"/>
          <w:szCs w:val="24"/>
          <w:lang w:val="fr-FR"/>
        </w:rPr>
        <w:t>disponibles pour la santé en Guinée au cours des deux prochaines années, et la majorité de ces fonds serv</w:t>
      </w:r>
      <w:r w:rsidR="00207A69" w:rsidRPr="005C3D15">
        <w:rPr>
          <w:rFonts w:eastAsia="Calibri" w:cstheme="minorHAnsi"/>
          <w:sz w:val="24"/>
          <w:szCs w:val="24"/>
          <w:lang w:val="fr-FR"/>
        </w:rPr>
        <w:t>iront</w:t>
      </w:r>
      <w:r w:rsidRPr="005C3D15">
        <w:rPr>
          <w:rFonts w:eastAsia="Calibri" w:cstheme="minorHAnsi"/>
          <w:sz w:val="24"/>
          <w:szCs w:val="24"/>
          <w:lang w:val="fr-FR"/>
        </w:rPr>
        <w:t xml:space="preserve"> à la SRMNIA</w:t>
      </w:r>
      <w:r w:rsidR="00000426" w:rsidRPr="005C3D15">
        <w:rPr>
          <w:rFonts w:eastAsia="Calibri" w:cstheme="minorHAnsi"/>
          <w:sz w:val="24"/>
          <w:szCs w:val="24"/>
          <w:lang w:val="fr-FR"/>
        </w:rPr>
        <w:t xml:space="preserve"> et les maladies reliées.</w:t>
      </w:r>
      <w:r w:rsidRPr="005C3D15">
        <w:rPr>
          <w:rFonts w:eastAsia="Calibri" w:cstheme="minorHAnsi"/>
          <w:sz w:val="24"/>
          <w:szCs w:val="24"/>
          <w:lang w:val="fr-FR"/>
        </w:rPr>
        <w:t xml:space="preserve"> </w:t>
      </w:r>
      <w:r w:rsidR="00A60876" w:rsidRPr="005C3D15">
        <w:rPr>
          <w:rFonts w:eastAsia="Calibri" w:cstheme="minorHAnsi"/>
          <w:sz w:val="24"/>
          <w:szCs w:val="24"/>
          <w:lang w:val="fr-FR"/>
        </w:rPr>
        <w:t xml:space="preserve">(Notez que ce montant correspond aux fonds hors engagements en cours de mise en œuvre.) </w:t>
      </w:r>
      <w:r w:rsidR="00474242" w:rsidRPr="005C3D15">
        <w:rPr>
          <w:rFonts w:eastAsia="Calibri" w:cstheme="minorHAnsi"/>
          <w:sz w:val="24"/>
          <w:szCs w:val="24"/>
          <w:lang w:val="fr-FR"/>
        </w:rPr>
        <w:t>Une augmentation de l’allocation gouvernementale à la santé pourrait avoir lieu</w:t>
      </w:r>
      <w:r w:rsidR="00A60876" w:rsidRPr="005C3D15">
        <w:rPr>
          <w:rFonts w:eastAsia="Calibri" w:cstheme="minorHAnsi"/>
          <w:sz w:val="24"/>
          <w:szCs w:val="24"/>
          <w:lang w:val="fr-FR"/>
        </w:rPr>
        <w:t>.  Le gouvernement</w:t>
      </w:r>
      <w:r w:rsidR="00DB630A" w:rsidRPr="005C3D15">
        <w:rPr>
          <w:rFonts w:eastAsia="Calibri" w:cstheme="minorHAnsi"/>
          <w:sz w:val="24"/>
          <w:szCs w:val="24"/>
          <w:lang w:val="fr-FR"/>
        </w:rPr>
        <w:t xml:space="preserve"> a</w:t>
      </w:r>
      <w:r w:rsidR="00A60876" w:rsidRPr="005C3D15">
        <w:rPr>
          <w:rFonts w:eastAsia="Calibri" w:cstheme="minorHAnsi"/>
          <w:sz w:val="24"/>
          <w:szCs w:val="24"/>
          <w:lang w:val="fr-FR"/>
        </w:rPr>
        <w:t xml:space="preserve"> montré une volonté </w:t>
      </w:r>
      <w:r w:rsidR="00DB630A" w:rsidRPr="005C3D15">
        <w:rPr>
          <w:rFonts w:eastAsia="Calibri" w:cstheme="minorHAnsi"/>
          <w:sz w:val="24"/>
          <w:szCs w:val="24"/>
          <w:lang w:val="fr-FR"/>
        </w:rPr>
        <w:t>d’augment</w:t>
      </w:r>
      <w:r w:rsidR="00E26994" w:rsidRPr="005C3D15">
        <w:rPr>
          <w:rFonts w:eastAsia="Calibri" w:cstheme="minorHAnsi"/>
          <w:sz w:val="24"/>
          <w:szCs w:val="24"/>
          <w:lang w:val="fr-FR"/>
        </w:rPr>
        <w:t>er</w:t>
      </w:r>
      <w:r w:rsidR="00DB630A" w:rsidRPr="005C3D15">
        <w:rPr>
          <w:rFonts w:eastAsia="Calibri" w:cstheme="minorHAnsi"/>
          <w:sz w:val="24"/>
          <w:szCs w:val="24"/>
          <w:lang w:val="fr-FR"/>
        </w:rPr>
        <w:t xml:space="preserve"> le budget pour la santé </w:t>
      </w:r>
      <w:r w:rsidR="00A60876" w:rsidRPr="005C3D15">
        <w:rPr>
          <w:rFonts w:eastAsia="Calibri" w:cstheme="minorHAnsi"/>
          <w:sz w:val="24"/>
          <w:szCs w:val="24"/>
          <w:lang w:val="fr-FR"/>
        </w:rPr>
        <w:t>à</w:t>
      </w:r>
      <w:r w:rsidR="00DB630A" w:rsidRPr="005C3D15">
        <w:rPr>
          <w:rFonts w:eastAsia="Calibri" w:cstheme="minorHAnsi"/>
          <w:sz w:val="24"/>
          <w:szCs w:val="24"/>
          <w:lang w:val="fr-FR"/>
        </w:rPr>
        <w:t xml:space="preserve"> 1% </w:t>
      </w:r>
      <w:r w:rsidR="00A60876" w:rsidRPr="005C3D15">
        <w:rPr>
          <w:rFonts w:eastAsia="Calibri" w:cstheme="minorHAnsi"/>
          <w:sz w:val="24"/>
          <w:szCs w:val="24"/>
          <w:lang w:val="fr-FR"/>
        </w:rPr>
        <w:t>par</w:t>
      </w:r>
      <w:r w:rsidR="00DB630A" w:rsidRPr="005C3D15">
        <w:rPr>
          <w:rFonts w:eastAsia="Calibri" w:cstheme="minorHAnsi"/>
          <w:sz w:val="24"/>
          <w:szCs w:val="24"/>
          <w:lang w:val="fr-FR"/>
        </w:rPr>
        <w:t xml:space="preserve"> an</w:t>
      </w:r>
      <w:r w:rsidR="00474242" w:rsidRPr="005C3D15">
        <w:rPr>
          <w:rFonts w:eastAsia="Calibri" w:cstheme="minorHAnsi"/>
          <w:sz w:val="24"/>
          <w:szCs w:val="24"/>
          <w:lang w:val="fr-FR"/>
        </w:rPr>
        <w:t xml:space="preserve">.  </w:t>
      </w:r>
      <w:r w:rsidRPr="005C3D15">
        <w:rPr>
          <w:rFonts w:eastAsia="Calibri" w:cstheme="minorHAnsi"/>
          <w:sz w:val="24"/>
          <w:szCs w:val="24"/>
          <w:lang w:val="fr-FR"/>
        </w:rPr>
        <w:t xml:space="preserve">Le </w:t>
      </w:r>
      <w:r w:rsidR="00000426" w:rsidRPr="005C3D15">
        <w:rPr>
          <w:rFonts w:eastAsia="Calibri" w:cstheme="minorHAnsi"/>
          <w:sz w:val="24"/>
          <w:szCs w:val="24"/>
          <w:lang w:val="fr-FR"/>
        </w:rPr>
        <w:t>G</w:t>
      </w:r>
      <w:r w:rsidRPr="005C3D15">
        <w:rPr>
          <w:rFonts w:eastAsia="Calibri" w:cstheme="minorHAnsi"/>
          <w:sz w:val="24"/>
          <w:szCs w:val="24"/>
          <w:lang w:val="fr-FR"/>
        </w:rPr>
        <w:t xml:space="preserve">ouvernement et les PTF devraient travailler ensemble pour s'assurer que l'affectation de ces fonds </w:t>
      </w:r>
      <w:r w:rsidR="00410937" w:rsidRPr="005C3D15">
        <w:rPr>
          <w:rFonts w:eastAsia="Calibri" w:cstheme="minorHAnsi"/>
          <w:sz w:val="24"/>
          <w:szCs w:val="24"/>
          <w:lang w:val="fr-FR"/>
        </w:rPr>
        <w:t xml:space="preserve">est </w:t>
      </w:r>
      <w:r w:rsidRPr="005C3D15">
        <w:rPr>
          <w:rFonts w:eastAsia="Calibri" w:cstheme="minorHAnsi"/>
          <w:sz w:val="24"/>
          <w:szCs w:val="24"/>
          <w:lang w:val="fr-FR"/>
        </w:rPr>
        <w:t xml:space="preserve">conforme aux principes, approches et priorités décrits dans le </w:t>
      </w:r>
      <w:r w:rsidR="00000426" w:rsidRPr="005C3D15">
        <w:rPr>
          <w:rFonts w:eastAsia="Calibri" w:cstheme="minorHAnsi"/>
          <w:sz w:val="24"/>
          <w:szCs w:val="24"/>
          <w:lang w:val="fr-FR"/>
        </w:rPr>
        <w:t>dossier d</w:t>
      </w:r>
      <w:r w:rsidRPr="005C3D15">
        <w:rPr>
          <w:rFonts w:eastAsia="Calibri" w:cstheme="minorHAnsi"/>
          <w:sz w:val="24"/>
          <w:szCs w:val="24"/>
          <w:lang w:val="fr-FR"/>
        </w:rPr>
        <w:t xml:space="preserve">'investissement.  </w:t>
      </w:r>
      <w:r w:rsidR="00091D7F" w:rsidRPr="005C3D15">
        <w:rPr>
          <w:rFonts w:eastAsia="Calibri" w:cstheme="minorHAnsi"/>
          <w:sz w:val="24"/>
          <w:szCs w:val="24"/>
          <w:lang w:val="fr-FR"/>
        </w:rPr>
        <w:t xml:space="preserve">Le </w:t>
      </w:r>
      <w:r w:rsidR="00091D7F" w:rsidRPr="005C3D15">
        <w:rPr>
          <w:rFonts w:eastAsia="Calibri" w:cstheme="minorHAnsi"/>
          <w:sz w:val="24"/>
          <w:szCs w:val="24"/>
          <w:lang w:val="fr-FR"/>
        </w:rPr>
        <w:fldChar w:fldCharType="begin"/>
      </w:r>
      <w:r w:rsidR="00091D7F" w:rsidRPr="005C3D15">
        <w:rPr>
          <w:rFonts w:eastAsia="Calibri" w:cstheme="minorHAnsi"/>
          <w:sz w:val="24"/>
          <w:szCs w:val="24"/>
          <w:lang w:val="fr-FR"/>
        </w:rPr>
        <w:instrText xml:space="preserve"> REF _Ref481939577 \h </w:instrText>
      </w:r>
      <w:r w:rsidR="00E7310D" w:rsidRPr="005C3D15">
        <w:rPr>
          <w:rFonts w:eastAsia="Calibri" w:cstheme="minorHAnsi"/>
          <w:sz w:val="24"/>
          <w:szCs w:val="24"/>
          <w:lang w:val="fr-FR"/>
        </w:rPr>
        <w:instrText xml:space="preserve"> \* MERGEFORMAT </w:instrText>
      </w:r>
      <w:r w:rsidR="00091D7F" w:rsidRPr="005C3D15">
        <w:rPr>
          <w:rFonts w:eastAsia="Calibri" w:cstheme="minorHAnsi"/>
          <w:sz w:val="24"/>
          <w:szCs w:val="24"/>
          <w:lang w:val="fr-FR"/>
        </w:rPr>
      </w:r>
      <w:r w:rsidR="00091D7F" w:rsidRPr="005C3D15">
        <w:rPr>
          <w:rFonts w:eastAsia="Calibri" w:cstheme="minorHAnsi"/>
          <w:sz w:val="24"/>
          <w:szCs w:val="24"/>
          <w:lang w:val="fr-FR"/>
        </w:rPr>
        <w:fldChar w:fldCharType="separate"/>
      </w:r>
      <w:r w:rsidR="00346AB7" w:rsidRPr="00346AB7">
        <w:rPr>
          <w:rFonts w:cstheme="minorHAnsi"/>
          <w:sz w:val="24"/>
          <w:szCs w:val="24"/>
          <w:lang w:val="fr-FR"/>
        </w:rPr>
        <w:t xml:space="preserve">Tableau </w:t>
      </w:r>
      <w:r w:rsidR="00346AB7" w:rsidRPr="00346AB7">
        <w:rPr>
          <w:rFonts w:cstheme="minorHAnsi"/>
          <w:noProof/>
          <w:sz w:val="24"/>
          <w:szCs w:val="24"/>
          <w:lang w:val="fr-FR"/>
        </w:rPr>
        <w:t>3</w:t>
      </w:r>
      <w:r w:rsidR="00091D7F" w:rsidRPr="005C3D15">
        <w:rPr>
          <w:rFonts w:eastAsia="Calibri" w:cstheme="minorHAnsi"/>
          <w:sz w:val="24"/>
          <w:szCs w:val="24"/>
          <w:lang w:val="fr-FR"/>
        </w:rPr>
        <w:fldChar w:fldCharType="end"/>
      </w:r>
      <w:r w:rsidR="00091D7F" w:rsidRPr="005C3D15">
        <w:rPr>
          <w:rFonts w:eastAsia="Calibri" w:cstheme="minorHAnsi"/>
          <w:sz w:val="24"/>
          <w:szCs w:val="24"/>
          <w:lang w:val="fr-FR"/>
        </w:rPr>
        <w:t xml:space="preserve"> m</w:t>
      </w:r>
      <w:r w:rsidRPr="005C3D15">
        <w:rPr>
          <w:rFonts w:eastAsia="Calibri" w:cstheme="minorHAnsi"/>
          <w:sz w:val="24"/>
          <w:szCs w:val="24"/>
          <w:lang w:val="fr-FR"/>
        </w:rPr>
        <w:t xml:space="preserve">ontre un résumé de ces fonds. </w:t>
      </w:r>
    </w:p>
    <w:p w14:paraId="324A0A65" w14:textId="77777777" w:rsidR="00A00C21" w:rsidRPr="005C3D15" w:rsidRDefault="00A00C21" w:rsidP="00A00C21">
      <w:pPr>
        <w:rPr>
          <w:rFonts w:eastAsia="Calibri" w:cstheme="minorHAnsi"/>
          <w:sz w:val="20"/>
          <w:szCs w:val="20"/>
          <w:lang w:val="fr-FR"/>
        </w:rPr>
      </w:pPr>
    </w:p>
    <w:p w14:paraId="2FFDD79E" w14:textId="5F93F80C" w:rsidR="00091D7F" w:rsidRPr="005C3D15" w:rsidRDefault="00091D7F" w:rsidP="00474242">
      <w:pPr>
        <w:pStyle w:val="Caption"/>
        <w:keepNext/>
        <w:keepLines/>
        <w:rPr>
          <w:rFonts w:cstheme="minorHAnsi"/>
          <w:lang w:val="fr-FR"/>
        </w:rPr>
      </w:pPr>
      <w:bookmarkStart w:id="23" w:name="_Ref481939577"/>
      <w:bookmarkStart w:id="24" w:name="_Toc485287570"/>
      <w:r w:rsidRPr="005C3D15">
        <w:rPr>
          <w:rFonts w:cstheme="minorHAnsi"/>
          <w:lang w:val="fr-FR"/>
        </w:rPr>
        <w:lastRenderedPageBreak/>
        <w:t xml:space="preserve">Tableau </w:t>
      </w:r>
      <w:r w:rsidRPr="005C3D15">
        <w:rPr>
          <w:rFonts w:cstheme="minorHAnsi"/>
          <w:lang w:val="fr-FR"/>
        </w:rPr>
        <w:fldChar w:fldCharType="begin"/>
      </w:r>
      <w:r w:rsidRPr="005C3D15">
        <w:rPr>
          <w:rFonts w:cstheme="minorHAnsi"/>
          <w:lang w:val="fr-FR"/>
        </w:rPr>
        <w:instrText xml:space="preserve"> SEQ Tableau \* ARABIC </w:instrText>
      </w:r>
      <w:r w:rsidRPr="005C3D15">
        <w:rPr>
          <w:rFonts w:cstheme="minorHAnsi"/>
          <w:lang w:val="fr-FR"/>
        </w:rPr>
        <w:fldChar w:fldCharType="separate"/>
      </w:r>
      <w:r w:rsidR="00346AB7">
        <w:rPr>
          <w:rFonts w:cstheme="minorHAnsi"/>
          <w:noProof/>
          <w:lang w:val="fr-FR"/>
        </w:rPr>
        <w:t>3</w:t>
      </w:r>
      <w:r w:rsidRPr="005C3D15">
        <w:rPr>
          <w:rFonts w:cstheme="minorHAnsi"/>
          <w:lang w:val="fr-FR"/>
        </w:rPr>
        <w:fldChar w:fldCharType="end"/>
      </w:r>
      <w:bookmarkEnd w:id="23"/>
      <w:r w:rsidRPr="005C3D15">
        <w:rPr>
          <w:rFonts w:cstheme="minorHAnsi"/>
          <w:lang w:val="fr-FR"/>
        </w:rPr>
        <w:t xml:space="preserve"> - Résumé de fonds</w:t>
      </w:r>
      <w:r w:rsidR="002C5AE3" w:rsidRPr="005C3D15">
        <w:rPr>
          <w:rFonts w:cstheme="minorHAnsi"/>
          <w:lang w:val="fr-FR"/>
        </w:rPr>
        <w:t xml:space="preserve"> </w:t>
      </w:r>
      <w:r w:rsidR="001F15C9" w:rsidRPr="005C3D15">
        <w:rPr>
          <w:rFonts w:cstheme="minorHAnsi"/>
          <w:lang w:val="fr-FR"/>
        </w:rPr>
        <w:t xml:space="preserve">annoncés (hors engagements en cours de mise en œuvre) </w:t>
      </w:r>
      <w:r w:rsidR="002C5AE3" w:rsidRPr="005C3D15">
        <w:rPr>
          <w:rFonts w:cstheme="minorHAnsi"/>
          <w:lang w:val="fr-FR"/>
        </w:rPr>
        <w:t xml:space="preserve">pour la santé </w:t>
      </w:r>
      <w:r w:rsidR="00D24350" w:rsidRPr="005C3D15">
        <w:rPr>
          <w:rFonts w:cstheme="minorHAnsi"/>
          <w:lang w:val="fr-FR"/>
        </w:rPr>
        <w:t xml:space="preserve">(par sources de financement, par projet et </w:t>
      </w:r>
      <w:r w:rsidR="00A60876" w:rsidRPr="005C3D15">
        <w:rPr>
          <w:rFonts w:cstheme="minorHAnsi"/>
          <w:lang w:val="fr-FR"/>
        </w:rPr>
        <w:t xml:space="preserve">par </w:t>
      </w:r>
      <w:r w:rsidR="00D24350" w:rsidRPr="005C3D15">
        <w:rPr>
          <w:rFonts w:cstheme="minorHAnsi"/>
          <w:lang w:val="fr-FR"/>
        </w:rPr>
        <w:t>période de mise en œuvre)</w:t>
      </w:r>
      <w:bookmarkEnd w:id="24"/>
    </w:p>
    <w:tbl>
      <w:tblPr>
        <w:tblW w:w="8760" w:type="dxa"/>
        <w:tblLook w:val="04A0" w:firstRow="1" w:lastRow="0" w:firstColumn="1" w:lastColumn="0" w:noHBand="0" w:noVBand="1"/>
      </w:tblPr>
      <w:tblGrid>
        <w:gridCol w:w="1838"/>
        <w:gridCol w:w="3260"/>
        <w:gridCol w:w="1560"/>
        <w:gridCol w:w="2102"/>
      </w:tblGrid>
      <w:tr w:rsidR="00A00C21" w:rsidRPr="005C3D15" w14:paraId="1D77387F"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10A00CBC" w14:textId="5F1A651C" w:rsidR="00A00C21" w:rsidRPr="005C3D15" w:rsidRDefault="00474242" w:rsidP="00CB0324">
            <w:pPr>
              <w:keepNext/>
              <w:keepLines/>
              <w:rPr>
                <w:rFonts w:eastAsia="Times New Roman" w:cstheme="minorHAnsi"/>
                <w:b/>
                <w:bCs/>
                <w:color w:val="000000" w:themeColor="text1"/>
                <w:lang w:val="fr-FR"/>
              </w:rPr>
            </w:pPr>
            <w:r w:rsidRPr="005C3D15">
              <w:rPr>
                <w:rFonts w:eastAsia="Times New Roman" w:cstheme="minorHAnsi"/>
                <w:b/>
                <w:bCs/>
                <w:color w:val="000000" w:themeColor="text1"/>
                <w:lang w:val="fr-FR"/>
              </w:rPr>
              <w:t>Source</w:t>
            </w:r>
            <w:r w:rsidR="004706E6" w:rsidRPr="005C3D15">
              <w:rPr>
                <w:rFonts w:eastAsia="Times New Roman" w:cstheme="minorHAnsi"/>
                <w:b/>
                <w:bCs/>
                <w:color w:val="000000" w:themeColor="text1"/>
                <w:lang w:val="fr-FR"/>
              </w:rPr>
              <w:t>s</w:t>
            </w:r>
            <w:r w:rsidRPr="005C3D15">
              <w:rPr>
                <w:rFonts w:eastAsia="Times New Roman" w:cstheme="minorHAnsi"/>
                <w:b/>
                <w:bCs/>
                <w:color w:val="000000" w:themeColor="text1"/>
                <w:lang w:val="fr-FR"/>
              </w:rPr>
              <w:t xml:space="preserve"> de</w:t>
            </w:r>
            <w:r w:rsidR="00CB0324" w:rsidRPr="005C3D15">
              <w:rPr>
                <w:rFonts w:eastAsia="Times New Roman" w:cstheme="minorHAnsi"/>
                <w:b/>
                <w:bCs/>
                <w:color w:val="000000" w:themeColor="text1"/>
                <w:lang w:val="fr-FR"/>
              </w:rPr>
              <w:t xml:space="preserve"> financement</w:t>
            </w:r>
          </w:p>
        </w:tc>
        <w:tc>
          <w:tcPr>
            <w:tcW w:w="3260" w:type="dxa"/>
            <w:tcBorders>
              <w:top w:val="single" w:sz="4" w:space="0" w:color="auto"/>
              <w:left w:val="nil"/>
              <w:bottom w:val="single" w:sz="4" w:space="0" w:color="auto"/>
              <w:right w:val="single" w:sz="4" w:space="0" w:color="auto"/>
            </w:tcBorders>
            <w:shd w:val="clear" w:color="auto" w:fill="auto"/>
            <w:noWrap/>
            <w:hideMark/>
          </w:tcPr>
          <w:p w14:paraId="67153C85" w14:textId="28643ADB" w:rsidR="00A00C21" w:rsidRPr="005C3D15" w:rsidRDefault="00A00C21" w:rsidP="00CC3DA2">
            <w:pPr>
              <w:keepNext/>
              <w:keepLines/>
              <w:rPr>
                <w:rFonts w:eastAsia="Times New Roman" w:cstheme="minorHAnsi"/>
                <w:b/>
                <w:bCs/>
                <w:color w:val="000000" w:themeColor="text1"/>
                <w:lang w:val="fr-FR"/>
              </w:rPr>
            </w:pPr>
            <w:r w:rsidRPr="005C3D15">
              <w:rPr>
                <w:rFonts w:eastAsia="Times New Roman" w:cstheme="minorHAnsi"/>
                <w:b/>
                <w:bCs/>
                <w:color w:val="000000" w:themeColor="text1"/>
                <w:lang w:val="fr-FR"/>
              </w:rPr>
              <w:t>Projet</w:t>
            </w:r>
            <w:r w:rsidR="00410937" w:rsidRPr="005C3D15">
              <w:rPr>
                <w:rFonts w:eastAsia="Times New Roman" w:cstheme="minorHAnsi"/>
                <w:b/>
                <w:bCs/>
                <w:color w:val="000000" w:themeColor="text1"/>
                <w:lang w:val="fr-FR"/>
              </w:rPr>
              <w:t>s</w:t>
            </w:r>
          </w:p>
        </w:tc>
        <w:tc>
          <w:tcPr>
            <w:tcW w:w="1560" w:type="dxa"/>
            <w:tcBorders>
              <w:top w:val="single" w:sz="4" w:space="0" w:color="auto"/>
              <w:left w:val="nil"/>
              <w:bottom w:val="single" w:sz="4" w:space="0" w:color="auto"/>
              <w:right w:val="single" w:sz="4" w:space="0" w:color="auto"/>
            </w:tcBorders>
            <w:shd w:val="clear" w:color="auto" w:fill="auto"/>
            <w:noWrap/>
            <w:hideMark/>
          </w:tcPr>
          <w:p w14:paraId="34BFAB4F" w14:textId="308A955F" w:rsidR="00A00C21" w:rsidRPr="005C3D15" w:rsidRDefault="00A00C21" w:rsidP="00CC3DA2">
            <w:pPr>
              <w:keepNext/>
              <w:keepLines/>
              <w:rPr>
                <w:rFonts w:eastAsia="Times New Roman" w:cstheme="minorHAnsi"/>
                <w:b/>
                <w:bCs/>
                <w:color w:val="000000" w:themeColor="text1"/>
                <w:lang w:val="fr-FR"/>
              </w:rPr>
            </w:pPr>
            <w:r w:rsidRPr="005C3D15">
              <w:rPr>
                <w:rFonts w:eastAsia="Times New Roman" w:cstheme="minorHAnsi"/>
                <w:b/>
                <w:bCs/>
                <w:color w:val="000000" w:themeColor="text1"/>
                <w:lang w:val="fr-FR"/>
              </w:rPr>
              <w:t>Ann</w:t>
            </w:r>
            <w:r w:rsidR="009F6944" w:rsidRPr="005C3D15">
              <w:rPr>
                <w:rFonts w:eastAsia="Times New Roman" w:cstheme="minorHAnsi"/>
                <w:b/>
                <w:bCs/>
                <w:color w:val="000000" w:themeColor="text1"/>
                <w:lang w:val="fr-FR"/>
              </w:rPr>
              <w:t>ées</w:t>
            </w:r>
          </w:p>
        </w:tc>
        <w:tc>
          <w:tcPr>
            <w:tcW w:w="2102" w:type="dxa"/>
            <w:tcBorders>
              <w:top w:val="single" w:sz="4" w:space="0" w:color="auto"/>
              <w:left w:val="nil"/>
              <w:bottom w:val="single" w:sz="4" w:space="0" w:color="auto"/>
              <w:right w:val="single" w:sz="4" w:space="0" w:color="auto"/>
            </w:tcBorders>
            <w:shd w:val="clear" w:color="auto" w:fill="auto"/>
            <w:noWrap/>
            <w:hideMark/>
          </w:tcPr>
          <w:p w14:paraId="705E54C4" w14:textId="77777777" w:rsidR="007F3A50" w:rsidRPr="005C3D15" w:rsidRDefault="00A00C21" w:rsidP="00CC3DA2">
            <w:pPr>
              <w:keepNext/>
              <w:keepLines/>
              <w:rPr>
                <w:rFonts w:eastAsia="Times New Roman" w:cstheme="minorHAnsi"/>
                <w:b/>
                <w:bCs/>
                <w:color w:val="000000" w:themeColor="text1"/>
                <w:lang w:val="fr-FR"/>
              </w:rPr>
            </w:pPr>
            <w:r w:rsidRPr="005C3D15">
              <w:rPr>
                <w:rFonts w:eastAsia="Times New Roman" w:cstheme="minorHAnsi"/>
                <w:b/>
                <w:bCs/>
                <w:color w:val="000000" w:themeColor="text1"/>
                <w:lang w:val="fr-FR"/>
              </w:rPr>
              <w:t xml:space="preserve">Fonds </w:t>
            </w:r>
            <w:r w:rsidR="007E50F6" w:rsidRPr="005C3D15">
              <w:rPr>
                <w:rFonts w:eastAsia="Times New Roman" w:cstheme="minorHAnsi"/>
                <w:b/>
                <w:bCs/>
                <w:color w:val="000000" w:themeColor="text1"/>
                <w:lang w:val="fr-FR"/>
              </w:rPr>
              <w:t>disponibles</w:t>
            </w:r>
            <w:r w:rsidRPr="005C3D15">
              <w:rPr>
                <w:rFonts w:eastAsia="Times New Roman" w:cstheme="minorHAnsi"/>
                <w:b/>
                <w:bCs/>
                <w:color w:val="000000" w:themeColor="text1"/>
                <w:lang w:val="fr-FR"/>
              </w:rPr>
              <w:t xml:space="preserve"> </w:t>
            </w:r>
          </w:p>
          <w:p w14:paraId="381BCC3E" w14:textId="6DE6E042" w:rsidR="00A00C21" w:rsidRPr="005C3D15" w:rsidRDefault="00A00C21" w:rsidP="00CC3DA2">
            <w:pPr>
              <w:keepNext/>
              <w:keepLines/>
              <w:rPr>
                <w:rFonts w:eastAsia="Times New Roman" w:cstheme="minorHAnsi"/>
                <w:b/>
                <w:bCs/>
                <w:color w:val="000000" w:themeColor="text1"/>
                <w:lang w:val="fr-FR"/>
              </w:rPr>
            </w:pPr>
            <w:r w:rsidRPr="005C3D15">
              <w:rPr>
                <w:rFonts w:eastAsia="Times New Roman" w:cstheme="minorHAnsi"/>
                <w:b/>
                <w:bCs/>
                <w:color w:val="000000" w:themeColor="text1"/>
                <w:lang w:val="fr-FR"/>
              </w:rPr>
              <w:t>($ million</w:t>
            </w:r>
            <w:r w:rsidR="007E50F6" w:rsidRPr="005C3D15">
              <w:rPr>
                <w:rFonts w:eastAsia="Times New Roman" w:cstheme="minorHAnsi"/>
                <w:b/>
                <w:bCs/>
                <w:color w:val="000000" w:themeColor="text1"/>
                <w:lang w:val="fr-FR"/>
              </w:rPr>
              <w:t>)</w:t>
            </w:r>
          </w:p>
        </w:tc>
      </w:tr>
      <w:tr w:rsidR="00CB0324" w:rsidRPr="005C3D15" w14:paraId="63B31D36"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B4C0295" w14:textId="387F0329" w:rsidR="00CB0324" w:rsidRPr="005C3D15" w:rsidRDefault="00CB0324" w:rsidP="00CB0324">
            <w:pPr>
              <w:keepNext/>
              <w:keepLines/>
              <w:rPr>
                <w:rFonts w:eastAsia="Times New Roman" w:cstheme="minorHAnsi"/>
                <w:b/>
                <w:bCs/>
                <w:color w:val="000000" w:themeColor="text1"/>
                <w:lang w:val="fr-FR"/>
              </w:rPr>
            </w:pPr>
            <w:r w:rsidRPr="005C3D15">
              <w:rPr>
                <w:rFonts w:eastAsia="Times New Roman" w:cstheme="minorHAnsi"/>
                <w:color w:val="000000" w:themeColor="text1"/>
                <w:lang w:val="fr-FR"/>
              </w:rPr>
              <w:t>L’Etat</w:t>
            </w:r>
          </w:p>
        </w:tc>
        <w:tc>
          <w:tcPr>
            <w:tcW w:w="3260" w:type="dxa"/>
            <w:tcBorders>
              <w:top w:val="single" w:sz="4" w:space="0" w:color="auto"/>
              <w:left w:val="nil"/>
              <w:bottom w:val="single" w:sz="4" w:space="0" w:color="auto"/>
              <w:right w:val="single" w:sz="4" w:space="0" w:color="auto"/>
            </w:tcBorders>
            <w:shd w:val="clear" w:color="auto" w:fill="auto"/>
            <w:noWrap/>
          </w:tcPr>
          <w:p w14:paraId="7E0BB65D" w14:textId="7BA91847" w:rsidR="00CB0324" w:rsidRPr="005C3D15" w:rsidRDefault="00CB0324" w:rsidP="00CB0324">
            <w:pPr>
              <w:keepNext/>
              <w:keepLines/>
              <w:rPr>
                <w:rFonts w:eastAsia="Times New Roman" w:cstheme="minorHAnsi"/>
                <w:b/>
                <w:bCs/>
                <w:color w:val="000000" w:themeColor="text1"/>
                <w:lang w:val="fr-FR"/>
              </w:rPr>
            </w:pPr>
            <w:r w:rsidRPr="005C3D15">
              <w:rPr>
                <w:rFonts w:eastAsia="Times New Roman" w:cstheme="minorHAnsi"/>
                <w:color w:val="000000" w:themeColor="text1"/>
                <w:lang w:val="fr-FR"/>
              </w:rPr>
              <w:t xml:space="preserve">Augmentation de l’allocation gouvernementale à la Santé </w:t>
            </w:r>
          </w:p>
        </w:tc>
        <w:tc>
          <w:tcPr>
            <w:tcW w:w="1560" w:type="dxa"/>
            <w:tcBorders>
              <w:top w:val="single" w:sz="4" w:space="0" w:color="auto"/>
              <w:left w:val="nil"/>
              <w:bottom w:val="single" w:sz="4" w:space="0" w:color="auto"/>
              <w:right w:val="single" w:sz="4" w:space="0" w:color="auto"/>
            </w:tcBorders>
            <w:shd w:val="clear" w:color="auto" w:fill="auto"/>
            <w:noWrap/>
          </w:tcPr>
          <w:p w14:paraId="225FFC62" w14:textId="21155A93" w:rsidR="00CB0324" w:rsidRPr="005C3D15" w:rsidRDefault="00CB0324" w:rsidP="00CB0324">
            <w:pPr>
              <w:keepNext/>
              <w:keepLines/>
              <w:rPr>
                <w:rFonts w:eastAsia="Times New Roman" w:cstheme="minorHAnsi"/>
                <w:b/>
                <w:bCs/>
                <w:color w:val="000000" w:themeColor="text1"/>
                <w:lang w:val="fr-FR"/>
              </w:rPr>
            </w:pPr>
            <w:r w:rsidRPr="005C3D15">
              <w:rPr>
                <w:rFonts w:eastAsia="Times New Roman" w:cstheme="minorHAnsi"/>
                <w:color w:val="000000" w:themeColor="text1"/>
                <w:lang w:val="fr-FR"/>
              </w:rPr>
              <w:t>Annuel</w:t>
            </w:r>
          </w:p>
        </w:tc>
        <w:tc>
          <w:tcPr>
            <w:tcW w:w="2102" w:type="dxa"/>
            <w:tcBorders>
              <w:top w:val="single" w:sz="4" w:space="0" w:color="auto"/>
              <w:left w:val="nil"/>
              <w:bottom w:val="single" w:sz="4" w:space="0" w:color="auto"/>
              <w:right w:val="single" w:sz="4" w:space="0" w:color="auto"/>
            </w:tcBorders>
            <w:shd w:val="clear" w:color="auto" w:fill="auto"/>
            <w:noWrap/>
          </w:tcPr>
          <w:p w14:paraId="5761F2F9" w14:textId="4A9FD580" w:rsidR="00CB0324" w:rsidRPr="005C3D15" w:rsidRDefault="00DB630A" w:rsidP="00CB0324">
            <w:pPr>
              <w:keepNext/>
              <w:keepLines/>
              <w:rPr>
                <w:rFonts w:eastAsia="Times New Roman" w:cstheme="minorHAnsi"/>
                <w:b/>
                <w:bCs/>
                <w:color w:val="000000" w:themeColor="text1"/>
                <w:lang w:val="fr-FR"/>
              </w:rPr>
            </w:pPr>
            <w:r w:rsidRPr="005C3D15">
              <w:rPr>
                <w:rFonts w:eastAsia="Times New Roman" w:cstheme="minorHAnsi"/>
                <w:color w:val="000000" w:themeColor="text1"/>
                <w:lang w:val="fr-FR"/>
              </w:rPr>
              <w:t>~18*</w:t>
            </w:r>
          </w:p>
        </w:tc>
      </w:tr>
      <w:tr w:rsidR="00A00C21" w:rsidRPr="005C3D15" w14:paraId="18497CAF" w14:textId="77777777" w:rsidTr="00CC3DA2">
        <w:trPr>
          <w:trHeight w:val="288"/>
        </w:trPr>
        <w:tc>
          <w:tcPr>
            <w:tcW w:w="1838" w:type="dxa"/>
            <w:tcBorders>
              <w:top w:val="nil"/>
              <w:left w:val="single" w:sz="4" w:space="0" w:color="auto"/>
              <w:bottom w:val="single" w:sz="4" w:space="0" w:color="auto"/>
              <w:right w:val="single" w:sz="4" w:space="0" w:color="auto"/>
            </w:tcBorders>
            <w:shd w:val="clear" w:color="auto" w:fill="auto"/>
            <w:noWrap/>
            <w:hideMark/>
          </w:tcPr>
          <w:p w14:paraId="62E0B8D5"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FM - Paludisme</w:t>
            </w:r>
          </w:p>
        </w:tc>
        <w:tc>
          <w:tcPr>
            <w:tcW w:w="3260" w:type="dxa"/>
            <w:tcBorders>
              <w:top w:val="nil"/>
              <w:left w:val="nil"/>
              <w:bottom w:val="single" w:sz="4" w:space="0" w:color="auto"/>
              <w:right w:val="single" w:sz="4" w:space="0" w:color="auto"/>
            </w:tcBorders>
            <w:shd w:val="clear" w:color="auto" w:fill="auto"/>
            <w:noWrap/>
            <w:hideMark/>
          </w:tcPr>
          <w:p w14:paraId="621F9CD7"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Fonds paludisme</w:t>
            </w:r>
          </w:p>
        </w:tc>
        <w:tc>
          <w:tcPr>
            <w:tcW w:w="1560" w:type="dxa"/>
            <w:tcBorders>
              <w:top w:val="nil"/>
              <w:left w:val="nil"/>
              <w:bottom w:val="single" w:sz="4" w:space="0" w:color="auto"/>
              <w:right w:val="single" w:sz="4" w:space="0" w:color="auto"/>
            </w:tcBorders>
            <w:shd w:val="clear" w:color="auto" w:fill="auto"/>
            <w:noWrap/>
            <w:hideMark/>
          </w:tcPr>
          <w:p w14:paraId="71D0DFA9"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2018-2020</w:t>
            </w:r>
          </w:p>
        </w:tc>
        <w:tc>
          <w:tcPr>
            <w:tcW w:w="2102" w:type="dxa"/>
            <w:tcBorders>
              <w:top w:val="nil"/>
              <w:left w:val="nil"/>
              <w:bottom w:val="single" w:sz="4" w:space="0" w:color="auto"/>
              <w:right w:val="single" w:sz="4" w:space="0" w:color="auto"/>
            </w:tcBorders>
            <w:shd w:val="clear" w:color="auto" w:fill="auto"/>
            <w:noWrap/>
            <w:hideMark/>
          </w:tcPr>
          <w:p w14:paraId="75214463"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55.7</w:t>
            </w:r>
          </w:p>
        </w:tc>
      </w:tr>
      <w:tr w:rsidR="00A00C21" w:rsidRPr="005C3D15" w14:paraId="4DDC3F06" w14:textId="77777777" w:rsidTr="00CC3DA2">
        <w:trPr>
          <w:trHeight w:val="288"/>
        </w:trPr>
        <w:tc>
          <w:tcPr>
            <w:tcW w:w="1838" w:type="dxa"/>
            <w:tcBorders>
              <w:top w:val="nil"/>
              <w:left w:val="single" w:sz="4" w:space="0" w:color="auto"/>
              <w:bottom w:val="single" w:sz="4" w:space="0" w:color="auto"/>
              <w:right w:val="single" w:sz="4" w:space="0" w:color="auto"/>
            </w:tcBorders>
            <w:shd w:val="clear" w:color="auto" w:fill="auto"/>
            <w:noWrap/>
            <w:hideMark/>
          </w:tcPr>
          <w:p w14:paraId="5640FCA5"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BM</w:t>
            </w:r>
          </w:p>
        </w:tc>
        <w:tc>
          <w:tcPr>
            <w:tcW w:w="3260" w:type="dxa"/>
            <w:tcBorders>
              <w:top w:val="nil"/>
              <w:left w:val="nil"/>
              <w:bottom w:val="single" w:sz="4" w:space="0" w:color="auto"/>
              <w:right w:val="single" w:sz="4" w:space="0" w:color="auto"/>
            </w:tcBorders>
            <w:shd w:val="clear" w:color="auto" w:fill="auto"/>
            <w:noWrap/>
            <w:hideMark/>
          </w:tcPr>
          <w:p w14:paraId="16293331" w14:textId="2CF0B55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FBR</w:t>
            </w:r>
            <w:r w:rsidR="00D24350" w:rsidRPr="005C3D15">
              <w:rPr>
                <w:rFonts w:eastAsia="Times New Roman" w:cstheme="minorHAnsi"/>
                <w:color w:val="000000" w:themeColor="text1"/>
                <w:lang w:val="fr-FR"/>
              </w:rPr>
              <w:t xml:space="preserve"> / Fonds SRMNIA</w:t>
            </w:r>
          </w:p>
        </w:tc>
        <w:tc>
          <w:tcPr>
            <w:tcW w:w="1560" w:type="dxa"/>
            <w:tcBorders>
              <w:top w:val="nil"/>
              <w:left w:val="nil"/>
              <w:bottom w:val="single" w:sz="4" w:space="0" w:color="auto"/>
              <w:right w:val="single" w:sz="4" w:space="0" w:color="auto"/>
            </w:tcBorders>
            <w:shd w:val="clear" w:color="auto" w:fill="auto"/>
            <w:noWrap/>
            <w:hideMark/>
          </w:tcPr>
          <w:p w14:paraId="459D8BD5" w14:textId="3BD1D4D9"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2018-</w:t>
            </w:r>
            <w:r w:rsidR="00000426" w:rsidRPr="005C3D15">
              <w:rPr>
                <w:rFonts w:eastAsia="Times New Roman" w:cstheme="minorHAnsi"/>
                <w:color w:val="000000" w:themeColor="text1"/>
                <w:lang w:val="fr-FR"/>
              </w:rPr>
              <w:t>2022</w:t>
            </w:r>
          </w:p>
        </w:tc>
        <w:tc>
          <w:tcPr>
            <w:tcW w:w="2102" w:type="dxa"/>
            <w:tcBorders>
              <w:top w:val="nil"/>
              <w:left w:val="nil"/>
              <w:bottom w:val="single" w:sz="4" w:space="0" w:color="auto"/>
              <w:right w:val="single" w:sz="4" w:space="0" w:color="auto"/>
            </w:tcBorders>
            <w:shd w:val="clear" w:color="auto" w:fill="auto"/>
            <w:noWrap/>
            <w:hideMark/>
          </w:tcPr>
          <w:p w14:paraId="480A4A96"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45</w:t>
            </w:r>
          </w:p>
        </w:tc>
      </w:tr>
      <w:tr w:rsidR="00A00C21" w:rsidRPr="005C3D15" w14:paraId="7B3CFED7"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156A9D8D"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FM - VIH/SIDA</w:t>
            </w:r>
          </w:p>
        </w:tc>
        <w:tc>
          <w:tcPr>
            <w:tcW w:w="3260" w:type="dxa"/>
            <w:tcBorders>
              <w:top w:val="single" w:sz="4" w:space="0" w:color="auto"/>
              <w:left w:val="nil"/>
              <w:bottom w:val="single" w:sz="4" w:space="0" w:color="auto"/>
              <w:right w:val="single" w:sz="4" w:space="0" w:color="auto"/>
            </w:tcBorders>
            <w:shd w:val="clear" w:color="auto" w:fill="auto"/>
            <w:noWrap/>
            <w:hideMark/>
          </w:tcPr>
          <w:p w14:paraId="362AF1EE"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Fonds VIH/SIDA</w:t>
            </w:r>
          </w:p>
        </w:tc>
        <w:tc>
          <w:tcPr>
            <w:tcW w:w="1560" w:type="dxa"/>
            <w:tcBorders>
              <w:top w:val="single" w:sz="4" w:space="0" w:color="auto"/>
              <w:left w:val="nil"/>
              <w:bottom w:val="single" w:sz="4" w:space="0" w:color="auto"/>
              <w:right w:val="single" w:sz="4" w:space="0" w:color="auto"/>
            </w:tcBorders>
            <w:shd w:val="clear" w:color="auto" w:fill="auto"/>
            <w:noWrap/>
            <w:hideMark/>
          </w:tcPr>
          <w:p w14:paraId="28900AC8"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2018-2020</w:t>
            </w:r>
          </w:p>
        </w:tc>
        <w:tc>
          <w:tcPr>
            <w:tcW w:w="2102" w:type="dxa"/>
            <w:tcBorders>
              <w:top w:val="single" w:sz="4" w:space="0" w:color="auto"/>
              <w:left w:val="nil"/>
              <w:bottom w:val="single" w:sz="4" w:space="0" w:color="auto"/>
              <w:right w:val="single" w:sz="4" w:space="0" w:color="auto"/>
            </w:tcBorders>
            <w:shd w:val="clear" w:color="auto" w:fill="auto"/>
            <w:noWrap/>
            <w:hideMark/>
          </w:tcPr>
          <w:p w14:paraId="38FA73E6"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40.6</w:t>
            </w:r>
          </w:p>
        </w:tc>
      </w:tr>
      <w:tr w:rsidR="00A00C21" w:rsidRPr="005C3D15" w14:paraId="0DDA3174"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6E097876"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GIZ</w:t>
            </w:r>
          </w:p>
        </w:tc>
        <w:tc>
          <w:tcPr>
            <w:tcW w:w="3260" w:type="dxa"/>
            <w:tcBorders>
              <w:top w:val="single" w:sz="4" w:space="0" w:color="auto"/>
              <w:left w:val="nil"/>
              <w:bottom w:val="single" w:sz="4" w:space="0" w:color="auto"/>
              <w:right w:val="single" w:sz="4" w:space="0" w:color="auto"/>
            </w:tcBorders>
            <w:shd w:val="clear" w:color="auto" w:fill="auto"/>
            <w:noWrap/>
            <w:hideMark/>
          </w:tcPr>
          <w:p w14:paraId="7C5F3888" w14:textId="23CF5AC0" w:rsidR="00A00C21" w:rsidRPr="005C3D15" w:rsidRDefault="004A5040"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Fonds SRMNIA</w:t>
            </w:r>
          </w:p>
        </w:tc>
        <w:tc>
          <w:tcPr>
            <w:tcW w:w="1560" w:type="dxa"/>
            <w:tcBorders>
              <w:top w:val="single" w:sz="4" w:space="0" w:color="auto"/>
              <w:left w:val="nil"/>
              <w:bottom w:val="single" w:sz="4" w:space="0" w:color="auto"/>
              <w:right w:val="single" w:sz="4" w:space="0" w:color="auto"/>
            </w:tcBorders>
            <w:shd w:val="clear" w:color="auto" w:fill="auto"/>
            <w:noWrap/>
            <w:hideMark/>
          </w:tcPr>
          <w:p w14:paraId="6C08A85F"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2019-2021</w:t>
            </w:r>
          </w:p>
        </w:tc>
        <w:tc>
          <w:tcPr>
            <w:tcW w:w="2102" w:type="dxa"/>
            <w:tcBorders>
              <w:top w:val="single" w:sz="4" w:space="0" w:color="auto"/>
              <w:left w:val="nil"/>
              <w:bottom w:val="single" w:sz="4" w:space="0" w:color="auto"/>
              <w:right w:val="single" w:sz="4" w:space="0" w:color="auto"/>
            </w:tcBorders>
            <w:shd w:val="clear" w:color="auto" w:fill="auto"/>
            <w:noWrap/>
            <w:hideMark/>
          </w:tcPr>
          <w:p w14:paraId="2330452A" w14:textId="3890EB44" w:rsidR="00A00C21" w:rsidRPr="005C3D15" w:rsidRDefault="00E87AD1" w:rsidP="00CC3DA2">
            <w:pPr>
              <w:keepNext/>
              <w:keepLines/>
              <w:rPr>
                <w:rFonts w:eastAsia="Times New Roman" w:cstheme="minorHAnsi"/>
                <w:color w:val="000000" w:themeColor="text1"/>
                <w:lang w:val="fr-FR"/>
              </w:rPr>
            </w:pPr>
            <w:r>
              <w:rPr>
                <w:rFonts w:eastAsia="Times New Roman" w:cstheme="minorHAnsi"/>
                <w:color w:val="000000" w:themeColor="text1"/>
                <w:lang w:val="fr-FR"/>
              </w:rPr>
              <w:t>11</w:t>
            </w:r>
          </w:p>
        </w:tc>
      </w:tr>
      <w:tr w:rsidR="00A00C21" w:rsidRPr="005C3D15" w14:paraId="0559F1B2"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06A7F6C7"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UE</w:t>
            </w:r>
          </w:p>
        </w:tc>
        <w:tc>
          <w:tcPr>
            <w:tcW w:w="3260" w:type="dxa"/>
            <w:tcBorders>
              <w:top w:val="single" w:sz="4" w:space="0" w:color="auto"/>
              <w:left w:val="nil"/>
              <w:bottom w:val="single" w:sz="4" w:space="0" w:color="auto"/>
              <w:right w:val="single" w:sz="4" w:space="0" w:color="auto"/>
            </w:tcBorders>
            <w:shd w:val="clear" w:color="auto" w:fill="auto"/>
            <w:noWrap/>
            <w:hideMark/>
          </w:tcPr>
          <w:p w14:paraId="74B2D647" w14:textId="35A2A814" w:rsidR="00A00C21" w:rsidRPr="005C3D15" w:rsidRDefault="004A5040"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PASA 2</w:t>
            </w:r>
          </w:p>
        </w:tc>
        <w:tc>
          <w:tcPr>
            <w:tcW w:w="1560" w:type="dxa"/>
            <w:tcBorders>
              <w:top w:val="single" w:sz="4" w:space="0" w:color="auto"/>
              <w:left w:val="nil"/>
              <w:bottom w:val="single" w:sz="4" w:space="0" w:color="auto"/>
              <w:right w:val="single" w:sz="4" w:space="0" w:color="auto"/>
            </w:tcBorders>
            <w:shd w:val="clear" w:color="auto" w:fill="auto"/>
            <w:noWrap/>
            <w:hideMark/>
          </w:tcPr>
          <w:p w14:paraId="0BD36585"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2020-?</w:t>
            </w:r>
          </w:p>
        </w:tc>
        <w:tc>
          <w:tcPr>
            <w:tcW w:w="2102" w:type="dxa"/>
            <w:tcBorders>
              <w:top w:val="single" w:sz="4" w:space="0" w:color="auto"/>
              <w:left w:val="nil"/>
              <w:bottom w:val="single" w:sz="4" w:space="0" w:color="auto"/>
              <w:right w:val="single" w:sz="4" w:space="0" w:color="auto"/>
            </w:tcBorders>
            <w:shd w:val="clear" w:color="auto" w:fill="auto"/>
            <w:noWrap/>
            <w:hideMark/>
          </w:tcPr>
          <w:p w14:paraId="47EA5F61"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22</w:t>
            </w:r>
          </w:p>
        </w:tc>
      </w:tr>
      <w:tr w:rsidR="00A00C21" w:rsidRPr="005C3D15" w14:paraId="220F2805"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6699EAE4"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FM - TB</w:t>
            </w:r>
          </w:p>
        </w:tc>
        <w:tc>
          <w:tcPr>
            <w:tcW w:w="3260" w:type="dxa"/>
            <w:tcBorders>
              <w:top w:val="single" w:sz="4" w:space="0" w:color="auto"/>
              <w:left w:val="nil"/>
              <w:bottom w:val="single" w:sz="4" w:space="0" w:color="auto"/>
              <w:right w:val="single" w:sz="4" w:space="0" w:color="auto"/>
            </w:tcBorders>
            <w:shd w:val="clear" w:color="auto" w:fill="auto"/>
            <w:noWrap/>
            <w:hideMark/>
          </w:tcPr>
          <w:p w14:paraId="39D513A1"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Fonds TB</w:t>
            </w:r>
          </w:p>
        </w:tc>
        <w:tc>
          <w:tcPr>
            <w:tcW w:w="1560" w:type="dxa"/>
            <w:tcBorders>
              <w:top w:val="single" w:sz="4" w:space="0" w:color="auto"/>
              <w:left w:val="nil"/>
              <w:bottom w:val="single" w:sz="4" w:space="0" w:color="auto"/>
              <w:right w:val="single" w:sz="4" w:space="0" w:color="auto"/>
            </w:tcBorders>
            <w:shd w:val="clear" w:color="auto" w:fill="auto"/>
            <w:noWrap/>
            <w:hideMark/>
          </w:tcPr>
          <w:p w14:paraId="3E5EE96C"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2018-2020</w:t>
            </w:r>
          </w:p>
        </w:tc>
        <w:tc>
          <w:tcPr>
            <w:tcW w:w="2102" w:type="dxa"/>
            <w:tcBorders>
              <w:top w:val="single" w:sz="4" w:space="0" w:color="auto"/>
              <w:left w:val="nil"/>
              <w:bottom w:val="single" w:sz="4" w:space="0" w:color="auto"/>
              <w:right w:val="single" w:sz="4" w:space="0" w:color="auto"/>
            </w:tcBorders>
            <w:shd w:val="clear" w:color="auto" w:fill="auto"/>
            <w:noWrap/>
            <w:hideMark/>
          </w:tcPr>
          <w:p w14:paraId="5A2D9738"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7.8</w:t>
            </w:r>
          </w:p>
        </w:tc>
      </w:tr>
      <w:tr w:rsidR="00A00C21" w:rsidRPr="005C3D15" w14:paraId="07DE88FF"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3A7F1824"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GFF</w:t>
            </w:r>
          </w:p>
        </w:tc>
        <w:tc>
          <w:tcPr>
            <w:tcW w:w="3260" w:type="dxa"/>
            <w:tcBorders>
              <w:top w:val="single" w:sz="4" w:space="0" w:color="auto"/>
              <w:left w:val="nil"/>
              <w:bottom w:val="single" w:sz="4" w:space="0" w:color="auto"/>
              <w:right w:val="single" w:sz="4" w:space="0" w:color="auto"/>
            </w:tcBorders>
            <w:shd w:val="clear" w:color="auto" w:fill="auto"/>
            <w:noWrap/>
            <w:hideMark/>
          </w:tcPr>
          <w:p w14:paraId="38CDEC21" w14:textId="11713AD2"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ECSV, autres activités</w:t>
            </w:r>
            <w:r w:rsidR="00617209" w:rsidRPr="005C3D15">
              <w:rPr>
                <w:rFonts w:eastAsia="Times New Roman" w:cstheme="minorHAnsi"/>
                <w:color w:val="000000" w:themeColor="text1"/>
                <w:lang w:val="fr-FR"/>
              </w:rPr>
              <w:t xml:space="preserve"> SRMNIA</w:t>
            </w:r>
          </w:p>
        </w:tc>
        <w:tc>
          <w:tcPr>
            <w:tcW w:w="1560" w:type="dxa"/>
            <w:tcBorders>
              <w:top w:val="single" w:sz="4" w:space="0" w:color="auto"/>
              <w:left w:val="nil"/>
              <w:bottom w:val="single" w:sz="4" w:space="0" w:color="auto"/>
              <w:right w:val="single" w:sz="4" w:space="0" w:color="auto"/>
            </w:tcBorders>
            <w:shd w:val="clear" w:color="auto" w:fill="auto"/>
            <w:noWrap/>
            <w:hideMark/>
          </w:tcPr>
          <w:p w14:paraId="4EE879AA" w14:textId="44CAA74B"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2018-</w:t>
            </w:r>
            <w:r w:rsidR="00000426" w:rsidRPr="005C3D15">
              <w:rPr>
                <w:rFonts w:eastAsia="Times New Roman" w:cstheme="minorHAnsi"/>
                <w:color w:val="000000" w:themeColor="text1"/>
                <w:lang w:val="fr-FR"/>
              </w:rPr>
              <w:t>2022</w:t>
            </w:r>
          </w:p>
        </w:tc>
        <w:tc>
          <w:tcPr>
            <w:tcW w:w="2102" w:type="dxa"/>
            <w:tcBorders>
              <w:top w:val="single" w:sz="4" w:space="0" w:color="auto"/>
              <w:left w:val="nil"/>
              <w:bottom w:val="single" w:sz="4" w:space="0" w:color="auto"/>
              <w:right w:val="single" w:sz="4" w:space="0" w:color="auto"/>
            </w:tcBorders>
            <w:shd w:val="clear" w:color="auto" w:fill="auto"/>
            <w:noWrap/>
            <w:hideMark/>
          </w:tcPr>
          <w:p w14:paraId="47905A21" w14:textId="77777777"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5</w:t>
            </w:r>
          </w:p>
        </w:tc>
      </w:tr>
      <w:tr w:rsidR="007E50F6" w:rsidRPr="005C3D15" w14:paraId="7041E61F"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4F517893" w14:textId="1DE903FD" w:rsidR="007E50F6" w:rsidRPr="005C3D15" w:rsidRDefault="007E50F6"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PLAN Guinée</w:t>
            </w:r>
          </w:p>
        </w:tc>
        <w:tc>
          <w:tcPr>
            <w:tcW w:w="3260" w:type="dxa"/>
            <w:tcBorders>
              <w:top w:val="single" w:sz="4" w:space="0" w:color="auto"/>
              <w:left w:val="nil"/>
              <w:bottom w:val="single" w:sz="4" w:space="0" w:color="auto"/>
              <w:right w:val="single" w:sz="4" w:space="0" w:color="auto"/>
            </w:tcBorders>
            <w:shd w:val="clear" w:color="auto" w:fill="auto"/>
            <w:noWrap/>
          </w:tcPr>
          <w:p w14:paraId="038B6C0F" w14:textId="67706F6D" w:rsidR="007E50F6" w:rsidRPr="005C3D15" w:rsidRDefault="007E50F6"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À déterminer</w:t>
            </w:r>
          </w:p>
        </w:tc>
        <w:tc>
          <w:tcPr>
            <w:tcW w:w="1560" w:type="dxa"/>
            <w:tcBorders>
              <w:top w:val="single" w:sz="4" w:space="0" w:color="auto"/>
              <w:left w:val="nil"/>
              <w:bottom w:val="single" w:sz="4" w:space="0" w:color="auto"/>
              <w:right w:val="single" w:sz="4" w:space="0" w:color="auto"/>
            </w:tcBorders>
            <w:shd w:val="clear" w:color="auto" w:fill="auto"/>
            <w:noWrap/>
          </w:tcPr>
          <w:p w14:paraId="16BD27F6" w14:textId="3F2CA43B" w:rsidR="007E50F6" w:rsidRPr="005C3D15" w:rsidRDefault="007E50F6"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2018-2022</w:t>
            </w:r>
          </w:p>
        </w:tc>
        <w:tc>
          <w:tcPr>
            <w:tcW w:w="2102" w:type="dxa"/>
            <w:tcBorders>
              <w:top w:val="single" w:sz="4" w:space="0" w:color="auto"/>
              <w:left w:val="nil"/>
              <w:bottom w:val="single" w:sz="4" w:space="0" w:color="auto"/>
              <w:right w:val="single" w:sz="4" w:space="0" w:color="auto"/>
            </w:tcBorders>
            <w:shd w:val="clear" w:color="auto" w:fill="auto"/>
            <w:noWrap/>
          </w:tcPr>
          <w:p w14:paraId="71B2B7CB" w14:textId="16B09F1E" w:rsidR="007E50F6" w:rsidRPr="005C3D15" w:rsidRDefault="00E6595B"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w:t>
            </w:r>
          </w:p>
        </w:tc>
      </w:tr>
      <w:tr w:rsidR="00A00C21" w:rsidRPr="005C3D15" w14:paraId="0576569A"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2CDCCA65" w14:textId="15C22B64"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UNICEF</w:t>
            </w:r>
          </w:p>
        </w:tc>
        <w:tc>
          <w:tcPr>
            <w:tcW w:w="3260" w:type="dxa"/>
            <w:tcBorders>
              <w:top w:val="single" w:sz="4" w:space="0" w:color="auto"/>
              <w:left w:val="nil"/>
              <w:bottom w:val="single" w:sz="4" w:space="0" w:color="auto"/>
              <w:right w:val="single" w:sz="4" w:space="0" w:color="auto"/>
            </w:tcBorders>
            <w:shd w:val="clear" w:color="auto" w:fill="auto"/>
            <w:noWrap/>
          </w:tcPr>
          <w:p w14:paraId="2D4D41D6" w14:textId="55075300"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Fonds régulier</w:t>
            </w:r>
          </w:p>
        </w:tc>
        <w:tc>
          <w:tcPr>
            <w:tcW w:w="1560" w:type="dxa"/>
            <w:tcBorders>
              <w:top w:val="single" w:sz="4" w:space="0" w:color="auto"/>
              <w:left w:val="nil"/>
              <w:bottom w:val="single" w:sz="4" w:space="0" w:color="auto"/>
              <w:right w:val="single" w:sz="4" w:space="0" w:color="auto"/>
            </w:tcBorders>
            <w:shd w:val="clear" w:color="auto" w:fill="auto"/>
            <w:noWrap/>
          </w:tcPr>
          <w:p w14:paraId="07E36A9D" w14:textId="1507FF45"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2018-?</w:t>
            </w:r>
          </w:p>
        </w:tc>
        <w:tc>
          <w:tcPr>
            <w:tcW w:w="2102" w:type="dxa"/>
            <w:tcBorders>
              <w:top w:val="single" w:sz="4" w:space="0" w:color="auto"/>
              <w:left w:val="nil"/>
              <w:bottom w:val="single" w:sz="4" w:space="0" w:color="auto"/>
              <w:right w:val="single" w:sz="4" w:space="0" w:color="auto"/>
            </w:tcBorders>
            <w:shd w:val="clear" w:color="auto" w:fill="auto"/>
            <w:noWrap/>
          </w:tcPr>
          <w:p w14:paraId="3A7DC188" w14:textId="6ED8AC7E"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w:t>
            </w:r>
          </w:p>
        </w:tc>
      </w:tr>
      <w:tr w:rsidR="00A00C21" w:rsidRPr="005C3D15" w14:paraId="268E911D"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654EC9BD" w14:textId="4661BACF"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UNFPA</w:t>
            </w:r>
          </w:p>
        </w:tc>
        <w:tc>
          <w:tcPr>
            <w:tcW w:w="3260" w:type="dxa"/>
            <w:tcBorders>
              <w:top w:val="single" w:sz="4" w:space="0" w:color="auto"/>
              <w:left w:val="nil"/>
              <w:bottom w:val="single" w:sz="4" w:space="0" w:color="auto"/>
              <w:right w:val="single" w:sz="4" w:space="0" w:color="auto"/>
            </w:tcBorders>
            <w:shd w:val="clear" w:color="auto" w:fill="auto"/>
            <w:noWrap/>
          </w:tcPr>
          <w:p w14:paraId="1A9E3C97" w14:textId="2E4876A9"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Fonds régulier</w:t>
            </w:r>
          </w:p>
        </w:tc>
        <w:tc>
          <w:tcPr>
            <w:tcW w:w="1560" w:type="dxa"/>
            <w:tcBorders>
              <w:top w:val="single" w:sz="4" w:space="0" w:color="auto"/>
              <w:left w:val="nil"/>
              <w:bottom w:val="single" w:sz="4" w:space="0" w:color="auto"/>
              <w:right w:val="single" w:sz="4" w:space="0" w:color="auto"/>
            </w:tcBorders>
            <w:shd w:val="clear" w:color="auto" w:fill="auto"/>
            <w:noWrap/>
          </w:tcPr>
          <w:p w14:paraId="43873A08" w14:textId="2CFCF49B"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2018-?</w:t>
            </w:r>
          </w:p>
        </w:tc>
        <w:tc>
          <w:tcPr>
            <w:tcW w:w="2102" w:type="dxa"/>
            <w:tcBorders>
              <w:top w:val="single" w:sz="4" w:space="0" w:color="auto"/>
              <w:left w:val="nil"/>
              <w:bottom w:val="single" w:sz="4" w:space="0" w:color="auto"/>
              <w:right w:val="single" w:sz="4" w:space="0" w:color="auto"/>
            </w:tcBorders>
            <w:shd w:val="clear" w:color="auto" w:fill="auto"/>
            <w:noWrap/>
          </w:tcPr>
          <w:p w14:paraId="35CA2231" w14:textId="7F40B586"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w:t>
            </w:r>
          </w:p>
        </w:tc>
      </w:tr>
      <w:tr w:rsidR="00A00C21" w:rsidRPr="005C3D15" w14:paraId="2689F669"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EEDECB5" w14:textId="15BED1BF"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OMS</w:t>
            </w:r>
          </w:p>
        </w:tc>
        <w:tc>
          <w:tcPr>
            <w:tcW w:w="3260" w:type="dxa"/>
            <w:tcBorders>
              <w:top w:val="single" w:sz="4" w:space="0" w:color="auto"/>
              <w:left w:val="nil"/>
              <w:bottom w:val="single" w:sz="4" w:space="0" w:color="auto"/>
              <w:right w:val="single" w:sz="4" w:space="0" w:color="auto"/>
            </w:tcBorders>
            <w:shd w:val="clear" w:color="auto" w:fill="auto"/>
            <w:noWrap/>
          </w:tcPr>
          <w:p w14:paraId="589E85DD" w14:textId="54813752"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Fonds régulier</w:t>
            </w:r>
          </w:p>
        </w:tc>
        <w:tc>
          <w:tcPr>
            <w:tcW w:w="1560" w:type="dxa"/>
            <w:tcBorders>
              <w:top w:val="single" w:sz="4" w:space="0" w:color="auto"/>
              <w:left w:val="nil"/>
              <w:bottom w:val="single" w:sz="4" w:space="0" w:color="auto"/>
              <w:right w:val="single" w:sz="4" w:space="0" w:color="auto"/>
            </w:tcBorders>
            <w:shd w:val="clear" w:color="auto" w:fill="auto"/>
            <w:noWrap/>
          </w:tcPr>
          <w:p w14:paraId="54824C45" w14:textId="39BAE7BD" w:rsidR="00A00C21" w:rsidRPr="005C3D15" w:rsidRDefault="00006ABB"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Bi -a</w:t>
            </w:r>
            <w:r w:rsidR="00A00C21" w:rsidRPr="005C3D15">
              <w:rPr>
                <w:rFonts w:eastAsia="Times New Roman" w:cstheme="minorHAnsi"/>
                <w:color w:val="000000" w:themeColor="text1"/>
                <w:lang w:val="fr-FR"/>
              </w:rPr>
              <w:t>nnuel</w:t>
            </w:r>
          </w:p>
        </w:tc>
        <w:tc>
          <w:tcPr>
            <w:tcW w:w="2102" w:type="dxa"/>
            <w:tcBorders>
              <w:top w:val="single" w:sz="4" w:space="0" w:color="auto"/>
              <w:left w:val="nil"/>
              <w:bottom w:val="single" w:sz="4" w:space="0" w:color="auto"/>
              <w:right w:val="single" w:sz="4" w:space="0" w:color="auto"/>
            </w:tcBorders>
            <w:shd w:val="clear" w:color="auto" w:fill="auto"/>
            <w:noWrap/>
          </w:tcPr>
          <w:p w14:paraId="25B4DCDE" w14:textId="76FDB2DB"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w:t>
            </w:r>
          </w:p>
        </w:tc>
      </w:tr>
      <w:tr w:rsidR="00A00C21" w:rsidRPr="005C3D15" w14:paraId="33694200"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9F82DC4" w14:textId="6815C8D3"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PMI</w:t>
            </w:r>
          </w:p>
        </w:tc>
        <w:tc>
          <w:tcPr>
            <w:tcW w:w="3260" w:type="dxa"/>
            <w:tcBorders>
              <w:top w:val="single" w:sz="4" w:space="0" w:color="auto"/>
              <w:left w:val="nil"/>
              <w:bottom w:val="single" w:sz="4" w:space="0" w:color="auto"/>
              <w:right w:val="single" w:sz="4" w:space="0" w:color="auto"/>
            </w:tcBorders>
            <w:shd w:val="clear" w:color="auto" w:fill="auto"/>
            <w:noWrap/>
          </w:tcPr>
          <w:p w14:paraId="11007BF1" w14:textId="26C623CA"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Fonds régulier</w:t>
            </w:r>
          </w:p>
        </w:tc>
        <w:tc>
          <w:tcPr>
            <w:tcW w:w="1560" w:type="dxa"/>
            <w:tcBorders>
              <w:top w:val="single" w:sz="4" w:space="0" w:color="auto"/>
              <w:left w:val="nil"/>
              <w:bottom w:val="single" w:sz="4" w:space="0" w:color="auto"/>
              <w:right w:val="single" w:sz="4" w:space="0" w:color="auto"/>
            </w:tcBorders>
            <w:shd w:val="clear" w:color="auto" w:fill="auto"/>
            <w:noWrap/>
          </w:tcPr>
          <w:p w14:paraId="5A9F87D1" w14:textId="1A57CDC2"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Annuel</w:t>
            </w:r>
          </w:p>
        </w:tc>
        <w:tc>
          <w:tcPr>
            <w:tcW w:w="2102" w:type="dxa"/>
            <w:tcBorders>
              <w:top w:val="single" w:sz="4" w:space="0" w:color="auto"/>
              <w:left w:val="nil"/>
              <w:bottom w:val="single" w:sz="4" w:space="0" w:color="auto"/>
              <w:right w:val="single" w:sz="4" w:space="0" w:color="auto"/>
            </w:tcBorders>
            <w:shd w:val="clear" w:color="auto" w:fill="auto"/>
            <w:noWrap/>
          </w:tcPr>
          <w:p w14:paraId="352A50C4" w14:textId="357D48FE" w:rsidR="00A00C21" w:rsidRPr="005C3D15" w:rsidRDefault="00A00C21"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w:t>
            </w:r>
          </w:p>
        </w:tc>
      </w:tr>
      <w:tr w:rsidR="008D0988" w:rsidRPr="005C3D15" w14:paraId="3409527A"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54FB0D8C" w14:textId="7A6F1BAC" w:rsidR="008D0988" w:rsidRPr="005C3D15" w:rsidRDefault="008D0988"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KfW</w:t>
            </w:r>
          </w:p>
        </w:tc>
        <w:tc>
          <w:tcPr>
            <w:tcW w:w="3260" w:type="dxa"/>
            <w:tcBorders>
              <w:top w:val="single" w:sz="4" w:space="0" w:color="auto"/>
              <w:left w:val="nil"/>
              <w:bottom w:val="single" w:sz="4" w:space="0" w:color="auto"/>
              <w:right w:val="single" w:sz="4" w:space="0" w:color="auto"/>
            </w:tcBorders>
            <w:shd w:val="clear" w:color="auto" w:fill="auto"/>
            <w:noWrap/>
          </w:tcPr>
          <w:p w14:paraId="3E439D5C" w14:textId="67081E90" w:rsidR="008D0988" w:rsidRPr="005C3D15" w:rsidRDefault="008D0988"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Subventions supplémentaires</w:t>
            </w:r>
          </w:p>
        </w:tc>
        <w:tc>
          <w:tcPr>
            <w:tcW w:w="1560" w:type="dxa"/>
            <w:tcBorders>
              <w:top w:val="single" w:sz="4" w:space="0" w:color="auto"/>
              <w:left w:val="nil"/>
              <w:bottom w:val="single" w:sz="4" w:space="0" w:color="auto"/>
              <w:right w:val="single" w:sz="4" w:space="0" w:color="auto"/>
            </w:tcBorders>
            <w:shd w:val="clear" w:color="auto" w:fill="auto"/>
            <w:noWrap/>
          </w:tcPr>
          <w:p w14:paraId="42F8A2AC" w14:textId="12EF7F8D" w:rsidR="008D0988" w:rsidRPr="005C3D15" w:rsidRDefault="008D0988"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w:t>
            </w:r>
          </w:p>
        </w:tc>
        <w:tc>
          <w:tcPr>
            <w:tcW w:w="2102" w:type="dxa"/>
            <w:tcBorders>
              <w:top w:val="single" w:sz="4" w:space="0" w:color="auto"/>
              <w:left w:val="nil"/>
              <w:bottom w:val="single" w:sz="4" w:space="0" w:color="auto"/>
              <w:right w:val="single" w:sz="4" w:space="0" w:color="auto"/>
            </w:tcBorders>
            <w:shd w:val="clear" w:color="auto" w:fill="auto"/>
            <w:noWrap/>
          </w:tcPr>
          <w:p w14:paraId="57856890" w14:textId="3F834A57" w:rsidR="008D0988" w:rsidRPr="005C3D15" w:rsidRDefault="008D0988"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w:t>
            </w:r>
          </w:p>
        </w:tc>
      </w:tr>
      <w:tr w:rsidR="008D0988" w:rsidRPr="005C3D15" w14:paraId="4E82249E"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5AE7257B" w14:textId="49B3B364" w:rsidR="008D0988" w:rsidRPr="005C3D15" w:rsidRDefault="008D0988"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GAVI</w:t>
            </w:r>
          </w:p>
        </w:tc>
        <w:tc>
          <w:tcPr>
            <w:tcW w:w="3260" w:type="dxa"/>
            <w:tcBorders>
              <w:top w:val="single" w:sz="4" w:space="0" w:color="auto"/>
              <w:left w:val="nil"/>
              <w:bottom w:val="single" w:sz="4" w:space="0" w:color="auto"/>
              <w:right w:val="single" w:sz="4" w:space="0" w:color="auto"/>
            </w:tcBorders>
            <w:shd w:val="clear" w:color="auto" w:fill="auto"/>
            <w:noWrap/>
          </w:tcPr>
          <w:p w14:paraId="7095BD0B" w14:textId="141FE8D0" w:rsidR="008D0988" w:rsidRPr="005C3D15" w:rsidRDefault="008D0988" w:rsidP="00CC3DA2">
            <w:pPr>
              <w:keepNext/>
              <w:keepLines/>
              <w:rPr>
                <w:rFonts w:eastAsia="Times New Roman" w:cstheme="minorHAnsi"/>
                <w:color w:val="000000" w:themeColor="text1"/>
                <w:lang w:val="fr-FR"/>
              </w:rPr>
            </w:pPr>
          </w:p>
        </w:tc>
        <w:tc>
          <w:tcPr>
            <w:tcW w:w="1560" w:type="dxa"/>
            <w:tcBorders>
              <w:top w:val="single" w:sz="4" w:space="0" w:color="auto"/>
              <w:left w:val="nil"/>
              <w:bottom w:val="single" w:sz="4" w:space="0" w:color="auto"/>
              <w:right w:val="single" w:sz="4" w:space="0" w:color="auto"/>
            </w:tcBorders>
            <w:shd w:val="clear" w:color="auto" w:fill="auto"/>
            <w:noWrap/>
          </w:tcPr>
          <w:p w14:paraId="3B823546" w14:textId="18A9DAD2" w:rsidR="008D0988" w:rsidRPr="005C3D15" w:rsidRDefault="008D0988"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N/A</w:t>
            </w:r>
          </w:p>
        </w:tc>
        <w:tc>
          <w:tcPr>
            <w:tcW w:w="2102" w:type="dxa"/>
            <w:tcBorders>
              <w:top w:val="single" w:sz="4" w:space="0" w:color="auto"/>
              <w:left w:val="nil"/>
              <w:bottom w:val="single" w:sz="4" w:space="0" w:color="auto"/>
              <w:right w:val="single" w:sz="4" w:space="0" w:color="auto"/>
            </w:tcBorders>
            <w:shd w:val="clear" w:color="auto" w:fill="auto"/>
            <w:noWrap/>
          </w:tcPr>
          <w:p w14:paraId="0D429606" w14:textId="08DE18E8" w:rsidR="008D0988" w:rsidRPr="005C3D15" w:rsidRDefault="008D0988"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N/A</w:t>
            </w:r>
            <w:r w:rsidR="00DB630A" w:rsidRPr="005C3D15">
              <w:rPr>
                <w:rFonts w:eastAsia="Times New Roman" w:cstheme="minorHAnsi"/>
                <w:color w:val="000000" w:themeColor="text1"/>
                <w:lang w:val="fr-FR"/>
              </w:rPr>
              <w:t>*</w:t>
            </w:r>
            <w:r w:rsidRPr="005C3D15">
              <w:rPr>
                <w:rFonts w:eastAsia="Times New Roman" w:cstheme="minorHAnsi"/>
                <w:color w:val="000000" w:themeColor="text1"/>
                <w:lang w:val="fr-FR"/>
              </w:rPr>
              <w:t>*</w:t>
            </w:r>
          </w:p>
        </w:tc>
      </w:tr>
      <w:tr w:rsidR="00E979A9" w:rsidRPr="005C3D15" w14:paraId="0B6D68F2"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448DFF97" w14:textId="31B003CE" w:rsidR="00E979A9" w:rsidRPr="005C3D15" w:rsidRDefault="00E979A9"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Secteur privé</w:t>
            </w:r>
          </w:p>
        </w:tc>
        <w:tc>
          <w:tcPr>
            <w:tcW w:w="3260" w:type="dxa"/>
            <w:tcBorders>
              <w:top w:val="single" w:sz="4" w:space="0" w:color="auto"/>
              <w:left w:val="nil"/>
              <w:bottom w:val="single" w:sz="4" w:space="0" w:color="auto"/>
              <w:right w:val="single" w:sz="4" w:space="0" w:color="auto"/>
            </w:tcBorders>
            <w:shd w:val="clear" w:color="auto" w:fill="auto"/>
            <w:noWrap/>
          </w:tcPr>
          <w:p w14:paraId="16930F3C" w14:textId="020AC3DA" w:rsidR="00E979A9" w:rsidRPr="005C3D15" w:rsidRDefault="00E979A9"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Partenariats publics-privés</w:t>
            </w:r>
          </w:p>
        </w:tc>
        <w:tc>
          <w:tcPr>
            <w:tcW w:w="1560" w:type="dxa"/>
            <w:tcBorders>
              <w:top w:val="single" w:sz="4" w:space="0" w:color="auto"/>
              <w:left w:val="nil"/>
              <w:bottom w:val="single" w:sz="4" w:space="0" w:color="auto"/>
              <w:right w:val="single" w:sz="4" w:space="0" w:color="auto"/>
            </w:tcBorders>
            <w:shd w:val="clear" w:color="auto" w:fill="auto"/>
            <w:noWrap/>
          </w:tcPr>
          <w:p w14:paraId="22BC404C" w14:textId="0C1BF02F" w:rsidR="00E979A9" w:rsidRPr="005C3D15" w:rsidRDefault="00E979A9"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N/A</w:t>
            </w:r>
          </w:p>
        </w:tc>
        <w:tc>
          <w:tcPr>
            <w:tcW w:w="2102" w:type="dxa"/>
            <w:tcBorders>
              <w:top w:val="single" w:sz="4" w:space="0" w:color="auto"/>
              <w:left w:val="nil"/>
              <w:bottom w:val="single" w:sz="4" w:space="0" w:color="auto"/>
              <w:right w:val="single" w:sz="4" w:space="0" w:color="auto"/>
            </w:tcBorders>
            <w:shd w:val="clear" w:color="auto" w:fill="auto"/>
            <w:noWrap/>
          </w:tcPr>
          <w:p w14:paraId="2AFB72BC" w14:textId="149E7354" w:rsidR="00E979A9" w:rsidRPr="005C3D15" w:rsidRDefault="00E979A9" w:rsidP="00CC3DA2">
            <w:pPr>
              <w:keepNext/>
              <w:keepLines/>
              <w:rPr>
                <w:rFonts w:eastAsia="Times New Roman" w:cstheme="minorHAnsi"/>
                <w:color w:val="000000" w:themeColor="text1"/>
                <w:lang w:val="fr-FR"/>
              </w:rPr>
            </w:pPr>
            <w:r w:rsidRPr="005C3D15">
              <w:rPr>
                <w:rFonts w:eastAsia="Times New Roman" w:cstheme="minorHAnsi"/>
                <w:color w:val="000000" w:themeColor="text1"/>
                <w:lang w:val="fr-FR"/>
              </w:rPr>
              <w:t>?</w:t>
            </w:r>
          </w:p>
        </w:tc>
      </w:tr>
      <w:tr w:rsidR="00A00C21" w:rsidRPr="005C3D15" w14:paraId="1C76636A" w14:textId="77777777" w:rsidTr="00CC3DA2">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FE9725B" w14:textId="04D0A005" w:rsidR="00A00C21" w:rsidRPr="005C3D15" w:rsidRDefault="00A00C21" w:rsidP="00CC3DA2">
            <w:pPr>
              <w:keepNext/>
              <w:keepLines/>
              <w:rPr>
                <w:rFonts w:eastAsia="Times New Roman" w:cstheme="minorHAnsi"/>
                <w:b/>
                <w:color w:val="000000" w:themeColor="text1"/>
                <w:lang w:val="fr-FR"/>
              </w:rPr>
            </w:pPr>
            <w:r w:rsidRPr="005C3D15">
              <w:rPr>
                <w:rFonts w:eastAsia="Times New Roman" w:cstheme="minorHAnsi"/>
                <w:b/>
                <w:color w:val="000000" w:themeColor="text1"/>
                <w:lang w:val="fr-FR"/>
              </w:rPr>
              <w:t>Total</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tcPr>
          <w:p w14:paraId="39D502C6" w14:textId="77777777" w:rsidR="00A00C21" w:rsidRPr="005C3D15" w:rsidRDefault="00A00C21" w:rsidP="00CC3DA2">
            <w:pPr>
              <w:keepNext/>
              <w:keepLines/>
              <w:rPr>
                <w:rFonts w:eastAsia="Times New Roman" w:cstheme="minorHAnsi"/>
                <w:b/>
                <w:color w:val="000000" w:themeColor="text1"/>
                <w:lang w:val="fr-FR"/>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tcPr>
          <w:p w14:paraId="3BD82731" w14:textId="77777777" w:rsidR="00A00C21" w:rsidRPr="005C3D15" w:rsidRDefault="00A00C21" w:rsidP="00CC3DA2">
            <w:pPr>
              <w:keepNext/>
              <w:keepLines/>
              <w:rPr>
                <w:rFonts w:eastAsia="Times New Roman" w:cstheme="minorHAnsi"/>
                <w:b/>
                <w:color w:val="000000" w:themeColor="text1"/>
                <w:lang w:val="fr-FR"/>
              </w:rPr>
            </w:pPr>
          </w:p>
        </w:tc>
        <w:tc>
          <w:tcPr>
            <w:tcW w:w="2102" w:type="dxa"/>
            <w:tcBorders>
              <w:top w:val="single" w:sz="4" w:space="0" w:color="auto"/>
              <w:left w:val="nil"/>
              <w:bottom w:val="single" w:sz="4" w:space="0" w:color="auto"/>
              <w:right w:val="single" w:sz="4" w:space="0" w:color="auto"/>
            </w:tcBorders>
            <w:shd w:val="clear" w:color="auto" w:fill="BFBFBF" w:themeFill="background1" w:themeFillShade="BF"/>
            <w:noWrap/>
          </w:tcPr>
          <w:p w14:paraId="6E6464A8" w14:textId="1A68B285" w:rsidR="00A00C21" w:rsidRPr="005C3D15" w:rsidRDefault="00A00C21" w:rsidP="00CC3DA2">
            <w:pPr>
              <w:keepNext/>
              <w:keepLines/>
              <w:rPr>
                <w:rFonts w:eastAsia="Times New Roman" w:cstheme="minorHAnsi"/>
                <w:b/>
                <w:color w:val="000000" w:themeColor="text1"/>
                <w:lang w:val="fr-FR"/>
              </w:rPr>
            </w:pPr>
            <w:r w:rsidRPr="005C3D15">
              <w:rPr>
                <w:rFonts w:eastAsia="Times New Roman" w:cstheme="minorHAnsi"/>
                <w:b/>
                <w:color w:val="000000" w:themeColor="text1"/>
                <w:lang w:val="fr-FR"/>
              </w:rPr>
              <w:t xml:space="preserve">Au moins </w:t>
            </w:r>
            <w:r w:rsidR="007E50F6" w:rsidRPr="005C3D15">
              <w:rPr>
                <w:rFonts w:eastAsia="Times New Roman" w:cstheme="minorHAnsi"/>
                <w:b/>
                <w:color w:val="000000" w:themeColor="text1"/>
                <w:lang w:val="fr-FR"/>
              </w:rPr>
              <w:t>$</w:t>
            </w:r>
            <w:r w:rsidRPr="005C3D15">
              <w:rPr>
                <w:rFonts w:eastAsia="Times New Roman" w:cstheme="minorHAnsi"/>
                <w:b/>
                <w:color w:val="000000" w:themeColor="text1"/>
                <w:lang w:val="fr-FR"/>
              </w:rPr>
              <w:t>200</w:t>
            </w:r>
          </w:p>
        </w:tc>
      </w:tr>
    </w:tbl>
    <w:p w14:paraId="3A42896A" w14:textId="5C5A0B88" w:rsidR="00DB630A" w:rsidRPr="005C3D15" w:rsidRDefault="00DB630A" w:rsidP="00A00C21">
      <w:pPr>
        <w:rPr>
          <w:rFonts w:eastAsia="Calibri" w:cstheme="minorHAnsi"/>
          <w:i/>
          <w:sz w:val="20"/>
          <w:szCs w:val="20"/>
          <w:lang w:val="fr-FR"/>
        </w:rPr>
      </w:pPr>
      <w:r w:rsidRPr="005C3D15">
        <w:rPr>
          <w:rFonts w:eastAsia="Calibri" w:cstheme="minorHAnsi"/>
          <w:i/>
          <w:sz w:val="20"/>
          <w:szCs w:val="20"/>
          <w:lang w:val="fr-FR"/>
        </w:rPr>
        <w:t>*On suppose une augmentation du budget de l’Etat par</w:t>
      </w:r>
      <w:r w:rsidR="00E979A9" w:rsidRPr="005C3D15">
        <w:rPr>
          <w:rFonts w:eastAsia="Calibri" w:cstheme="minorHAnsi"/>
          <w:i/>
          <w:sz w:val="20"/>
          <w:szCs w:val="20"/>
          <w:lang w:val="fr-FR"/>
        </w:rPr>
        <w:t xml:space="preserve"> 1% (de 8,2% à 9,2%) pour 2018.</w:t>
      </w:r>
    </w:p>
    <w:p w14:paraId="376E369F" w14:textId="74A32D41" w:rsidR="00A00C21" w:rsidRPr="005C3D15" w:rsidRDefault="008D0988" w:rsidP="00A00C21">
      <w:pPr>
        <w:rPr>
          <w:rFonts w:eastAsia="Calibri" w:cstheme="minorHAnsi"/>
          <w:i/>
          <w:sz w:val="20"/>
          <w:szCs w:val="20"/>
          <w:lang w:val="fr-FR"/>
        </w:rPr>
      </w:pPr>
      <w:r w:rsidRPr="005C3D15">
        <w:rPr>
          <w:rFonts w:eastAsia="Calibri" w:cstheme="minorHAnsi"/>
          <w:i/>
          <w:sz w:val="20"/>
          <w:szCs w:val="20"/>
          <w:lang w:val="fr-FR"/>
        </w:rPr>
        <w:t>*</w:t>
      </w:r>
      <w:r w:rsidR="00DB630A" w:rsidRPr="005C3D15">
        <w:rPr>
          <w:rFonts w:eastAsia="Calibri" w:cstheme="minorHAnsi"/>
          <w:i/>
          <w:sz w:val="20"/>
          <w:szCs w:val="20"/>
          <w:lang w:val="fr-FR"/>
        </w:rPr>
        <w:t>*</w:t>
      </w:r>
      <w:r w:rsidRPr="005C3D15">
        <w:rPr>
          <w:rFonts w:eastAsia="Calibri" w:cstheme="minorHAnsi"/>
          <w:i/>
          <w:sz w:val="20"/>
          <w:szCs w:val="20"/>
          <w:lang w:val="fr-FR"/>
        </w:rPr>
        <w:t xml:space="preserve">Selon le Demande de Soutien de Programme Octobre 2016, tous les fonds de GAVI sont déjà alloués jusqu’à 2021, donc ils ne sont pas inclus dans ce tableau.  Le montant total 2017-2021 est ~$44.9 million. </w:t>
      </w:r>
    </w:p>
    <w:p w14:paraId="2757F731" w14:textId="77777777" w:rsidR="008D0988" w:rsidRPr="005C3D15" w:rsidRDefault="008D0988" w:rsidP="00A00C21">
      <w:pPr>
        <w:rPr>
          <w:rFonts w:eastAsia="Calibri" w:cstheme="minorHAnsi"/>
          <w:sz w:val="20"/>
          <w:szCs w:val="20"/>
          <w:lang w:val="fr-FR"/>
        </w:rPr>
      </w:pPr>
    </w:p>
    <w:p w14:paraId="3A46F7CC" w14:textId="7231BF5C" w:rsidR="00BD0DE8" w:rsidRPr="005C3D15" w:rsidRDefault="00AB1B2F" w:rsidP="001836A1">
      <w:pPr>
        <w:pStyle w:val="Heading2"/>
        <w:rPr>
          <w:rFonts w:asciiTheme="minorHAnsi" w:eastAsia="Calibri Light" w:hAnsiTheme="minorHAnsi" w:cstheme="minorHAnsi"/>
          <w:lang w:val="fr-FR"/>
        </w:rPr>
      </w:pPr>
      <w:bookmarkStart w:id="25" w:name="_Toc485892225"/>
      <w:r w:rsidRPr="005C3D15">
        <w:rPr>
          <w:rFonts w:asciiTheme="minorHAnsi" w:eastAsia="Calibri Light" w:hAnsiTheme="minorHAnsi" w:cstheme="minorHAnsi"/>
          <w:lang w:val="fr-FR"/>
        </w:rPr>
        <w:t>4.1</w:t>
      </w:r>
      <w:r w:rsidRPr="005C3D15">
        <w:rPr>
          <w:rFonts w:asciiTheme="minorHAnsi" w:eastAsia="Calibri Light" w:hAnsiTheme="minorHAnsi" w:cstheme="minorHAnsi"/>
          <w:lang w:val="fr-FR"/>
        </w:rPr>
        <w:tab/>
      </w:r>
      <w:r w:rsidR="00BD0DE8" w:rsidRPr="005C3D15">
        <w:rPr>
          <w:rFonts w:asciiTheme="minorHAnsi" w:eastAsia="Calibri Light" w:hAnsiTheme="minorHAnsi" w:cstheme="minorHAnsi"/>
          <w:lang w:val="fr-FR"/>
        </w:rPr>
        <w:t>Prestation</w:t>
      </w:r>
      <w:r w:rsidR="004B6D6D" w:rsidRPr="005C3D15">
        <w:rPr>
          <w:rFonts w:asciiTheme="minorHAnsi" w:eastAsia="Calibri Light" w:hAnsiTheme="minorHAnsi" w:cstheme="minorHAnsi"/>
          <w:lang w:val="fr-FR"/>
        </w:rPr>
        <w:t>s</w:t>
      </w:r>
      <w:r w:rsidR="00BD0DE8" w:rsidRPr="005C3D15">
        <w:rPr>
          <w:rFonts w:asciiTheme="minorHAnsi" w:eastAsia="Calibri Light" w:hAnsiTheme="minorHAnsi" w:cstheme="minorHAnsi"/>
          <w:lang w:val="fr-FR"/>
        </w:rPr>
        <w:t xml:space="preserve"> de services et interventions à </w:t>
      </w:r>
      <w:r w:rsidR="007801C5" w:rsidRPr="005C3D15">
        <w:rPr>
          <w:rFonts w:asciiTheme="minorHAnsi" w:eastAsia="Calibri Light" w:hAnsiTheme="minorHAnsi" w:cstheme="minorHAnsi"/>
          <w:lang w:val="fr-FR"/>
        </w:rPr>
        <w:t>haut</w:t>
      </w:r>
      <w:r w:rsidR="00BD0DE8" w:rsidRPr="005C3D15">
        <w:rPr>
          <w:rFonts w:asciiTheme="minorHAnsi" w:eastAsia="Calibri Light" w:hAnsiTheme="minorHAnsi" w:cstheme="minorHAnsi"/>
          <w:lang w:val="fr-FR"/>
        </w:rPr>
        <w:t xml:space="preserve"> impact</w:t>
      </w:r>
      <w:bookmarkEnd w:id="25"/>
    </w:p>
    <w:p w14:paraId="01CF7C04" w14:textId="77777777" w:rsidR="000011B8" w:rsidRPr="005C3D15" w:rsidRDefault="000011B8" w:rsidP="00BD0DE8">
      <w:pPr>
        <w:tabs>
          <w:tab w:val="left" w:pos="1800"/>
        </w:tabs>
        <w:rPr>
          <w:rFonts w:eastAsia="Calibri" w:cstheme="minorHAnsi"/>
          <w:sz w:val="20"/>
          <w:szCs w:val="20"/>
          <w:lang w:val="fr-FR"/>
        </w:rPr>
      </w:pPr>
    </w:p>
    <w:p w14:paraId="27B5611C" w14:textId="1611010D" w:rsidR="007728DA" w:rsidRPr="005C3D15" w:rsidRDefault="00484ECC" w:rsidP="007200B2">
      <w:pPr>
        <w:tabs>
          <w:tab w:val="left" w:pos="1800"/>
        </w:tabs>
        <w:jc w:val="both"/>
        <w:rPr>
          <w:rFonts w:eastAsia="Calibri" w:cstheme="minorHAnsi"/>
          <w:sz w:val="24"/>
          <w:szCs w:val="24"/>
          <w:lang w:val="fr-FR"/>
        </w:rPr>
      </w:pPr>
      <w:r w:rsidRPr="005C3D15">
        <w:rPr>
          <w:rFonts w:eastAsia="Calibri" w:cstheme="minorHAnsi"/>
          <w:sz w:val="24"/>
          <w:szCs w:val="24"/>
          <w:lang w:val="fr-FR"/>
        </w:rPr>
        <w:t>Conformément au PNDS, au PSN</w:t>
      </w:r>
      <w:r w:rsidR="00BD0DE8" w:rsidRPr="005C3D15">
        <w:rPr>
          <w:rFonts w:eastAsia="Calibri" w:cstheme="minorHAnsi"/>
          <w:sz w:val="24"/>
          <w:szCs w:val="24"/>
          <w:lang w:val="fr-FR"/>
        </w:rPr>
        <w:t xml:space="preserve">-SRMNIA et à la Politique </w:t>
      </w:r>
      <w:r w:rsidR="00A60BB3" w:rsidRPr="005C3D15">
        <w:rPr>
          <w:rFonts w:eastAsia="Calibri" w:cstheme="minorHAnsi"/>
          <w:sz w:val="24"/>
          <w:szCs w:val="24"/>
          <w:lang w:val="fr-FR"/>
        </w:rPr>
        <w:t xml:space="preserve">nationale </w:t>
      </w:r>
      <w:r w:rsidR="00BD0DE8" w:rsidRPr="005C3D15">
        <w:rPr>
          <w:rFonts w:eastAsia="Calibri" w:cstheme="minorHAnsi"/>
          <w:sz w:val="24"/>
          <w:szCs w:val="24"/>
          <w:lang w:val="fr-FR"/>
        </w:rPr>
        <w:t>de</w:t>
      </w:r>
      <w:r w:rsidR="00A60BB3" w:rsidRPr="005C3D15">
        <w:rPr>
          <w:rFonts w:eastAsia="Calibri" w:cstheme="minorHAnsi"/>
          <w:sz w:val="24"/>
          <w:szCs w:val="24"/>
          <w:lang w:val="fr-FR"/>
        </w:rPr>
        <w:t xml:space="preserve"> la</w:t>
      </w:r>
      <w:r w:rsidR="00BD0DE8" w:rsidRPr="005C3D15">
        <w:rPr>
          <w:rFonts w:eastAsia="Calibri" w:cstheme="minorHAnsi"/>
          <w:sz w:val="24"/>
          <w:szCs w:val="24"/>
          <w:lang w:val="fr-FR"/>
        </w:rPr>
        <w:t xml:space="preserve"> santé communautaire, le dossier d’investissement n’accorde pas la priorité à certaines interventions verticalement exécutées, mais </w:t>
      </w:r>
      <w:r w:rsidR="000011B8" w:rsidRPr="005C3D15">
        <w:rPr>
          <w:rFonts w:eastAsia="Calibri" w:cstheme="minorHAnsi"/>
          <w:sz w:val="24"/>
          <w:szCs w:val="24"/>
          <w:lang w:val="fr-FR"/>
        </w:rPr>
        <w:t xml:space="preserve">il </w:t>
      </w:r>
      <w:r w:rsidR="00BD0DE8" w:rsidRPr="005C3D15">
        <w:rPr>
          <w:rFonts w:eastAsia="Calibri" w:cstheme="minorHAnsi"/>
          <w:sz w:val="24"/>
          <w:szCs w:val="24"/>
          <w:lang w:val="fr-FR"/>
        </w:rPr>
        <w:t>privilégie plutôt un paquet de</w:t>
      </w:r>
      <w:r w:rsidR="00D24350" w:rsidRPr="005C3D15">
        <w:rPr>
          <w:rFonts w:eastAsia="Calibri" w:cstheme="minorHAnsi"/>
          <w:sz w:val="24"/>
          <w:szCs w:val="24"/>
          <w:lang w:val="fr-FR"/>
        </w:rPr>
        <w:t xml:space="preserve"> services essentiels assurés à l’hôpital de district pour </w:t>
      </w:r>
      <w:r w:rsidR="00E26994" w:rsidRPr="005C3D15">
        <w:rPr>
          <w:rFonts w:eastAsia="Calibri" w:cstheme="minorHAnsi"/>
          <w:sz w:val="24"/>
          <w:szCs w:val="24"/>
          <w:lang w:val="fr-FR"/>
        </w:rPr>
        <w:t>la</w:t>
      </w:r>
      <w:r w:rsidR="00D24350" w:rsidRPr="005C3D15">
        <w:rPr>
          <w:rFonts w:eastAsia="Calibri" w:cstheme="minorHAnsi"/>
          <w:sz w:val="24"/>
          <w:szCs w:val="24"/>
          <w:lang w:val="fr-FR"/>
        </w:rPr>
        <w:t xml:space="preserve"> référence, au </w:t>
      </w:r>
      <w:r w:rsidR="00BD0DE8" w:rsidRPr="005C3D15">
        <w:rPr>
          <w:rFonts w:eastAsia="Calibri" w:cstheme="minorHAnsi"/>
          <w:sz w:val="24"/>
          <w:szCs w:val="24"/>
          <w:lang w:val="fr-FR"/>
        </w:rPr>
        <w:t xml:space="preserve">centre de santé ou au niveau communautaire. </w:t>
      </w:r>
      <w:r w:rsidR="007728DA" w:rsidRPr="005C3D15">
        <w:rPr>
          <w:rFonts w:eastAsia="Calibri" w:cstheme="minorHAnsi"/>
          <w:sz w:val="24"/>
          <w:szCs w:val="24"/>
          <w:lang w:val="fr-FR"/>
        </w:rPr>
        <w:t xml:space="preserve">Ce paquet </w:t>
      </w:r>
      <w:r w:rsidR="00AB7F7A" w:rsidRPr="005C3D15">
        <w:rPr>
          <w:rFonts w:eastAsia="Calibri" w:cstheme="minorHAnsi"/>
          <w:sz w:val="24"/>
          <w:szCs w:val="24"/>
          <w:lang w:val="fr-FR"/>
        </w:rPr>
        <w:t>comprend</w:t>
      </w:r>
      <w:r w:rsidR="007728DA" w:rsidRPr="005C3D15">
        <w:rPr>
          <w:rFonts w:eastAsia="Calibri" w:cstheme="minorHAnsi"/>
          <w:sz w:val="24"/>
          <w:szCs w:val="24"/>
          <w:lang w:val="fr-FR"/>
        </w:rPr>
        <w:t xml:space="preserve"> la vaccination et </w:t>
      </w:r>
      <w:r w:rsidR="002D4FEB" w:rsidRPr="005C3D15">
        <w:rPr>
          <w:rFonts w:eastAsia="Calibri" w:cstheme="minorHAnsi"/>
          <w:sz w:val="24"/>
          <w:szCs w:val="24"/>
          <w:lang w:val="fr-FR"/>
        </w:rPr>
        <w:t xml:space="preserve">la </w:t>
      </w:r>
      <w:r w:rsidR="007728DA" w:rsidRPr="005C3D15">
        <w:rPr>
          <w:rFonts w:eastAsia="Calibri" w:cstheme="minorHAnsi"/>
          <w:sz w:val="24"/>
          <w:szCs w:val="24"/>
          <w:lang w:val="fr-FR"/>
        </w:rPr>
        <w:t xml:space="preserve">Vitamine A, PCIMNE, accouchement assisté, prise en charge </w:t>
      </w:r>
      <w:r w:rsidR="00AB7F7A" w:rsidRPr="005C3D15">
        <w:rPr>
          <w:rFonts w:eastAsia="Calibri" w:cstheme="minorHAnsi"/>
          <w:sz w:val="24"/>
          <w:szCs w:val="24"/>
          <w:lang w:val="fr-FR"/>
        </w:rPr>
        <w:t>d’</w:t>
      </w:r>
      <w:r w:rsidR="007728DA" w:rsidRPr="005C3D15">
        <w:rPr>
          <w:rFonts w:eastAsia="Calibri" w:cstheme="minorHAnsi"/>
          <w:sz w:val="24"/>
          <w:szCs w:val="24"/>
          <w:lang w:val="fr-FR"/>
        </w:rPr>
        <w:t xml:space="preserve">urgences </w:t>
      </w:r>
      <w:r w:rsidR="00AB7F7A" w:rsidRPr="005C3D15">
        <w:rPr>
          <w:rFonts w:eastAsia="Calibri" w:cstheme="minorHAnsi"/>
          <w:sz w:val="24"/>
          <w:szCs w:val="24"/>
          <w:lang w:val="fr-FR"/>
        </w:rPr>
        <w:t>maternelles</w:t>
      </w:r>
      <w:r w:rsidR="007728DA" w:rsidRPr="005C3D15">
        <w:rPr>
          <w:rFonts w:eastAsia="Calibri" w:cstheme="minorHAnsi"/>
          <w:sz w:val="24"/>
          <w:szCs w:val="24"/>
          <w:lang w:val="fr-FR"/>
        </w:rPr>
        <w:t xml:space="preserve">, soins </w:t>
      </w:r>
      <w:r w:rsidR="002D4FEB" w:rsidRPr="005C3D15">
        <w:rPr>
          <w:rFonts w:eastAsia="Calibri" w:cstheme="minorHAnsi"/>
          <w:sz w:val="24"/>
          <w:szCs w:val="24"/>
          <w:lang w:val="fr-FR"/>
        </w:rPr>
        <w:t xml:space="preserve">du </w:t>
      </w:r>
      <w:r w:rsidR="007728DA" w:rsidRPr="005C3D15">
        <w:rPr>
          <w:rFonts w:eastAsia="Calibri" w:cstheme="minorHAnsi"/>
          <w:sz w:val="24"/>
          <w:szCs w:val="24"/>
          <w:lang w:val="fr-FR"/>
        </w:rPr>
        <w:t>nouveau-né,</w:t>
      </w:r>
      <w:r w:rsidR="00D24350" w:rsidRPr="005C3D15">
        <w:rPr>
          <w:rFonts w:eastAsia="Calibri" w:cstheme="minorHAnsi"/>
          <w:sz w:val="24"/>
          <w:szCs w:val="24"/>
          <w:lang w:val="fr-FR"/>
        </w:rPr>
        <w:t xml:space="preserve"> Eau, Hygiène, et Assainissement</w:t>
      </w:r>
      <w:r w:rsidR="007728DA" w:rsidRPr="005C3D15">
        <w:rPr>
          <w:rFonts w:eastAsia="Calibri" w:cstheme="minorHAnsi"/>
          <w:sz w:val="24"/>
          <w:szCs w:val="24"/>
          <w:lang w:val="fr-FR"/>
        </w:rPr>
        <w:t xml:space="preserve"> </w:t>
      </w:r>
      <w:r w:rsidR="00D24350" w:rsidRPr="005C3D15">
        <w:rPr>
          <w:rFonts w:eastAsia="Calibri" w:cstheme="minorHAnsi"/>
          <w:sz w:val="24"/>
          <w:szCs w:val="24"/>
          <w:lang w:val="fr-FR"/>
        </w:rPr>
        <w:t>(</w:t>
      </w:r>
      <w:r w:rsidR="007728DA" w:rsidRPr="005C3D15">
        <w:rPr>
          <w:rFonts w:eastAsia="Calibri" w:cstheme="minorHAnsi"/>
          <w:sz w:val="24"/>
          <w:szCs w:val="24"/>
          <w:lang w:val="fr-FR"/>
        </w:rPr>
        <w:t>EHA</w:t>
      </w:r>
      <w:r w:rsidR="00D24350" w:rsidRPr="005C3D15">
        <w:rPr>
          <w:rFonts w:eastAsia="Calibri" w:cstheme="minorHAnsi"/>
          <w:sz w:val="24"/>
          <w:szCs w:val="24"/>
          <w:lang w:val="fr-FR"/>
        </w:rPr>
        <w:t>)</w:t>
      </w:r>
      <w:r w:rsidR="007728DA" w:rsidRPr="005C3D15">
        <w:rPr>
          <w:rFonts w:eastAsia="Calibri" w:cstheme="minorHAnsi"/>
          <w:sz w:val="24"/>
          <w:szCs w:val="24"/>
          <w:lang w:val="fr-FR"/>
        </w:rPr>
        <w:t>, planification familiale, soins prénatal</w:t>
      </w:r>
      <w:r w:rsidR="000011B8" w:rsidRPr="005C3D15">
        <w:rPr>
          <w:rFonts w:eastAsia="Calibri" w:cstheme="minorHAnsi"/>
          <w:sz w:val="24"/>
          <w:szCs w:val="24"/>
          <w:lang w:val="fr-FR"/>
        </w:rPr>
        <w:t>s</w:t>
      </w:r>
      <w:r w:rsidR="007728DA" w:rsidRPr="005C3D15">
        <w:rPr>
          <w:rFonts w:eastAsia="Calibri" w:cstheme="minorHAnsi"/>
          <w:sz w:val="24"/>
          <w:szCs w:val="24"/>
          <w:lang w:val="fr-FR"/>
        </w:rPr>
        <w:t xml:space="preserve">, </w:t>
      </w:r>
      <w:r w:rsidR="000131B1" w:rsidRPr="005C3D15">
        <w:rPr>
          <w:rFonts w:eastAsia="Calibri" w:cstheme="minorHAnsi"/>
          <w:sz w:val="24"/>
          <w:szCs w:val="24"/>
          <w:lang w:val="fr-FR"/>
        </w:rPr>
        <w:t xml:space="preserve">soins </w:t>
      </w:r>
      <w:r w:rsidR="000011B8" w:rsidRPr="005C3D15">
        <w:rPr>
          <w:rFonts w:eastAsia="Calibri" w:cstheme="minorHAnsi"/>
          <w:sz w:val="24"/>
          <w:szCs w:val="24"/>
          <w:lang w:val="fr-FR"/>
        </w:rPr>
        <w:t xml:space="preserve">post -natals, </w:t>
      </w:r>
      <w:r w:rsidR="007728DA" w:rsidRPr="005C3D15">
        <w:rPr>
          <w:rFonts w:eastAsia="Calibri" w:cstheme="minorHAnsi"/>
          <w:sz w:val="24"/>
          <w:szCs w:val="24"/>
          <w:lang w:val="fr-FR"/>
        </w:rPr>
        <w:t>PTME, prévention de la malnutriti</w:t>
      </w:r>
      <w:r w:rsidR="004B6D6D" w:rsidRPr="005C3D15">
        <w:rPr>
          <w:rFonts w:eastAsia="Calibri" w:cstheme="minorHAnsi"/>
          <w:sz w:val="24"/>
          <w:szCs w:val="24"/>
          <w:lang w:val="fr-FR"/>
        </w:rPr>
        <w:t>on</w:t>
      </w:r>
      <w:r w:rsidR="00E67A6F" w:rsidRPr="005C3D15">
        <w:rPr>
          <w:rFonts w:eastAsia="Calibri" w:cstheme="minorHAnsi"/>
          <w:sz w:val="24"/>
          <w:szCs w:val="24"/>
          <w:lang w:val="fr-FR"/>
        </w:rPr>
        <w:t xml:space="preserve">, </w:t>
      </w:r>
      <w:r w:rsidR="00AB7F7A" w:rsidRPr="005C3D15">
        <w:rPr>
          <w:rFonts w:eastAsia="Calibri" w:cstheme="minorHAnsi"/>
          <w:sz w:val="24"/>
          <w:szCs w:val="24"/>
          <w:lang w:val="fr-FR"/>
        </w:rPr>
        <w:t>prévention du paludisme</w:t>
      </w:r>
      <w:r w:rsidR="00E67A6F" w:rsidRPr="005C3D15">
        <w:rPr>
          <w:rFonts w:eastAsia="Calibri" w:cstheme="minorHAnsi"/>
          <w:sz w:val="24"/>
          <w:szCs w:val="24"/>
          <w:lang w:val="fr-FR"/>
        </w:rPr>
        <w:t xml:space="preserve"> et enregistrements des faits d’état civil</w:t>
      </w:r>
      <w:r w:rsidR="00AB7F7A" w:rsidRPr="005C3D15">
        <w:rPr>
          <w:rFonts w:eastAsia="Calibri" w:cstheme="minorHAnsi"/>
          <w:sz w:val="24"/>
          <w:szCs w:val="24"/>
          <w:lang w:val="fr-FR"/>
        </w:rPr>
        <w:t>.</w:t>
      </w:r>
      <w:r w:rsidR="000131B1" w:rsidRPr="005C3D15">
        <w:rPr>
          <w:rFonts w:eastAsia="Calibri" w:cstheme="minorHAnsi"/>
          <w:sz w:val="24"/>
          <w:szCs w:val="24"/>
          <w:lang w:val="fr-FR"/>
        </w:rPr>
        <w:t xml:space="preserve"> </w:t>
      </w:r>
    </w:p>
    <w:p w14:paraId="44FA645F" w14:textId="77777777" w:rsidR="00AB7F7A" w:rsidRPr="005C3D15" w:rsidRDefault="00AB7F7A" w:rsidP="00AB7F7A">
      <w:pPr>
        <w:tabs>
          <w:tab w:val="left" w:pos="1800"/>
        </w:tabs>
        <w:rPr>
          <w:rFonts w:eastAsia="Calibri" w:cstheme="minorHAnsi"/>
          <w:sz w:val="24"/>
          <w:szCs w:val="24"/>
          <w:lang w:val="fr-FR"/>
        </w:rPr>
      </w:pPr>
    </w:p>
    <w:p w14:paraId="3D0DEC1A" w14:textId="6E6B2362" w:rsidR="00B203F4" w:rsidRPr="005C3D15" w:rsidRDefault="00AB7F7A" w:rsidP="007200B2">
      <w:pPr>
        <w:tabs>
          <w:tab w:val="left" w:pos="1800"/>
        </w:tabs>
        <w:jc w:val="both"/>
        <w:rPr>
          <w:rFonts w:eastAsia="Calibri" w:cstheme="minorHAnsi"/>
          <w:sz w:val="24"/>
          <w:szCs w:val="24"/>
          <w:lang w:val="fr-FR"/>
        </w:rPr>
      </w:pPr>
      <w:r w:rsidRPr="005C3D15">
        <w:rPr>
          <w:rFonts w:eastAsia="Calibri" w:cstheme="minorHAnsi"/>
          <w:sz w:val="24"/>
          <w:szCs w:val="24"/>
          <w:lang w:val="fr-FR"/>
        </w:rPr>
        <w:t xml:space="preserve">Eu égard à la nature de la charge de morbidité en Guinée, il est nécessaire de mettre en œuvre un paquet complet d’interventions à </w:t>
      </w:r>
      <w:r w:rsidR="00361A04" w:rsidRPr="005C3D15">
        <w:rPr>
          <w:rFonts w:eastAsia="Calibri" w:cstheme="minorHAnsi"/>
          <w:sz w:val="24"/>
          <w:szCs w:val="24"/>
          <w:lang w:val="fr-FR"/>
        </w:rPr>
        <w:t>haut</w:t>
      </w:r>
      <w:r w:rsidR="00C7666F" w:rsidRPr="005C3D15">
        <w:rPr>
          <w:rFonts w:eastAsia="Calibri" w:cstheme="minorHAnsi"/>
          <w:sz w:val="24"/>
          <w:szCs w:val="24"/>
          <w:lang w:val="fr-FR"/>
        </w:rPr>
        <w:t xml:space="preserve"> impact. </w:t>
      </w:r>
      <w:r w:rsidR="002B1C43" w:rsidRPr="005C3D15">
        <w:rPr>
          <w:rFonts w:eastAsia="Calibri" w:cstheme="minorHAnsi"/>
          <w:sz w:val="24"/>
          <w:szCs w:val="24"/>
          <w:lang w:val="fr-FR"/>
        </w:rPr>
        <w:t>C</w:t>
      </w:r>
      <w:r w:rsidRPr="005C3D15">
        <w:rPr>
          <w:rFonts w:eastAsia="Calibri" w:cstheme="minorHAnsi"/>
          <w:sz w:val="24"/>
          <w:szCs w:val="24"/>
          <w:lang w:val="fr-FR"/>
        </w:rPr>
        <w:t xml:space="preserve">es interventions multiples </w:t>
      </w:r>
      <w:r w:rsidR="00C12068" w:rsidRPr="005C3D15">
        <w:rPr>
          <w:rFonts w:eastAsia="Calibri" w:cstheme="minorHAnsi"/>
          <w:sz w:val="24"/>
          <w:szCs w:val="24"/>
          <w:lang w:val="fr-FR"/>
        </w:rPr>
        <w:t>peuvent</w:t>
      </w:r>
      <w:r w:rsidRPr="005C3D15">
        <w:rPr>
          <w:rFonts w:eastAsia="Calibri" w:cstheme="minorHAnsi"/>
          <w:sz w:val="24"/>
          <w:szCs w:val="24"/>
          <w:lang w:val="fr-FR"/>
        </w:rPr>
        <w:t xml:space="preserve"> contribuer à la réduction de la mortalité maternelle et infantile</w:t>
      </w:r>
      <w:r w:rsidR="00B203F4" w:rsidRPr="005C3D15">
        <w:rPr>
          <w:rFonts w:eastAsia="Calibri" w:cstheme="minorHAnsi"/>
          <w:sz w:val="24"/>
          <w:szCs w:val="24"/>
          <w:lang w:val="fr-FR"/>
        </w:rPr>
        <w:t xml:space="preserve"> </w:t>
      </w:r>
      <w:r w:rsidR="00E41E89" w:rsidRPr="005C3D15">
        <w:rPr>
          <w:rFonts w:eastAsia="Calibri" w:cstheme="minorHAnsi"/>
          <w:sz w:val="24"/>
          <w:szCs w:val="24"/>
          <w:lang w:val="fr-FR"/>
        </w:rPr>
        <w:t xml:space="preserve">si la </w:t>
      </w:r>
      <w:r w:rsidRPr="005C3D15">
        <w:rPr>
          <w:rFonts w:eastAsia="Calibri" w:cstheme="minorHAnsi"/>
          <w:sz w:val="24"/>
          <w:szCs w:val="24"/>
          <w:lang w:val="fr-FR"/>
        </w:rPr>
        <w:t xml:space="preserve">couverture </w:t>
      </w:r>
      <w:r w:rsidR="00E41E89" w:rsidRPr="005C3D15">
        <w:rPr>
          <w:rFonts w:eastAsia="Calibri" w:cstheme="minorHAnsi"/>
          <w:sz w:val="24"/>
          <w:szCs w:val="24"/>
          <w:lang w:val="fr-FR"/>
        </w:rPr>
        <w:t>est mise à l’échelle.</w:t>
      </w:r>
      <w:r w:rsidR="00E46360" w:rsidRPr="005C3D15">
        <w:rPr>
          <w:rFonts w:eastAsia="Calibri" w:cstheme="minorHAnsi"/>
          <w:sz w:val="24"/>
          <w:szCs w:val="24"/>
          <w:lang w:val="fr-FR"/>
        </w:rPr>
        <w:t xml:space="preserve"> (</w:t>
      </w:r>
      <w:r w:rsidR="00E46360" w:rsidRPr="005C3D15">
        <w:rPr>
          <w:rFonts w:eastAsia="Calibri" w:cstheme="minorHAnsi"/>
          <w:sz w:val="24"/>
          <w:szCs w:val="24"/>
          <w:lang w:val="fr-BE"/>
        </w:rPr>
        <w:t xml:space="preserve">Pour ce faire l’offre de service doit aller de </w:t>
      </w:r>
      <w:r w:rsidR="007200B2" w:rsidRPr="005C3D15">
        <w:rPr>
          <w:rFonts w:eastAsia="Calibri" w:cstheme="minorHAnsi"/>
          <w:sz w:val="24"/>
          <w:szCs w:val="24"/>
          <w:lang w:val="fr-BE"/>
        </w:rPr>
        <w:t>pair</w:t>
      </w:r>
      <w:r w:rsidR="00E46360" w:rsidRPr="005C3D15">
        <w:rPr>
          <w:rFonts w:eastAsia="Calibri" w:cstheme="minorHAnsi"/>
          <w:sz w:val="24"/>
          <w:szCs w:val="24"/>
          <w:lang w:val="fr-BE"/>
        </w:rPr>
        <w:t xml:space="preserve"> avec les infrastructures primaires en vue de susciter la demande. Si on approche les CS et PS avec un paquet complet de services, la demande sera boostée.)</w:t>
      </w:r>
    </w:p>
    <w:p w14:paraId="6BB04151" w14:textId="77777777" w:rsidR="00E26994" w:rsidRPr="005C3D15" w:rsidRDefault="00E26994" w:rsidP="00AB7F7A">
      <w:pPr>
        <w:tabs>
          <w:tab w:val="left" w:pos="1800"/>
        </w:tabs>
        <w:rPr>
          <w:rFonts w:eastAsia="Calibri" w:cstheme="minorHAnsi"/>
          <w:sz w:val="24"/>
          <w:szCs w:val="24"/>
          <w:lang w:val="fr-FR"/>
        </w:rPr>
      </w:pPr>
    </w:p>
    <w:p w14:paraId="0EAA669D" w14:textId="77B51F8E" w:rsidR="00AB7F7A" w:rsidRPr="005C3D15" w:rsidRDefault="00AB7F7A" w:rsidP="00AB7F7A">
      <w:pPr>
        <w:tabs>
          <w:tab w:val="left" w:pos="1800"/>
        </w:tabs>
        <w:rPr>
          <w:rFonts w:eastAsia="Calibri" w:cstheme="minorHAnsi"/>
          <w:sz w:val="24"/>
          <w:szCs w:val="24"/>
          <w:lang w:val="fr-FR"/>
        </w:rPr>
      </w:pPr>
      <w:r w:rsidRPr="005C3D15">
        <w:rPr>
          <w:rFonts w:eastAsia="Calibri" w:cstheme="minorHAnsi"/>
          <w:sz w:val="24"/>
          <w:szCs w:val="24"/>
          <w:lang w:val="fr-FR"/>
        </w:rPr>
        <w:t>Comme on peut le voir</w:t>
      </w:r>
      <w:r w:rsidR="00E41E89" w:rsidRPr="005C3D15">
        <w:rPr>
          <w:rFonts w:eastAsia="Calibri" w:cstheme="minorHAnsi"/>
          <w:sz w:val="24"/>
          <w:szCs w:val="24"/>
          <w:lang w:val="fr-FR"/>
        </w:rPr>
        <w:t xml:space="preserve"> à travers l</w:t>
      </w:r>
      <w:r w:rsidR="000131B1" w:rsidRPr="005C3D15">
        <w:rPr>
          <w:rFonts w:eastAsia="Calibri" w:cstheme="minorHAnsi"/>
          <w:sz w:val="24"/>
          <w:szCs w:val="24"/>
          <w:lang w:val="fr-FR"/>
        </w:rPr>
        <w:t>a</w:t>
      </w:r>
      <w:r w:rsidR="00B46284" w:rsidRPr="005C3D15">
        <w:rPr>
          <w:rFonts w:eastAsia="Calibri" w:cstheme="minorHAnsi"/>
          <w:sz w:val="24"/>
          <w:szCs w:val="24"/>
          <w:lang w:val="fr-FR"/>
        </w:rPr>
        <w:t xml:space="preserve"> </w:t>
      </w:r>
      <w:r w:rsidR="00B46284" w:rsidRPr="005C3D15">
        <w:rPr>
          <w:rFonts w:eastAsia="Calibri" w:cstheme="minorHAnsi"/>
          <w:sz w:val="24"/>
          <w:szCs w:val="24"/>
          <w:lang w:val="fr-FR"/>
        </w:rPr>
        <w:fldChar w:fldCharType="begin"/>
      </w:r>
      <w:r w:rsidR="00B46284" w:rsidRPr="005C3D15">
        <w:rPr>
          <w:rFonts w:eastAsia="Calibri" w:cstheme="minorHAnsi"/>
          <w:sz w:val="24"/>
          <w:szCs w:val="24"/>
          <w:lang w:val="fr-FR"/>
        </w:rPr>
        <w:instrText xml:space="preserve"> REF _Ref482178560 \h </w:instrText>
      </w:r>
      <w:r w:rsidR="005C3D15">
        <w:rPr>
          <w:rFonts w:eastAsia="Calibri" w:cstheme="minorHAnsi"/>
          <w:sz w:val="24"/>
          <w:szCs w:val="24"/>
          <w:lang w:val="fr-FR"/>
        </w:rPr>
        <w:instrText xml:space="preserve"> \* MERGEFORMAT </w:instrText>
      </w:r>
      <w:r w:rsidR="00B46284" w:rsidRPr="005C3D15">
        <w:rPr>
          <w:rFonts w:eastAsia="Calibri" w:cstheme="minorHAnsi"/>
          <w:sz w:val="24"/>
          <w:szCs w:val="24"/>
          <w:lang w:val="fr-FR"/>
        </w:rPr>
      </w:r>
      <w:r w:rsidR="00B46284" w:rsidRPr="005C3D15">
        <w:rPr>
          <w:rFonts w:eastAsia="Calibri" w:cstheme="minorHAnsi"/>
          <w:sz w:val="24"/>
          <w:szCs w:val="24"/>
          <w:lang w:val="fr-FR"/>
        </w:rPr>
        <w:fldChar w:fldCharType="separate"/>
      </w:r>
      <w:r w:rsidR="00346AB7" w:rsidRPr="005C3D15">
        <w:rPr>
          <w:rFonts w:cstheme="minorHAnsi"/>
          <w:lang w:val="fr-FR"/>
        </w:rPr>
        <w:t xml:space="preserve">Figure </w:t>
      </w:r>
      <w:r w:rsidR="00346AB7">
        <w:rPr>
          <w:rFonts w:cstheme="minorHAnsi"/>
          <w:noProof/>
          <w:lang w:val="fr-FR"/>
        </w:rPr>
        <w:t>4</w:t>
      </w:r>
      <w:r w:rsidR="00B46284" w:rsidRPr="005C3D15">
        <w:rPr>
          <w:rFonts w:eastAsia="Calibri" w:cstheme="minorHAnsi"/>
          <w:sz w:val="24"/>
          <w:szCs w:val="24"/>
          <w:lang w:val="fr-FR"/>
        </w:rPr>
        <w:fldChar w:fldCharType="end"/>
      </w:r>
      <w:r w:rsidRPr="005C3D15">
        <w:rPr>
          <w:rFonts w:eastAsia="Calibri" w:cstheme="minorHAnsi"/>
          <w:sz w:val="24"/>
          <w:szCs w:val="24"/>
          <w:lang w:val="fr-FR"/>
        </w:rPr>
        <w:t>, en matière de réduction de la mortalité, aucune catégorie d’interventions ne prime sur les autres.</w:t>
      </w:r>
    </w:p>
    <w:p w14:paraId="64B8D8BD" w14:textId="77777777" w:rsidR="00B46284" w:rsidRPr="005C3D15" w:rsidRDefault="00B46284" w:rsidP="00BD0DE8">
      <w:pPr>
        <w:tabs>
          <w:tab w:val="left" w:pos="1800"/>
        </w:tabs>
        <w:rPr>
          <w:rFonts w:eastAsia="Calibri" w:cstheme="minorHAnsi"/>
          <w:sz w:val="24"/>
          <w:szCs w:val="24"/>
          <w:lang w:val="fr-FR"/>
        </w:rPr>
      </w:pPr>
    </w:p>
    <w:p w14:paraId="44E0A170" w14:textId="12811C53" w:rsidR="00100AB0" w:rsidRPr="005C3D15" w:rsidRDefault="00AB7F7A" w:rsidP="00BD0DE8">
      <w:pPr>
        <w:tabs>
          <w:tab w:val="left" w:pos="1800"/>
        </w:tabs>
        <w:rPr>
          <w:rFonts w:eastAsia="Calibri" w:cstheme="minorHAnsi"/>
          <w:sz w:val="24"/>
          <w:szCs w:val="24"/>
          <w:lang w:val="fr-FR"/>
        </w:rPr>
      </w:pPr>
      <w:r w:rsidRPr="005C3D15">
        <w:rPr>
          <w:rFonts w:eastAsia="Calibri" w:cstheme="minorHAnsi"/>
          <w:sz w:val="24"/>
          <w:szCs w:val="24"/>
          <w:lang w:val="fr-FR"/>
        </w:rPr>
        <w:lastRenderedPageBreak/>
        <w:t>Chaque acteur clé pour l’amélioration de la SRMNIA en Guinée</w:t>
      </w:r>
      <w:r w:rsidR="006263C4" w:rsidRPr="005C3D15">
        <w:rPr>
          <w:rFonts w:eastAsia="Calibri" w:cstheme="minorHAnsi"/>
          <w:sz w:val="24"/>
          <w:szCs w:val="24"/>
          <w:lang w:val="fr-FR"/>
        </w:rPr>
        <w:t>,</w:t>
      </w:r>
      <w:r w:rsidRPr="005C3D15">
        <w:rPr>
          <w:rFonts w:eastAsia="Calibri" w:cstheme="minorHAnsi"/>
          <w:sz w:val="24"/>
          <w:szCs w:val="24"/>
          <w:lang w:val="fr-FR"/>
        </w:rPr>
        <w:t xml:space="preserve"> devrait s'engager dans ce paquet de services essentiels. Les PTF et le </w:t>
      </w:r>
      <w:r w:rsidR="000131B1" w:rsidRPr="005C3D15">
        <w:rPr>
          <w:rFonts w:eastAsia="Calibri" w:cstheme="minorHAnsi"/>
          <w:sz w:val="24"/>
          <w:szCs w:val="24"/>
          <w:lang w:val="fr-FR"/>
        </w:rPr>
        <w:t>G</w:t>
      </w:r>
      <w:r w:rsidRPr="005C3D15">
        <w:rPr>
          <w:rFonts w:eastAsia="Calibri" w:cstheme="minorHAnsi"/>
          <w:sz w:val="24"/>
          <w:szCs w:val="24"/>
          <w:lang w:val="fr-FR"/>
        </w:rPr>
        <w:t>ouvernement peuvent assurer le financement</w:t>
      </w:r>
      <w:r w:rsidR="005C3E95" w:rsidRPr="005C3D15">
        <w:rPr>
          <w:rFonts w:eastAsia="Calibri" w:cstheme="minorHAnsi"/>
          <w:sz w:val="24"/>
          <w:szCs w:val="24"/>
          <w:lang w:val="fr-FR"/>
        </w:rPr>
        <w:t xml:space="preserve"> de</w:t>
      </w:r>
      <w:r w:rsidRPr="005C3D15">
        <w:rPr>
          <w:rFonts w:eastAsia="Calibri" w:cstheme="minorHAnsi"/>
          <w:sz w:val="24"/>
          <w:szCs w:val="24"/>
          <w:lang w:val="fr-FR"/>
        </w:rPr>
        <w:t xml:space="preserve"> </w:t>
      </w:r>
      <w:r w:rsidR="005C3E95" w:rsidRPr="005C3D15">
        <w:rPr>
          <w:rFonts w:eastAsia="Calibri" w:cstheme="minorHAnsi"/>
          <w:sz w:val="24"/>
          <w:szCs w:val="24"/>
          <w:lang w:val="fr-FR"/>
        </w:rPr>
        <w:t xml:space="preserve">ce paquet de services </w:t>
      </w:r>
      <w:r w:rsidRPr="005C3D15">
        <w:rPr>
          <w:rFonts w:eastAsia="Calibri" w:cstheme="minorHAnsi"/>
          <w:sz w:val="24"/>
          <w:szCs w:val="24"/>
          <w:lang w:val="fr-FR"/>
        </w:rPr>
        <w:t>et</w:t>
      </w:r>
      <w:r w:rsidR="005C3E95" w:rsidRPr="005C3D15">
        <w:rPr>
          <w:rFonts w:eastAsia="Calibri" w:cstheme="minorHAnsi"/>
          <w:sz w:val="24"/>
          <w:szCs w:val="24"/>
          <w:lang w:val="fr-FR"/>
        </w:rPr>
        <w:t xml:space="preserve"> </w:t>
      </w:r>
      <w:r w:rsidR="000831F2" w:rsidRPr="005C3D15">
        <w:rPr>
          <w:rFonts w:eastAsia="Calibri" w:cstheme="minorHAnsi"/>
          <w:sz w:val="24"/>
          <w:szCs w:val="24"/>
          <w:lang w:val="fr-FR"/>
        </w:rPr>
        <w:t xml:space="preserve">fournir </w:t>
      </w:r>
      <w:r w:rsidRPr="005C3D15">
        <w:rPr>
          <w:rFonts w:eastAsia="Calibri" w:cstheme="minorHAnsi"/>
          <w:sz w:val="24"/>
          <w:szCs w:val="24"/>
          <w:lang w:val="fr-FR"/>
        </w:rPr>
        <w:t xml:space="preserve">ce paquet </w:t>
      </w:r>
      <w:r w:rsidR="000831F2" w:rsidRPr="005C3D15">
        <w:rPr>
          <w:rFonts w:eastAsia="Calibri" w:cstheme="minorHAnsi"/>
          <w:sz w:val="24"/>
          <w:szCs w:val="24"/>
          <w:lang w:val="fr-FR"/>
        </w:rPr>
        <w:t>soit par</w:t>
      </w:r>
      <w:r w:rsidR="006263C4" w:rsidRPr="005C3D15">
        <w:rPr>
          <w:rFonts w:eastAsia="Calibri" w:cstheme="minorHAnsi"/>
          <w:sz w:val="24"/>
          <w:szCs w:val="24"/>
          <w:lang w:val="fr-FR"/>
        </w:rPr>
        <w:t xml:space="preserve"> </w:t>
      </w:r>
      <w:r w:rsidR="000831F2" w:rsidRPr="005C3D15">
        <w:rPr>
          <w:rFonts w:eastAsia="Calibri" w:cstheme="minorHAnsi"/>
          <w:sz w:val="24"/>
          <w:szCs w:val="24"/>
          <w:lang w:val="fr-FR"/>
        </w:rPr>
        <w:t xml:space="preserve">: </w:t>
      </w:r>
    </w:p>
    <w:p w14:paraId="18EE5BFB" w14:textId="6E3B45DC" w:rsidR="00100AB0" w:rsidRPr="005C3D15" w:rsidRDefault="00AB7F7A" w:rsidP="000D3347">
      <w:pPr>
        <w:pStyle w:val="ListParagraph"/>
        <w:numPr>
          <w:ilvl w:val="0"/>
          <w:numId w:val="7"/>
        </w:numPr>
        <w:tabs>
          <w:tab w:val="left" w:pos="1800"/>
        </w:tabs>
        <w:rPr>
          <w:rFonts w:eastAsia="Calibri" w:cstheme="minorHAnsi"/>
          <w:sz w:val="24"/>
          <w:szCs w:val="24"/>
          <w:lang w:val="fr-FR"/>
        </w:rPr>
      </w:pPr>
      <w:r w:rsidRPr="005C3D15">
        <w:rPr>
          <w:rFonts w:eastAsia="Calibri" w:cstheme="minorHAnsi"/>
          <w:sz w:val="24"/>
          <w:szCs w:val="24"/>
          <w:lang w:val="fr-FR"/>
        </w:rPr>
        <w:t>le financement et la livraison de l'ensemble des services par</w:t>
      </w:r>
      <w:r w:rsidR="000131B1" w:rsidRPr="005C3D15">
        <w:rPr>
          <w:rFonts w:eastAsia="Calibri" w:cstheme="minorHAnsi"/>
          <w:sz w:val="24"/>
          <w:szCs w:val="24"/>
          <w:lang w:val="fr-FR"/>
        </w:rPr>
        <w:t xml:space="preserve"> leurs projets</w:t>
      </w:r>
    </w:p>
    <w:p w14:paraId="745B420A" w14:textId="1332A151" w:rsidR="007728DA" w:rsidRPr="005C3D15" w:rsidRDefault="00AB7F7A" w:rsidP="000D3347">
      <w:pPr>
        <w:pStyle w:val="ListParagraph"/>
        <w:numPr>
          <w:ilvl w:val="0"/>
          <w:numId w:val="7"/>
        </w:numPr>
        <w:tabs>
          <w:tab w:val="left" w:pos="1800"/>
        </w:tabs>
        <w:rPr>
          <w:rFonts w:eastAsia="Calibri" w:cstheme="minorHAnsi"/>
          <w:sz w:val="24"/>
          <w:szCs w:val="24"/>
          <w:lang w:val="fr-FR"/>
        </w:rPr>
      </w:pPr>
      <w:r w:rsidRPr="005C3D15">
        <w:rPr>
          <w:rFonts w:eastAsia="Calibri" w:cstheme="minorHAnsi"/>
          <w:sz w:val="24"/>
          <w:szCs w:val="24"/>
          <w:lang w:val="fr-FR"/>
        </w:rPr>
        <w:t>la coordination</w:t>
      </w:r>
      <w:r w:rsidR="00100AB0" w:rsidRPr="005C3D15">
        <w:rPr>
          <w:rFonts w:eastAsia="Calibri" w:cstheme="minorHAnsi"/>
          <w:sz w:val="24"/>
          <w:szCs w:val="24"/>
          <w:lang w:val="fr-FR"/>
        </w:rPr>
        <w:t xml:space="preserve"> aux niveaux national et local</w:t>
      </w:r>
      <w:r w:rsidRPr="005C3D15">
        <w:rPr>
          <w:rFonts w:eastAsia="Calibri" w:cstheme="minorHAnsi"/>
          <w:sz w:val="24"/>
          <w:szCs w:val="24"/>
          <w:lang w:val="fr-FR"/>
        </w:rPr>
        <w:t xml:space="preserve"> entre les acteurs afin de s'assurer que les programmes financés verticalement complètent </w:t>
      </w:r>
      <w:r w:rsidR="00C671A3" w:rsidRPr="005C3D15">
        <w:rPr>
          <w:rFonts w:eastAsia="Calibri" w:cstheme="minorHAnsi"/>
          <w:sz w:val="24"/>
          <w:szCs w:val="24"/>
          <w:lang w:val="fr-FR"/>
        </w:rPr>
        <w:t xml:space="preserve"> </w:t>
      </w:r>
      <w:r w:rsidR="00906B2D" w:rsidRPr="005C3D15">
        <w:rPr>
          <w:rFonts w:eastAsia="Calibri" w:cstheme="minorHAnsi"/>
          <w:sz w:val="24"/>
          <w:szCs w:val="24"/>
          <w:lang w:val="fr-FR"/>
        </w:rPr>
        <w:t>le</w:t>
      </w:r>
      <w:r w:rsidR="00C671A3" w:rsidRPr="005C3D15">
        <w:rPr>
          <w:rFonts w:eastAsia="Calibri" w:cstheme="minorHAnsi"/>
          <w:sz w:val="24"/>
          <w:szCs w:val="24"/>
          <w:lang w:val="fr-FR"/>
        </w:rPr>
        <w:t xml:space="preserve"> </w:t>
      </w:r>
      <w:r w:rsidRPr="005C3D15">
        <w:rPr>
          <w:rFonts w:eastAsia="Calibri" w:cstheme="minorHAnsi"/>
          <w:sz w:val="24"/>
          <w:szCs w:val="24"/>
          <w:lang w:val="fr-FR"/>
        </w:rPr>
        <w:t>paquet de services pertinents.</w:t>
      </w:r>
    </w:p>
    <w:p w14:paraId="49803208" w14:textId="77777777" w:rsidR="00E6595B" w:rsidRPr="005C3D15" w:rsidRDefault="00E6595B" w:rsidP="00AB7F7A">
      <w:pPr>
        <w:pStyle w:val="Caption"/>
        <w:keepNext/>
        <w:rPr>
          <w:rFonts w:cstheme="minorHAnsi"/>
          <w:lang w:val="fr-FR"/>
        </w:rPr>
      </w:pPr>
      <w:bookmarkStart w:id="26" w:name="_Ref481836108"/>
    </w:p>
    <w:p w14:paraId="1D29EF15" w14:textId="71EF2133" w:rsidR="00C04669" w:rsidRPr="005C3D15" w:rsidRDefault="00B46284" w:rsidP="00C04669">
      <w:pPr>
        <w:pStyle w:val="Caption"/>
        <w:keepNext/>
        <w:rPr>
          <w:rFonts w:cstheme="minorHAnsi"/>
          <w:lang w:val="fr-FR"/>
        </w:rPr>
      </w:pPr>
      <w:bookmarkStart w:id="27" w:name="_Ref482178560"/>
      <w:bookmarkStart w:id="28" w:name="_Ref483917935"/>
      <w:bookmarkStart w:id="29" w:name="_Toc485892249"/>
      <w:r w:rsidRPr="005C3D15">
        <w:rPr>
          <w:rFonts w:cstheme="minorHAnsi"/>
          <w:lang w:val="fr-FR"/>
        </w:rPr>
        <w:t>Figure</w:t>
      </w:r>
      <w:r w:rsidR="00AB7F7A" w:rsidRPr="005C3D15">
        <w:rPr>
          <w:rFonts w:cstheme="minorHAnsi"/>
          <w:lang w:val="fr-FR"/>
        </w:rPr>
        <w:t xml:space="preserve"> </w:t>
      </w:r>
      <w:r w:rsidR="00AB7F7A" w:rsidRPr="005C3D15">
        <w:rPr>
          <w:rFonts w:cstheme="minorHAnsi"/>
          <w:lang w:val="fr-FR"/>
        </w:rPr>
        <w:fldChar w:fldCharType="begin"/>
      </w:r>
      <w:r w:rsidR="00AB7F7A" w:rsidRPr="005C3D15">
        <w:rPr>
          <w:rFonts w:cstheme="minorHAnsi"/>
          <w:lang w:val="fr-FR"/>
        </w:rPr>
        <w:instrText xml:space="preserve"> SEQ Figure \* ARABIC </w:instrText>
      </w:r>
      <w:r w:rsidR="00AB7F7A" w:rsidRPr="005C3D15">
        <w:rPr>
          <w:rFonts w:cstheme="minorHAnsi"/>
          <w:lang w:val="fr-FR"/>
        </w:rPr>
        <w:fldChar w:fldCharType="separate"/>
      </w:r>
      <w:r w:rsidR="00346AB7">
        <w:rPr>
          <w:rFonts w:cstheme="minorHAnsi"/>
          <w:noProof/>
          <w:lang w:val="fr-FR"/>
        </w:rPr>
        <w:t>4</w:t>
      </w:r>
      <w:r w:rsidR="00AB7F7A" w:rsidRPr="005C3D15">
        <w:rPr>
          <w:rFonts w:cstheme="minorHAnsi"/>
          <w:lang w:val="fr-FR"/>
        </w:rPr>
        <w:fldChar w:fldCharType="end"/>
      </w:r>
      <w:bookmarkEnd w:id="26"/>
      <w:bookmarkEnd w:id="27"/>
      <w:r w:rsidR="00AB7F7A" w:rsidRPr="005C3D15">
        <w:rPr>
          <w:rFonts w:cstheme="minorHAnsi"/>
          <w:lang w:val="fr-FR"/>
        </w:rPr>
        <w:t xml:space="preserve"> - Pourcentage de réduction (approximatif) de la mortalité des enfants de moins de 5 ans</w:t>
      </w:r>
      <w:bookmarkEnd w:id="28"/>
      <w:r w:rsidR="00C04669" w:rsidRPr="005C3D15">
        <w:rPr>
          <w:rFonts w:cstheme="minorHAnsi"/>
          <w:lang w:val="fr-FR"/>
        </w:rPr>
        <w:t xml:space="preserve"> </w:t>
      </w:r>
      <w:r w:rsidR="006C682E" w:rsidRPr="005C3D15">
        <w:rPr>
          <w:rFonts w:cstheme="minorHAnsi"/>
          <w:lang w:val="fr-FR"/>
        </w:rPr>
        <w:t>s</w:t>
      </w:r>
      <w:r w:rsidR="00C04669" w:rsidRPr="005C3D15">
        <w:rPr>
          <w:rFonts w:cstheme="minorHAnsi"/>
          <w:lang w:val="fr-FR"/>
        </w:rPr>
        <w:t>i on atteint l’augmentation du taux  couverture spécifié</w:t>
      </w:r>
      <w:r w:rsidR="006C682E" w:rsidRPr="005C3D15">
        <w:rPr>
          <w:rFonts w:cstheme="minorHAnsi"/>
          <w:lang w:val="fr-FR"/>
        </w:rPr>
        <w:t>/ciblé</w:t>
      </w:r>
      <w:r w:rsidR="00C04669" w:rsidRPr="005C3D15">
        <w:rPr>
          <w:rFonts w:cstheme="minorHAnsi"/>
          <w:lang w:val="fr-FR"/>
        </w:rPr>
        <w:t xml:space="preserve"> dans le DI</w:t>
      </w:r>
      <w:bookmarkEnd w:id="29"/>
    </w:p>
    <w:p w14:paraId="4BBDA0A5" w14:textId="408AFEAB" w:rsidR="00AB7F7A" w:rsidRPr="005C3D15" w:rsidRDefault="0047233C" w:rsidP="00BD0DE8">
      <w:pPr>
        <w:tabs>
          <w:tab w:val="left" w:pos="1800"/>
        </w:tabs>
        <w:rPr>
          <w:rFonts w:cstheme="minorHAnsi"/>
          <w:lang w:val="fr-FR"/>
        </w:rPr>
      </w:pPr>
      <w:r w:rsidRPr="005C3D15">
        <w:rPr>
          <w:rFonts w:cstheme="minorHAnsi"/>
          <w:noProof/>
        </w:rPr>
        <w:drawing>
          <wp:inline distT="0" distB="0" distL="0" distR="0" wp14:anchorId="2F58BA1E" wp14:editId="01C641B4">
            <wp:extent cx="6137910" cy="3472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37910" cy="3472180"/>
                    </a:xfrm>
                    <a:prstGeom prst="rect">
                      <a:avLst/>
                    </a:prstGeom>
                  </pic:spPr>
                </pic:pic>
              </a:graphicData>
            </a:graphic>
          </wp:inline>
        </w:drawing>
      </w:r>
      <w:r w:rsidR="001B0D40" w:rsidRPr="005C3D15">
        <w:rPr>
          <w:rFonts w:cstheme="minorHAnsi"/>
          <w:noProof/>
          <w:lang w:val="fr-FR"/>
        </w:rPr>
        <w:t xml:space="preserve">  </w:t>
      </w:r>
    </w:p>
    <w:p w14:paraId="6C0175C9" w14:textId="77777777" w:rsidR="007728DA" w:rsidRPr="005C3D15" w:rsidRDefault="007728DA" w:rsidP="00BD0DE8">
      <w:pPr>
        <w:tabs>
          <w:tab w:val="left" w:pos="1800"/>
        </w:tabs>
        <w:rPr>
          <w:rFonts w:eastAsia="Calibri" w:cstheme="minorHAnsi"/>
          <w:sz w:val="20"/>
          <w:szCs w:val="20"/>
          <w:lang w:val="fr-FR"/>
        </w:rPr>
      </w:pPr>
    </w:p>
    <w:p w14:paraId="145BD1F1" w14:textId="1B289590" w:rsidR="006B6478" w:rsidRPr="005C3D15" w:rsidRDefault="00BD0DE8" w:rsidP="00906B2D">
      <w:pPr>
        <w:tabs>
          <w:tab w:val="left" w:pos="1800"/>
        </w:tabs>
        <w:jc w:val="both"/>
        <w:rPr>
          <w:rFonts w:eastAsia="Calibri" w:cstheme="minorHAnsi"/>
          <w:sz w:val="20"/>
          <w:szCs w:val="20"/>
          <w:lang w:val="fr-FR"/>
        </w:rPr>
      </w:pPr>
      <w:r w:rsidRPr="005C3D15">
        <w:rPr>
          <w:rFonts w:eastAsia="Calibri" w:cstheme="minorHAnsi"/>
          <w:sz w:val="24"/>
          <w:szCs w:val="24"/>
          <w:lang w:val="fr-FR"/>
        </w:rPr>
        <w:t>Voi</w:t>
      </w:r>
      <w:r w:rsidR="0074182C" w:rsidRPr="005C3D15">
        <w:rPr>
          <w:rFonts w:eastAsia="Calibri" w:cstheme="minorHAnsi"/>
          <w:sz w:val="24"/>
          <w:szCs w:val="24"/>
          <w:lang w:val="fr-FR"/>
        </w:rPr>
        <w:t xml:space="preserve">r le </w:t>
      </w:r>
      <w:r w:rsidR="00B254C9" w:rsidRPr="005C3D15">
        <w:rPr>
          <w:rFonts w:eastAsia="Calibri" w:cstheme="minorHAnsi"/>
          <w:sz w:val="24"/>
          <w:szCs w:val="24"/>
          <w:lang w:val="fr-FR"/>
        </w:rPr>
        <w:fldChar w:fldCharType="begin"/>
      </w:r>
      <w:r w:rsidR="00B254C9" w:rsidRPr="005C3D15">
        <w:rPr>
          <w:rFonts w:eastAsia="Calibri" w:cstheme="minorHAnsi"/>
          <w:sz w:val="24"/>
          <w:szCs w:val="24"/>
          <w:lang w:val="fr-FR"/>
        </w:rPr>
        <w:instrText xml:space="preserve"> REF _Ref481845964 \h </w:instrText>
      </w:r>
      <w:r w:rsidR="00906B2D" w:rsidRPr="005C3D15">
        <w:rPr>
          <w:rFonts w:eastAsia="Calibri" w:cstheme="minorHAnsi"/>
          <w:sz w:val="24"/>
          <w:szCs w:val="24"/>
          <w:lang w:val="fr-FR"/>
        </w:rPr>
        <w:instrText xml:space="preserve"> \* MERGEFORMAT </w:instrText>
      </w:r>
      <w:r w:rsidR="00B254C9" w:rsidRPr="005C3D15">
        <w:rPr>
          <w:rFonts w:eastAsia="Calibri" w:cstheme="minorHAnsi"/>
          <w:sz w:val="24"/>
          <w:szCs w:val="24"/>
          <w:lang w:val="fr-FR"/>
        </w:rPr>
      </w:r>
      <w:r w:rsidR="00B254C9" w:rsidRPr="005C3D15">
        <w:rPr>
          <w:rFonts w:eastAsia="Calibri" w:cstheme="minorHAnsi"/>
          <w:sz w:val="24"/>
          <w:szCs w:val="24"/>
          <w:lang w:val="fr-FR"/>
        </w:rPr>
        <w:fldChar w:fldCharType="separate"/>
      </w:r>
      <w:r w:rsidR="00346AB7" w:rsidRPr="00346AB7">
        <w:rPr>
          <w:rFonts w:cstheme="minorHAnsi"/>
          <w:sz w:val="24"/>
          <w:szCs w:val="24"/>
          <w:lang w:val="fr-FR"/>
        </w:rPr>
        <w:t xml:space="preserve">Tableau </w:t>
      </w:r>
      <w:r w:rsidR="00346AB7" w:rsidRPr="00346AB7">
        <w:rPr>
          <w:rFonts w:cstheme="minorHAnsi"/>
          <w:noProof/>
          <w:sz w:val="24"/>
          <w:szCs w:val="24"/>
          <w:lang w:val="fr-FR"/>
        </w:rPr>
        <w:t>4</w:t>
      </w:r>
      <w:r w:rsidR="00B254C9" w:rsidRPr="005C3D15">
        <w:rPr>
          <w:rFonts w:eastAsia="Calibri" w:cstheme="minorHAnsi"/>
          <w:sz w:val="24"/>
          <w:szCs w:val="24"/>
          <w:lang w:val="fr-FR"/>
        </w:rPr>
        <w:fldChar w:fldCharType="end"/>
      </w:r>
      <w:r w:rsidR="004414C6" w:rsidRPr="005C3D15">
        <w:rPr>
          <w:rFonts w:eastAsia="Calibri" w:cstheme="minorHAnsi"/>
          <w:sz w:val="24"/>
          <w:szCs w:val="24"/>
          <w:lang w:val="fr-FR"/>
        </w:rPr>
        <w:t xml:space="preserve"> suivant</w:t>
      </w:r>
      <w:r w:rsidR="00B254C9" w:rsidRPr="005C3D15">
        <w:rPr>
          <w:rFonts w:eastAsia="Calibri" w:cstheme="minorHAnsi"/>
          <w:sz w:val="24"/>
          <w:szCs w:val="24"/>
          <w:lang w:val="fr-FR"/>
        </w:rPr>
        <w:t xml:space="preserve"> </w:t>
      </w:r>
      <w:r w:rsidRPr="005C3D15">
        <w:rPr>
          <w:rFonts w:eastAsia="Calibri" w:cstheme="minorHAnsi"/>
          <w:sz w:val="24"/>
          <w:szCs w:val="24"/>
          <w:lang w:val="fr-FR"/>
        </w:rPr>
        <w:t>pour une liste complète d’interventions inscrites et chiffrées dans le d</w:t>
      </w:r>
      <w:r w:rsidR="00C422A4" w:rsidRPr="005C3D15">
        <w:rPr>
          <w:rFonts w:eastAsia="Calibri" w:cstheme="minorHAnsi"/>
          <w:sz w:val="24"/>
          <w:szCs w:val="24"/>
          <w:lang w:val="fr-FR"/>
        </w:rPr>
        <w:t>ossier d’investissement. Le G</w:t>
      </w:r>
      <w:r w:rsidRPr="005C3D15">
        <w:rPr>
          <w:rFonts w:eastAsia="Calibri" w:cstheme="minorHAnsi"/>
          <w:sz w:val="24"/>
          <w:szCs w:val="24"/>
          <w:lang w:val="fr-FR"/>
        </w:rPr>
        <w:t>ouvernement guinéen et tous les PT</w:t>
      </w:r>
      <w:r w:rsidR="00D46936" w:rsidRPr="005C3D15">
        <w:rPr>
          <w:rFonts w:eastAsia="Calibri" w:cstheme="minorHAnsi"/>
          <w:sz w:val="24"/>
          <w:szCs w:val="24"/>
          <w:lang w:val="fr-FR"/>
        </w:rPr>
        <w:t>F ayant convenu de travailler à</w:t>
      </w:r>
      <w:r w:rsidRPr="005C3D15">
        <w:rPr>
          <w:rFonts w:eastAsia="Calibri" w:cstheme="minorHAnsi"/>
          <w:sz w:val="24"/>
          <w:szCs w:val="24"/>
          <w:lang w:val="fr-FR"/>
        </w:rPr>
        <w:t xml:space="preserve"> la réalisation des objectifs coordonnés définis dans le PNDS, ces cibles devraient servir d’objectifs pour tous les acteurs nationaux</w:t>
      </w:r>
      <w:r w:rsidR="00AB7F7A" w:rsidRPr="005C3D15">
        <w:rPr>
          <w:rFonts w:eastAsia="Calibri" w:cstheme="minorHAnsi"/>
          <w:sz w:val="20"/>
          <w:szCs w:val="20"/>
          <w:lang w:val="fr-FR"/>
        </w:rPr>
        <w:t xml:space="preserve">. </w:t>
      </w:r>
    </w:p>
    <w:p w14:paraId="2191C55F" w14:textId="77777777" w:rsidR="006B6478" w:rsidRPr="005C3D15" w:rsidRDefault="006B6478" w:rsidP="006B6478">
      <w:pPr>
        <w:tabs>
          <w:tab w:val="left" w:pos="1800"/>
        </w:tabs>
        <w:rPr>
          <w:rFonts w:cstheme="minorHAnsi"/>
          <w:lang w:val="fr-FR"/>
        </w:rPr>
      </w:pPr>
    </w:p>
    <w:p w14:paraId="7F70FA0E" w14:textId="27CAEACA" w:rsidR="00085C2C" w:rsidRPr="005C3D15" w:rsidRDefault="00B254C9" w:rsidP="00550DDF">
      <w:pPr>
        <w:pStyle w:val="Caption"/>
        <w:keepNext/>
        <w:rPr>
          <w:rFonts w:cstheme="minorHAnsi"/>
          <w:lang w:val="fr-FR"/>
        </w:rPr>
      </w:pPr>
      <w:bookmarkStart w:id="30" w:name="_Ref481845964"/>
      <w:bookmarkStart w:id="31" w:name="_Toc485287571"/>
      <w:r w:rsidRPr="005C3D15">
        <w:rPr>
          <w:rFonts w:cstheme="minorHAnsi"/>
          <w:lang w:val="fr-FR"/>
        </w:rPr>
        <w:t xml:space="preserve">Tableau </w:t>
      </w:r>
      <w:r w:rsidRPr="005C3D15">
        <w:rPr>
          <w:rFonts w:cstheme="minorHAnsi"/>
          <w:lang w:val="fr-FR"/>
        </w:rPr>
        <w:fldChar w:fldCharType="begin"/>
      </w:r>
      <w:r w:rsidRPr="005C3D15">
        <w:rPr>
          <w:rFonts w:cstheme="minorHAnsi"/>
          <w:lang w:val="fr-FR"/>
        </w:rPr>
        <w:instrText xml:space="preserve"> SEQ Tableau \* ARABIC </w:instrText>
      </w:r>
      <w:r w:rsidRPr="005C3D15">
        <w:rPr>
          <w:rFonts w:cstheme="minorHAnsi"/>
          <w:lang w:val="fr-FR"/>
        </w:rPr>
        <w:fldChar w:fldCharType="separate"/>
      </w:r>
      <w:r w:rsidR="00346AB7">
        <w:rPr>
          <w:rFonts w:cstheme="minorHAnsi"/>
          <w:noProof/>
          <w:lang w:val="fr-FR"/>
        </w:rPr>
        <w:t>4</w:t>
      </w:r>
      <w:r w:rsidRPr="005C3D15">
        <w:rPr>
          <w:rFonts w:cstheme="minorHAnsi"/>
          <w:lang w:val="fr-FR"/>
        </w:rPr>
        <w:fldChar w:fldCharType="end"/>
      </w:r>
      <w:bookmarkEnd w:id="30"/>
      <w:r w:rsidRPr="005C3D15">
        <w:rPr>
          <w:rFonts w:cstheme="minorHAnsi"/>
          <w:lang w:val="fr-FR"/>
        </w:rPr>
        <w:t xml:space="preserve"> - Liste complète d'interventions inscrites et </w:t>
      </w:r>
      <w:r w:rsidR="00E71AC5" w:rsidRPr="005C3D15">
        <w:rPr>
          <w:rFonts w:cstheme="minorHAnsi"/>
          <w:lang w:val="fr-FR"/>
        </w:rPr>
        <w:t>chiffrées</w:t>
      </w:r>
      <w:bookmarkEnd w:id="31"/>
    </w:p>
    <w:tbl>
      <w:tblPr>
        <w:tblW w:w="10800" w:type="dxa"/>
        <w:tblInd w:w="-995" w:type="dxa"/>
        <w:tblLayout w:type="fixed"/>
        <w:tblLook w:val="04A0" w:firstRow="1" w:lastRow="0" w:firstColumn="1" w:lastColumn="0" w:noHBand="0" w:noVBand="1"/>
      </w:tblPr>
      <w:tblGrid>
        <w:gridCol w:w="1554"/>
        <w:gridCol w:w="2901"/>
        <w:gridCol w:w="709"/>
        <w:gridCol w:w="709"/>
        <w:gridCol w:w="1237"/>
        <w:gridCol w:w="1260"/>
        <w:gridCol w:w="2430"/>
      </w:tblGrid>
      <w:tr w:rsidR="00FE3F0F" w:rsidRPr="00A13957" w14:paraId="15044577" w14:textId="09312C7A" w:rsidTr="00FE3F0F">
        <w:trPr>
          <w:trHeight w:val="288"/>
          <w:tblHeader/>
        </w:trPr>
        <w:tc>
          <w:tcPr>
            <w:tcW w:w="44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CE195DA" w14:textId="77777777" w:rsidR="00FE3F0F" w:rsidRPr="00A13957" w:rsidRDefault="00FE3F0F" w:rsidP="00B46284">
            <w:pPr>
              <w:rPr>
                <w:rFonts w:eastAsia="Times New Roman" w:cstheme="minorHAnsi"/>
                <w:b/>
                <w:bCs/>
                <w:color w:val="000000"/>
                <w:lang w:val="fr-FR"/>
              </w:rPr>
            </w:pPr>
          </w:p>
        </w:tc>
        <w:tc>
          <w:tcPr>
            <w:tcW w:w="141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D46D208" w14:textId="52310A83" w:rsidR="00FE3F0F" w:rsidRPr="00A13957" w:rsidRDefault="00FE3F0F" w:rsidP="00B46284">
            <w:pPr>
              <w:jc w:val="center"/>
              <w:rPr>
                <w:rFonts w:eastAsia="Times New Roman" w:cstheme="minorHAnsi"/>
                <w:b/>
                <w:bCs/>
                <w:color w:val="000000"/>
                <w:lang w:val="fr-FR"/>
              </w:rPr>
            </w:pPr>
            <w:r w:rsidRPr="00A13957">
              <w:rPr>
                <w:rFonts w:eastAsia="Times New Roman" w:cstheme="minorHAnsi"/>
                <w:b/>
                <w:bCs/>
                <w:color w:val="000000"/>
                <w:lang w:val="fr-FR"/>
              </w:rPr>
              <w:t>Taux</w:t>
            </w:r>
          </w:p>
        </w:tc>
        <w:tc>
          <w:tcPr>
            <w:tcW w:w="249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7B3BA71" w14:textId="65B0FEEF" w:rsidR="00FE3F0F" w:rsidRPr="00A13957" w:rsidRDefault="00FE3F0F" w:rsidP="00B46284">
            <w:pPr>
              <w:jc w:val="center"/>
              <w:rPr>
                <w:rFonts w:eastAsia="Times New Roman" w:cstheme="minorHAnsi"/>
                <w:b/>
                <w:bCs/>
                <w:color w:val="000000"/>
                <w:lang w:val="fr-FR"/>
              </w:rPr>
            </w:pPr>
            <w:r w:rsidRPr="00A13957">
              <w:rPr>
                <w:rFonts w:eastAsia="Times New Roman" w:cstheme="minorHAnsi"/>
                <w:b/>
                <w:bCs/>
                <w:color w:val="000000"/>
                <w:lang w:val="fr-FR"/>
              </w:rPr>
              <w:t>Sources de taux</w:t>
            </w:r>
          </w:p>
        </w:tc>
        <w:tc>
          <w:tcPr>
            <w:tcW w:w="2430" w:type="dxa"/>
            <w:tcBorders>
              <w:top w:val="single" w:sz="4" w:space="0" w:color="auto"/>
              <w:left w:val="nil"/>
              <w:bottom w:val="single" w:sz="4" w:space="0" w:color="auto"/>
              <w:right w:val="single" w:sz="4" w:space="0" w:color="auto"/>
            </w:tcBorders>
            <w:shd w:val="clear" w:color="auto" w:fill="D9D9D9" w:themeFill="background1" w:themeFillShade="D9"/>
          </w:tcPr>
          <w:p w14:paraId="3E83EA9C" w14:textId="77777777" w:rsidR="00FE3F0F" w:rsidRPr="00A13957" w:rsidRDefault="00FE3F0F" w:rsidP="00B46284">
            <w:pPr>
              <w:jc w:val="center"/>
              <w:rPr>
                <w:rFonts w:eastAsia="Times New Roman" w:cstheme="minorHAnsi"/>
                <w:b/>
                <w:bCs/>
                <w:color w:val="000000"/>
                <w:lang w:val="fr-FR"/>
              </w:rPr>
            </w:pPr>
          </w:p>
        </w:tc>
      </w:tr>
      <w:tr w:rsidR="00FE3F0F" w:rsidRPr="00A13957" w14:paraId="077FBA8C" w14:textId="65CC358A" w:rsidTr="00FE3F0F">
        <w:trPr>
          <w:trHeight w:val="288"/>
          <w:tblHeader/>
        </w:trPr>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F758D27" w14:textId="77777777" w:rsidR="00FE3F0F" w:rsidRPr="00A13957" w:rsidRDefault="00FE3F0F" w:rsidP="00B46284">
            <w:pPr>
              <w:rPr>
                <w:rFonts w:eastAsia="Times New Roman" w:cstheme="minorHAnsi"/>
                <w:b/>
                <w:bCs/>
                <w:color w:val="000000"/>
                <w:lang w:val="fr-FR"/>
              </w:rPr>
            </w:pPr>
            <w:r w:rsidRPr="00A13957">
              <w:rPr>
                <w:rFonts w:eastAsia="Times New Roman" w:cstheme="minorHAnsi"/>
                <w:b/>
                <w:bCs/>
                <w:color w:val="000000"/>
                <w:lang w:val="fr-FR"/>
              </w:rPr>
              <w:t>Domaines</w:t>
            </w:r>
          </w:p>
        </w:tc>
        <w:tc>
          <w:tcPr>
            <w:tcW w:w="2901" w:type="dxa"/>
            <w:tcBorders>
              <w:top w:val="single" w:sz="4" w:space="0" w:color="auto"/>
              <w:left w:val="nil"/>
              <w:bottom w:val="single" w:sz="4" w:space="0" w:color="auto"/>
              <w:right w:val="single" w:sz="4" w:space="0" w:color="auto"/>
            </w:tcBorders>
            <w:shd w:val="clear" w:color="auto" w:fill="D9D9D9" w:themeFill="background1" w:themeFillShade="D9"/>
            <w:hideMark/>
          </w:tcPr>
          <w:p w14:paraId="6BB4FA97" w14:textId="77777777" w:rsidR="00FE3F0F" w:rsidRPr="00A13957" w:rsidRDefault="00FE3F0F" w:rsidP="00B46284">
            <w:pPr>
              <w:jc w:val="center"/>
              <w:rPr>
                <w:rFonts w:eastAsia="Times New Roman" w:cstheme="minorHAnsi"/>
                <w:b/>
                <w:bCs/>
                <w:color w:val="000000"/>
                <w:lang w:val="fr-FR"/>
              </w:rPr>
            </w:pPr>
            <w:r w:rsidRPr="00A13957">
              <w:rPr>
                <w:rFonts w:eastAsia="Times New Roman" w:cstheme="minorHAnsi"/>
                <w:b/>
                <w:bCs/>
                <w:color w:val="000000"/>
                <w:lang w:val="fr-FR"/>
              </w:rPr>
              <w:t>Interventions</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8FE6280" w14:textId="77777777" w:rsidR="00FE3F0F" w:rsidRPr="00A13957" w:rsidRDefault="00FE3F0F" w:rsidP="00B46284">
            <w:pPr>
              <w:jc w:val="center"/>
              <w:rPr>
                <w:rFonts w:eastAsia="Times New Roman" w:cstheme="minorHAnsi"/>
                <w:b/>
                <w:bCs/>
                <w:color w:val="000000"/>
                <w:lang w:val="fr-FR"/>
              </w:rPr>
            </w:pPr>
            <w:r w:rsidRPr="00A13957">
              <w:rPr>
                <w:rFonts w:eastAsia="Times New Roman" w:cstheme="minorHAnsi"/>
                <w:b/>
                <w:bCs/>
                <w:color w:val="000000"/>
                <w:lang w:val="fr-FR"/>
              </w:rPr>
              <w:t>Base 2017</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21594D9" w14:textId="77777777" w:rsidR="00FE3F0F" w:rsidRPr="00A13957" w:rsidRDefault="00FE3F0F" w:rsidP="00B46284">
            <w:pPr>
              <w:jc w:val="center"/>
              <w:rPr>
                <w:rFonts w:eastAsia="Times New Roman" w:cstheme="minorHAnsi"/>
                <w:b/>
                <w:bCs/>
                <w:color w:val="000000"/>
                <w:lang w:val="fr-FR"/>
              </w:rPr>
            </w:pPr>
            <w:r w:rsidRPr="00A13957">
              <w:rPr>
                <w:rFonts w:eastAsia="Times New Roman" w:cstheme="minorHAnsi"/>
                <w:b/>
                <w:bCs/>
                <w:color w:val="000000"/>
                <w:lang w:val="fr-FR"/>
              </w:rPr>
              <w:t>Cible 2020</w:t>
            </w:r>
          </w:p>
        </w:tc>
        <w:tc>
          <w:tcPr>
            <w:tcW w:w="123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0FC4C8E" w14:textId="77777777" w:rsidR="00FE3F0F" w:rsidRPr="00A13957" w:rsidRDefault="00FE3F0F" w:rsidP="00B46284">
            <w:pPr>
              <w:jc w:val="center"/>
              <w:rPr>
                <w:rFonts w:eastAsia="Times New Roman" w:cstheme="minorHAnsi"/>
                <w:b/>
                <w:bCs/>
                <w:color w:val="000000"/>
                <w:lang w:val="fr-FR"/>
              </w:rPr>
            </w:pPr>
            <w:r w:rsidRPr="00A13957">
              <w:rPr>
                <w:rFonts w:eastAsia="Times New Roman" w:cstheme="minorHAnsi"/>
                <w:b/>
                <w:bCs/>
                <w:color w:val="000000"/>
                <w:lang w:val="fr-FR"/>
              </w:rPr>
              <w:t>Base 2017</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A11CA04" w14:textId="77777777" w:rsidR="00FE3F0F" w:rsidRPr="00A13957" w:rsidRDefault="00FE3F0F" w:rsidP="00B46284">
            <w:pPr>
              <w:jc w:val="center"/>
              <w:rPr>
                <w:rFonts w:eastAsia="Times New Roman" w:cstheme="minorHAnsi"/>
                <w:b/>
                <w:bCs/>
                <w:color w:val="000000"/>
                <w:lang w:val="fr-FR"/>
              </w:rPr>
            </w:pPr>
            <w:r w:rsidRPr="00A13957">
              <w:rPr>
                <w:rFonts w:eastAsia="Times New Roman" w:cstheme="minorHAnsi"/>
                <w:b/>
                <w:bCs/>
                <w:color w:val="000000"/>
                <w:lang w:val="fr-FR"/>
              </w:rPr>
              <w:t>Cible 2020</w:t>
            </w:r>
          </w:p>
        </w:tc>
        <w:tc>
          <w:tcPr>
            <w:tcW w:w="2430" w:type="dxa"/>
            <w:tcBorders>
              <w:top w:val="single" w:sz="4" w:space="0" w:color="auto"/>
              <w:left w:val="nil"/>
              <w:bottom w:val="single" w:sz="4" w:space="0" w:color="auto"/>
              <w:right w:val="single" w:sz="4" w:space="0" w:color="auto"/>
            </w:tcBorders>
            <w:shd w:val="clear" w:color="auto" w:fill="D9D9D9" w:themeFill="background1" w:themeFillShade="D9"/>
          </w:tcPr>
          <w:p w14:paraId="662EEB49" w14:textId="22F6473A" w:rsidR="00FE3F0F" w:rsidRPr="00A13957" w:rsidRDefault="00FE3F0F" w:rsidP="00B46284">
            <w:pPr>
              <w:jc w:val="center"/>
              <w:rPr>
                <w:rFonts w:eastAsia="Times New Roman" w:cstheme="minorHAnsi"/>
                <w:b/>
                <w:bCs/>
                <w:color w:val="000000"/>
                <w:lang w:val="fr-FR"/>
              </w:rPr>
            </w:pPr>
            <w:r w:rsidRPr="00A13957">
              <w:rPr>
                <w:rFonts w:eastAsia="Times New Roman" w:cstheme="minorHAnsi"/>
                <w:b/>
                <w:bCs/>
                <w:color w:val="000000"/>
                <w:lang w:val="fr-FR"/>
              </w:rPr>
              <w:t xml:space="preserve">Moyens de verification </w:t>
            </w:r>
          </w:p>
        </w:tc>
      </w:tr>
      <w:tr w:rsidR="00FE3F0F" w:rsidRPr="00A13957" w14:paraId="692EFC36" w14:textId="31054EE6" w:rsidTr="00244F89">
        <w:trPr>
          <w:trHeight w:val="288"/>
        </w:trPr>
        <w:tc>
          <w:tcPr>
            <w:tcW w:w="1554" w:type="dxa"/>
            <w:vMerge w:val="restart"/>
            <w:tcBorders>
              <w:top w:val="nil"/>
              <w:left w:val="single" w:sz="4" w:space="0" w:color="auto"/>
              <w:bottom w:val="single" w:sz="4" w:space="0" w:color="auto"/>
              <w:right w:val="single" w:sz="4" w:space="0" w:color="auto"/>
            </w:tcBorders>
            <w:shd w:val="clear" w:color="auto" w:fill="auto"/>
            <w:noWrap/>
            <w:hideMark/>
          </w:tcPr>
          <w:p w14:paraId="4A243E16"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Accouchement assisté / PEC urgences maternelles / soins de nouveau-né</w:t>
            </w:r>
          </w:p>
        </w:tc>
        <w:tc>
          <w:tcPr>
            <w:tcW w:w="2901" w:type="dxa"/>
            <w:tcBorders>
              <w:top w:val="nil"/>
              <w:left w:val="nil"/>
              <w:bottom w:val="single" w:sz="4" w:space="0" w:color="auto"/>
              <w:right w:val="single" w:sz="4" w:space="0" w:color="auto"/>
            </w:tcBorders>
            <w:shd w:val="clear" w:color="auto" w:fill="auto"/>
            <w:vAlign w:val="center"/>
            <w:hideMark/>
          </w:tcPr>
          <w:p w14:paraId="6B6EB8CB"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Avortement spontané</w:t>
            </w:r>
          </w:p>
        </w:tc>
        <w:tc>
          <w:tcPr>
            <w:tcW w:w="709" w:type="dxa"/>
            <w:tcBorders>
              <w:top w:val="nil"/>
              <w:left w:val="nil"/>
              <w:bottom w:val="single" w:sz="4" w:space="0" w:color="auto"/>
              <w:right w:val="single" w:sz="4" w:space="0" w:color="auto"/>
            </w:tcBorders>
            <w:shd w:val="clear" w:color="auto" w:fill="auto"/>
            <w:noWrap/>
            <w:vAlign w:val="center"/>
            <w:hideMark/>
          </w:tcPr>
          <w:p w14:paraId="11B425AE"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100%</w:t>
            </w:r>
          </w:p>
        </w:tc>
        <w:tc>
          <w:tcPr>
            <w:tcW w:w="709" w:type="dxa"/>
            <w:tcBorders>
              <w:top w:val="nil"/>
              <w:left w:val="nil"/>
              <w:bottom w:val="single" w:sz="4" w:space="0" w:color="auto"/>
              <w:right w:val="single" w:sz="4" w:space="0" w:color="auto"/>
            </w:tcBorders>
            <w:shd w:val="clear" w:color="auto" w:fill="auto"/>
            <w:noWrap/>
            <w:vAlign w:val="center"/>
            <w:hideMark/>
          </w:tcPr>
          <w:p w14:paraId="47164746"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100%</w:t>
            </w:r>
          </w:p>
        </w:tc>
        <w:tc>
          <w:tcPr>
            <w:tcW w:w="1237" w:type="dxa"/>
            <w:tcBorders>
              <w:top w:val="nil"/>
              <w:left w:val="nil"/>
              <w:bottom w:val="single" w:sz="4" w:space="0" w:color="auto"/>
              <w:right w:val="single" w:sz="4" w:space="0" w:color="auto"/>
            </w:tcBorders>
            <w:shd w:val="clear" w:color="auto" w:fill="auto"/>
            <w:noWrap/>
            <w:vAlign w:val="center"/>
            <w:hideMark/>
          </w:tcPr>
          <w:p w14:paraId="3CB911B6"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22E93F5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33B09F4D" w14:textId="7085F631"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55D4834D" w14:textId="19DC2D55"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4A8E9223"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5A891F7B"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Prise en charge après un avortement</w:t>
            </w:r>
          </w:p>
        </w:tc>
        <w:tc>
          <w:tcPr>
            <w:tcW w:w="709" w:type="dxa"/>
            <w:tcBorders>
              <w:top w:val="nil"/>
              <w:left w:val="nil"/>
              <w:bottom w:val="single" w:sz="4" w:space="0" w:color="auto"/>
              <w:right w:val="single" w:sz="4" w:space="0" w:color="auto"/>
            </w:tcBorders>
            <w:shd w:val="clear" w:color="auto" w:fill="auto"/>
            <w:noWrap/>
            <w:vAlign w:val="center"/>
            <w:hideMark/>
          </w:tcPr>
          <w:p w14:paraId="5989988F"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54%</w:t>
            </w:r>
          </w:p>
        </w:tc>
        <w:tc>
          <w:tcPr>
            <w:tcW w:w="709" w:type="dxa"/>
            <w:tcBorders>
              <w:top w:val="nil"/>
              <w:left w:val="nil"/>
              <w:bottom w:val="single" w:sz="4" w:space="0" w:color="auto"/>
              <w:right w:val="single" w:sz="4" w:space="0" w:color="auto"/>
            </w:tcBorders>
            <w:shd w:val="clear" w:color="auto" w:fill="auto"/>
            <w:noWrap/>
            <w:vAlign w:val="center"/>
            <w:hideMark/>
          </w:tcPr>
          <w:p w14:paraId="0EAE8EDA"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68%</w:t>
            </w:r>
          </w:p>
        </w:tc>
        <w:tc>
          <w:tcPr>
            <w:tcW w:w="1237" w:type="dxa"/>
            <w:tcBorders>
              <w:top w:val="nil"/>
              <w:left w:val="nil"/>
              <w:bottom w:val="single" w:sz="4" w:space="0" w:color="auto"/>
              <w:right w:val="single" w:sz="4" w:space="0" w:color="auto"/>
            </w:tcBorders>
            <w:shd w:val="clear" w:color="auto" w:fill="auto"/>
            <w:noWrap/>
            <w:vAlign w:val="center"/>
            <w:hideMark/>
          </w:tcPr>
          <w:p w14:paraId="59AB000F"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102E2880"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2EC3DFFC" w14:textId="5E42AA76"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12C354ED" w14:textId="2B7492AD"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54BE01C7"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18572336"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Prise en charge des cas de grossesse extra-utérine</w:t>
            </w:r>
          </w:p>
        </w:tc>
        <w:tc>
          <w:tcPr>
            <w:tcW w:w="709" w:type="dxa"/>
            <w:tcBorders>
              <w:top w:val="nil"/>
              <w:left w:val="nil"/>
              <w:bottom w:val="single" w:sz="4" w:space="0" w:color="auto"/>
              <w:right w:val="single" w:sz="4" w:space="0" w:color="auto"/>
            </w:tcBorders>
            <w:shd w:val="clear" w:color="auto" w:fill="auto"/>
            <w:noWrap/>
            <w:vAlign w:val="center"/>
            <w:hideMark/>
          </w:tcPr>
          <w:p w14:paraId="61EE8204"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80%</w:t>
            </w:r>
          </w:p>
        </w:tc>
        <w:tc>
          <w:tcPr>
            <w:tcW w:w="709" w:type="dxa"/>
            <w:tcBorders>
              <w:top w:val="nil"/>
              <w:left w:val="nil"/>
              <w:bottom w:val="single" w:sz="4" w:space="0" w:color="auto"/>
              <w:right w:val="single" w:sz="4" w:space="0" w:color="auto"/>
            </w:tcBorders>
            <w:shd w:val="clear" w:color="auto" w:fill="auto"/>
            <w:noWrap/>
            <w:vAlign w:val="center"/>
            <w:hideMark/>
          </w:tcPr>
          <w:p w14:paraId="15FEC486"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85%</w:t>
            </w:r>
          </w:p>
        </w:tc>
        <w:tc>
          <w:tcPr>
            <w:tcW w:w="1237" w:type="dxa"/>
            <w:tcBorders>
              <w:top w:val="nil"/>
              <w:left w:val="nil"/>
              <w:bottom w:val="single" w:sz="4" w:space="0" w:color="auto"/>
              <w:right w:val="single" w:sz="4" w:space="0" w:color="auto"/>
            </w:tcBorders>
            <w:shd w:val="clear" w:color="auto" w:fill="auto"/>
            <w:noWrap/>
            <w:vAlign w:val="center"/>
            <w:hideMark/>
          </w:tcPr>
          <w:p w14:paraId="69C5FFD3"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6BF435DD"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322BBF4E" w14:textId="3E926A07"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041C97" w14:paraId="1075D7D0" w14:textId="5356DF9D"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6A9DC277"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413A3C2D" w14:textId="77777777" w:rsidR="00FE3F0F" w:rsidRPr="00A13957" w:rsidRDefault="00FE3F0F" w:rsidP="00FE3F0F">
            <w:pPr>
              <w:rPr>
                <w:rFonts w:eastAsia="Times New Roman" w:cstheme="minorHAnsi"/>
                <w:b/>
                <w:bCs/>
                <w:color w:val="000000"/>
                <w:u w:val="single"/>
                <w:lang w:val="fr-FR"/>
              </w:rPr>
            </w:pPr>
            <w:r w:rsidRPr="00A13957">
              <w:rPr>
                <w:rFonts w:eastAsia="Times New Roman" w:cstheme="minorHAnsi"/>
                <w:b/>
                <w:bCs/>
                <w:color w:val="000000"/>
                <w:u w:val="single"/>
                <w:lang w:val="fr-FR"/>
              </w:rPr>
              <w:t>Prise en charge des maladies</w:t>
            </w:r>
          </w:p>
        </w:tc>
        <w:tc>
          <w:tcPr>
            <w:tcW w:w="709" w:type="dxa"/>
            <w:tcBorders>
              <w:top w:val="nil"/>
              <w:left w:val="nil"/>
              <w:bottom w:val="single" w:sz="4" w:space="0" w:color="auto"/>
              <w:right w:val="single" w:sz="4" w:space="0" w:color="auto"/>
            </w:tcBorders>
            <w:shd w:val="clear" w:color="auto" w:fill="auto"/>
            <w:noWrap/>
            <w:vAlign w:val="center"/>
            <w:hideMark/>
          </w:tcPr>
          <w:p w14:paraId="7223683B"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709" w:type="dxa"/>
            <w:tcBorders>
              <w:top w:val="nil"/>
              <w:left w:val="nil"/>
              <w:bottom w:val="single" w:sz="4" w:space="0" w:color="auto"/>
              <w:right w:val="single" w:sz="4" w:space="0" w:color="auto"/>
            </w:tcBorders>
            <w:shd w:val="clear" w:color="auto" w:fill="auto"/>
            <w:noWrap/>
            <w:vAlign w:val="center"/>
            <w:hideMark/>
          </w:tcPr>
          <w:p w14:paraId="53629020"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1237" w:type="dxa"/>
            <w:tcBorders>
              <w:top w:val="nil"/>
              <w:left w:val="nil"/>
              <w:bottom w:val="single" w:sz="4" w:space="0" w:color="auto"/>
              <w:right w:val="single" w:sz="4" w:space="0" w:color="auto"/>
            </w:tcBorders>
            <w:shd w:val="clear" w:color="auto" w:fill="auto"/>
            <w:noWrap/>
            <w:vAlign w:val="center"/>
            <w:hideMark/>
          </w:tcPr>
          <w:p w14:paraId="073FFCA9"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1260" w:type="dxa"/>
            <w:tcBorders>
              <w:top w:val="nil"/>
              <w:left w:val="nil"/>
              <w:bottom w:val="single" w:sz="4" w:space="0" w:color="auto"/>
              <w:right w:val="single" w:sz="4" w:space="0" w:color="auto"/>
            </w:tcBorders>
            <w:shd w:val="clear" w:color="auto" w:fill="auto"/>
            <w:noWrap/>
            <w:vAlign w:val="center"/>
            <w:hideMark/>
          </w:tcPr>
          <w:p w14:paraId="3CCC9B7D"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2430" w:type="dxa"/>
            <w:tcBorders>
              <w:top w:val="nil"/>
              <w:left w:val="nil"/>
              <w:bottom w:val="single" w:sz="4" w:space="0" w:color="auto"/>
              <w:right w:val="single" w:sz="4" w:space="0" w:color="auto"/>
            </w:tcBorders>
            <w:vAlign w:val="center"/>
          </w:tcPr>
          <w:p w14:paraId="46CD606D" w14:textId="11FA5D5F" w:rsidR="00FE3F0F" w:rsidRPr="00A13957" w:rsidRDefault="00FE3F0F" w:rsidP="00FE3F0F">
            <w:pPr>
              <w:rPr>
                <w:rFonts w:eastAsia="Times New Roman" w:cstheme="minorHAnsi"/>
                <w:color w:val="000000"/>
                <w:lang w:val="fr-FR"/>
              </w:rPr>
            </w:pPr>
            <w:r w:rsidRPr="00A13957">
              <w:rPr>
                <w:rFonts w:cstheme="minorHAnsi"/>
                <w:color w:val="000000"/>
                <w:lang w:val="fr-FR"/>
              </w:rPr>
              <w:t> </w:t>
            </w:r>
          </w:p>
        </w:tc>
      </w:tr>
      <w:tr w:rsidR="00FE3F0F" w:rsidRPr="00A13957" w14:paraId="48E1856C" w14:textId="4FF91FFF"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13E51265"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55FF5946"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xml:space="preserve">Prise en charge des troubles hypertensifs de la grossesse </w:t>
            </w:r>
          </w:p>
        </w:tc>
        <w:tc>
          <w:tcPr>
            <w:tcW w:w="709" w:type="dxa"/>
            <w:tcBorders>
              <w:top w:val="nil"/>
              <w:left w:val="nil"/>
              <w:bottom w:val="single" w:sz="4" w:space="0" w:color="auto"/>
              <w:right w:val="single" w:sz="4" w:space="0" w:color="auto"/>
            </w:tcBorders>
            <w:shd w:val="clear" w:color="auto" w:fill="auto"/>
            <w:noWrap/>
            <w:vAlign w:val="center"/>
            <w:hideMark/>
          </w:tcPr>
          <w:p w14:paraId="4010AF31"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57%</w:t>
            </w:r>
          </w:p>
        </w:tc>
        <w:tc>
          <w:tcPr>
            <w:tcW w:w="709" w:type="dxa"/>
            <w:tcBorders>
              <w:top w:val="nil"/>
              <w:left w:val="nil"/>
              <w:bottom w:val="single" w:sz="4" w:space="0" w:color="auto"/>
              <w:right w:val="single" w:sz="4" w:space="0" w:color="auto"/>
            </w:tcBorders>
            <w:shd w:val="clear" w:color="auto" w:fill="auto"/>
            <w:noWrap/>
            <w:vAlign w:val="center"/>
            <w:hideMark/>
          </w:tcPr>
          <w:p w14:paraId="5B1DBFB1"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68%</w:t>
            </w:r>
          </w:p>
        </w:tc>
        <w:tc>
          <w:tcPr>
            <w:tcW w:w="1237" w:type="dxa"/>
            <w:tcBorders>
              <w:top w:val="nil"/>
              <w:left w:val="nil"/>
              <w:bottom w:val="single" w:sz="4" w:space="0" w:color="auto"/>
              <w:right w:val="single" w:sz="4" w:space="0" w:color="auto"/>
            </w:tcBorders>
            <w:shd w:val="clear" w:color="auto" w:fill="auto"/>
            <w:noWrap/>
            <w:vAlign w:val="center"/>
            <w:hideMark/>
          </w:tcPr>
          <w:p w14:paraId="1F4FE1CA"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5695B8DB"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234D50C8" w14:textId="4CDCBC49"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5FA3ABB2" w14:textId="6820C5A5"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0EC84E3D"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356E310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Prise en charge du paludisme</w:t>
            </w:r>
          </w:p>
        </w:tc>
        <w:tc>
          <w:tcPr>
            <w:tcW w:w="709" w:type="dxa"/>
            <w:tcBorders>
              <w:top w:val="nil"/>
              <w:left w:val="nil"/>
              <w:bottom w:val="single" w:sz="4" w:space="0" w:color="auto"/>
              <w:right w:val="single" w:sz="4" w:space="0" w:color="auto"/>
            </w:tcBorders>
            <w:shd w:val="clear" w:color="auto" w:fill="auto"/>
            <w:noWrap/>
            <w:vAlign w:val="center"/>
            <w:hideMark/>
          </w:tcPr>
          <w:p w14:paraId="5F5AF211"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24%</w:t>
            </w:r>
          </w:p>
        </w:tc>
        <w:tc>
          <w:tcPr>
            <w:tcW w:w="709" w:type="dxa"/>
            <w:tcBorders>
              <w:top w:val="nil"/>
              <w:left w:val="nil"/>
              <w:bottom w:val="single" w:sz="4" w:space="0" w:color="auto"/>
              <w:right w:val="single" w:sz="4" w:space="0" w:color="auto"/>
            </w:tcBorders>
            <w:shd w:val="clear" w:color="auto" w:fill="auto"/>
            <w:noWrap/>
            <w:vAlign w:val="center"/>
            <w:hideMark/>
          </w:tcPr>
          <w:p w14:paraId="3F0555EF"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86%</w:t>
            </w:r>
          </w:p>
        </w:tc>
        <w:tc>
          <w:tcPr>
            <w:tcW w:w="1237" w:type="dxa"/>
            <w:tcBorders>
              <w:top w:val="nil"/>
              <w:left w:val="nil"/>
              <w:bottom w:val="single" w:sz="4" w:space="0" w:color="auto"/>
              <w:right w:val="single" w:sz="4" w:space="0" w:color="auto"/>
            </w:tcBorders>
            <w:shd w:val="clear" w:color="auto" w:fill="auto"/>
            <w:noWrap/>
            <w:vAlign w:val="center"/>
            <w:hideMark/>
          </w:tcPr>
          <w:p w14:paraId="4ABE90E8"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0BCA0161"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4C4B4599" w14:textId="4B300DE4"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38031FB4" w14:textId="7EB9E5AE"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24FEB41E"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5A509E51"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MgSO4 prise en charge de la pré-éclampsie</w:t>
            </w:r>
          </w:p>
        </w:tc>
        <w:tc>
          <w:tcPr>
            <w:tcW w:w="709" w:type="dxa"/>
            <w:tcBorders>
              <w:top w:val="nil"/>
              <w:left w:val="nil"/>
              <w:bottom w:val="single" w:sz="4" w:space="0" w:color="auto"/>
              <w:right w:val="single" w:sz="4" w:space="0" w:color="auto"/>
            </w:tcBorders>
            <w:shd w:val="clear" w:color="auto" w:fill="auto"/>
            <w:noWrap/>
            <w:vAlign w:val="center"/>
            <w:hideMark/>
          </w:tcPr>
          <w:p w14:paraId="61D664D6"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15%</w:t>
            </w:r>
          </w:p>
        </w:tc>
        <w:tc>
          <w:tcPr>
            <w:tcW w:w="709" w:type="dxa"/>
            <w:tcBorders>
              <w:top w:val="nil"/>
              <w:left w:val="nil"/>
              <w:bottom w:val="single" w:sz="4" w:space="0" w:color="auto"/>
              <w:right w:val="single" w:sz="4" w:space="0" w:color="auto"/>
            </w:tcBorders>
            <w:shd w:val="clear" w:color="auto" w:fill="auto"/>
            <w:noWrap/>
            <w:vAlign w:val="center"/>
            <w:hideMark/>
          </w:tcPr>
          <w:p w14:paraId="78E756A8"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47%</w:t>
            </w:r>
          </w:p>
        </w:tc>
        <w:tc>
          <w:tcPr>
            <w:tcW w:w="1237" w:type="dxa"/>
            <w:tcBorders>
              <w:top w:val="nil"/>
              <w:left w:val="nil"/>
              <w:bottom w:val="single" w:sz="4" w:space="0" w:color="auto"/>
              <w:right w:val="single" w:sz="4" w:space="0" w:color="auto"/>
            </w:tcBorders>
            <w:shd w:val="clear" w:color="auto" w:fill="auto"/>
            <w:noWrap/>
            <w:vAlign w:val="center"/>
            <w:hideMark/>
          </w:tcPr>
          <w:p w14:paraId="5DF460F8"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0338E05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3CAD4204" w14:textId="0D91C7B6"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E26994" w:rsidRPr="00A13957" w14:paraId="2C8D0D2A" w14:textId="77777777" w:rsidTr="00244F89">
        <w:trPr>
          <w:trHeight w:val="288"/>
        </w:trPr>
        <w:tc>
          <w:tcPr>
            <w:tcW w:w="1554" w:type="dxa"/>
            <w:vMerge/>
            <w:tcBorders>
              <w:top w:val="nil"/>
              <w:left w:val="single" w:sz="4" w:space="0" w:color="auto"/>
              <w:bottom w:val="single" w:sz="4" w:space="0" w:color="auto"/>
              <w:right w:val="single" w:sz="4" w:space="0" w:color="auto"/>
            </w:tcBorders>
            <w:vAlign w:val="center"/>
          </w:tcPr>
          <w:p w14:paraId="6F5DA616" w14:textId="77777777" w:rsidR="00E26994" w:rsidRPr="00A13957" w:rsidRDefault="00E26994"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tcPr>
          <w:p w14:paraId="76B97A7F" w14:textId="3A3ECA04" w:rsidR="00E26994" w:rsidRPr="00A13957" w:rsidRDefault="00E26994" w:rsidP="00FE3F0F">
            <w:pPr>
              <w:rPr>
                <w:rFonts w:eastAsia="Times New Roman" w:cstheme="minorHAnsi"/>
                <w:b/>
                <w:color w:val="000000"/>
                <w:u w:val="single"/>
                <w:lang w:val="fr-FR"/>
              </w:rPr>
            </w:pPr>
            <w:r w:rsidRPr="00A13957">
              <w:rPr>
                <w:rFonts w:eastAsia="Times New Roman" w:cstheme="minorHAnsi"/>
                <w:b/>
                <w:color w:val="000000"/>
                <w:u w:val="single"/>
                <w:lang w:val="fr-FR"/>
              </w:rPr>
              <w:t>Accouchement</w:t>
            </w:r>
          </w:p>
        </w:tc>
        <w:tc>
          <w:tcPr>
            <w:tcW w:w="709" w:type="dxa"/>
            <w:tcBorders>
              <w:top w:val="nil"/>
              <w:left w:val="nil"/>
              <w:bottom w:val="single" w:sz="4" w:space="0" w:color="auto"/>
              <w:right w:val="single" w:sz="4" w:space="0" w:color="auto"/>
            </w:tcBorders>
            <w:shd w:val="clear" w:color="auto" w:fill="auto"/>
            <w:noWrap/>
            <w:vAlign w:val="center"/>
          </w:tcPr>
          <w:p w14:paraId="449D588A" w14:textId="77777777" w:rsidR="00E26994" w:rsidRPr="00A13957" w:rsidRDefault="00E26994" w:rsidP="00FE3F0F">
            <w:pPr>
              <w:jc w:val="right"/>
              <w:rPr>
                <w:rFonts w:eastAsia="Times New Roman" w:cstheme="minorHAnsi"/>
                <w:color w:val="000000"/>
                <w:lang w:val="fr-FR"/>
              </w:rPr>
            </w:pPr>
          </w:p>
        </w:tc>
        <w:tc>
          <w:tcPr>
            <w:tcW w:w="709" w:type="dxa"/>
            <w:tcBorders>
              <w:top w:val="nil"/>
              <w:left w:val="nil"/>
              <w:bottom w:val="single" w:sz="4" w:space="0" w:color="auto"/>
              <w:right w:val="single" w:sz="4" w:space="0" w:color="auto"/>
            </w:tcBorders>
            <w:shd w:val="clear" w:color="auto" w:fill="auto"/>
            <w:noWrap/>
            <w:vAlign w:val="center"/>
          </w:tcPr>
          <w:p w14:paraId="635A9074" w14:textId="77777777" w:rsidR="00E26994" w:rsidRPr="00A13957" w:rsidRDefault="00E26994" w:rsidP="00FE3F0F">
            <w:pPr>
              <w:jc w:val="right"/>
              <w:rPr>
                <w:rFonts w:eastAsia="Times New Roman" w:cstheme="minorHAnsi"/>
                <w:color w:val="000000"/>
                <w:lang w:val="fr-FR"/>
              </w:rPr>
            </w:pPr>
          </w:p>
        </w:tc>
        <w:tc>
          <w:tcPr>
            <w:tcW w:w="1237" w:type="dxa"/>
            <w:tcBorders>
              <w:top w:val="nil"/>
              <w:left w:val="nil"/>
              <w:bottom w:val="single" w:sz="4" w:space="0" w:color="auto"/>
              <w:right w:val="single" w:sz="4" w:space="0" w:color="auto"/>
            </w:tcBorders>
            <w:shd w:val="clear" w:color="auto" w:fill="auto"/>
            <w:noWrap/>
            <w:vAlign w:val="center"/>
          </w:tcPr>
          <w:p w14:paraId="2464A8AE" w14:textId="77777777" w:rsidR="00E26994" w:rsidRPr="00A13957" w:rsidRDefault="00E26994" w:rsidP="00FE3F0F">
            <w:pPr>
              <w:rPr>
                <w:rFonts w:eastAsia="Times New Roman" w:cstheme="minorHAnsi"/>
                <w:color w:val="000000"/>
                <w:lang w:val="fr-FR"/>
              </w:rPr>
            </w:pPr>
          </w:p>
        </w:tc>
        <w:tc>
          <w:tcPr>
            <w:tcW w:w="1260" w:type="dxa"/>
            <w:tcBorders>
              <w:top w:val="nil"/>
              <w:left w:val="nil"/>
              <w:bottom w:val="single" w:sz="4" w:space="0" w:color="auto"/>
              <w:right w:val="single" w:sz="4" w:space="0" w:color="auto"/>
            </w:tcBorders>
            <w:shd w:val="clear" w:color="auto" w:fill="auto"/>
            <w:noWrap/>
            <w:vAlign w:val="center"/>
          </w:tcPr>
          <w:p w14:paraId="44A7DC53" w14:textId="77777777" w:rsidR="00E26994" w:rsidRPr="00A13957" w:rsidRDefault="00E26994" w:rsidP="00FE3F0F">
            <w:pPr>
              <w:rPr>
                <w:rFonts w:eastAsia="Times New Roman" w:cstheme="minorHAnsi"/>
                <w:color w:val="000000"/>
                <w:lang w:val="fr-FR"/>
              </w:rPr>
            </w:pPr>
          </w:p>
        </w:tc>
        <w:tc>
          <w:tcPr>
            <w:tcW w:w="2430" w:type="dxa"/>
            <w:tcBorders>
              <w:top w:val="nil"/>
              <w:left w:val="nil"/>
              <w:bottom w:val="single" w:sz="4" w:space="0" w:color="auto"/>
              <w:right w:val="single" w:sz="4" w:space="0" w:color="auto"/>
            </w:tcBorders>
            <w:vAlign w:val="center"/>
          </w:tcPr>
          <w:p w14:paraId="76BC3012" w14:textId="77777777" w:rsidR="00E26994" w:rsidRPr="00A13957" w:rsidRDefault="00E26994" w:rsidP="00FE3F0F">
            <w:pPr>
              <w:rPr>
                <w:rFonts w:cstheme="minorHAnsi"/>
                <w:color w:val="000000"/>
                <w:lang w:val="fr-FR"/>
              </w:rPr>
            </w:pPr>
          </w:p>
        </w:tc>
      </w:tr>
      <w:tr w:rsidR="00FE3F0F" w:rsidRPr="00A13957" w14:paraId="6C12C315" w14:textId="5DCA6C64"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6AE41BC6"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4C0A748A"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Assistance des naissances par du personnel qualifié</w:t>
            </w:r>
          </w:p>
        </w:tc>
        <w:tc>
          <w:tcPr>
            <w:tcW w:w="709" w:type="dxa"/>
            <w:tcBorders>
              <w:top w:val="nil"/>
              <w:left w:val="nil"/>
              <w:bottom w:val="single" w:sz="4" w:space="0" w:color="auto"/>
              <w:right w:val="single" w:sz="4" w:space="0" w:color="auto"/>
            </w:tcBorders>
            <w:shd w:val="clear" w:color="auto" w:fill="auto"/>
            <w:noWrap/>
            <w:vAlign w:val="center"/>
            <w:hideMark/>
          </w:tcPr>
          <w:p w14:paraId="4825A47B"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63%</w:t>
            </w:r>
          </w:p>
        </w:tc>
        <w:tc>
          <w:tcPr>
            <w:tcW w:w="709" w:type="dxa"/>
            <w:tcBorders>
              <w:top w:val="nil"/>
              <w:left w:val="nil"/>
              <w:bottom w:val="single" w:sz="4" w:space="0" w:color="auto"/>
              <w:right w:val="single" w:sz="4" w:space="0" w:color="auto"/>
            </w:tcBorders>
            <w:shd w:val="clear" w:color="auto" w:fill="auto"/>
            <w:noWrap/>
            <w:vAlign w:val="center"/>
            <w:hideMark/>
          </w:tcPr>
          <w:p w14:paraId="6723CE0F"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77%</w:t>
            </w:r>
          </w:p>
        </w:tc>
        <w:tc>
          <w:tcPr>
            <w:tcW w:w="1237" w:type="dxa"/>
            <w:tcBorders>
              <w:top w:val="nil"/>
              <w:left w:val="nil"/>
              <w:bottom w:val="single" w:sz="4" w:space="0" w:color="auto"/>
              <w:right w:val="single" w:sz="4" w:space="0" w:color="auto"/>
            </w:tcBorders>
            <w:shd w:val="clear" w:color="auto" w:fill="auto"/>
            <w:noWrap/>
            <w:vAlign w:val="center"/>
            <w:hideMark/>
          </w:tcPr>
          <w:p w14:paraId="63A50B4F"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4DAFCB30"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Hypothèse</w:t>
            </w:r>
          </w:p>
        </w:tc>
        <w:tc>
          <w:tcPr>
            <w:tcW w:w="2430" w:type="dxa"/>
            <w:tcBorders>
              <w:top w:val="nil"/>
              <w:left w:val="nil"/>
              <w:bottom w:val="single" w:sz="4" w:space="0" w:color="auto"/>
              <w:right w:val="single" w:sz="4" w:space="0" w:color="auto"/>
            </w:tcBorders>
            <w:vAlign w:val="center"/>
          </w:tcPr>
          <w:p w14:paraId="39AD2978" w14:textId="2CA74977"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5F98C550" w14:textId="431CC513"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26D2E3E2"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037D1445"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Accouchement dans un établissement de santé</w:t>
            </w:r>
          </w:p>
        </w:tc>
        <w:tc>
          <w:tcPr>
            <w:tcW w:w="709" w:type="dxa"/>
            <w:tcBorders>
              <w:top w:val="nil"/>
              <w:left w:val="nil"/>
              <w:bottom w:val="single" w:sz="4" w:space="0" w:color="auto"/>
              <w:right w:val="single" w:sz="4" w:space="0" w:color="auto"/>
            </w:tcBorders>
            <w:shd w:val="clear" w:color="auto" w:fill="auto"/>
            <w:noWrap/>
            <w:vAlign w:val="center"/>
            <w:hideMark/>
          </w:tcPr>
          <w:p w14:paraId="707F5343"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57%</w:t>
            </w:r>
          </w:p>
        </w:tc>
        <w:tc>
          <w:tcPr>
            <w:tcW w:w="709" w:type="dxa"/>
            <w:tcBorders>
              <w:top w:val="nil"/>
              <w:left w:val="nil"/>
              <w:bottom w:val="single" w:sz="4" w:space="0" w:color="auto"/>
              <w:right w:val="single" w:sz="4" w:space="0" w:color="auto"/>
            </w:tcBorders>
            <w:shd w:val="clear" w:color="auto" w:fill="auto"/>
            <w:noWrap/>
            <w:vAlign w:val="center"/>
            <w:hideMark/>
          </w:tcPr>
          <w:p w14:paraId="5FAA1405"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72%</w:t>
            </w:r>
          </w:p>
        </w:tc>
        <w:tc>
          <w:tcPr>
            <w:tcW w:w="1237" w:type="dxa"/>
            <w:tcBorders>
              <w:top w:val="nil"/>
              <w:left w:val="nil"/>
              <w:bottom w:val="single" w:sz="4" w:space="0" w:color="auto"/>
              <w:right w:val="single" w:sz="4" w:space="0" w:color="auto"/>
            </w:tcBorders>
            <w:shd w:val="clear" w:color="auto" w:fill="auto"/>
            <w:noWrap/>
            <w:vAlign w:val="center"/>
            <w:hideMark/>
          </w:tcPr>
          <w:p w14:paraId="1ACEE633"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0E61F8F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Hypothèse</w:t>
            </w:r>
          </w:p>
        </w:tc>
        <w:tc>
          <w:tcPr>
            <w:tcW w:w="2430" w:type="dxa"/>
            <w:tcBorders>
              <w:top w:val="nil"/>
              <w:left w:val="nil"/>
              <w:bottom w:val="single" w:sz="4" w:space="0" w:color="auto"/>
              <w:right w:val="single" w:sz="4" w:space="0" w:color="auto"/>
            </w:tcBorders>
            <w:vAlign w:val="center"/>
          </w:tcPr>
          <w:p w14:paraId="41C133A2" w14:textId="28BA247C"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34A5DC5B" w14:textId="2BE69D80"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02D68700"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7B05C4EB" w14:textId="77777777" w:rsidR="00FE3F0F" w:rsidRPr="00A13957" w:rsidRDefault="00FE3F0F" w:rsidP="00FE3F0F">
            <w:pPr>
              <w:rPr>
                <w:rFonts w:eastAsia="Times New Roman" w:cstheme="minorHAnsi"/>
                <w:b/>
                <w:bCs/>
                <w:color w:val="000000"/>
                <w:u w:val="single"/>
                <w:lang w:val="fr-FR"/>
              </w:rPr>
            </w:pPr>
            <w:r w:rsidRPr="00A13957">
              <w:rPr>
                <w:rFonts w:eastAsia="Times New Roman" w:cstheme="minorHAnsi"/>
                <w:b/>
                <w:bCs/>
                <w:color w:val="000000"/>
                <w:u w:val="single"/>
                <w:lang w:val="fr-FR"/>
              </w:rPr>
              <w:t>Soins postnatals</w:t>
            </w:r>
          </w:p>
        </w:tc>
        <w:tc>
          <w:tcPr>
            <w:tcW w:w="709" w:type="dxa"/>
            <w:tcBorders>
              <w:top w:val="nil"/>
              <w:left w:val="nil"/>
              <w:bottom w:val="single" w:sz="4" w:space="0" w:color="auto"/>
              <w:right w:val="single" w:sz="4" w:space="0" w:color="auto"/>
            </w:tcBorders>
            <w:shd w:val="clear" w:color="auto" w:fill="auto"/>
            <w:noWrap/>
            <w:vAlign w:val="center"/>
            <w:hideMark/>
          </w:tcPr>
          <w:p w14:paraId="276054E0"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709" w:type="dxa"/>
            <w:tcBorders>
              <w:top w:val="nil"/>
              <w:left w:val="nil"/>
              <w:bottom w:val="single" w:sz="4" w:space="0" w:color="auto"/>
              <w:right w:val="single" w:sz="4" w:space="0" w:color="auto"/>
            </w:tcBorders>
            <w:shd w:val="clear" w:color="auto" w:fill="auto"/>
            <w:noWrap/>
            <w:vAlign w:val="center"/>
            <w:hideMark/>
          </w:tcPr>
          <w:p w14:paraId="35A4D65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1237" w:type="dxa"/>
            <w:tcBorders>
              <w:top w:val="nil"/>
              <w:left w:val="nil"/>
              <w:bottom w:val="single" w:sz="4" w:space="0" w:color="auto"/>
              <w:right w:val="single" w:sz="4" w:space="0" w:color="auto"/>
            </w:tcBorders>
            <w:shd w:val="clear" w:color="auto" w:fill="auto"/>
            <w:noWrap/>
            <w:vAlign w:val="center"/>
            <w:hideMark/>
          </w:tcPr>
          <w:p w14:paraId="0FBF8D9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1260" w:type="dxa"/>
            <w:tcBorders>
              <w:top w:val="nil"/>
              <w:left w:val="nil"/>
              <w:bottom w:val="single" w:sz="4" w:space="0" w:color="auto"/>
              <w:right w:val="single" w:sz="4" w:space="0" w:color="auto"/>
            </w:tcBorders>
            <w:shd w:val="clear" w:color="auto" w:fill="auto"/>
            <w:noWrap/>
            <w:vAlign w:val="center"/>
            <w:hideMark/>
          </w:tcPr>
          <w:p w14:paraId="42A7A65B"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2430" w:type="dxa"/>
            <w:tcBorders>
              <w:top w:val="nil"/>
              <w:left w:val="nil"/>
              <w:bottom w:val="single" w:sz="4" w:space="0" w:color="auto"/>
              <w:right w:val="single" w:sz="4" w:space="0" w:color="auto"/>
            </w:tcBorders>
            <w:vAlign w:val="center"/>
          </w:tcPr>
          <w:p w14:paraId="49351490" w14:textId="0816831D" w:rsidR="00FE3F0F" w:rsidRPr="00A13957" w:rsidRDefault="00FE3F0F" w:rsidP="00FE3F0F">
            <w:pPr>
              <w:rPr>
                <w:rFonts w:eastAsia="Times New Roman" w:cstheme="minorHAnsi"/>
                <w:color w:val="000000"/>
                <w:lang w:val="fr-FR"/>
              </w:rPr>
            </w:pPr>
            <w:r w:rsidRPr="00A13957">
              <w:rPr>
                <w:rFonts w:cstheme="minorHAnsi"/>
                <w:color w:val="000000"/>
                <w:lang w:val="fr-FR"/>
              </w:rPr>
              <w:t> </w:t>
            </w:r>
          </w:p>
        </w:tc>
      </w:tr>
      <w:tr w:rsidR="00FE3F0F" w:rsidRPr="00A13957" w14:paraId="6F6B2F5B" w14:textId="1462A2B8"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5A036D18"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507D09FC"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Pratiques post-natal propre</w:t>
            </w:r>
          </w:p>
        </w:tc>
        <w:tc>
          <w:tcPr>
            <w:tcW w:w="709" w:type="dxa"/>
            <w:tcBorders>
              <w:top w:val="nil"/>
              <w:left w:val="nil"/>
              <w:bottom w:val="single" w:sz="4" w:space="0" w:color="auto"/>
              <w:right w:val="single" w:sz="4" w:space="0" w:color="auto"/>
            </w:tcBorders>
            <w:shd w:val="clear" w:color="auto" w:fill="auto"/>
            <w:noWrap/>
            <w:vAlign w:val="center"/>
            <w:hideMark/>
          </w:tcPr>
          <w:p w14:paraId="67F4E156"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57%</w:t>
            </w:r>
          </w:p>
        </w:tc>
        <w:tc>
          <w:tcPr>
            <w:tcW w:w="709" w:type="dxa"/>
            <w:tcBorders>
              <w:top w:val="nil"/>
              <w:left w:val="nil"/>
              <w:bottom w:val="single" w:sz="4" w:space="0" w:color="auto"/>
              <w:right w:val="single" w:sz="4" w:space="0" w:color="auto"/>
            </w:tcBorders>
            <w:shd w:val="clear" w:color="auto" w:fill="auto"/>
            <w:noWrap/>
            <w:vAlign w:val="center"/>
            <w:hideMark/>
          </w:tcPr>
          <w:p w14:paraId="38758373"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72%</w:t>
            </w:r>
          </w:p>
        </w:tc>
        <w:tc>
          <w:tcPr>
            <w:tcW w:w="1237" w:type="dxa"/>
            <w:tcBorders>
              <w:top w:val="nil"/>
              <w:left w:val="nil"/>
              <w:bottom w:val="single" w:sz="4" w:space="0" w:color="auto"/>
              <w:right w:val="single" w:sz="4" w:space="0" w:color="auto"/>
            </w:tcBorders>
            <w:shd w:val="clear" w:color="auto" w:fill="auto"/>
            <w:noWrap/>
            <w:vAlign w:val="center"/>
            <w:hideMark/>
          </w:tcPr>
          <w:p w14:paraId="0F409923"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3C3F9CB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 2020*</w:t>
            </w:r>
          </w:p>
        </w:tc>
        <w:tc>
          <w:tcPr>
            <w:tcW w:w="2430" w:type="dxa"/>
            <w:tcBorders>
              <w:top w:val="nil"/>
              <w:left w:val="nil"/>
              <w:bottom w:val="single" w:sz="4" w:space="0" w:color="auto"/>
              <w:right w:val="single" w:sz="4" w:space="0" w:color="auto"/>
            </w:tcBorders>
            <w:vAlign w:val="center"/>
          </w:tcPr>
          <w:p w14:paraId="27092E7C" w14:textId="62B0AFBF"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31DF9996" w14:textId="26490305"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7E0495F7"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10FA11C1"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Chlorhexidine</w:t>
            </w:r>
          </w:p>
        </w:tc>
        <w:tc>
          <w:tcPr>
            <w:tcW w:w="709" w:type="dxa"/>
            <w:tcBorders>
              <w:top w:val="nil"/>
              <w:left w:val="nil"/>
              <w:bottom w:val="single" w:sz="4" w:space="0" w:color="auto"/>
              <w:right w:val="single" w:sz="4" w:space="0" w:color="auto"/>
            </w:tcBorders>
            <w:shd w:val="clear" w:color="auto" w:fill="auto"/>
            <w:noWrap/>
            <w:vAlign w:val="center"/>
            <w:hideMark/>
          </w:tcPr>
          <w:p w14:paraId="6487D7AD"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30%</w:t>
            </w:r>
          </w:p>
        </w:tc>
        <w:tc>
          <w:tcPr>
            <w:tcW w:w="709" w:type="dxa"/>
            <w:tcBorders>
              <w:top w:val="nil"/>
              <w:left w:val="nil"/>
              <w:bottom w:val="single" w:sz="4" w:space="0" w:color="auto"/>
              <w:right w:val="single" w:sz="4" w:space="0" w:color="auto"/>
            </w:tcBorders>
            <w:shd w:val="clear" w:color="auto" w:fill="auto"/>
            <w:noWrap/>
            <w:vAlign w:val="center"/>
            <w:hideMark/>
          </w:tcPr>
          <w:p w14:paraId="4A69FB63"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50%</w:t>
            </w:r>
          </w:p>
        </w:tc>
        <w:tc>
          <w:tcPr>
            <w:tcW w:w="1237" w:type="dxa"/>
            <w:tcBorders>
              <w:top w:val="nil"/>
              <w:left w:val="nil"/>
              <w:bottom w:val="single" w:sz="4" w:space="0" w:color="auto"/>
              <w:right w:val="single" w:sz="4" w:space="0" w:color="auto"/>
            </w:tcBorders>
            <w:shd w:val="clear" w:color="auto" w:fill="auto"/>
            <w:noWrap/>
            <w:vAlign w:val="center"/>
            <w:hideMark/>
          </w:tcPr>
          <w:p w14:paraId="5EDDE240"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013D9090"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5A05A497" w14:textId="2F5325C7" w:rsidR="00FE3F0F" w:rsidRPr="00A13957" w:rsidRDefault="00FE3F0F" w:rsidP="00FE3F0F">
            <w:pPr>
              <w:rPr>
                <w:rFonts w:eastAsia="Times New Roman" w:cstheme="minorHAnsi"/>
                <w:color w:val="000000"/>
                <w:lang w:val="fr-FR"/>
              </w:rPr>
            </w:pPr>
            <w:r w:rsidRPr="00A13957">
              <w:rPr>
                <w:rFonts w:cstheme="minorHAnsi"/>
                <w:color w:val="000000"/>
                <w:lang w:val="fr-FR"/>
              </w:rPr>
              <w:t> </w:t>
            </w:r>
          </w:p>
        </w:tc>
      </w:tr>
      <w:tr w:rsidR="00FE3F0F" w:rsidRPr="00A13957" w14:paraId="2638B708" w14:textId="25882387"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6A13EEF3"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19C2D55B" w14:textId="77777777" w:rsidR="00FE3F0F" w:rsidRPr="00A13957" w:rsidRDefault="00FE3F0F" w:rsidP="00FE3F0F">
            <w:pPr>
              <w:rPr>
                <w:rFonts w:eastAsia="Times New Roman" w:cstheme="minorHAnsi"/>
                <w:b/>
                <w:bCs/>
                <w:color w:val="000000"/>
                <w:u w:val="single"/>
                <w:lang w:val="fr-FR"/>
              </w:rPr>
            </w:pPr>
            <w:r w:rsidRPr="00A13957">
              <w:rPr>
                <w:rFonts w:eastAsia="Times New Roman" w:cstheme="minorHAnsi"/>
                <w:b/>
                <w:bCs/>
                <w:color w:val="000000"/>
                <w:u w:val="single"/>
                <w:lang w:val="fr-FR"/>
              </w:rPr>
              <w:t>PEC des urgences maternelles</w:t>
            </w:r>
          </w:p>
        </w:tc>
        <w:tc>
          <w:tcPr>
            <w:tcW w:w="709" w:type="dxa"/>
            <w:tcBorders>
              <w:top w:val="nil"/>
              <w:left w:val="nil"/>
              <w:bottom w:val="single" w:sz="4" w:space="0" w:color="auto"/>
              <w:right w:val="single" w:sz="4" w:space="0" w:color="auto"/>
            </w:tcBorders>
            <w:shd w:val="clear" w:color="auto" w:fill="auto"/>
            <w:noWrap/>
            <w:vAlign w:val="center"/>
            <w:hideMark/>
          </w:tcPr>
          <w:p w14:paraId="627FC399"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709" w:type="dxa"/>
            <w:tcBorders>
              <w:top w:val="nil"/>
              <w:left w:val="nil"/>
              <w:bottom w:val="single" w:sz="4" w:space="0" w:color="auto"/>
              <w:right w:val="single" w:sz="4" w:space="0" w:color="auto"/>
            </w:tcBorders>
            <w:shd w:val="clear" w:color="auto" w:fill="auto"/>
            <w:noWrap/>
            <w:vAlign w:val="center"/>
            <w:hideMark/>
          </w:tcPr>
          <w:p w14:paraId="5A7F9F9E"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1237" w:type="dxa"/>
            <w:tcBorders>
              <w:top w:val="nil"/>
              <w:left w:val="nil"/>
              <w:bottom w:val="single" w:sz="4" w:space="0" w:color="auto"/>
              <w:right w:val="single" w:sz="4" w:space="0" w:color="auto"/>
            </w:tcBorders>
            <w:shd w:val="clear" w:color="auto" w:fill="auto"/>
            <w:noWrap/>
            <w:vAlign w:val="center"/>
            <w:hideMark/>
          </w:tcPr>
          <w:p w14:paraId="6D1B64D6"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1260" w:type="dxa"/>
            <w:tcBorders>
              <w:top w:val="nil"/>
              <w:left w:val="nil"/>
              <w:bottom w:val="single" w:sz="4" w:space="0" w:color="auto"/>
              <w:right w:val="single" w:sz="4" w:space="0" w:color="auto"/>
            </w:tcBorders>
            <w:shd w:val="clear" w:color="auto" w:fill="auto"/>
            <w:noWrap/>
            <w:vAlign w:val="center"/>
            <w:hideMark/>
          </w:tcPr>
          <w:p w14:paraId="4EF849EC"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2430" w:type="dxa"/>
            <w:tcBorders>
              <w:top w:val="nil"/>
              <w:left w:val="nil"/>
              <w:bottom w:val="single" w:sz="4" w:space="0" w:color="auto"/>
              <w:right w:val="single" w:sz="4" w:space="0" w:color="auto"/>
            </w:tcBorders>
            <w:vAlign w:val="center"/>
          </w:tcPr>
          <w:p w14:paraId="72C7B061" w14:textId="23DD12A5" w:rsidR="00FE3F0F" w:rsidRPr="00A13957" w:rsidRDefault="00FE3F0F" w:rsidP="00FE3F0F">
            <w:pPr>
              <w:rPr>
                <w:rFonts w:eastAsia="Times New Roman" w:cstheme="minorHAnsi"/>
                <w:color w:val="000000"/>
                <w:lang w:val="fr-FR"/>
              </w:rPr>
            </w:pPr>
            <w:r w:rsidRPr="00A13957">
              <w:rPr>
                <w:rFonts w:cstheme="minorHAnsi"/>
                <w:color w:val="000000"/>
                <w:lang w:val="fr-FR"/>
              </w:rPr>
              <w:t> </w:t>
            </w:r>
          </w:p>
        </w:tc>
      </w:tr>
      <w:tr w:rsidR="00FE3F0F" w:rsidRPr="00A13957" w14:paraId="2759A6A3" w14:textId="71C67E3C"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68D26EA4"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6BEB8761"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Prise en charge des cas septicémie maternelle</w:t>
            </w:r>
          </w:p>
        </w:tc>
        <w:tc>
          <w:tcPr>
            <w:tcW w:w="709" w:type="dxa"/>
            <w:tcBorders>
              <w:top w:val="nil"/>
              <w:left w:val="nil"/>
              <w:bottom w:val="single" w:sz="4" w:space="0" w:color="auto"/>
              <w:right w:val="single" w:sz="4" w:space="0" w:color="auto"/>
            </w:tcBorders>
            <w:shd w:val="clear" w:color="auto" w:fill="auto"/>
            <w:noWrap/>
            <w:vAlign w:val="center"/>
            <w:hideMark/>
          </w:tcPr>
          <w:p w14:paraId="45B59377"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90%</w:t>
            </w:r>
          </w:p>
        </w:tc>
        <w:tc>
          <w:tcPr>
            <w:tcW w:w="709" w:type="dxa"/>
            <w:tcBorders>
              <w:top w:val="nil"/>
              <w:left w:val="nil"/>
              <w:bottom w:val="single" w:sz="4" w:space="0" w:color="auto"/>
              <w:right w:val="single" w:sz="4" w:space="0" w:color="auto"/>
            </w:tcBorders>
            <w:shd w:val="clear" w:color="auto" w:fill="auto"/>
            <w:noWrap/>
            <w:vAlign w:val="center"/>
            <w:hideMark/>
          </w:tcPr>
          <w:p w14:paraId="61E7268D"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92%</w:t>
            </w:r>
          </w:p>
        </w:tc>
        <w:tc>
          <w:tcPr>
            <w:tcW w:w="1237" w:type="dxa"/>
            <w:tcBorders>
              <w:top w:val="nil"/>
              <w:left w:val="nil"/>
              <w:bottom w:val="single" w:sz="4" w:space="0" w:color="auto"/>
              <w:right w:val="single" w:sz="4" w:space="0" w:color="auto"/>
            </w:tcBorders>
            <w:shd w:val="clear" w:color="auto" w:fill="auto"/>
            <w:noWrap/>
            <w:vAlign w:val="center"/>
            <w:hideMark/>
          </w:tcPr>
          <w:p w14:paraId="7BBEE5C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65812AF3"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66E5AD85" w14:textId="73210520"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58D738E6" w14:textId="143EAC8C"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355A8672"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6CE484F9" w14:textId="77777777" w:rsidR="00FE3F0F" w:rsidRPr="00A13957" w:rsidRDefault="00FE3F0F" w:rsidP="00FE3F0F">
            <w:pPr>
              <w:rPr>
                <w:rFonts w:eastAsia="Times New Roman" w:cstheme="minorHAnsi"/>
                <w:b/>
                <w:bCs/>
                <w:color w:val="000000"/>
                <w:u w:val="single"/>
                <w:lang w:val="fr-FR"/>
              </w:rPr>
            </w:pPr>
            <w:r w:rsidRPr="00A13957">
              <w:rPr>
                <w:rFonts w:eastAsia="Times New Roman" w:cstheme="minorHAnsi"/>
                <w:b/>
                <w:bCs/>
                <w:color w:val="000000"/>
                <w:u w:val="single"/>
                <w:lang w:val="fr-FR"/>
              </w:rPr>
              <w:t>PEC - néonatale</w:t>
            </w:r>
          </w:p>
        </w:tc>
        <w:tc>
          <w:tcPr>
            <w:tcW w:w="709" w:type="dxa"/>
            <w:tcBorders>
              <w:top w:val="nil"/>
              <w:left w:val="nil"/>
              <w:bottom w:val="single" w:sz="4" w:space="0" w:color="auto"/>
              <w:right w:val="single" w:sz="4" w:space="0" w:color="auto"/>
            </w:tcBorders>
            <w:shd w:val="clear" w:color="auto" w:fill="auto"/>
            <w:noWrap/>
            <w:vAlign w:val="center"/>
            <w:hideMark/>
          </w:tcPr>
          <w:p w14:paraId="15CE4231"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709" w:type="dxa"/>
            <w:tcBorders>
              <w:top w:val="nil"/>
              <w:left w:val="nil"/>
              <w:bottom w:val="single" w:sz="4" w:space="0" w:color="auto"/>
              <w:right w:val="single" w:sz="4" w:space="0" w:color="auto"/>
            </w:tcBorders>
            <w:shd w:val="clear" w:color="auto" w:fill="auto"/>
            <w:noWrap/>
            <w:vAlign w:val="center"/>
            <w:hideMark/>
          </w:tcPr>
          <w:p w14:paraId="24CDFD7C"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1237" w:type="dxa"/>
            <w:tcBorders>
              <w:top w:val="nil"/>
              <w:left w:val="nil"/>
              <w:bottom w:val="single" w:sz="4" w:space="0" w:color="auto"/>
              <w:right w:val="single" w:sz="4" w:space="0" w:color="auto"/>
            </w:tcBorders>
            <w:shd w:val="clear" w:color="auto" w:fill="auto"/>
            <w:noWrap/>
            <w:vAlign w:val="center"/>
            <w:hideMark/>
          </w:tcPr>
          <w:p w14:paraId="0D8253EB"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1260" w:type="dxa"/>
            <w:tcBorders>
              <w:top w:val="nil"/>
              <w:left w:val="nil"/>
              <w:bottom w:val="single" w:sz="4" w:space="0" w:color="auto"/>
              <w:right w:val="single" w:sz="4" w:space="0" w:color="auto"/>
            </w:tcBorders>
            <w:shd w:val="clear" w:color="auto" w:fill="auto"/>
            <w:noWrap/>
            <w:vAlign w:val="center"/>
            <w:hideMark/>
          </w:tcPr>
          <w:p w14:paraId="5BDA17FD"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w:t>
            </w:r>
          </w:p>
        </w:tc>
        <w:tc>
          <w:tcPr>
            <w:tcW w:w="2430" w:type="dxa"/>
            <w:tcBorders>
              <w:top w:val="nil"/>
              <w:left w:val="nil"/>
              <w:bottom w:val="single" w:sz="4" w:space="0" w:color="auto"/>
              <w:right w:val="single" w:sz="4" w:space="0" w:color="auto"/>
            </w:tcBorders>
            <w:vAlign w:val="center"/>
          </w:tcPr>
          <w:p w14:paraId="436E398C" w14:textId="54CE9DE0" w:rsidR="00FE3F0F" w:rsidRPr="00A13957" w:rsidRDefault="00FE3F0F" w:rsidP="00FE3F0F">
            <w:pPr>
              <w:rPr>
                <w:rFonts w:eastAsia="Times New Roman" w:cstheme="minorHAnsi"/>
                <w:color w:val="000000"/>
                <w:lang w:val="fr-FR"/>
              </w:rPr>
            </w:pPr>
            <w:r w:rsidRPr="00A13957">
              <w:rPr>
                <w:rFonts w:cstheme="minorHAnsi"/>
                <w:color w:val="000000"/>
                <w:lang w:val="fr-FR"/>
              </w:rPr>
              <w:t> </w:t>
            </w:r>
          </w:p>
        </w:tc>
      </w:tr>
      <w:tr w:rsidR="00FE3F0F" w:rsidRPr="00A13957" w14:paraId="6C074B5B" w14:textId="76A27CA8"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53AEB049"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6FADCD76"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Gestion des cas de bébés prématurés</w:t>
            </w:r>
          </w:p>
        </w:tc>
        <w:tc>
          <w:tcPr>
            <w:tcW w:w="709" w:type="dxa"/>
            <w:tcBorders>
              <w:top w:val="nil"/>
              <w:left w:val="nil"/>
              <w:bottom w:val="single" w:sz="4" w:space="0" w:color="auto"/>
              <w:right w:val="single" w:sz="4" w:space="0" w:color="auto"/>
            </w:tcBorders>
            <w:shd w:val="clear" w:color="auto" w:fill="auto"/>
            <w:noWrap/>
            <w:vAlign w:val="center"/>
            <w:hideMark/>
          </w:tcPr>
          <w:p w14:paraId="79B02C1D"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62%</w:t>
            </w:r>
          </w:p>
        </w:tc>
        <w:tc>
          <w:tcPr>
            <w:tcW w:w="709" w:type="dxa"/>
            <w:tcBorders>
              <w:top w:val="nil"/>
              <w:left w:val="nil"/>
              <w:bottom w:val="single" w:sz="4" w:space="0" w:color="auto"/>
              <w:right w:val="single" w:sz="4" w:space="0" w:color="auto"/>
            </w:tcBorders>
            <w:shd w:val="clear" w:color="auto" w:fill="auto"/>
            <w:noWrap/>
            <w:vAlign w:val="center"/>
            <w:hideMark/>
          </w:tcPr>
          <w:p w14:paraId="7699454D"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95%</w:t>
            </w:r>
          </w:p>
        </w:tc>
        <w:tc>
          <w:tcPr>
            <w:tcW w:w="1237" w:type="dxa"/>
            <w:tcBorders>
              <w:top w:val="nil"/>
              <w:left w:val="nil"/>
              <w:bottom w:val="single" w:sz="4" w:space="0" w:color="auto"/>
              <w:right w:val="single" w:sz="4" w:space="0" w:color="auto"/>
            </w:tcBorders>
            <w:shd w:val="clear" w:color="auto" w:fill="auto"/>
            <w:noWrap/>
            <w:vAlign w:val="center"/>
            <w:hideMark/>
          </w:tcPr>
          <w:p w14:paraId="7104830C"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Calculé automatiquement par LiST</w:t>
            </w:r>
          </w:p>
        </w:tc>
        <w:tc>
          <w:tcPr>
            <w:tcW w:w="1260" w:type="dxa"/>
            <w:tcBorders>
              <w:top w:val="nil"/>
              <w:left w:val="nil"/>
              <w:bottom w:val="single" w:sz="4" w:space="0" w:color="auto"/>
              <w:right w:val="single" w:sz="4" w:space="0" w:color="auto"/>
            </w:tcBorders>
            <w:shd w:val="clear" w:color="auto" w:fill="auto"/>
            <w:noWrap/>
            <w:vAlign w:val="center"/>
            <w:hideMark/>
          </w:tcPr>
          <w:p w14:paraId="552448BD"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Calculé automatiquement par LiST</w:t>
            </w:r>
          </w:p>
        </w:tc>
        <w:tc>
          <w:tcPr>
            <w:tcW w:w="2430" w:type="dxa"/>
            <w:tcBorders>
              <w:top w:val="nil"/>
              <w:left w:val="nil"/>
              <w:bottom w:val="single" w:sz="4" w:space="0" w:color="auto"/>
              <w:right w:val="single" w:sz="4" w:space="0" w:color="auto"/>
            </w:tcBorders>
            <w:vAlign w:val="center"/>
          </w:tcPr>
          <w:p w14:paraId="52954033" w14:textId="158B80F4"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7AC8EA86" w14:textId="42CCD871"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6EE2D3F2"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0EE9EEB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Soins thermiques</w:t>
            </w:r>
          </w:p>
        </w:tc>
        <w:tc>
          <w:tcPr>
            <w:tcW w:w="709" w:type="dxa"/>
            <w:tcBorders>
              <w:top w:val="nil"/>
              <w:left w:val="nil"/>
              <w:bottom w:val="single" w:sz="4" w:space="0" w:color="auto"/>
              <w:right w:val="single" w:sz="4" w:space="0" w:color="auto"/>
            </w:tcBorders>
            <w:shd w:val="clear" w:color="auto" w:fill="auto"/>
            <w:noWrap/>
            <w:vAlign w:val="center"/>
            <w:hideMark/>
          </w:tcPr>
          <w:p w14:paraId="3F77A970"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57%</w:t>
            </w:r>
          </w:p>
        </w:tc>
        <w:tc>
          <w:tcPr>
            <w:tcW w:w="709" w:type="dxa"/>
            <w:tcBorders>
              <w:top w:val="nil"/>
              <w:left w:val="nil"/>
              <w:bottom w:val="single" w:sz="4" w:space="0" w:color="auto"/>
              <w:right w:val="single" w:sz="4" w:space="0" w:color="auto"/>
            </w:tcBorders>
            <w:shd w:val="clear" w:color="auto" w:fill="auto"/>
            <w:noWrap/>
            <w:vAlign w:val="center"/>
            <w:hideMark/>
          </w:tcPr>
          <w:p w14:paraId="6CAC080C"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72%</w:t>
            </w:r>
          </w:p>
        </w:tc>
        <w:tc>
          <w:tcPr>
            <w:tcW w:w="1237" w:type="dxa"/>
            <w:tcBorders>
              <w:top w:val="nil"/>
              <w:left w:val="nil"/>
              <w:bottom w:val="single" w:sz="4" w:space="0" w:color="auto"/>
              <w:right w:val="single" w:sz="4" w:space="0" w:color="auto"/>
            </w:tcBorders>
            <w:shd w:val="clear" w:color="auto" w:fill="auto"/>
            <w:noWrap/>
            <w:vAlign w:val="center"/>
            <w:hideMark/>
          </w:tcPr>
          <w:p w14:paraId="1EBDB6D0"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Calculé automatiquement par LiST</w:t>
            </w:r>
          </w:p>
        </w:tc>
        <w:tc>
          <w:tcPr>
            <w:tcW w:w="1260" w:type="dxa"/>
            <w:tcBorders>
              <w:top w:val="nil"/>
              <w:left w:val="nil"/>
              <w:bottom w:val="single" w:sz="4" w:space="0" w:color="auto"/>
              <w:right w:val="single" w:sz="4" w:space="0" w:color="auto"/>
            </w:tcBorders>
            <w:shd w:val="clear" w:color="auto" w:fill="auto"/>
            <w:noWrap/>
            <w:vAlign w:val="center"/>
            <w:hideMark/>
          </w:tcPr>
          <w:p w14:paraId="6F1B062D"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Calculé automatiquement par LiST</w:t>
            </w:r>
          </w:p>
        </w:tc>
        <w:tc>
          <w:tcPr>
            <w:tcW w:w="2430" w:type="dxa"/>
            <w:tcBorders>
              <w:top w:val="nil"/>
              <w:left w:val="nil"/>
              <w:bottom w:val="single" w:sz="4" w:space="0" w:color="auto"/>
              <w:right w:val="single" w:sz="4" w:space="0" w:color="auto"/>
            </w:tcBorders>
            <w:vAlign w:val="center"/>
          </w:tcPr>
          <w:p w14:paraId="479840D1" w14:textId="23DEDDAB"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14F0935A" w14:textId="36FB5CA1"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08DA1264"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3100359C"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Méthode Mère Kangourou- MMK</w:t>
            </w:r>
          </w:p>
        </w:tc>
        <w:tc>
          <w:tcPr>
            <w:tcW w:w="709" w:type="dxa"/>
            <w:tcBorders>
              <w:top w:val="nil"/>
              <w:left w:val="nil"/>
              <w:bottom w:val="single" w:sz="4" w:space="0" w:color="auto"/>
              <w:right w:val="single" w:sz="4" w:space="0" w:color="auto"/>
            </w:tcBorders>
            <w:shd w:val="clear" w:color="auto" w:fill="auto"/>
            <w:noWrap/>
            <w:vAlign w:val="center"/>
            <w:hideMark/>
          </w:tcPr>
          <w:p w14:paraId="70156CBF"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5%</w:t>
            </w:r>
          </w:p>
        </w:tc>
        <w:tc>
          <w:tcPr>
            <w:tcW w:w="709" w:type="dxa"/>
            <w:tcBorders>
              <w:top w:val="nil"/>
              <w:left w:val="nil"/>
              <w:bottom w:val="single" w:sz="4" w:space="0" w:color="auto"/>
              <w:right w:val="single" w:sz="4" w:space="0" w:color="auto"/>
            </w:tcBorders>
            <w:shd w:val="clear" w:color="auto" w:fill="auto"/>
            <w:noWrap/>
            <w:vAlign w:val="center"/>
            <w:hideMark/>
          </w:tcPr>
          <w:p w14:paraId="00F9DBBE"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23%</w:t>
            </w:r>
          </w:p>
        </w:tc>
        <w:tc>
          <w:tcPr>
            <w:tcW w:w="1237" w:type="dxa"/>
            <w:tcBorders>
              <w:top w:val="nil"/>
              <w:left w:val="nil"/>
              <w:bottom w:val="single" w:sz="4" w:space="0" w:color="auto"/>
              <w:right w:val="single" w:sz="4" w:space="0" w:color="auto"/>
            </w:tcBorders>
            <w:shd w:val="clear" w:color="auto" w:fill="auto"/>
            <w:noWrap/>
            <w:vAlign w:val="center"/>
            <w:hideMark/>
          </w:tcPr>
          <w:p w14:paraId="0C6FC159"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36592516"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641D69FF" w14:textId="37EAB879"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398A9667" w14:textId="57784FD9"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6C519119"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10386F23"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Prise en charge de la septicémie/pneumonie néonatale</w:t>
            </w:r>
          </w:p>
        </w:tc>
        <w:tc>
          <w:tcPr>
            <w:tcW w:w="709" w:type="dxa"/>
            <w:tcBorders>
              <w:top w:val="nil"/>
              <w:left w:val="nil"/>
              <w:bottom w:val="single" w:sz="4" w:space="0" w:color="auto"/>
              <w:right w:val="single" w:sz="4" w:space="0" w:color="auto"/>
            </w:tcBorders>
            <w:shd w:val="clear" w:color="auto" w:fill="auto"/>
            <w:noWrap/>
            <w:vAlign w:val="center"/>
            <w:hideMark/>
          </w:tcPr>
          <w:p w14:paraId="600C395A"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10%</w:t>
            </w:r>
          </w:p>
        </w:tc>
        <w:tc>
          <w:tcPr>
            <w:tcW w:w="709" w:type="dxa"/>
            <w:tcBorders>
              <w:top w:val="nil"/>
              <w:left w:val="nil"/>
              <w:bottom w:val="single" w:sz="4" w:space="0" w:color="auto"/>
              <w:right w:val="single" w:sz="4" w:space="0" w:color="auto"/>
            </w:tcBorders>
            <w:shd w:val="clear" w:color="auto" w:fill="auto"/>
            <w:noWrap/>
            <w:vAlign w:val="center"/>
            <w:hideMark/>
          </w:tcPr>
          <w:p w14:paraId="50010EE8"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47%</w:t>
            </w:r>
          </w:p>
        </w:tc>
        <w:tc>
          <w:tcPr>
            <w:tcW w:w="1237" w:type="dxa"/>
            <w:tcBorders>
              <w:top w:val="nil"/>
              <w:left w:val="nil"/>
              <w:bottom w:val="single" w:sz="4" w:space="0" w:color="auto"/>
              <w:right w:val="single" w:sz="4" w:space="0" w:color="auto"/>
            </w:tcBorders>
            <w:shd w:val="clear" w:color="auto" w:fill="auto"/>
            <w:noWrap/>
            <w:vAlign w:val="center"/>
            <w:hideMark/>
          </w:tcPr>
          <w:p w14:paraId="53A5B29F"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16C25D86"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3D9C2D78" w14:textId="42B3BB25"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5762B64E" w14:textId="2B89352E" w:rsidTr="00244F89">
        <w:trPr>
          <w:trHeight w:val="336"/>
        </w:trPr>
        <w:tc>
          <w:tcPr>
            <w:tcW w:w="1554" w:type="dxa"/>
            <w:vMerge/>
            <w:tcBorders>
              <w:top w:val="nil"/>
              <w:left w:val="single" w:sz="4" w:space="0" w:color="auto"/>
              <w:bottom w:val="single" w:sz="4" w:space="0" w:color="auto"/>
              <w:right w:val="single" w:sz="4" w:space="0" w:color="auto"/>
            </w:tcBorders>
            <w:vAlign w:val="center"/>
            <w:hideMark/>
          </w:tcPr>
          <w:p w14:paraId="14B8B427"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0CE401A1" w14:textId="75891CD8" w:rsidR="00FE3F0F" w:rsidRPr="00A13957" w:rsidRDefault="007200B2" w:rsidP="00FE3F0F">
            <w:pPr>
              <w:rPr>
                <w:rFonts w:eastAsia="Times New Roman" w:cstheme="minorHAnsi"/>
                <w:color w:val="000000"/>
                <w:lang w:val="fr-FR"/>
              </w:rPr>
            </w:pPr>
            <w:r w:rsidRPr="00A13957">
              <w:rPr>
                <w:rFonts w:eastAsia="Times New Roman" w:cstheme="minorHAnsi"/>
                <w:color w:val="000000"/>
                <w:lang w:val="fr-FR"/>
              </w:rPr>
              <w:t>Antibiotiques</w:t>
            </w:r>
            <w:r w:rsidR="00FE3F0F" w:rsidRPr="00A13957">
              <w:rPr>
                <w:rFonts w:eastAsia="Times New Roman" w:cstheme="minorHAnsi"/>
                <w:color w:val="000000"/>
                <w:lang w:val="fr-FR"/>
              </w:rPr>
              <w:t xml:space="preserve"> injectables pour la septicémie/pneumonie néonatale</w:t>
            </w:r>
          </w:p>
        </w:tc>
        <w:tc>
          <w:tcPr>
            <w:tcW w:w="709" w:type="dxa"/>
            <w:tcBorders>
              <w:top w:val="nil"/>
              <w:left w:val="nil"/>
              <w:bottom w:val="single" w:sz="4" w:space="0" w:color="auto"/>
              <w:right w:val="single" w:sz="4" w:space="0" w:color="auto"/>
            </w:tcBorders>
            <w:shd w:val="clear" w:color="auto" w:fill="auto"/>
            <w:noWrap/>
            <w:vAlign w:val="center"/>
            <w:hideMark/>
          </w:tcPr>
          <w:p w14:paraId="221F3F94"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10%</w:t>
            </w:r>
          </w:p>
        </w:tc>
        <w:tc>
          <w:tcPr>
            <w:tcW w:w="709" w:type="dxa"/>
            <w:tcBorders>
              <w:top w:val="nil"/>
              <w:left w:val="nil"/>
              <w:bottom w:val="single" w:sz="4" w:space="0" w:color="auto"/>
              <w:right w:val="single" w:sz="4" w:space="0" w:color="auto"/>
            </w:tcBorders>
            <w:shd w:val="clear" w:color="auto" w:fill="auto"/>
            <w:noWrap/>
            <w:vAlign w:val="center"/>
            <w:hideMark/>
          </w:tcPr>
          <w:p w14:paraId="23D6CC30"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47%</w:t>
            </w:r>
          </w:p>
        </w:tc>
        <w:tc>
          <w:tcPr>
            <w:tcW w:w="1237" w:type="dxa"/>
            <w:tcBorders>
              <w:top w:val="nil"/>
              <w:left w:val="nil"/>
              <w:bottom w:val="single" w:sz="4" w:space="0" w:color="auto"/>
              <w:right w:val="single" w:sz="4" w:space="0" w:color="auto"/>
            </w:tcBorders>
            <w:shd w:val="clear" w:color="auto" w:fill="auto"/>
            <w:noWrap/>
            <w:vAlign w:val="center"/>
            <w:hideMark/>
          </w:tcPr>
          <w:p w14:paraId="0264027E"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51C03FF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49C9DE5B" w14:textId="041F5555"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E26994" w:rsidRPr="00A13957" w14:paraId="1091DB5D" w14:textId="60642F2F" w:rsidTr="00244F89">
        <w:trPr>
          <w:trHeight w:val="288"/>
        </w:trPr>
        <w:tc>
          <w:tcPr>
            <w:tcW w:w="1554" w:type="dxa"/>
            <w:vMerge w:val="restart"/>
            <w:tcBorders>
              <w:top w:val="nil"/>
              <w:left w:val="single" w:sz="4" w:space="0" w:color="auto"/>
              <w:bottom w:val="single" w:sz="4" w:space="0" w:color="auto"/>
              <w:right w:val="single" w:sz="4" w:space="0" w:color="auto"/>
            </w:tcBorders>
            <w:shd w:val="clear" w:color="auto" w:fill="auto"/>
            <w:noWrap/>
            <w:hideMark/>
          </w:tcPr>
          <w:p w14:paraId="00F8BB70" w14:textId="77777777"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EHA</w:t>
            </w:r>
          </w:p>
        </w:tc>
        <w:tc>
          <w:tcPr>
            <w:tcW w:w="2901" w:type="dxa"/>
            <w:tcBorders>
              <w:top w:val="nil"/>
              <w:left w:val="nil"/>
              <w:bottom w:val="single" w:sz="4" w:space="0" w:color="auto"/>
              <w:right w:val="single" w:sz="4" w:space="0" w:color="auto"/>
            </w:tcBorders>
            <w:shd w:val="clear" w:color="auto" w:fill="auto"/>
            <w:vAlign w:val="center"/>
            <w:hideMark/>
          </w:tcPr>
          <w:p w14:paraId="613B56C8" w14:textId="4E0454FD"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Utilisation d’une source d’eau améliorée</w:t>
            </w:r>
          </w:p>
        </w:tc>
        <w:tc>
          <w:tcPr>
            <w:tcW w:w="709" w:type="dxa"/>
            <w:tcBorders>
              <w:top w:val="nil"/>
              <w:left w:val="nil"/>
              <w:bottom w:val="single" w:sz="4" w:space="0" w:color="auto"/>
              <w:right w:val="single" w:sz="4" w:space="0" w:color="auto"/>
            </w:tcBorders>
            <w:shd w:val="clear" w:color="auto" w:fill="auto"/>
            <w:noWrap/>
            <w:vAlign w:val="center"/>
            <w:hideMark/>
          </w:tcPr>
          <w:p w14:paraId="3C7D1F1C" w14:textId="77777777" w:rsidR="00E26994" w:rsidRPr="00A13957" w:rsidRDefault="00E26994" w:rsidP="00E26994">
            <w:pPr>
              <w:jc w:val="right"/>
              <w:rPr>
                <w:rFonts w:eastAsia="Times New Roman" w:cstheme="minorHAnsi"/>
                <w:color w:val="000000"/>
                <w:lang w:val="fr-FR"/>
              </w:rPr>
            </w:pPr>
            <w:r w:rsidRPr="00A13957">
              <w:rPr>
                <w:rFonts w:eastAsia="Times New Roman" w:cstheme="minorHAnsi"/>
                <w:color w:val="000000"/>
                <w:lang w:val="fr-FR"/>
              </w:rPr>
              <w:t>82%</w:t>
            </w:r>
          </w:p>
        </w:tc>
        <w:tc>
          <w:tcPr>
            <w:tcW w:w="709" w:type="dxa"/>
            <w:tcBorders>
              <w:top w:val="nil"/>
              <w:left w:val="nil"/>
              <w:bottom w:val="single" w:sz="4" w:space="0" w:color="auto"/>
              <w:right w:val="single" w:sz="4" w:space="0" w:color="auto"/>
            </w:tcBorders>
            <w:shd w:val="clear" w:color="auto" w:fill="auto"/>
            <w:noWrap/>
            <w:vAlign w:val="center"/>
            <w:hideMark/>
          </w:tcPr>
          <w:p w14:paraId="271F3C0E" w14:textId="77777777" w:rsidR="00E26994" w:rsidRPr="00A13957" w:rsidRDefault="00E26994" w:rsidP="00E26994">
            <w:pPr>
              <w:jc w:val="right"/>
              <w:rPr>
                <w:rFonts w:eastAsia="Times New Roman" w:cstheme="minorHAnsi"/>
                <w:color w:val="000000"/>
                <w:lang w:val="fr-FR"/>
              </w:rPr>
            </w:pPr>
            <w:r w:rsidRPr="00A13957">
              <w:rPr>
                <w:rFonts w:eastAsia="Times New Roman" w:cstheme="minorHAnsi"/>
                <w:color w:val="000000"/>
                <w:lang w:val="fr-FR"/>
              </w:rPr>
              <w:t>86%</w:t>
            </w:r>
          </w:p>
        </w:tc>
        <w:tc>
          <w:tcPr>
            <w:tcW w:w="1237" w:type="dxa"/>
            <w:tcBorders>
              <w:top w:val="nil"/>
              <w:left w:val="nil"/>
              <w:bottom w:val="single" w:sz="4" w:space="0" w:color="auto"/>
              <w:right w:val="single" w:sz="4" w:space="0" w:color="auto"/>
            </w:tcBorders>
            <w:shd w:val="clear" w:color="auto" w:fill="auto"/>
            <w:noWrap/>
            <w:vAlign w:val="center"/>
            <w:hideMark/>
          </w:tcPr>
          <w:p w14:paraId="744FB87A" w14:textId="77777777"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316526E5" w14:textId="77777777"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Hypothèse</w:t>
            </w:r>
          </w:p>
        </w:tc>
        <w:tc>
          <w:tcPr>
            <w:tcW w:w="2430" w:type="dxa"/>
            <w:tcBorders>
              <w:top w:val="nil"/>
              <w:left w:val="nil"/>
              <w:bottom w:val="single" w:sz="4" w:space="0" w:color="auto"/>
              <w:right w:val="single" w:sz="4" w:space="0" w:color="auto"/>
            </w:tcBorders>
            <w:vAlign w:val="center"/>
          </w:tcPr>
          <w:p w14:paraId="7E730E03" w14:textId="41195E05" w:rsidR="00E26994" w:rsidRPr="00A13957" w:rsidRDefault="00E26994" w:rsidP="00E26994">
            <w:pPr>
              <w:rPr>
                <w:rFonts w:eastAsia="Times New Roman" w:cstheme="minorHAnsi"/>
                <w:color w:val="000000"/>
                <w:lang w:val="fr-FR"/>
              </w:rPr>
            </w:pPr>
            <w:r w:rsidRPr="00A13957">
              <w:rPr>
                <w:rFonts w:cstheme="minorHAnsi"/>
                <w:color w:val="000000"/>
                <w:lang w:val="fr-FR"/>
              </w:rPr>
              <w:t>EDS / MICS</w:t>
            </w:r>
          </w:p>
        </w:tc>
      </w:tr>
      <w:tr w:rsidR="00E26994" w:rsidRPr="00A13957" w14:paraId="71839583" w14:textId="1EED9788"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46992CCB" w14:textId="77777777" w:rsidR="00E26994" w:rsidRPr="00A13957" w:rsidRDefault="00E26994" w:rsidP="00E26994">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7D582F73" w14:textId="263E13AE"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Utilisation d’un raccordement d’eau dans la maison</w:t>
            </w:r>
          </w:p>
        </w:tc>
        <w:tc>
          <w:tcPr>
            <w:tcW w:w="709" w:type="dxa"/>
            <w:tcBorders>
              <w:top w:val="nil"/>
              <w:left w:val="nil"/>
              <w:bottom w:val="single" w:sz="4" w:space="0" w:color="auto"/>
              <w:right w:val="single" w:sz="4" w:space="0" w:color="auto"/>
            </w:tcBorders>
            <w:shd w:val="clear" w:color="auto" w:fill="auto"/>
            <w:noWrap/>
            <w:vAlign w:val="center"/>
            <w:hideMark/>
          </w:tcPr>
          <w:p w14:paraId="3B214876" w14:textId="77777777" w:rsidR="00E26994" w:rsidRPr="00A13957" w:rsidRDefault="00E26994" w:rsidP="00E26994">
            <w:pPr>
              <w:jc w:val="right"/>
              <w:rPr>
                <w:rFonts w:eastAsia="Times New Roman" w:cstheme="minorHAnsi"/>
                <w:color w:val="000000"/>
                <w:lang w:val="fr-FR"/>
              </w:rPr>
            </w:pPr>
            <w:r w:rsidRPr="00A13957">
              <w:rPr>
                <w:rFonts w:eastAsia="Times New Roman" w:cstheme="minorHAnsi"/>
                <w:color w:val="000000"/>
                <w:lang w:val="fr-FR"/>
              </w:rPr>
              <w:t>11%</w:t>
            </w:r>
          </w:p>
        </w:tc>
        <w:tc>
          <w:tcPr>
            <w:tcW w:w="709" w:type="dxa"/>
            <w:tcBorders>
              <w:top w:val="nil"/>
              <w:left w:val="nil"/>
              <w:bottom w:val="single" w:sz="4" w:space="0" w:color="auto"/>
              <w:right w:val="single" w:sz="4" w:space="0" w:color="auto"/>
            </w:tcBorders>
            <w:shd w:val="clear" w:color="auto" w:fill="auto"/>
            <w:noWrap/>
            <w:vAlign w:val="center"/>
            <w:hideMark/>
          </w:tcPr>
          <w:p w14:paraId="06E5B01C" w14:textId="77777777" w:rsidR="00E26994" w:rsidRPr="00A13957" w:rsidRDefault="00E26994" w:rsidP="00E26994">
            <w:pPr>
              <w:jc w:val="right"/>
              <w:rPr>
                <w:rFonts w:eastAsia="Times New Roman" w:cstheme="minorHAnsi"/>
                <w:color w:val="000000"/>
                <w:lang w:val="fr-FR"/>
              </w:rPr>
            </w:pPr>
            <w:r w:rsidRPr="00A13957">
              <w:rPr>
                <w:rFonts w:eastAsia="Times New Roman" w:cstheme="minorHAnsi"/>
                <w:color w:val="000000"/>
                <w:lang w:val="fr-FR"/>
              </w:rPr>
              <w:t>11%</w:t>
            </w:r>
          </w:p>
        </w:tc>
        <w:tc>
          <w:tcPr>
            <w:tcW w:w="1237" w:type="dxa"/>
            <w:tcBorders>
              <w:top w:val="nil"/>
              <w:left w:val="nil"/>
              <w:bottom w:val="single" w:sz="4" w:space="0" w:color="auto"/>
              <w:right w:val="single" w:sz="4" w:space="0" w:color="auto"/>
            </w:tcBorders>
            <w:shd w:val="clear" w:color="auto" w:fill="auto"/>
            <w:noWrap/>
            <w:vAlign w:val="center"/>
            <w:hideMark/>
          </w:tcPr>
          <w:p w14:paraId="34A1E276" w14:textId="77777777"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41799CDD" w14:textId="77777777"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Hypothèse</w:t>
            </w:r>
          </w:p>
        </w:tc>
        <w:tc>
          <w:tcPr>
            <w:tcW w:w="2430" w:type="dxa"/>
            <w:tcBorders>
              <w:top w:val="nil"/>
              <w:left w:val="nil"/>
              <w:bottom w:val="single" w:sz="4" w:space="0" w:color="auto"/>
              <w:right w:val="single" w:sz="4" w:space="0" w:color="auto"/>
            </w:tcBorders>
            <w:vAlign w:val="center"/>
          </w:tcPr>
          <w:p w14:paraId="1BDAFB6C" w14:textId="0538ABE1" w:rsidR="00E26994" w:rsidRPr="00A13957" w:rsidRDefault="00E26994" w:rsidP="00E26994">
            <w:pPr>
              <w:rPr>
                <w:rFonts w:eastAsia="Times New Roman" w:cstheme="minorHAnsi"/>
                <w:color w:val="000000"/>
                <w:lang w:val="fr-FR"/>
              </w:rPr>
            </w:pPr>
            <w:r w:rsidRPr="00A13957">
              <w:rPr>
                <w:rFonts w:cstheme="minorHAnsi"/>
                <w:color w:val="000000"/>
                <w:lang w:val="fr-FR"/>
              </w:rPr>
              <w:t>EDS / MICS</w:t>
            </w:r>
          </w:p>
        </w:tc>
      </w:tr>
      <w:tr w:rsidR="00E26994" w:rsidRPr="00A13957" w14:paraId="14D80EEF" w14:textId="3AEC2EDC" w:rsidTr="00244F89">
        <w:trPr>
          <w:trHeight w:val="576"/>
        </w:trPr>
        <w:tc>
          <w:tcPr>
            <w:tcW w:w="1554" w:type="dxa"/>
            <w:vMerge/>
            <w:tcBorders>
              <w:top w:val="nil"/>
              <w:left w:val="single" w:sz="4" w:space="0" w:color="auto"/>
              <w:bottom w:val="single" w:sz="4" w:space="0" w:color="auto"/>
              <w:right w:val="single" w:sz="4" w:space="0" w:color="auto"/>
            </w:tcBorders>
            <w:vAlign w:val="center"/>
            <w:hideMark/>
          </w:tcPr>
          <w:p w14:paraId="600BAA84" w14:textId="77777777" w:rsidR="00E26994" w:rsidRPr="00A13957" w:rsidRDefault="00E26994" w:rsidP="00E26994">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3A996165" w14:textId="45A95977"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Amélioration de l’assainissement – l’utilisation de latrines ou de toilettes</w:t>
            </w:r>
          </w:p>
        </w:tc>
        <w:tc>
          <w:tcPr>
            <w:tcW w:w="709" w:type="dxa"/>
            <w:tcBorders>
              <w:top w:val="nil"/>
              <w:left w:val="nil"/>
              <w:bottom w:val="single" w:sz="4" w:space="0" w:color="auto"/>
              <w:right w:val="single" w:sz="4" w:space="0" w:color="auto"/>
            </w:tcBorders>
            <w:shd w:val="clear" w:color="auto" w:fill="auto"/>
            <w:noWrap/>
            <w:vAlign w:val="center"/>
            <w:hideMark/>
          </w:tcPr>
          <w:p w14:paraId="293A388F" w14:textId="77777777" w:rsidR="00E26994" w:rsidRPr="00A13957" w:rsidRDefault="00E26994" w:rsidP="00E26994">
            <w:pPr>
              <w:jc w:val="right"/>
              <w:rPr>
                <w:rFonts w:eastAsia="Times New Roman" w:cstheme="minorHAnsi"/>
                <w:color w:val="000000"/>
                <w:lang w:val="fr-FR"/>
              </w:rPr>
            </w:pPr>
            <w:r w:rsidRPr="00A13957">
              <w:rPr>
                <w:rFonts w:eastAsia="Times New Roman" w:cstheme="minorHAnsi"/>
                <w:color w:val="000000"/>
                <w:lang w:val="fr-FR"/>
              </w:rPr>
              <w:t>53%</w:t>
            </w:r>
          </w:p>
        </w:tc>
        <w:tc>
          <w:tcPr>
            <w:tcW w:w="709" w:type="dxa"/>
            <w:tcBorders>
              <w:top w:val="nil"/>
              <w:left w:val="nil"/>
              <w:bottom w:val="single" w:sz="4" w:space="0" w:color="auto"/>
              <w:right w:val="single" w:sz="4" w:space="0" w:color="auto"/>
            </w:tcBorders>
            <w:shd w:val="clear" w:color="auto" w:fill="auto"/>
            <w:noWrap/>
            <w:vAlign w:val="center"/>
            <w:hideMark/>
          </w:tcPr>
          <w:p w14:paraId="399889C3" w14:textId="77777777" w:rsidR="00E26994" w:rsidRPr="00A13957" w:rsidRDefault="00E26994" w:rsidP="00E26994">
            <w:pPr>
              <w:jc w:val="right"/>
              <w:rPr>
                <w:rFonts w:eastAsia="Times New Roman" w:cstheme="minorHAnsi"/>
                <w:color w:val="000000"/>
                <w:lang w:val="fr-FR"/>
              </w:rPr>
            </w:pPr>
            <w:r w:rsidRPr="00A13957">
              <w:rPr>
                <w:rFonts w:eastAsia="Times New Roman" w:cstheme="minorHAnsi"/>
                <w:color w:val="000000"/>
                <w:lang w:val="fr-FR"/>
              </w:rPr>
              <w:t>60%</w:t>
            </w:r>
          </w:p>
        </w:tc>
        <w:tc>
          <w:tcPr>
            <w:tcW w:w="1237" w:type="dxa"/>
            <w:tcBorders>
              <w:top w:val="nil"/>
              <w:left w:val="nil"/>
              <w:bottom w:val="single" w:sz="4" w:space="0" w:color="auto"/>
              <w:right w:val="single" w:sz="4" w:space="0" w:color="auto"/>
            </w:tcBorders>
            <w:shd w:val="clear" w:color="auto" w:fill="auto"/>
            <w:noWrap/>
            <w:vAlign w:val="center"/>
            <w:hideMark/>
          </w:tcPr>
          <w:p w14:paraId="2BE9C014" w14:textId="77777777"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417A889F" w14:textId="77777777"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PNDS 2020</w:t>
            </w:r>
          </w:p>
        </w:tc>
        <w:tc>
          <w:tcPr>
            <w:tcW w:w="2430" w:type="dxa"/>
            <w:tcBorders>
              <w:top w:val="nil"/>
              <w:left w:val="nil"/>
              <w:bottom w:val="single" w:sz="4" w:space="0" w:color="auto"/>
              <w:right w:val="single" w:sz="4" w:space="0" w:color="auto"/>
            </w:tcBorders>
            <w:vAlign w:val="center"/>
          </w:tcPr>
          <w:p w14:paraId="11CE727C" w14:textId="6A2683D8" w:rsidR="00E26994" w:rsidRPr="00A13957" w:rsidRDefault="00E26994" w:rsidP="00E26994">
            <w:pPr>
              <w:rPr>
                <w:rFonts w:eastAsia="Times New Roman" w:cstheme="minorHAnsi"/>
                <w:color w:val="000000"/>
                <w:lang w:val="fr-FR"/>
              </w:rPr>
            </w:pPr>
            <w:r w:rsidRPr="00A13957">
              <w:rPr>
                <w:rFonts w:cstheme="minorHAnsi"/>
                <w:color w:val="000000"/>
                <w:lang w:val="fr-FR"/>
              </w:rPr>
              <w:t>EDS / MICS</w:t>
            </w:r>
          </w:p>
        </w:tc>
      </w:tr>
      <w:tr w:rsidR="00E26994" w:rsidRPr="00A13957" w14:paraId="796E2ECF" w14:textId="380ABA3E"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3FC1B221" w14:textId="77777777" w:rsidR="00E26994" w:rsidRPr="00A13957" w:rsidRDefault="00E26994" w:rsidP="00E26994">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04DB6486" w14:textId="23D22D17"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Lavage des mains avec du savon</w:t>
            </w:r>
          </w:p>
        </w:tc>
        <w:tc>
          <w:tcPr>
            <w:tcW w:w="709" w:type="dxa"/>
            <w:tcBorders>
              <w:top w:val="nil"/>
              <w:left w:val="nil"/>
              <w:bottom w:val="single" w:sz="4" w:space="0" w:color="auto"/>
              <w:right w:val="single" w:sz="4" w:space="0" w:color="auto"/>
            </w:tcBorders>
            <w:shd w:val="clear" w:color="auto" w:fill="auto"/>
            <w:noWrap/>
            <w:vAlign w:val="center"/>
            <w:hideMark/>
          </w:tcPr>
          <w:p w14:paraId="6FAC158F" w14:textId="77777777" w:rsidR="00E26994" w:rsidRPr="00A13957" w:rsidRDefault="00E26994" w:rsidP="00E26994">
            <w:pPr>
              <w:jc w:val="right"/>
              <w:rPr>
                <w:rFonts w:eastAsia="Times New Roman" w:cstheme="minorHAnsi"/>
                <w:color w:val="000000"/>
                <w:lang w:val="fr-FR"/>
              </w:rPr>
            </w:pPr>
            <w:r w:rsidRPr="00A13957">
              <w:rPr>
                <w:rFonts w:eastAsia="Times New Roman" w:cstheme="minorHAnsi"/>
                <w:color w:val="000000"/>
                <w:lang w:val="fr-FR"/>
              </w:rPr>
              <w:t>13%</w:t>
            </w:r>
          </w:p>
        </w:tc>
        <w:tc>
          <w:tcPr>
            <w:tcW w:w="709" w:type="dxa"/>
            <w:tcBorders>
              <w:top w:val="nil"/>
              <w:left w:val="nil"/>
              <w:bottom w:val="single" w:sz="4" w:space="0" w:color="auto"/>
              <w:right w:val="single" w:sz="4" w:space="0" w:color="auto"/>
            </w:tcBorders>
            <w:shd w:val="clear" w:color="auto" w:fill="auto"/>
            <w:noWrap/>
            <w:vAlign w:val="center"/>
            <w:hideMark/>
          </w:tcPr>
          <w:p w14:paraId="37C40796" w14:textId="77777777" w:rsidR="00E26994" w:rsidRPr="00A13957" w:rsidRDefault="00E26994" w:rsidP="00E26994">
            <w:pPr>
              <w:jc w:val="right"/>
              <w:rPr>
                <w:rFonts w:eastAsia="Times New Roman" w:cstheme="minorHAnsi"/>
                <w:color w:val="000000"/>
                <w:lang w:val="fr-FR"/>
              </w:rPr>
            </w:pPr>
            <w:r w:rsidRPr="00A13957">
              <w:rPr>
                <w:rFonts w:eastAsia="Times New Roman" w:cstheme="minorHAnsi"/>
                <w:color w:val="000000"/>
                <w:lang w:val="fr-FR"/>
              </w:rPr>
              <w:t>47%</w:t>
            </w:r>
          </w:p>
        </w:tc>
        <w:tc>
          <w:tcPr>
            <w:tcW w:w="1237" w:type="dxa"/>
            <w:tcBorders>
              <w:top w:val="nil"/>
              <w:left w:val="nil"/>
              <w:bottom w:val="single" w:sz="4" w:space="0" w:color="auto"/>
              <w:right w:val="single" w:sz="4" w:space="0" w:color="auto"/>
            </w:tcBorders>
            <w:shd w:val="clear" w:color="auto" w:fill="auto"/>
            <w:noWrap/>
            <w:vAlign w:val="center"/>
            <w:hideMark/>
          </w:tcPr>
          <w:p w14:paraId="7663CA0C" w14:textId="77777777"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6D4B3647" w14:textId="77777777"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0E97A309" w14:textId="629CDCA5" w:rsidR="00E26994" w:rsidRPr="00A13957" w:rsidRDefault="00E26994" w:rsidP="00E26994">
            <w:pPr>
              <w:rPr>
                <w:rFonts w:eastAsia="Times New Roman" w:cstheme="minorHAnsi"/>
                <w:color w:val="000000"/>
                <w:lang w:val="fr-FR"/>
              </w:rPr>
            </w:pPr>
            <w:r w:rsidRPr="00A13957">
              <w:rPr>
                <w:rFonts w:cstheme="minorHAnsi"/>
                <w:color w:val="000000"/>
                <w:lang w:val="fr-FR"/>
              </w:rPr>
              <w:t>EDS / MICS</w:t>
            </w:r>
          </w:p>
        </w:tc>
      </w:tr>
      <w:tr w:rsidR="00E26994" w:rsidRPr="00A13957" w14:paraId="60A75F25" w14:textId="6A5640D2"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1306C67E" w14:textId="77777777" w:rsidR="00E26994" w:rsidRPr="00A13957" w:rsidRDefault="00E26994" w:rsidP="00E26994">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05F99D07" w14:textId="38165164"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Évacuation hygiénique des selles des enfants</w:t>
            </w:r>
          </w:p>
        </w:tc>
        <w:tc>
          <w:tcPr>
            <w:tcW w:w="709" w:type="dxa"/>
            <w:tcBorders>
              <w:top w:val="nil"/>
              <w:left w:val="nil"/>
              <w:bottom w:val="single" w:sz="4" w:space="0" w:color="auto"/>
              <w:right w:val="single" w:sz="4" w:space="0" w:color="auto"/>
            </w:tcBorders>
            <w:shd w:val="clear" w:color="auto" w:fill="auto"/>
            <w:noWrap/>
            <w:vAlign w:val="center"/>
            <w:hideMark/>
          </w:tcPr>
          <w:p w14:paraId="5409D36F" w14:textId="77777777" w:rsidR="00E26994" w:rsidRPr="00A13957" w:rsidRDefault="00E26994" w:rsidP="00E26994">
            <w:pPr>
              <w:jc w:val="right"/>
              <w:rPr>
                <w:rFonts w:eastAsia="Times New Roman" w:cstheme="minorHAnsi"/>
                <w:color w:val="000000"/>
                <w:lang w:val="fr-FR"/>
              </w:rPr>
            </w:pPr>
            <w:r w:rsidRPr="00A13957">
              <w:rPr>
                <w:rFonts w:eastAsia="Times New Roman" w:cstheme="minorHAnsi"/>
                <w:color w:val="000000"/>
                <w:lang w:val="fr-FR"/>
              </w:rPr>
              <w:t>58%</w:t>
            </w:r>
          </w:p>
        </w:tc>
        <w:tc>
          <w:tcPr>
            <w:tcW w:w="709" w:type="dxa"/>
            <w:tcBorders>
              <w:top w:val="nil"/>
              <w:left w:val="nil"/>
              <w:bottom w:val="single" w:sz="4" w:space="0" w:color="auto"/>
              <w:right w:val="single" w:sz="4" w:space="0" w:color="auto"/>
            </w:tcBorders>
            <w:shd w:val="clear" w:color="auto" w:fill="auto"/>
            <w:noWrap/>
            <w:vAlign w:val="center"/>
            <w:hideMark/>
          </w:tcPr>
          <w:p w14:paraId="18012484" w14:textId="77777777" w:rsidR="00E26994" w:rsidRPr="00A13957" w:rsidRDefault="00E26994" w:rsidP="00E26994">
            <w:pPr>
              <w:jc w:val="right"/>
              <w:rPr>
                <w:rFonts w:eastAsia="Times New Roman" w:cstheme="minorHAnsi"/>
                <w:color w:val="000000"/>
                <w:lang w:val="fr-FR"/>
              </w:rPr>
            </w:pPr>
            <w:r w:rsidRPr="00A13957">
              <w:rPr>
                <w:rFonts w:eastAsia="Times New Roman" w:cstheme="minorHAnsi"/>
                <w:color w:val="000000"/>
                <w:lang w:val="fr-FR"/>
              </w:rPr>
              <w:t>63%</w:t>
            </w:r>
          </w:p>
        </w:tc>
        <w:tc>
          <w:tcPr>
            <w:tcW w:w="1237" w:type="dxa"/>
            <w:tcBorders>
              <w:top w:val="nil"/>
              <w:left w:val="nil"/>
              <w:bottom w:val="single" w:sz="4" w:space="0" w:color="auto"/>
              <w:right w:val="single" w:sz="4" w:space="0" w:color="auto"/>
            </w:tcBorders>
            <w:shd w:val="clear" w:color="auto" w:fill="auto"/>
            <w:noWrap/>
            <w:vAlign w:val="center"/>
            <w:hideMark/>
          </w:tcPr>
          <w:p w14:paraId="7EE29199" w14:textId="77777777"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54F89CE2" w14:textId="77777777" w:rsidR="00E26994" w:rsidRPr="00A13957" w:rsidRDefault="00E26994" w:rsidP="00E26994">
            <w:pPr>
              <w:rPr>
                <w:rFonts w:eastAsia="Times New Roman" w:cstheme="minorHAnsi"/>
                <w:color w:val="000000"/>
                <w:lang w:val="fr-FR"/>
              </w:rPr>
            </w:pPr>
            <w:r w:rsidRPr="00A13957">
              <w:rPr>
                <w:rFonts w:eastAsia="Times New Roman" w:cstheme="minorHAnsi"/>
                <w:color w:val="000000"/>
                <w:lang w:val="fr-FR"/>
              </w:rPr>
              <w:t>PNDS 2020</w:t>
            </w:r>
          </w:p>
        </w:tc>
        <w:tc>
          <w:tcPr>
            <w:tcW w:w="2430" w:type="dxa"/>
            <w:tcBorders>
              <w:top w:val="nil"/>
              <w:left w:val="nil"/>
              <w:bottom w:val="single" w:sz="4" w:space="0" w:color="auto"/>
              <w:right w:val="single" w:sz="4" w:space="0" w:color="auto"/>
            </w:tcBorders>
            <w:vAlign w:val="center"/>
          </w:tcPr>
          <w:p w14:paraId="0A01AD1B" w14:textId="36C9845A" w:rsidR="00E26994" w:rsidRPr="00A13957" w:rsidRDefault="00E26994" w:rsidP="00E26994">
            <w:pPr>
              <w:rPr>
                <w:rFonts w:eastAsia="Times New Roman" w:cstheme="minorHAnsi"/>
                <w:color w:val="000000"/>
                <w:lang w:val="fr-FR"/>
              </w:rPr>
            </w:pPr>
            <w:r w:rsidRPr="00A13957">
              <w:rPr>
                <w:rFonts w:cstheme="minorHAnsi"/>
                <w:color w:val="000000"/>
                <w:lang w:val="fr-FR"/>
              </w:rPr>
              <w:t>EDS / MICS</w:t>
            </w:r>
          </w:p>
        </w:tc>
      </w:tr>
      <w:tr w:rsidR="00FE3F0F" w:rsidRPr="00A13957" w14:paraId="7B888087" w14:textId="7D5A9F19" w:rsidTr="00244F89">
        <w:trPr>
          <w:trHeight w:val="288"/>
        </w:trPr>
        <w:tc>
          <w:tcPr>
            <w:tcW w:w="1554" w:type="dxa"/>
            <w:vMerge w:val="restart"/>
            <w:tcBorders>
              <w:top w:val="nil"/>
              <w:left w:val="single" w:sz="4" w:space="0" w:color="auto"/>
              <w:bottom w:val="single" w:sz="4" w:space="0" w:color="auto"/>
              <w:right w:val="single" w:sz="4" w:space="0" w:color="auto"/>
            </w:tcBorders>
            <w:shd w:val="clear" w:color="auto" w:fill="auto"/>
            <w:noWrap/>
            <w:hideMark/>
          </w:tcPr>
          <w:p w14:paraId="0FF9EE81"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PCIMNE - Autre</w:t>
            </w:r>
          </w:p>
        </w:tc>
        <w:tc>
          <w:tcPr>
            <w:tcW w:w="2901" w:type="dxa"/>
            <w:tcBorders>
              <w:top w:val="nil"/>
              <w:left w:val="nil"/>
              <w:bottom w:val="single" w:sz="4" w:space="0" w:color="auto"/>
              <w:right w:val="single" w:sz="4" w:space="0" w:color="auto"/>
            </w:tcBorders>
            <w:shd w:val="clear" w:color="auto" w:fill="auto"/>
            <w:vAlign w:val="center"/>
            <w:hideMark/>
          </w:tcPr>
          <w:p w14:paraId="023F7919"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SRO - solution de réhydratation orale</w:t>
            </w:r>
          </w:p>
        </w:tc>
        <w:tc>
          <w:tcPr>
            <w:tcW w:w="709" w:type="dxa"/>
            <w:tcBorders>
              <w:top w:val="nil"/>
              <w:left w:val="nil"/>
              <w:bottom w:val="single" w:sz="4" w:space="0" w:color="auto"/>
              <w:right w:val="single" w:sz="4" w:space="0" w:color="auto"/>
            </w:tcBorders>
            <w:shd w:val="clear" w:color="auto" w:fill="auto"/>
            <w:noWrap/>
            <w:vAlign w:val="center"/>
            <w:hideMark/>
          </w:tcPr>
          <w:p w14:paraId="58156A54"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34%</w:t>
            </w:r>
          </w:p>
        </w:tc>
        <w:tc>
          <w:tcPr>
            <w:tcW w:w="709" w:type="dxa"/>
            <w:tcBorders>
              <w:top w:val="nil"/>
              <w:left w:val="nil"/>
              <w:bottom w:val="single" w:sz="4" w:space="0" w:color="auto"/>
              <w:right w:val="single" w:sz="4" w:space="0" w:color="auto"/>
            </w:tcBorders>
            <w:shd w:val="clear" w:color="auto" w:fill="auto"/>
            <w:noWrap/>
            <w:vAlign w:val="center"/>
            <w:hideMark/>
          </w:tcPr>
          <w:p w14:paraId="489D05D7"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53%</w:t>
            </w:r>
          </w:p>
        </w:tc>
        <w:tc>
          <w:tcPr>
            <w:tcW w:w="1237" w:type="dxa"/>
            <w:tcBorders>
              <w:top w:val="nil"/>
              <w:left w:val="nil"/>
              <w:bottom w:val="single" w:sz="4" w:space="0" w:color="auto"/>
              <w:right w:val="single" w:sz="4" w:space="0" w:color="auto"/>
            </w:tcBorders>
            <w:shd w:val="clear" w:color="auto" w:fill="auto"/>
            <w:noWrap/>
            <w:vAlign w:val="center"/>
            <w:hideMark/>
          </w:tcPr>
          <w:p w14:paraId="4AF5D41C"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53D70931"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18968E6D" w14:textId="6BE74570"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73A03485" w14:textId="62E2A750"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3EB7B22E"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283B615C"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Antibiotiques pour traitement de la dysenterie</w:t>
            </w:r>
          </w:p>
        </w:tc>
        <w:tc>
          <w:tcPr>
            <w:tcW w:w="709" w:type="dxa"/>
            <w:tcBorders>
              <w:top w:val="nil"/>
              <w:left w:val="nil"/>
              <w:bottom w:val="single" w:sz="4" w:space="0" w:color="auto"/>
              <w:right w:val="single" w:sz="4" w:space="0" w:color="auto"/>
            </w:tcBorders>
            <w:shd w:val="clear" w:color="auto" w:fill="auto"/>
            <w:noWrap/>
            <w:vAlign w:val="center"/>
            <w:hideMark/>
          </w:tcPr>
          <w:p w14:paraId="0912C750"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55%</w:t>
            </w:r>
          </w:p>
        </w:tc>
        <w:tc>
          <w:tcPr>
            <w:tcW w:w="709" w:type="dxa"/>
            <w:tcBorders>
              <w:top w:val="nil"/>
              <w:left w:val="nil"/>
              <w:bottom w:val="single" w:sz="4" w:space="0" w:color="auto"/>
              <w:right w:val="single" w:sz="4" w:space="0" w:color="auto"/>
            </w:tcBorders>
            <w:shd w:val="clear" w:color="auto" w:fill="auto"/>
            <w:noWrap/>
            <w:vAlign w:val="center"/>
            <w:hideMark/>
          </w:tcPr>
          <w:p w14:paraId="30750714"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67%</w:t>
            </w:r>
          </w:p>
        </w:tc>
        <w:tc>
          <w:tcPr>
            <w:tcW w:w="1237" w:type="dxa"/>
            <w:tcBorders>
              <w:top w:val="nil"/>
              <w:left w:val="nil"/>
              <w:bottom w:val="single" w:sz="4" w:space="0" w:color="auto"/>
              <w:right w:val="single" w:sz="4" w:space="0" w:color="auto"/>
            </w:tcBorders>
            <w:shd w:val="clear" w:color="auto" w:fill="auto"/>
            <w:noWrap/>
            <w:vAlign w:val="center"/>
            <w:hideMark/>
          </w:tcPr>
          <w:p w14:paraId="149D5AE4"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73B4A16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2C399F5A" w14:textId="225FC43D"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1C7D8ED1" w14:textId="39A2F9C4"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640BBF56"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31B82B2C"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Zinc pour le traitement de la diarrhée</w:t>
            </w:r>
          </w:p>
        </w:tc>
        <w:tc>
          <w:tcPr>
            <w:tcW w:w="709" w:type="dxa"/>
            <w:tcBorders>
              <w:top w:val="nil"/>
              <w:left w:val="nil"/>
              <w:bottom w:val="single" w:sz="4" w:space="0" w:color="auto"/>
              <w:right w:val="single" w:sz="4" w:space="0" w:color="auto"/>
            </w:tcBorders>
            <w:shd w:val="clear" w:color="auto" w:fill="auto"/>
            <w:noWrap/>
            <w:vAlign w:val="center"/>
            <w:hideMark/>
          </w:tcPr>
          <w:p w14:paraId="015D042A"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28%</w:t>
            </w:r>
          </w:p>
        </w:tc>
        <w:tc>
          <w:tcPr>
            <w:tcW w:w="709" w:type="dxa"/>
            <w:tcBorders>
              <w:top w:val="nil"/>
              <w:left w:val="nil"/>
              <w:bottom w:val="single" w:sz="4" w:space="0" w:color="auto"/>
              <w:right w:val="single" w:sz="4" w:space="0" w:color="auto"/>
            </w:tcBorders>
            <w:shd w:val="clear" w:color="auto" w:fill="auto"/>
            <w:noWrap/>
            <w:vAlign w:val="center"/>
            <w:hideMark/>
          </w:tcPr>
          <w:p w14:paraId="6875762E"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50%</w:t>
            </w:r>
          </w:p>
        </w:tc>
        <w:tc>
          <w:tcPr>
            <w:tcW w:w="1237" w:type="dxa"/>
            <w:tcBorders>
              <w:top w:val="nil"/>
              <w:left w:val="nil"/>
              <w:bottom w:val="single" w:sz="4" w:space="0" w:color="auto"/>
              <w:right w:val="single" w:sz="4" w:space="0" w:color="auto"/>
            </w:tcBorders>
            <w:shd w:val="clear" w:color="auto" w:fill="auto"/>
            <w:noWrap/>
            <w:vAlign w:val="center"/>
            <w:hideMark/>
          </w:tcPr>
          <w:p w14:paraId="7D43A204"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26AB80EB"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3C54A547" w14:textId="4EF81706"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4F17234C" w14:textId="16555CCD"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17DC9A6E"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051D31C6"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Antibiotiques oraux pour la pneumonie</w:t>
            </w:r>
          </w:p>
        </w:tc>
        <w:tc>
          <w:tcPr>
            <w:tcW w:w="709" w:type="dxa"/>
            <w:tcBorders>
              <w:top w:val="nil"/>
              <w:left w:val="nil"/>
              <w:bottom w:val="single" w:sz="4" w:space="0" w:color="auto"/>
              <w:right w:val="single" w:sz="4" w:space="0" w:color="auto"/>
            </w:tcBorders>
            <w:shd w:val="clear" w:color="auto" w:fill="auto"/>
            <w:noWrap/>
            <w:vAlign w:val="center"/>
            <w:hideMark/>
          </w:tcPr>
          <w:p w14:paraId="4C0B3B2A"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33%</w:t>
            </w:r>
          </w:p>
        </w:tc>
        <w:tc>
          <w:tcPr>
            <w:tcW w:w="709" w:type="dxa"/>
            <w:tcBorders>
              <w:top w:val="nil"/>
              <w:left w:val="nil"/>
              <w:bottom w:val="single" w:sz="4" w:space="0" w:color="auto"/>
              <w:right w:val="single" w:sz="4" w:space="0" w:color="auto"/>
            </w:tcBorders>
            <w:shd w:val="clear" w:color="auto" w:fill="auto"/>
            <w:noWrap/>
            <w:vAlign w:val="center"/>
            <w:hideMark/>
          </w:tcPr>
          <w:p w14:paraId="65E9A9F9"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55%</w:t>
            </w:r>
          </w:p>
        </w:tc>
        <w:tc>
          <w:tcPr>
            <w:tcW w:w="1237" w:type="dxa"/>
            <w:tcBorders>
              <w:top w:val="nil"/>
              <w:left w:val="nil"/>
              <w:bottom w:val="single" w:sz="4" w:space="0" w:color="auto"/>
              <w:right w:val="single" w:sz="4" w:space="0" w:color="auto"/>
            </w:tcBorders>
            <w:shd w:val="clear" w:color="auto" w:fill="auto"/>
            <w:noWrap/>
            <w:vAlign w:val="center"/>
            <w:hideMark/>
          </w:tcPr>
          <w:p w14:paraId="502AAEFD"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10881194"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63D5ED4D" w14:textId="1E982A3B"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657129C1" w14:textId="20FD9218"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45B1EDDB"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55FEBCD4"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Vitamine A pour le traitement de la rougeole</w:t>
            </w:r>
          </w:p>
        </w:tc>
        <w:tc>
          <w:tcPr>
            <w:tcW w:w="709" w:type="dxa"/>
            <w:tcBorders>
              <w:top w:val="nil"/>
              <w:left w:val="nil"/>
              <w:bottom w:val="single" w:sz="4" w:space="0" w:color="auto"/>
              <w:right w:val="single" w:sz="4" w:space="0" w:color="auto"/>
            </w:tcBorders>
            <w:shd w:val="clear" w:color="auto" w:fill="auto"/>
            <w:noWrap/>
            <w:vAlign w:val="center"/>
            <w:hideMark/>
          </w:tcPr>
          <w:p w14:paraId="289EFBCA"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41%</w:t>
            </w:r>
          </w:p>
        </w:tc>
        <w:tc>
          <w:tcPr>
            <w:tcW w:w="709" w:type="dxa"/>
            <w:tcBorders>
              <w:top w:val="nil"/>
              <w:left w:val="nil"/>
              <w:bottom w:val="single" w:sz="4" w:space="0" w:color="auto"/>
              <w:right w:val="single" w:sz="4" w:space="0" w:color="auto"/>
            </w:tcBorders>
            <w:shd w:val="clear" w:color="auto" w:fill="auto"/>
            <w:noWrap/>
            <w:vAlign w:val="center"/>
            <w:hideMark/>
          </w:tcPr>
          <w:p w14:paraId="762E4800"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86%</w:t>
            </w:r>
          </w:p>
        </w:tc>
        <w:tc>
          <w:tcPr>
            <w:tcW w:w="1237" w:type="dxa"/>
            <w:tcBorders>
              <w:top w:val="nil"/>
              <w:left w:val="nil"/>
              <w:bottom w:val="single" w:sz="4" w:space="0" w:color="auto"/>
              <w:right w:val="single" w:sz="4" w:space="0" w:color="auto"/>
            </w:tcBorders>
            <w:shd w:val="clear" w:color="auto" w:fill="auto"/>
            <w:noWrap/>
            <w:vAlign w:val="center"/>
            <w:hideMark/>
          </w:tcPr>
          <w:p w14:paraId="688D1D1C"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08A2B7C8"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3ADA6482" w14:textId="4E98E63C"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60BCD5B5" w14:textId="674E9522" w:rsidTr="00244F89">
        <w:trPr>
          <w:trHeight w:val="324"/>
        </w:trPr>
        <w:tc>
          <w:tcPr>
            <w:tcW w:w="1554" w:type="dxa"/>
            <w:vMerge/>
            <w:tcBorders>
              <w:top w:val="nil"/>
              <w:left w:val="single" w:sz="4" w:space="0" w:color="auto"/>
              <w:bottom w:val="single" w:sz="4" w:space="0" w:color="auto"/>
              <w:right w:val="single" w:sz="4" w:space="0" w:color="auto"/>
            </w:tcBorders>
            <w:vAlign w:val="center"/>
            <w:hideMark/>
          </w:tcPr>
          <w:p w14:paraId="415BB07F"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758EDABD"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CTA - Polythérapies à base d'artémésinine pour traiter le paludisme</w:t>
            </w:r>
          </w:p>
        </w:tc>
        <w:tc>
          <w:tcPr>
            <w:tcW w:w="709" w:type="dxa"/>
            <w:tcBorders>
              <w:top w:val="nil"/>
              <w:left w:val="nil"/>
              <w:bottom w:val="single" w:sz="4" w:space="0" w:color="auto"/>
              <w:right w:val="single" w:sz="4" w:space="0" w:color="auto"/>
            </w:tcBorders>
            <w:shd w:val="clear" w:color="auto" w:fill="auto"/>
            <w:noWrap/>
            <w:vAlign w:val="center"/>
            <w:hideMark/>
          </w:tcPr>
          <w:p w14:paraId="046A865D"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17%</w:t>
            </w:r>
          </w:p>
        </w:tc>
        <w:tc>
          <w:tcPr>
            <w:tcW w:w="709" w:type="dxa"/>
            <w:tcBorders>
              <w:top w:val="nil"/>
              <w:left w:val="nil"/>
              <w:bottom w:val="single" w:sz="4" w:space="0" w:color="auto"/>
              <w:right w:val="single" w:sz="4" w:space="0" w:color="auto"/>
            </w:tcBorders>
            <w:shd w:val="clear" w:color="auto" w:fill="auto"/>
            <w:noWrap/>
            <w:vAlign w:val="center"/>
            <w:hideMark/>
          </w:tcPr>
          <w:p w14:paraId="05B16173"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49%</w:t>
            </w:r>
          </w:p>
        </w:tc>
        <w:tc>
          <w:tcPr>
            <w:tcW w:w="1237" w:type="dxa"/>
            <w:tcBorders>
              <w:top w:val="nil"/>
              <w:left w:val="nil"/>
              <w:bottom w:val="single" w:sz="4" w:space="0" w:color="auto"/>
              <w:right w:val="single" w:sz="4" w:space="0" w:color="auto"/>
            </w:tcBorders>
            <w:shd w:val="clear" w:color="auto" w:fill="auto"/>
            <w:noWrap/>
            <w:vAlign w:val="center"/>
            <w:hideMark/>
          </w:tcPr>
          <w:p w14:paraId="00F42D15"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327229DD"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4CBC253F" w14:textId="5AC56C9A"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2BBFAACF" w14:textId="68EDD14E" w:rsidTr="00244F89">
        <w:trPr>
          <w:trHeight w:val="288"/>
        </w:trPr>
        <w:tc>
          <w:tcPr>
            <w:tcW w:w="1554" w:type="dxa"/>
            <w:vMerge w:val="restart"/>
            <w:tcBorders>
              <w:top w:val="nil"/>
              <w:left w:val="single" w:sz="4" w:space="0" w:color="auto"/>
              <w:bottom w:val="single" w:sz="4" w:space="0" w:color="auto"/>
              <w:right w:val="single" w:sz="4" w:space="0" w:color="auto"/>
            </w:tcBorders>
            <w:shd w:val="clear" w:color="auto" w:fill="auto"/>
            <w:noWrap/>
            <w:hideMark/>
          </w:tcPr>
          <w:p w14:paraId="475F5E9A" w14:textId="16DBC13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 xml:space="preserve">PCIMNE - </w:t>
            </w:r>
            <w:r w:rsidR="00A13957" w:rsidRPr="00A13957">
              <w:rPr>
                <w:rFonts w:eastAsia="Times New Roman" w:cstheme="minorHAnsi"/>
                <w:color w:val="000000"/>
                <w:lang w:val="fr-FR"/>
              </w:rPr>
              <w:t>Malnutrition</w:t>
            </w:r>
          </w:p>
        </w:tc>
        <w:tc>
          <w:tcPr>
            <w:tcW w:w="2901" w:type="dxa"/>
            <w:tcBorders>
              <w:top w:val="nil"/>
              <w:left w:val="nil"/>
              <w:bottom w:val="single" w:sz="4" w:space="0" w:color="auto"/>
              <w:right w:val="single" w:sz="4" w:space="0" w:color="auto"/>
            </w:tcBorders>
            <w:shd w:val="clear" w:color="auto" w:fill="auto"/>
            <w:vAlign w:val="center"/>
            <w:hideMark/>
          </w:tcPr>
          <w:p w14:paraId="30BD1403" w14:textId="6EABFBBA"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MAS - trait</w:t>
            </w:r>
            <w:r w:rsidR="004706E6" w:rsidRPr="00A13957">
              <w:rPr>
                <w:rFonts w:eastAsia="Times New Roman" w:cstheme="minorHAnsi"/>
                <w:color w:val="000000"/>
                <w:lang w:val="fr-FR"/>
              </w:rPr>
              <w:t>e</w:t>
            </w:r>
            <w:r w:rsidRPr="00A13957">
              <w:rPr>
                <w:rFonts w:eastAsia="Times New Roman" w:cstheme="minorHAnsi"/>
                <w:color w:val="000000"/>
                <w:lang w:val="fr-FR"/>
              </w:rPr>
              <w:t>ment de la malnutrition aiguë sévère</w:t>
            </w:r>
          </w:p>
        </w:tc>
        <w:tc>
          <w:tcPr>
            <w:tcW w:w="709" w:type="dxa"/>
            <w:tcBorders>
              <w:top w:val="nil"/>
              <w:left w:val="nil"/>
              <w:bottom w:val="single" w:sz="4" w:space="0" w:color="auto"/>
              <w:right w:val="single" w:sz="4" w:space="0" w:color="auto"/>
            </w:tcBorders>
            <w:shd w:val="clear" w:color="auto" w:fill="auto"/>
            <w:noWrap/>
            <w:vAlign w:val="center"/>
            <w:hideMark/>
          </w:tcPr>
          <w:p w14:paraId="60B5774D"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60%</w:t>
            </w:r>
          </w:p>
        </w:tc>
        <w:tc>
          <w:tcPr>
            <w:tcW w:w="709" w:type="dxa"/>
            <w:tcBorders>
              <w:top w:val="nil"/>
              <w:left w:val="nil"/>
              <w:bottom w:val="single" w:sz="4" w:space="0" w:color="auto"/>
              <w:right w:val="single" w:sz="4" w:space="0" w:color="auto"/>
            </w:tcBorders>
            <w:shd w:val="clear" w:color="auto" w:fill="auto"/>
            <w:noWrap/>
            <w:vAlign w:val="center"/>
            <w:hideMark/>
          </w:tcPr>
          <w:p w14:paraId="2CAEB85D"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90%</w:t>
            </w:r>
          </w:p>
        </w:tc>
        <w:tc>
          <w:tcPr>
            <w:tcW w:w="1237" w:type="dxa"/>
            <w:tcBorders>
              <w:top w:val="nil"/>
              <w:left w:val="nil"/>
              <w:bottom w:val="single" w:sz="4" w:space="0" w:color="auto"/>
              <w:right w:val="single" w:sz="4" w:space="0" w:color="auto"/>
            </w:tcBorders>
            <w:shd w:val="clear" w:color="auto" w:fill="auto"/>
            <w:noWrap/>
            <w:vAlign w:val="center"/>
            <w:hideMark/>
          </w:tcPr>
          <w:p w14:paraId="45E3972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4729DAE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06837B00" w14:textId="62E443DC"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2A88449D" w14:textId="7D12646C"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73088756"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293CDAAA" w14:textId="35A93825"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MAM - trait</w:t>
            </w:r>
            <w:r w:rsidR="004706E6" w:rsidRPr="00A13957">
              <w:rPr>
                <w:rFonts w:eastAsia="Times New Roman" w:cstheme="minorHAnsi"/>
                <w:color w:val="000000"/>
                <w:lang w:val="fr-FR"/>
              </w:rPr>
              <w:t>e</w:t>
            </w:r>
            <w:r w:rsidRPr="00A13957">
              <w:rPr>
                <w:rFonts w:eastAsia="Times New Roman" w:cstheme="minorHAnsi"/>
                <w:color w:val="000000"/>
                <w:lang w:val="fr-FR"/>
              </w:rPr>
              <w:t>ment de la malnutrition aiguë modérée</w:t>
            </w:r>
          </w:p>
        </w:tc>
        <w:tc>
          <w:tcPr>
            <w:tcW w:w="709" w:type="dxa"/>
            <w:tcBorders>
              <w:top w:val="nil"/>
              <w:left w:val="nil"/>
              <w:bottom w:val="single" w:sz="4" w:space="0" w:color="auto"/>
              <w:right w:val="single" w:sz="4" w:space="0" w:color="auto"/>
            </w:tcBorders>
            <w:shd w:val="clear" w:color="auto" w:fill="auto"/>
            <w:noWrap/>
            <w:vAlign w:val="center"/>
            <w:hideMark/>
          </w:tcPr>
          <w:p w14:paraId="1E9D7F4E"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28%</w:t>
            </w:r>
          </w:p>
        </w:tc>
        <w:tc>
          <w:tcPr>
            <w:tcW w:w="709" w:type="dxa"/>
            <w:tcBorders>
              <w:top w:val="nil"/>
              <w:left w:val="nil"/>
              <w:bottom w:val="single" w:sz="4" w:space="0" w:color="auto"/>
              <w:right w:val="single" w:sz="4" w:space="0" w:color="auto"/>
            </w:tcBorders>
            <w:shd w:val="clear" w:color="auto" w:fill="auto"/>
            <w:noWrap/>
            <w:vAlign w:val="center"/>
            <w:hideMark/>
          </w:tcPr>
          <w:p w14:paraId="1B299B1F"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90%</w:t>
            </w:r>
          </w:p>
        </w:tc>
        <w:tc>
          <w:tcPr>
            <w:tcW w:w="1237" w:type="dxa"/>
            <w:tcBorders>
              <w:top w:val="nil"/>
              <w:left w:val="nil"/>
              <w:bottom w:val="single" w:sz="4" w:space="0" w:color="auto"/>
              <w:right w:val="single" w:sz="4" w:space="0" w:color="auto"/>
            </w:tcBorders>
            <w:shd w:val="clear" w:color="auto" w:fill="auto"/>
            <w:noWrap/>
            <w:vAlign w:val="center"/>
            <w:hideMark/>
          </w:tcPr>
          <w:p w14:paraId="2630A830"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33B10E8F"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45A370A1" w14:textId="6A0C28AF"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267E3ED1" w14:textId="2A24B1D2" w:rsidTr="00244F89">
        <w:trPr>
          <w:trHeight w:val="288"/>
        </w:trPr>
        <w:tc>
          <w:tcPr>
            <w:tcW w:w="1554" w:type="dxa"/>
            <w:tcBorders>
              <w:top w:val="nil"/>
              <w:left w:val="single" w:sz="4" w:space="0" w:color="auto"/>
              <w:bottom w:val="single" w:sz="4" w:space="0" w:color="auto"/>
              <w:right w:val="single" w:sz="4" w:space="0" w:color="auto"/>
            </w:tcBorders>
            <w:shd w:val="clear" w:color="auto" w:fill="auto"/>
            <w:noWrap/>
            <w:hideMark/>
          </w:tcPr>
          <w:p w14:paraId="48BD0B8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Planification familiale</w:t>
            </w:r>
          </w:p>
        </w:tc>
        <w:tc>
          <w:tcPr>
            <w:tcW w:w="2901" w:type="dxa"/>
            <w:tcBorders>
              <w:top w:val="nil"/>
              <w:left w:val="nil"/>
              <w:bottom w:val="single" w:sz="4" w:space="0" w:color="auto"/>
              <w:right w:val="single" w:sz="4" w:space="0" w:color="auto"/>
            </w:tcBorders>
            <w:shd w:val="clear" w:color="auto" w:fill="auto"/>
            <w:vAlign w:val="center"/>
            <w:hideMark/>
          </w:tcPr>
          <w:p w14:paraId="176F573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Utilisation de la contraception</w:t>
            </w:r>
          </w:p>
        </w:tc>
        <w:tc>
          <w:tcPr>
            <w:tcW w:w="709" w:type="dxa"/>
            <w:tcBorders>
              <w:top w:val="nil"/>
              <w:left w:val="nil"/>
              <w:bottom w:val="single" w:sz="4" w:space="0" w:color="auto"/>
              <w:right w:val="single" w:sz="4" w:space="0" w:color="auto"/>
            </w:tcBorders>
            <w:shd w:val="clear" w:color="auto" w:fill="auto"/>
            <w:noWrap/>
            <w:vAlign w:val="center"/>
            <w:hideMark/>
          </w:tcPr>
          <w:p w14:paraId="25719C6B"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9%</w:t>
            </w:r>
          </w:p>
        </w:tc>
        <w:tc>
          <w:tcPr>
            <w:tcW w:w="709" w:type="dxa"/>
            <w:tcBorders>
              <w:top w:val="nil"/>
              <w:left w:val="nil"/>
              <w:bottom w:val="single" w:sz="4" w:space="0" w:color="auto"/>
              <w:right w:val="single" w:sz="4" w:space="0" w:color="auto"/>
            </w:tcBorders>
            <w:shd w:val="clear" w:color="auto" w:fill="auto"/>
            <w:noWrap/>
            <w:vAlign w:val="center"/>
            <w:hideMark/>
          </w:tcPr>
          <w:p w14:paraId="128A7AA2"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25%</w:t>
            </w:r>
          </w:p>
        </w:tc>
        <w:tc>
          <w:tcPr>
            <w:tcW w:w="1237" w:type="dxa"/>
            <w:tcBorders>
              <w:top w:val="nil"/>
              <w:left w:val="nil"/>
              <w:bottom w:val="single" w:sz="4" w:space="0" w:color="auto"/>
              <w:right w:val="single" w:sz="4" w:space="0" w:color="auto"/>
            </w:tcBorders>
            <w:shd w:val="clear" w:color="auto" w:fill="auto"/>
            <w:noWrap/>
            <w:vAlign w:val="center"/>
            <w:hideMark/>
          </w:tcPr>
          <w:p w14:paraId="658F507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460E1D13"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Hypothèse</w:t>
            </w:r>
          </w:p>
        </w:tc>
        <w:tc>
          <w:tcPr>
            <w:tcW w:w="2430" w:type="dxa"/>
            <w:tcBorders>
              <w:top w:val="nil"/>
              <w:left w:val="nil"/>
              <w:bottom w:val="single" w:sz="4" w:space="0" w:color="auto"/>
              <w:right w:val="single" w:sz="4" w:space="0" w:color="auto"/>
            </w:tcBorders>
            <w:vAlign w:val="center"/>
          </w:tcPr>
          <w:p w14:paraId="5CC69D41" w14:textId="6F81B2A3"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493D67D7" w14:textId="4A8BA9E5" w:rsidTr="00244F89">
        <w:trPr>
          <w:trHeight w:val="288"/>
        </w:trPr>
        <w:tc>
          <w:tcPr>
            <w:tcW w:w="1554" w:type="dxa"/>
            <w:tcBorders>
              <w:top w:val="nil"/>
              <w:left w:val="single" w:sz="4" w:space="0" w:color="auto"/>
              <w:bottom w:val="single" w:sz="4" w:space="0" w:color="auto"/>
              <w:right w:val="single" w:sz="4" w:space="0" w:color="auto"/>
            </w:tcBorders>
            <w:shd w:val="clear" w:color="auto" w:fill="auto"/>
            <w:noWrap/>
            <w:hideMark/>
          </w:tcPr>
          <w:p w14:paraId="543C9464"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PEC des VBG</w:t>
            </w:r>
          </w:p>
        </w:tc>
        <w:tc>
          <w:tcPr>
            <w:tcW w:w="2901" w:type="dxa"/>
            <w:tcBorders>
              <w:top w:val="nil"/>
              <w:left w:val="nil"/>
              <w:bottom w:val="single" w:sz="4" w:space="0" w:color="auto"/>
              <w:right w:val="single" w:sz="4" w:space="0" w:color="auto"/>
            </w:tcBorders>
            <w:shd w:val="clear" w:color="auto" w:fill="auto"/>
            <w:vAlign w:val="center"/>
            <w:hideMark/>
          </w:tcPr>
          <w:p w14:paraId="3315B092" w14:textId="4810CCA9"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PEC des VBG***</w:t>
            </w:r>
          </w:p>
        </w:tc>
        <w:tc>
          <w:tcPr>
            <w:tcW w:w="709" w:type="dxa"/>
            <w:tcBorders>
              <w:top w:val="nil"/>
              <w:left w:val="nil"/>
              <w:bottom w:val="single" w:sz="4" w:space="0" w:color="auto"/>
              <w:right w:val="single" w:sz="4" w:space="0" w:color="auto"/>
            </w:tcBorders>
            <w:shd w:val="clear" w:color="auto" w:fill="auto"/>
            <w:noWrap/>
            <w:vAlign w:val="center"/>
            <w:hideMark/>
          </w:tcPr>
          <w:p w14:paraId="6223AE9F"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0%</w:t>
            </w:r>
          </w:p>
        </w:tc>
        <w:tc>
          <w:tcPr>
            <w:tcW w:w="709" w:type="dxa"/>
            <w:tcBorders>
              <w:top w:val="nil"/>
              <w:left w:val="nil"/>
              <w:bottom w:val="single" w:sz="4" w:space="0" w:color="auto"/>
              <w:right w:val="single" w:sz="4" w:space="0" w:color="auto"/>
            </w:tcBorders>
            <w:shd w:val="clear" w:color="auto" w:fill="auto"/>
            <w:noWrap/>
            <w:vAlign w:val="center"/>
            <w:hideMark/>
          </w:tcPr>
          <w:p w14:paraId="0DEF04F2"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100%</w:t>
            </w:r>
          </w:p>
        </w:tc>
        <w:tc>
          <w:tcPr>
            <w:tcW w:w="1237" w:type="dxa"/>
            <w:tcBorders>
              <w:top w:val="nil"/>
              <w:left w:val="nil"/>
              <w:bottom w:val="single" w:sz="4" w:space="0" w:color="auto"/>
              <w:right w:val="single" w:sz="4" w:space="0" w:color="auto"/>
            </w:tcBorders>
            <w:shd w:val="clear" w:color="auto" w:fill="auto"/>
            <w:noWrap/>
            <w:vAlign w:val="center"/>
            <w:hideMark/>
          </w:tcPr>
          <w:p w14:paraId="259D831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Hypothèse</w:t>
            </w:r>
          </w:p>
        </w:tc>
        <w:tc>
          <w:tcPr>
            <w:tcW w:w="1260" w:type="dxa"/>
            <w:tcBorders>
              <w:top w:val="nil"/>
              <w:left w:val="nil"/>
              <w:bottom w:val="single" w:sz="4" w:space="0" w:color="auto"/>
              <w:right w:val="single" w:sz="4" w:space="0" w:color="auto"/>
            </w:tcBorders>
            <w:shd w:val="clear" w:color="auto" w:fill="auto"/>
            <w:noWrap/>
            <w:vAlign w:val="center"/>
            <w:hideMark/>
          </w:tcPr>
          <w:p w14:paraId="26BA0423"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PSN-SRMNIA</w:t>
            </w:r>
          </w:p>
        </w:tc>
        <w:tc>
          <w:tcPr>
            <w:tcW w:w="2430" w:type="dxa"/>
            <w:tcBorders>
              <w:top w:val="nil"/>
              <w:left w:val="nil"/>
              <w:bottom w:val="single" w:sz="4" w:space="0" w:color="auto"/>
              <w:right w:val="single" w:sz="4" w:space="0" w:color="auto"/>
            </w:tcBorders>
            <w:vAlign w:val="center"/>
          </w:tcPr>
          <w:p w14:paraId="6B018384" w14:textId="5DAF1B16"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335B8ABC" w14:textId="341F4A2D" w:rsidTr="00244F89">
        <w:trPr>
          <w:trHeight w:val="288"/>
        </w:trPr>
        <w:tc>
          <w:tcPr>
            <w:tcW w:w="1554" w:type="dxa"/>
            <w:vMerge w:val="restart"/>
            <w:tcBorders>
              <w:top w:val="nil"/>
              <w:left w:val="single" w:sz="4" w:space="0" w:color="auto"/>
              <w:bottom w:val="single" w:sz="4" w:space="0" w:color="auto"/>
              <w:right w:val="single" w:sz="4" w:space="0" w:color="auto"/>
            </w:tcBorders>
            <w:shd w:val="clear" w:color="auto" w:fill="auto"/>
            <w:noWrap/>
            <w:hideMark/>
          </w:tcPr>
          <w:p w14:paraId="53C574A0"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Prévention de la malnutrition</w:t>
            </w:r>
          </w:p>
        </w:tc>
        <w:tc>
          <w:tcPr>
            <w:tcW w:w="2901" w:type="dxa"/>
            <w:tcBorders>
              <w:top w:val="nil"/>
              <w:left w:val="nil"/>
              <w:bottom w:val="single" w:sz="4" w:space="0" w:color="auto"/>
              <w:right w:val="single" w:sz="4" w:space="0" w:color="auto"/>
            </w:tcBorders>
            <w:shd w:val="clear" w:color="auto" w:fill="auto"/>
            <w:vAlign w:val="center"/>
            <w:hideMark/>
          </w:tcPr>
          <w:p w14:paraId="59180FF1" w14:textId="11A32FC9" w:rsidR="00FE3F0F" w:rsidRPr="00A13957" w:rsidRDefault="00FE3F0F" w:rsidP="00FE3F0F">
            <w:pPr>
              <w:ind w:right="-70"/>
              <w:rPr>
                <w:rFonts w:eastAsia="Times New Roman" w:cstheme="minorHAnsi"/>
                <w:color w:val="000000"/>
                <w:lang w:val="fr-FR"/>
              </w:rPr>
            </w:pPr>
            <w:r w:rsidRPr="00A13957">
              <w:rPr>
                <w:rFonts w:eastAsia="Times New Roman" w:cstheme="minorHAnsi"/>
                <w:color w:val="000000"/>
                <w:lang w:val="fr-FR"/>
              </w:rPr>
              <w:t>Supplementation/fortification  en fer</w:t>
            </w:r>
          </w:p>
        </w:tc>
        <w:tc>
          <w:tcPr>
            <w:tcW w:w="709" w:type="dxa"/>
            <w:tcBorders>
              <w:top w:val="nil"/>
              <w:left w:val="nil"/>
              <w:bottom w:val="single" w:sz="4" w:space="0" w:color="auto"/>
              <w:right w:val="single" w:sz="4" w:space="0" w:color="auto"/>
            </w:tcBorders>
            <w:shd w:val="clear" w:color="auto" w:fill="auto"/>
            <w:noWrap/>
            <w:vAlign w:val="center"/>
            <w:hideMark/>
          </w:tcPr>
          <w:p w14:paraId="0B286706"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81%</w:t>
            </w:r>
          </w:p>
        </w:tc>
        <w:tc>
          <w:tcPr>
            <w:tcW w:w="709" w:type="dxa"/>
            <w:tcBorders>
              <w:top w:val="nil"/>
              <w:left w:val="nil"/>
              <w:bottom w:val="single" w:sz="4" w:space="0" w:color="auto"/>
              <w:right w:val="single" w:sz="4" w:space="0" w:color="auto"/>
            </w:tcBorders>
            <w:shd w:val="clear" w:color="auto" w:fill="auto"/>
            <w:noWrap/>
            <w:vAlign w:val="center"/>
            <w:hideMark/>
          </w:tcPr>
          <w:p w14:paraId="2804F5D2"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84%</w:t>
            </w:r>
          </w:p>
        </w:tc>
        <w:tc>
          <w:tcPr>
            <w:tcW w:w="1237" w:type="dxa"/>
            <w:tcBorders>
              <w:top w:val="nil"/>
              <w:left w:val="nil"/>
              <w:bottom w:val="single" w:sz="4" w:space="0" w:color="auto"/>
              <w:right w:val="single" w:sz="4" w:space="0" w:color="auto"/>
            </w:tcBorders>
            <w:shd w:val="clear" w:color="auto" w:fill="auto"/>
            <w:noWrap/>
            <w:vAlign w:val="center"/>
            <w:hideMark/>
          </w:tcPr>
          <w:p w14:paraId="61574C4F"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6D17566D"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2F6D777E" w14:textId="21AF0F35"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0D9CA50B" w14:textId="158DD9C5"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59E620F1"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6C8AA4CD"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Prévalence de l'initiation précoce à l'allaitement</w:t>
            </w:r>
          </w:p>
        </w:tc>
        <w:tc>
          <w:tcPr>
            <w:tcW w:w="709" w:type="dxa"/>
            <w:tcBorders>
              <w:top w:val="nil"/>
              <w:left w:val="nil"/>
              <w:bottom w:val="single" w:sz="4" w:space="0" w:color="auto"/>
              <w:right w:val="single" w:sz="4" w:space="0" w:color="auto"/>
            </w:tcBorders>
            <w:shd w:val="clear" w:color="auto" w:fill="auto"/>
            <w:noWrap/>
            <w:vAlign w:val="center"/>
            <w:hideMark/>
          </w:tcPr>
          <w:p w14:paraId="1DE131DA"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34%</w:t>
            </w:r>
          </w:p>
        </w:tc>
        <w:tc>
          <w:tcPr>
            <w:tcW w:w="709" w:type="dxa"/>
            <w:tcBorders>
              <w:top w:val="nil"/>
              <w:left w:val="nil"/>
              <w:bottom w:val="single" w:sz="4" w:space="0" w:color="auto"/>
              <w:right w:val="single" w:sz="4" w:space="0" w:color="auto"/>
            </w:tcBorders>
            <w:shd w:val="clear" w:color="auto" w:fill="auto"/>
            <w:noWrap/>
            <w:vAlign w:val="center"/>
            <w:hideMark/>
          </w:tcPr>
          <w:p w14:paraId="634248E4"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80%</w:t>
            </w:r>
          </w:p>
        </w:tc>
        <w:tc>
          <w:tcPr>
            <w:tcW w:w="1237" w:type="dxa"/>
            <w:tcBorders>
              <w:top w:val="nil"/>
              <w:left w:val="nil"/>
              <w:bottom w:val="single" w:sz="4" w:space="0" w:color="auto"/>
              <w:right w:val="single" w:sz="4" w:space="0" w:color="auto"/>
            </w:tcBorders>
            <w:shd w:val="clear" w:color="auto" w:fill="auto"/>
            <w:noWrap/>
            <w:vAlign w:val="center"/>
            <w:hideMark/>
          </w:tcPr>
          <w:p w14:paraId="00F344B9"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0FA02448"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PNS-SRMNIA</w:t>
            </w:r>
          </w:p>
        </w:tc>
        <w:tc>
          <w:tcPr>
            <w:tcW w:w="2430" w:type="dxa"/>
            <w:tcBorders>
              <w:top w:val="nil"/>
              <w:left w:val="nil"/>
              <w:bottom w:val="single" w:sz="4" w:space="0" w:color="auto"/>
              <w:right w:val="single" w:sz="4" w:space="0" w:color="auto"/>
            </w:tcBorders>
            <w:vAlign w:val="center"/>
          </w:tcPr>
          <w:p w14:paraId="7DE8087E" w14:textId="53E73387"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7DC1E8A4" w14:textId="499AD73D"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4D744F87"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021BDCE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Alimentation de complément - éducation seulement</w:t>
            </w:r>
          </w:p>
        </w:tc>
        <w:tc>
          <w:tcPr>
            <w:tcW w:w="709" w:type="dxa"/>
            <w:tcBorders>
              <w:top w:val="nil"/>
              <w:left w:val="nil"/>
              <w:bottom w:val="single" w:sz="4" w:space="0" w:color="auto"/>
              <w:right w:val="single" w:sz="4" w:space="0" w:color="auto"/>
            </w:tcBorders>
            <w:shd w:val="clear" w:color="auto" w:fill="auto"/>
            <w:noWrap/>
            <w:vAlign w:val="center"/>
            <w:hideMark/>
          </w:tcPr>
          <w:p w14:paraId="01F64677"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23%</w:t>
            </w:r>
          </w:p>
        </w:tc>
        <w:tc>
          <w:tcPr>
            <w:tcW w:w="709" w:type="dxa"/>
            <w:tcBorders>
              <w:top w:val="nil"/>
              <w:left w:val="nil"/>
              <w:bottom w:val="single" w:sz="4" w:space="0" w:color="auto"/>
              <w:right w:val="single" w:sz="4" w:space="0" w:color="auto"/>
            </w:tcBorders>
            <w:shd w:val="clear" w:color="auto" w:fill="auto"/>
            <w:noWrap/>
            <w:vAlign w:val="center"/>
            <w:hideMark/>
          </w:tcPr>
          <w:p w14:paraId="5FF9EDB7"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47%</w:t>
            </w:r>
          </w:p>
        </w:tc>
        <w:tc>
          <w:tcPr>
            <w:tcW w:w="1237" w:type="dxa"/>
            <w:tcBorders>
              <w:top w:val="nil"/>
              <w:left w:val="nil"/>
              <w:bottom w:val="single" w:sz="4" w:space="0" w:color="auto"/>
              <w:right w:val="single" w:sz="4" w:space="0" w:color="auto"/>
            </w:tcBorders>
            <w:shd w:val="clear" w:color="auto" w:fill="auto"/>
            <w:noWrap/>
            <w:vAlign w:val="center"/>
            <w:hideMark/>
          </w:tcPr>
          <w:p w14:paraId="122175F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28B68966"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5440169A" w14:textId="67B0A2A0"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0F849F6D" w14:textId="39AFEAD0" w:rsidTr="00244F89">
        <w:trPr>
          <w:trHeight w:val="576"/>
        </w:trPr>
        <w:tc>
          <w:tcPr>
            <w:tcW w:w="1554" w:type="dxa"/>
            <w:vMerge/>
            <w:tcBorders>
              <w:top w:val="nil"/>
              <w:left w:val="single" w:sz="4" w:space="0" w:color="auto"/>
              <w:bottom w:val="single" w:sz="4" w:space="0" w:color="auto"/>
              <w:right w:val="single" w:sz="4" w:space="0" w:color="auto"/>
            </w:tcBorders>
            <w:vAlign w:val="center"/>
            <w:hideMark/>
          </w:tcPr>
          <w:p w14:paraId="1306CC93"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06E2D396"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Alimentation complémentaire - alimentation de supplément et éducation</w:t>
            </w:r>
          </w:p>
        </w:tc>
        <w:tc>
          <w:tcPr>
            <w:tcW w:w="709" w:type="dxa"/>
            <w:tcBorders>
              <w:top w:val="nil"/>
              <w:left w:val="nil"/>
              <w:bottom w:val="single" w:sz="4" w:space="0" w:color="auto"/>
              <w:right w:val="single" w:sz="4" w:space="0" w:color="auto"/>
            </w:tcBorders>
            <w:shd w:val="clear" w:color="auto" w:fill="auto"/>
            <w:noWrap/>
            <w:vAlign w:val="center"/>
            <w:hideMark/>
          </w:tcPr>
          <w:p w14:paraId="46DBCD1A"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w:t>
            </w:r>
          </w:p>
        </w:tc>
        <w:tc>
          <w:tcPr>
            <w:tcW w:w="709" w:type="dxa"/>
            <w:tcBorders>
              <w:top w:val="nil"/>
              <w:left w:val="nil"/>
              <w:bottom w:val="single" w:sz="4" w:space="0" w:color="auto"/>
              <w:right w:val="single" w:sz="4" w:space="0" w:color="auto"/>
            </w:tcBorders>
            <w:shd w:val="clear" w:color="auto" w:fill="auto"/>
            <w:noWrap/>
            <w:vAlign w:val="center"/>
            <w:hideMark/>
          </w:tcPr>
          <w:p w14:paraId="79582D57"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31%</w:t>
            </w:r>
          </w:p>
        </w:tc>
        <w:tc>
          <w:tcPr>
            <w:tcW w:w="1237" w:type="dxa"/>
            <w:tcBorders>
              <w:top w:val="nil"/>
              <w:left w:val="nil"/>
              <w:bottom w:val="single" w:sz="4" w:space="0" w:color="auto"/>
              <w:right w:val="single" w:sz="4" w:space="0" w:color="auto"/>
            </w:tcBorders>
            <w:shd w:val="clear" w:color="auto" w:fill="auto"/>
            <w:noWrap/>
            <w:vAlign w:val="center"/>
            <w:hideMark/>
          </w:tcPr>
          <w:p w14:paraId="46D06D13"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44F53F2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2CCFF160" w14:textId="7E5BB321"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0FE1A2FA" w14:textId="406BB21D" w:rsidTr="00244F89">
        <w:trPr>
          <w:trHeight w:val="288"/>
        </w:trPr>
        <w:tc>
          <w:tcPr>
            <w:tcW w:w="1554" w:type="dxa"/>
            <w:tcBorders>
              <w:top w:val="nil"/>
              <w:left w:val="single" w:sz="4" w:space="0" w:color="auto"/>
              <w:bottom w:val="single" w:sz="4" w:space="0" w:color="auto"/>
              <w:right w:val="single" w:sz="4" w:space="0" w:color="auto"/>
            </w:tcBorders>
            <w:shd w:val="clear" w:color="auto" w:fill="auto"/>
            <w:noWrap/>
            <w:hideMark/>
          </w:tcPr>
          <w:p w14:paraId="6DE4CD6B"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Prévention du paludisme</w:t>
            </w:r>
          </w:p>
        </w:tc>
        <w:tc>
          <w:tcPr>
            <w:tcW w:w="2901" w:type="dxa"/>
            <w:tcBorders>
              <w:top w:val="nil"/>
              <w:left w:val="nil"/>
              <w:bottom w:val="single" w:sz="4" w:space="0" w:color="auto"/>
              <w:right w:val="single" w:sz="4" w:space="0" w:color="auto"/>
            </w:tcBorders>
            <w:shd w:val="clear" w:color="auto" w:fill="auto"/>
            <w:vAlign w:val="center"/>
            <w:hideMark/>
          </w:tcPr>
          <w:p w14:paraId="7DA9843E" w14:textId="0DE3A419"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MILDA - Ménages protégés contre le paludisme</w:t>
            </w:r>
          </w:p>
        </w:tc>
        <w:tc>
          <w:tcPr>
            <w:tcW w:w="709" w:type="dxa"/>
            <w:tcBorders>
              <w:top w:val="nil"/>
              <w:left w:val="nil"/>
              <w:bottom w:val="single" w:sz="4" w:space="0" w:color="auto"/>
              <w:right w:val="single" w:sz="4" w:space="0" w:color="auto"/>
            </w:tcBorders>
            <w:shd w:val="clear" w:color="auto" w:fill="auto"/>
            <w:noWrap/>
            <w:vAlign w:val="center"/>
            <w:hideMark/>
          </w:tcPr>
          <w:p w14:paraId="6B4340D2"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84%</w:t>
            </w:r>
          </w:p>
        </w:tc>
        <w:tc>
          <w:tcPr>
            <w:tcW w:w="709" w:type="dxa"/>
            <w:tcBorders>
              <w:top w:val="nil"/>
              <w:left w:val="nil"/>
              <w:bottom w:val="single" w:sz="4" w:space="0" w:color="auto"/>
              <w:right w:val="single" w:sz="4" w:space="0" w:color="auto"/>
            </w:tcBorders>
            <w:shd w:val="clear" w:color="auto" w:fill="auto"/>
            <w:noWrap/>
            <w:vAlign w:val="center"/>
            <w:hideMark/>
          </w:tcPr>
          <w:p w14:paraId="0E1AB3B3"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100%</w:t>
            </w:r>
          </w:p>
        </w:tc>
        <w:tc>
          <w:tcPr>
            <w:tcW w:w="1237" w:type="dxa"/>
            <w:tcBorders>
              <w:top w:val="nil"/>
              <w:left w:val="nil"/>
              <w:bottom w:val="single" w:sz="4" w:space="0" w:color="auto"/>
              <w:right w:val="single" w:sz="4" w:space="0" w:color="auto"/>
            </w:tcBorders>
            <w:shd w:val="clear" w:color="auto" w:fill="auto"/>
            <w:noWrap/>
            <w:vAlign w:val="center"/>
            <w:hideMark/>
          </w:tcPr>
          <w:p w14:paraId="316C93CC"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2D6ED4AC"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Hypothèse</w:t>
            </w:r>
          </w:p>
        </w:tc>
        <w:tc>
          <w:tcPr>
            <w:tcW w:w="2430" w:type="dxa"/>
            <w:tcBorders>
              <w:top w:val="nil"/>
              <w:left w:val="nil"/>
              <w:bottom w:val="single" w:sz="4" w:space="0" w:color="auto"/>
              <w:right w:val="single" w:sz="4" w:space="0" w:color="auto"/>
            </w:tcBorders>
            <w:vAlign w:val="center"/>
          </w:tcPr>
          <w:p w14:paraId="7E9CCBE3" w14:textId="1EF4057B"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768E1CAC" w14:textId="6046BCFF" w:rsidTr="00244F89">
        <w:trPr>
          <w:trHeight w:val="288"/>
        </w:trPr>
        <w:tc>
          <w:tcPr>
            <w:tcW w:w="1554" w:type="dxa"/>
            <w:vMerge w:val="restart"/>
            <w:tcBorders>
              <w:top w:val="nil"/>
              <w:left w:val="single" w:sz="4" w:space="0" w:color="auto"/>
              <w:bottom w:val="single" w:sz="4" w:space="0" w:color="auto"/>
              <w:right w:val="single" w:sz="4" w:space="0" w:color="auto"/>
            </w:tcBorders>
            <w:shd w:val="clear" w:color="auto" w:fill="auto"/>
            <w:noWrap/>
            <w:hideMark/>
          </w:tcPr>
          <w:p w14:paraId="5E36182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PTME</w:t>
            </w:r>
          </w:p>
        </w:tc>
        <w:tc>
          <w:tcPr>
            <w:tcW w:w="2901" w:type="dxa"/>
            <w:tcBorders>
              <w:top w:val="nil"/>
              <w:left w:val="nil"/>
              <w:bottom w:val="single" w:sz="4" w:space="0" w:color="auto"/>
              <w:right w:val="single" w:sz="4" w:space="0" w:color="auto"/>
            </w:tcBorders>
            <w:shd w:val="clear" w:color="auto" w:fill="auto"/>
            <w:vAlign w:val="center"/>
            <w:hideMark/>
          </w:tcPr>
          <w:p w14:paraId="5C49670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Femmes enceintes sous ARV</w:t>
            </w:r>
          </w:p>
        </w:tc>
        <w:tc>
          <w:tcPr>
            <w:tcW w:w="709" w:type="dxa"/>
            <w:tcBorders>
              <w:top w:val="nil"/>
              <w:left w:val="nil"/>
              <w:bottom w:val="single" w:sz="4" w:space="0" w:color="auto"/>
              <w:right w:val="single" w:sz="4" w:space="0" w:color="auto"/>
            </w:tcBorders>
            <w:shd w:val="clear" w:color="auto" w:fill="auto"/>
            <w:noWrap/>
            <w:vAlign w:val="center"/>
            <w:hideMark/>
          </w:tcPr>
          <w:p w14:paraId="0701A593"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26%</w:t>
            </w:r>
          </w:p>
        </w:tc>
        <w:tc>
          <w:tcPr>
            <w:tcW w:w="709" w:type="dxa"/>
            <w:tcBorders>
              <w:top w:val="nil"/>
              <w:left w:val="nil"/>
              <w:bottom w:val="single" w:sz="4" w:space="0" w:color="auto"/>
              <w:right w:val="single" w:sz="4" w:space="0" w:color="auto"/>
            </w:tcBorders>
            <w:shd w:val="clear" w:color="auto" w:fill="auto"/>
            <w:noWrap/>
            <w:vAlign w:val="center"/>
            <w:hideMark/>
          </w:tcPr>
          <w:p w14:paraId="6539B6D1"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67%</w:t>
            </w:r>
          </w:p>
        </w:tc>
        <w:tc>
          <w:tcPr>
            <w:tcW w:w="1237" w:type="dxa"/>
            <w:tcBorders>
              <w:top w:val="nil"/>
              <w:left w:val="nil"/>
              <w:bottom w:val="single" w:sz="4" w:space="0" w:color="auto"/>
              <w:right w:val="single" w:sz="4" w:space="0" w:color="auto"/>
            </w:tcBorders>
            <w:shd w:val="clear" w:color="auto" w:fill="auto"/>
            <w:noWrap/>
            <w:vAlign w:val="center"/>
            <w:hideMark/>
          </w:tcPr>
          <w:p w14:paraId="7227558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Plan de rapportage d'urgence VIH/SIDA</w:t>
            </w:r>
          </w:p>
        </w:tc>
        <w:tc>
          <w:tcPr>
            <w:tcW w:w="1260" w:type="dxa"/>
            <w:tcBorders>
              <w:top w:val="nil"/>
              <w:left w:val="nil"/>
              <w:bottom w:val="single" w:sz="4" w:space="0" w:color="auto"/>
              <w:right w:val="single" w:sz="4" w:space="0" w:color="auto"/>
            </w:tcBorders>
            <w:shd w:val="clear" w:color="auto" w:fill="auto"/>
            <w:noWrap/>
            <w:vAlign w:val="center"/>
            <w:hideMark/>
          </w:tcPr>
          <w:p w14:paraId="6A09019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Hypothèse</w:t>
            </w:r>
          </w:p>
        </w:tc>
        <w:tc>
          <w:tcPr>
            <w:tcW w:w="2430" w:type="dxa"/>
            <w:tcBorders>
              <w:top w:val="nil"/>
              <w:left w:val="nil"/>
              <w:bottom w:val="single" w:sz="4" w:space="0" w:color="auto"/>
              <w:right w:val="single" w:sz="4" w:space="0" w:color="auto"/>
            </w:tcBorders>
            <w:vAlign w:val="center"/>
          </w:tcPr>
          <w:p w14:paraId="14CD7475" w14:textId="12830957"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3B2E52D4" w14:textId="28F95C9C"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44EEDC22"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1A7FE2B0"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Traitement des enfants avec cotrimoxazole</w:t>
            </w:r>
          </w:p>
        </w:tc>
        <w:tc>
          <w:tcPr>
            <w:tcW w:w="709" w:type="dxa"/>
            <w:tcBorders>
              <w:top w:val="nil"/>
              <w:left w:val="nil"/>
              <w:bottom w:val="single" w:sz="4" w:space="0" w:color="auto"/>
              <w:right w:val="single" w:sz="4" w:space="0" w:color="auto"/>
            </w:tcBorders>
            <w:shd w:val="clear" w:color="auto" w:fill="auto"/>
            <w:noWrap/>
            <w:vAlign w:val="center"/>
            <w:hideMark/>
          </w:tcPr>
          <w:p w14:paraId="372847B7"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20%</w:t>
            </w:r>
          </w:p>
        </w:tc>
        <w:tc>
          <w:tcPr>
            <w:tcW w:w="709" w:type="dxa"/>
            <w:tcBorders>
              <w:top w:val="nil"/>
              <w:left w:val="nil"/>
              <w:bottom w:val="single" w:sz="4" w:space="0" w:color="auto"/>
              <w:right w:val="single" w:sz="4" w:space="0" w:color="auto"/>
            </w:tcBorders>
            <w:shd w:val="clear" w:color="auto" w:fill="auto"/>
            <w:noWrap/>
            <w:vAlign w:val="center"/>
            <w:hideMark/>
          </w:tcPr>
          <w:p w14:paraId="1F53FFCA"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87%</w:t>
            </w:r>
          </w:p>
        </w:tc>
        <w:tc>
          <w:tcPr>
            <w:tcW w:w="1237" w:type="dxa"/>
            <w:tcBorders>
              <w:top w:val="nil"/>
              <w:left w:val="nil"/>
              <w:bottom w:val="single" w:sz="4" w:space="0" w:color="auto"/>
              <w:right w:val="single" w:sz="4" w:space="0" w:color="auto"/>
            </w:tcBorders>
            <w:shd w:val="clear" w:color="auto" w:fill="auto"/>
            <w:noWrap/>
            <w:vAlign w:val="center"/>
            <w:hideMark/>
          </w:tcPr>
          <w:p w14:paraId="7488A6B8"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3970E5D8"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016297AE" w14:textId="480A1749"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694CB49A" w14:textId="3E619ADE"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7B2C742A"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737177B3"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Traitement des enfants avec ARV</w:t>
            </w:r>
          </w:p>
        </w:tc>
        <w:tc>
          <w:tcPr>
            <w:tcW w:w="709" w:type="dxa"/>
            <w:tcBorders>
              <w:top w:val="nil"/>
              <w:left w:val="nil"/>
              <w:bottom w:val="single" w:sz="4" w:space="0" w:color="auto"/>
              <w:right w:val="single" w:sz="4" w:space="0" w:color="auto"/>
            </w:tcBorders>
            <w:shd w:val="clear" w:color="auto" w:fill="auto"/>
            <w:noWrap/>
            <w:vAlign w:val="center"/>
            <w:hideMark/>
          </w:tcPr>
          <w:p w14:paraId="630A0563"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12%</w:t>
            </w:r>
          </w:p>
        </w:tc>
        <w:tc>
          <w:tcPr>
            <w:tcW w:w="709" w:type="dxa"/>
            <w:tcBorders>
              <w:top w:val="nil"/>
              <w:left w:val="nil"/>
              <w:bottom w:val="single" w:sz="4" w:space="0" w:color="auto"/>
              <w:right w:val="single" w:sz="4" w:space="0" w:color="auto"/>
            </w:tcBorders>
            <w:shd w:val="clear" w:color="auto" w:fill="auto"/>
            <w:noWrap/>
            <w:vAlign w:val="center"/>
            <w:hideMark/>
          </w:tcPr>
          <w:p w14:paraId="127D8E72"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90%</w:t>
            </w:r>
          </w:p>
        </w:tc>
        <w:tc>
          <w:tcPr>
            <w:tcW w:w="1237" w:type="dxa"/>
            <w:tcBorders>
              <w:top w:val="nil"/>
              <w:left w:val="nil"/>
              <w:bottom w:val="single" w:sz="4" w:space="0" w:color="auto"/>
              <w:right w:val="single" w:sz="4" w:space="0" w:color="auto"/>
            </w:tcBorders>
            <w:shd w:val="clear" w:color="auto" w:fill="auto"/>
            <w:noWrap/>
            <w:vAlign w:val="center"/>
            <w:hideMark/>
          </w:tcPr>
          <w:p w14:paraId="75CE58F8"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08380CB8"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417F1A61" w14:textId="462C2CB4"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79419D5E" w14:textId="4423D77A" w:rsidTr="00244F89">
        <w:trPr>
          <w:trHeight w:val="288"/>
        </w:trPr>
        <w:tc>
          <w:tcPr>
            <w:tcW w:w="1554" w:type="dxa"/>
            <w:vMerge w:val="restart"/>
            <w:tcBorders>
              <w:top w:val="nil"/>
              <w:left w:val="single" w:sz="4" w:space="0" w:color="auto"/>
              <w:bottom w:val="single" w:sz="4" w:space="0" w:color="auto"/>
              <w:right w:val="single" w:sz="4" w:space="0" w:color="auto"/>
            </w:tcBorders>
            <w:shd w:val="clear" w:color="auto" w:fill="auto"/>
            <w:noWrap/>
            <w:hideMark/>
          </w:tcPr>
          <w:p w14:paraId="3EB955E8"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SPN</w:t>
            </w:r>
          </w:p>
        </w:tc>
        <w:tc>
          <w:tcPr>
            <w:tcW w:w="2901" w:type="dxa"/>
            <w:tcBorders>
              <w:top w:val="nil"/>
              <w:left w:val="nil"/>
              <w:bottom w:val="single" w:sz="4" w:space="0" w:color="auto"/>
              <w:right w:val="single" w:sz="4" w:space="0" w:color="auto"/>
            </w:tcBorders>
            <w:shd w:val="clear" w:color="auto" w:fill="auto"/>
            <w:vAlign w:val="center"/>
            <w:hideMark/>
          </w:tcPr>
          <w:p w14:paraId="67217694"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Supplémentation/fortification d'acide folique</w:t>
            </w:r>
          </w:p>
        </w:tc>
        <w:tc>
          <w:tcPr>
            <w:tcW w:w="709" w:type="dxa"/>
            <w:tcBorders>
              <w:top w:val="nil"/>
              <w:left w:val="nil"/>
              <w:bottom w:val="single" w:sz="4" w:space="0" w:color="auto"/>
              <w:right w:val="single" w:sz="4" w:space="0" w:color="auto"/>
            </w:tcBorders>
            <w:shd w:val="clear" w:color="auto" w:fill="auto"/>
            <w:noWrap/>
            <w:vAlign w:val="center"/>
            <w:hideMark/>
          </w:tcPr>
          <w:p w14:paraId="09CEE8AE"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81%</w:t>
            </w:r>
          </w:p>
        </w:tc>
        <w:tc>
          <w:tcPr>
            <w:tcW w:w="709" w:type="dxa"/>
            <w:tcBorders>
              <w:top w:val="nil"/>
              <w:left w:val="nil"/>
              <w:bottom w:val="single" w:sz="4" w:space="0" w:color="auto"/>
              <w:right w:val="single" w:sz="4" w:space="0" w:color="auto"/>
            </w:tcBorders>
            <w:shd w:val="clear" w:color="auto" w:fill="auto"/>
            <w:noWrap/>
            <w:vAlign w:val="center"/>
            <w:hideMark/>
          </w:tcPr>
          <w:p w14:paraId="61C117AD"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84%</w:t>
            </w:r>
          </w:p>
        </w:tc>
        <w:tc>
          <w:tcPr>
            <w:tcW w:w="1237" w:type="dxa"/>
            <w:tcBorders>
              <w:top w:val="nil"/>
              <w:left w:val="nil"/>
              <w:bottom w:val="single" w:sz="4" w:space="0" w:color="auto"/>
              <w:right w:val="single" w:sz="4" w:space="0" w:color="auto"/>
            </w:tcBorders>
            <w:shd w:val="clear" w:color="auto" w:fill="auto"/>
            <w:noWrap/>
            <w:vAlign w:val="center"/>
            <w:hideMark/>
          </w:tcPr>
          <w:p w14:paraId="47B6381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3492A7F1"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2E0E2DCD" w14:textId="27BBBF6C"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66BB5CAA" w14:textId="70FFDA13"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653F10AA"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3F6F2ACA"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CPN 4+</w:t>
            </w:r>
          </w:p>
        </w:tc>
        <w:tc>
          <w:tcPr>
            <w:tcW w:w="709" w:type="dxa"/>
            <w:tcBorders>
              <w:top w:val="nil"/>
              <w:left w:val="nil"/>
              <w:bottom w:val="single" w:sz="4" w:space="0" w:color="auto"/>
              <w:right w:val="single" w:sz="4" w:space="0" w:color="auto"/>
            </w:tcBorders>
            <w:shd w:val="clear" w:color="auto" w:fill="auto"/>
            <w:noWrap/>
            <w:vAlign w:val="center"/>
            <w:hideMark/>
          </w:tcPr>
          <w:p w14:paraId="26C969D7"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51%</w:t>
            </w:r>
          </w:p>
        </w:tc>
        <w:tc>
          <w:tcPr>
            <w:tcW w:w="709" w:type="dxa"/>
            <w:tcBorders>
              <w:top w:val="nil"/>
              <w:left w:val="nil"/>
              <w:bottom w:val="single" w:sz="4" w:space="0" w:color="auto"/>
              <w:right w:val="single" w:sz="4" w:space="0" w:color="auto"/>
            </w:tcBorders>
            <w:shd w:val="clear" w:color="auto" w:fill="auto"/>
            <w:noWrap/>
            <w:vAlign w:val="center"/>
            <w:hideMark/>
          </w:tcPr>
          <w:p w14:paraId="17EE2A82"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90%</w:t>
            </w:r>
          </w:p>
        </w:tc>
        <w:tc>
          <w:tcPr>
            <w:tcW w:w="1237" w:type="dxa"/>
            <w:tcBorders>
              <w:top w:val="nil"/>
              <w:left w:val="nil"/>
              <w:bottom w:val="single" w:sz="4" w:space="0" w:color="auto"/>
              <w:right w:val="single" w:sz="4" w:space="0" w:color="auto"/>
            </w:tcBorders>
            <w:shd w:val="clear" w:color="auto" w:fill="auto"/>
            <w:noWrap/>
            <w:vAlign w:val="center"/>
            <w:hideMark/>
          </w:tcPr>
          <w:p w14:paraId="26E1890E"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3553B108"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225E0B7B" w14:textId="68AB5764"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7DE3D312" w14:textId="0CEB3BD6"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3CDEE104"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4D6B2893"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Anatoxine tétanique</w:t>
            </w:r>
          </w:p>
        </w:tc>
        <w:tc>
          <w:tcPr>
            <w:tcW w:w="709" w:type="dxa"/>
            <w:tcBorders>
              <w:top w:val="nil"/>
              <w:left w:val="nil"/>
              <w:bottom w:val="single" w:sz="4" w:space="0" w:color="auto"/>
              <w:right w:val="single" w:sz="4" w:space="0" w:color="auto"/>
            </w:tcBorders>
            <w:shd w:val="clear" w:color="auto" w:fill="auto"/>
            <w:noWrap/>
            <w:vAlign w:val="center"/>
            <w:hideMark/>
          </w:tcPr>
          <w:p w14:paraId="23006C3E"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71%</w:t>
            </w:r>
          </w:p>
        </w:tc>
        <w:tc>
          <w:tcPr>
            <w:tcW w:w="709" w:type="dxa"/>
            <w:tcBorders>
              <w:top w:val="nil"/>
              <w:left w:val="nil"/>
              <w:bottom w:val="single" w:sz="4" w:space="0" w:color="auto"/>
              <w:right w:val="single" w:sz="4" w:space="0" w:color="auto"/>
            </w:tcBorders>
            <w:shd w:val="clear" w:color="auto" w:fill="auto"/>
            <w:noWrap/>
            <w:vAlign w:val="center"/>
            <w:hideMark/>
          </w:tcPr>
          <w:p w14:paraId="62453C05"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86%</w:t>
            </w:r>
          </w:p>
        </w:tc>
        <w:tc>
          <w:tcPr>
            <w:tcW w:w="1237" w:type="dxa"/>
            <w:tcBorders>
              <w:top w:val="nil"/>
              <w:left w:val="nil"/>
              <w:bottom w:val="single" w:sz="4" w:space="0" w:color="auto"/>
              <w:right w:val="single" w:sz="4" w:space="0" w:color="auto"/>
            </w:tcBorders>
            <w:shd w:val="clear" w:color="auto" w:fill="auto"/>
            <w:noWrap/>
            <w:vAlign w:val="center"/>
            <w:hideMark/>
          </w:tcPr>
          <w:p w14:paraId="151C802F"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016E41ED"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37634587" w14:textId="10448A45"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0104B799" w14:textId="766F1C23"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28255FAA"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3CD3C105"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TPI - Traitement préventif intermittent pendant la grossesse</w:t>
            </w:r>
          </w:p>
        </w:tc>
        <w:tc>
          <w:tcPr>
            <w:tcW w:w="709" w:type="dxa"/>
            <w:tcBorders>
              <w:top w:val="nil"/>
              <w:left w:val="nil"/>
              <w:bottom w:val="single" w:sz="4" w:space="0" w:color="auto"/>
              <w:right w:val="single" w:sz="4" w:space="0" w:color="auto"/>
            </w:tcBorders>
            <w:shd w:val="clear" w:color="auto" w:fill="auto"/>
            <w:noWrap/>
            <w:vAlign w:val="center"/>
            <w:hideMark/>
          </w:tcPr>
          <w:p w14:paraId="22A0A280"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49%</w:t>
            </w:r>
          </w:p>
        </w:tc>
        <w:tc>
          <w:tcPr>
            <w:tcW w:w="709" w:type="dxa"/>
            <w:tcBorders>
              <w:top w:val="nil"/>
              <w:left w:val="nil"/>
              <w:bottom w:val="single" w:sz="4" w:space="0" w:color="auto"/>
              <w:right w:val="single" w:sz="4" w:space="0" w:color="auto"/>
            </w:tcBorders>
            <w:shd w:val="clear" w:color="auto" w:fill="auto"/>
            <w:noWrap/>
            <w:vAlign w:val="center"/>
            <w:hideMark/>
          </w:tcPr>
          <w:p w14:paraId="0786DF7F"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86%</w:t>
            </w:r>
          </w:p>
        </w:tc>
        <w:tc>
          <w:tcPr>
            <w:tcW w:w="1237" w:type="dxa"/>
            <w:tcBorders>
              <w:top w:val="nil"/>
              <w:left w:val="nil"/>
              <w:bottom w:val="single" w:sz="4" w:space="0" w:color="auto"/>
              <w:right w:val="single" w:sz="4" w:space="0" w:color="auto"/>
            </w:tcBorders>
            <w:shd w:val="clear" w:color="auto" w:fill="auto"/>
            <w:noWrap/>
            <w:vAlign w:val="center"/>
            <w:hideMark/>
          </w:tcPr>
          <w:p w14:paraId="5C38BA31"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074BC65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1F977197" w14:textId="307944F8"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3848A26E" w14:textId="0FED5F89"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2D0420B4"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1267751B"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Détection et traitement de la syphilis</w:t>
            </w:r>
          </w:p>
        </w:tc>
        <w:tc>
          <w:tcPr>
            <w:tcW w:w="709" w:type="dxa"/>
            <w:tcBorders>
              <w:top w:val="nil"/>
              <w:left w:val="nil"/>
              <w:bottom w:val="single" w:sz="4" w:space="0" w:color="auto"/>
              <w:right w:val="single" w:sz="4" w:space="0" w:color="auto"/>
            </w:tcBorders>
            <w:shd w:val="clear" w:color="auto" w:fill="auto"/>
            <w:noWrap/>
            <w:vAlign w:val="center"/>
            <w:hideMark/>
          </w:tcPr>
          <w:p w14:paraId="26045860"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57%</w:t>
            </w:r>
          </w:p>
        </w:tc>
        <w:tc>
          <w:tcPr>
            <w:tcW w:w="709" w:type="dxa"/>
            <w:tcBorders>
              <w:top w:val="nil"/>
              <w:left w:val="nil"/>
              <w:bottom w:val="single" w:sz="4" w:space="0" w:color="auto"/>
              <w:right w:val="single" w:sz="4" w:space="0" w:color="auto"/>
            </w:tcBorders>
            <w:shd w:val="clear" w:color="auto" w:fill="auto"/>
            <w:noWrap/>
            <w:vAlign w:val="center"/>
            <w:hideMark/>
          </w:tcPr>
          <w:p w14:paraId="0FBF289E"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86%</w:t>
            </w:r>
          </w:p>
        </w:tc>
        <w:tc>
          <w:tcPr>
            <w:tcW w:w="1237" w:type="dxa"/>
            <w:tcBorders>
              <w:top w:val="nil"/>
              <w:left w:val="nil"/>
              <w:bottom w:val="single" w:sz="4" w:space="0" w:color="auto"/>
              <w:right w:val="single" w:sz="4" w:space="0" w:color="auto"/>
            </w:tcBorders>
            <w:shd w:val="clear" w:color="auto" w:fill="auto"/>
            <w:noWrap/>
            <w:vAlign w:val="center"/>
            <w:hideMark/>
          </w:tcPr>
          <w:p w14:paraId="3385E70A"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32FD3E37"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2076CEA8" w14:textId="3757B802"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12F62728" w14:textId="08E2CC3D"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558C1B02"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7AF4F0FE"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Supplément de micronutriments (fer et des micronutriments multiples)</w:t>
            </w:r>
          </w:p>
        </w:tc>
        <w:tc>
          <w:tcPr>
            <w:tcW w:w="709" w:type="dxa"/>
            <w:tcBorders>
              <w:top w:val="nil"/>
              <w:left w:val="nil"/>
              <w:bottom w:val="single" w:sz="4" w:space="0" w:color="auto"/>
              <w:right w:val="single" w:sz="4" w:space="0" w:color="auto"/>
            </w:tcBorders>
            <w:shd w:val="clear" w:color="auto" w:fill="auto"/>
            <w:noWrap/>
            <w:vAlign w:val="center"/>
            <w:hideMark/>
          </w:tcPr>
          <w:p w14:paraId="21CE353D"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81%</w:t>
            </w:r>
          </w:p>
        </w:tc>
        <w:tc>
          <w:tcPr>
            <w:tcW w:w="709" w:type="dxa"/>
            <w:tcBorders>
              <w:top w:val="nil"/>
              <w:left w:val="nil"/>
              <w:bottom w:val="single" w:sz="4" w:space="0" w:color="auto"/>
              <w:right w:val="single" w:sz="4" w:space="0" w:color="auto"/>
            </w:tcBorders>
            <w:shd w:val="clear" w:color="auto" w:fill="auto"/>
            <w:noWrap/>
            <w:vAlign w:val="center"/>
            <w:hideMark/>
          </w:tcPr>
          <w:p w14:paraId="7EDD2D76"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84%</w:t>
            </w:r>
          </w:p>
        </w:tc>
        <w:tc>
          <w:tcPr>
            <w:tcW w:w="1237" w:type="dxa"/>
            <w:tcBorders>
              <w:top w:val="nil"/>
              <w:left w:val="nil"/>
              <w:bottom w:val="single" w:sz="4" w:space="0" w:color="auto"/>
              <w:right w:val="single" w:sz="4" w:space="0" w:color="auto"/>
            </w:tcBorders>
            <w:shd w:val="clear" w:color="auto" w:fill="auto"/>
            <w:noWrap/>
            <w:vAlign w:val="center"/>
            <w:hideMark/>
          </w:tcPr>
          <w:p w14:paraId="062612F0"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7DB13975"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7FC20564" w14:textId="3B3AFD5E"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74B596E8" w14:textId="5155C73C"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0848E182"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6EFFDFA3"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Supplémentation en fer pendant la grossesse</w:t>
            </w:r>
          </w:p>
        </w:tc>
        <w:tc>
          <w:tcPr>
            <w:tcW w:w="709" w:type="dxa"/>
            <w:tcBorders>
              <w:top w:val="nil"/>
              <w:left w:val="nil"/>
              <w:bottom w:val="single" w:sz="4" w:space="0" w:color="auto"/>
              <w:right w:val="single" w:sz="4" w:space="0" w:color="auto"/>
            </w:tcBorders>
            <w:shd w:val="clear" w:color="auto" w:fill="auto"/>
            <w:noWrap/>
            <w:vAlign w:val="center"/>
            <w:hideMark/>
          </w:tcPr>
          <w:p w14:paraId="69335EE2"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81%</w:t>
            </w:r>
          </w:p>
        </w:tc>
        <w:tc>
          <w:tcPr>
            <w:tcW w:w="709" w:type="dxa"/>
            <w:tcBorders>
              <w:top w:val="nil"/>
              <w:left w:val="nil"/>
              <w:bottom w:val="single" w:sz="4" w:space="0" w:color="auto"/>
              <w:right w:val="single" w:sz="4" w:space="0" w:color="auto"/>
            </w:tcBorders>
            <w:shd w:val="clear" w:color="auto" w:fill="auto"/>
            <w:noWrap/>
            <w:vAlign w:val="center"/>
            <w:hideMark/>
          </w:tcPr>
          <w:p w14:paraId="72CBE8E1"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84%</w:t>
            </w:r>
          </w:p>
        </w:tc>
        <w:tc>
          <w:tcPr>
            <w:tcW w:w="1237" w:type="dxa"/>
            <w:tcBorders>
              <w:top w:val="nil"/>
              <w:left w:val="nil"/>
              <w:bottom w:val="single" w:sz="4" w:space="0" w:color="auto"/>
              <w:right w:val="single" w:sz="4" w:space="0" w:color="auto"/>
            </w:tcBorders>
            <w:shd w:val="clear" w:color="auto" w:fill="auto"/>
            <w:noWrap/>
            <w:vAlign w:val="center"/>
            <w:hideMark/>
          </w:tcPr>
          <w:p w14:paraId="13B1E558"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2AB82023"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62C93704" w14:textId="6116D46A"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2E57D2BA" w14:textId="5C5075B5" w:rsidTr="00244F89">
        <w:trPr>
          <w:trHeight w:val="288"/>
        </w:trPr>
        <w:tc>
          <w:tcPr>
            <w:tcW w:w="1554" w:type="dxa"/>
            <w:vMerge w:val="restart"/>
            <w:tcBorders>
              <w:top w:val="nil"/>
              <w:left w:val="single" w:sz="4" w:space="0" w:color="auto"/>
              <w:bottom w:val="single" w:sz="4" w:space="0" w:color="auto"/>
              <w:right w:val="single" w:sz="4" w:space="0" w:color="auto"/>
            </w:tcBorders>
            <w:shd w:val="clear" w:color="auto" w:fill="auto"/>
            <w:noWrap/>
            <w:hideMark/>
          </w:tcPr>
          <w:p w14:paraId="756B4B5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Vaccination / prévention</w:t>
            </w:r>
          </w:p>
        </w:tc>
        <w:tc>
          <w:tcPr>
            <w:tcW w:w="2901" w:type="dxa"/>
            <w:tcBorders>
              <w:top w:val="nil"/>
              <w:left w:val="nil"/>
              <w:bottom w:val="single" w:sz="4" w:space="0" w:color="auto"/>
              <w:right w:val="single" w:sz="4" w:space="0" w:color="auto"/>
            </w:tcBorders>
            <w:shd w:val="clear" w:color="auto" w:fill="auto"/>
            <w:vAlign w:val="center"/>
            <w:hideMark/>
          </w:tcPr>
          <w:p w14:paraId="30359189"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Supplémentation en vitamine A</w:t>
            </w:r>
          </w:p>
        </w:tc>
        <w:tc>
          <w:tcPr>
            <w:tcW w:w="709" w:type="dxa"/>
            <w:tcBorders>
              <w:top w:val="nil"/>
              <w:left w:val="nil"/>
              <w:bottom w:val="single" w:sz="4" w:space="0" w:color="auto"/>
              <w:right w:val="single" w:sz="4" w:space="0" w:color="auto"/>
            </w:tcBorders>
            <w:shd w:val="clear" w:color="auto" w:fill="auto"/>
            <w:noWrap/>
            <w:vAlign w:val="center"/>
            <w:hideMark/>
          </w:tcPr>
          <w:p w14:paraId="121CFB48"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41%</w:t>
            </w:r>
          </w:p>
        </w:tc>
        <w:tc>
          <w:tcPr>
            <w:tcW w:w="709" w:type="dxa"/>
            <w:tcBorders>
              <w:top w:val="nil"/>
              <w:left w:val="nil"/>
              <w:bottom w:val="single" w:sz="4" w:space="0" w:color="auto"/>
              <w:right w:val="single" w:sz="4" w:space="0" w:color="auto"/>
            </w:tcBorders>
            <w:shd w:val="clear" w:color="auto" w:fill="auto"/>
            <w:noWrap/>
            <w:vAlign w:val="center"/>
            <w:hideMark/>
          </w:tcPr>
          <w:p w14:paraId="7CE0A9B5"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86%</w:t>
            </w:r>
          </w:p>
        </w:tc>
        <w:tc>
          <w:tcPr>
            <w:tcW w:w="1237" w:type="dxa"/>
            <w:tcBorders>
              <w:top w:val="nil"/>
              <w:left w:val="nil"/>
              <w:bottom w:val="single" w:sz="4" w:space="0" w:color="auto"/>
              <w:right w:val="single" w:sz="4" w:space="0" w:color="auto"/>
            </w:tcBorders>
            <w:shd w:val="clear" w:color="auto" w:fill="auto"/>
            <w:noWrap/>
            <w:vAlign w:val="center"/>
            <w:hideMark/>
          </w:tcPr>
          <w:p w14:paraId="51DB7991"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6BD39068"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15C0981E" w14:textId="43DFDB79"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4D19B517" w14:textId="189877F0"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7A3C079A"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6BFC9D9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Tuberculose (BCG) - Une dose unique</w:t>
            </w:r>
          </w:p>
        </w:tc>
        <w:tc>
          <w:tcPr>
            <w:tcW w:w="709" w:type="dxa"/>
            <w:tcBorders>
              <w:top w:val="nil"/>
              <w:left w:val="nil"/>
              <w:bottom w:val="single" w:sz="4" w:space="0" w:color="auto"/>
              <w:right w:val="single" w:sz="4" w:space="0" w:color="auto"/>
            </w:tcBorders>
            <w:shd w:val="clear" w:color="auto" w:fill="auto"/>
            <w:noWrap/>
            <w:vAlign w:val="center"/>
            <w:hideMark/>
          </w:tcPr>
          <w:p w14:paraId="5535E957"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72%</w:t>
            </w:r>
          </w:p>
        </w:tc>
        <w:tc>
          <w:tcPr>
            <w:tcW w:w="709" w:type="dxa"/>
            <w:tcBorders>
              <w:top w:val="nil"/>
              <w:left w:val="nil"/>
              <w:bottom w:val="single" w:sz="4" w:space="0" w:color="auto"/>
              <w:right w:val="single" w:sz="4" w:space="0" w:color="auto"/>
            </w:tcBorders>
            <w:shd w:val="clear" w:color="auto" w:fill="auto"/>
            <w:noWrap/>
            <w:vAlign w:val="center"/>
            <w:hideMark/>
          </w:tcPr>
          <w:p w14:paraId="10459FD3"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86%</w:t>
            </w:r>
          </w:p>
        </w:tc>
        <w:tc>
          <w:tcPr>
            <w:tcW w:w="1237" w:type="dxa"/>
            <w:tcBorders>
              <w:top w:val="nil"/>
              <w:left w:val="nil"/>
              <w:bottom w:val="single" w:sz="4" w:space="0" w:color="auto"/>
              <w:right w:val="single" w:sz="4" w:space="0" w:color="auto"/>
            </w:tcBorders>
            <w:shd w:val="clear" w:color="auto" w:fill="auto"/>
            <w:noWrap/>
            <w:vAlign w:val="center"/>
            <w:hideMark/>
          </w:tcPr>
          <w:p w14:paraId="5A1126BC"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5F07E644"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2C3DFF24" w14:textId="7DF3792F"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3BBF7408" w14:textId="6171D075"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6E450CE4"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6A0C895A"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Antipolio - Trois doses</w:t>
            </w:r>
          </w:p>
        </w:tc>
        <w:tc>
          <w:tcPr>
            <w:tcW w:w="709" w:type="dxa"/>
            <w:tcBorders>
              <w:top w:val="nil"/>
              <w:left w:val="nil"/>
              <w:bottom w:val="single" w:sz="4" w:space="0" w:color="auto"/>
              <w:right w:val="single" w:sz="4" w:space="0" w:color="auto"/>
            </w:tcBorders>
            <w:shd w:val="clear" w:color="auto" w:fill="auto"/>
            <w:noWrap/>
            <w:vAlign w:val="center"/>
            <w:hideMark/>
          </w:tcPr>
          <w:p w14:paraId="7DFE2BB7"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39%</w:t>
            </w:r>
          </w:p>
        </w:tc>
        <w:tc>
          <w:tcPr>
            <w:tcW w:w="709" w:type="dxa"/>
            <w:tcBorders>
              <w:top w:val="nil"/>
              <w:left w:val="nil"/>
              <w:bottom w:val="single" w:sz="4" w:space="0" w:color="auto"/>
              <w:right w:val="single" w:sz="4" w:space="0" w:color="auto"/>
            </w:tcBorders>
            <w:shd w:val="clear" w:color="auto" w:fill="auto"/>
            <w:noWrap/>
            <w:vAlign w:val="center"/>
            <w:hideMark/>
          </w:tcPr>
          <w:p w14:paraId="1AE00C82"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86%</w:t>
            </w:r>
          </w:p>
        </w:tc>
        <w:tc>
          <w:tcPr>
            <w:tcW w:w="1237" w:type="dxa"/>
            <w:tcBorders>
              <w:top w:val="nil"/>
              <w:left w:val="nil"/>
              <w:bottom w:val="single" w:sz="4" w:space="0" w:color="auto"/>
              <w:right w:val="single" w:sz="4" w:space="0" w:color="auto"/>
            </w:tcBorders>
            <w:shd w:val="clear" w:color="auto" w:fill="auto"/>
            <w:noWrap/>
            <w:vAlign w:val="center"/>
            <w:hideMark/>
          </w:tcPr>
          <w:p w14:paraId="204CA8FA"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37FB38D1"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6657042D" w14:textId="007D042D"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0D739EA3" w14:textId="33480CDD"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3AD32309"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50F3D8B9"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Pentavalent</w:t>
            </w:r>
          </w:p>
        </w:tc>
        <w:tc>
          <w:tcPr>
            <w:tcW w:w="709" w:type="dxa"/>
            <w:tcBorders>
              <w:top w:val="nil"/>
              <w:left w:val="nil"/>
              <w:bottom w:val="single" w:sz="4" w:space="0" w:color="auto"/>
              <w:right w:val="single" w:sz="4" w:space="0" w:color="auto"/>
            </w:tcBorders>
            <w:shd w:val="clear" w:color="auto" w:fill="auto"/>
            <w:noWrap/>
            <w:vAlign w:val="center"/>
            <w:hideMark/>
          </w:tcPr>
          <w:p w14:paraId="35CE23D9"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40%</w:t>
            </w:r>
          </w:p>
        </w:tc>
        <w:tc>
          <w:tcPr>
            <w:tcW w:w="709" w:type="dxa"/>
            <w:tcBorders>
              <w:top w:val="nil"/>
              <w:left w:val="nil"/>
              <w:bottom w:val="single" w:sz="4" w:space="0" w:color="auto"/>
              <w:right w:val="single" w:sz="4" w:space="0" w:color="auto"/>
            </w:tcBorders>
            <w:shd w:val="clear" w:color="auto" w:fill="auto"/>
            <w:noWrap/>
            <w:vAlign w:val="center"/>
            <w:hideMark/>
          </w:tcPr>
          <w:p w14:paraId="4042123A"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63%</w:t>
            </w:r>
          </w:p>
        </w:tc>
        <w:tc>
          <w:tcPr>
            <w:tcW w:w="1237" w:type="dxa"/>
            <w:tcBorders>
              <w:top w:val="nil"/>
              <w:left w:val="nil"/>
              <w:bottom w:val="single" w:sz="4" w:space="0" w:color="auto"/>
              <w:right w:val="single" w:sz="4" w:space="0" w:color="auto"/>
            </w:tcBorders>
            <w:shd w:val="clear" w:color="auto" w:fill="auto"/>
            <w:noWrap/>
            <w:vAlign w:val="center"/>
            <w:hideMark/>
          </w:tcPr>
          <w:p w14:paraId="41C1FF1B"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4A6485F3"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6E223DF1" w14:textId="5715EED0"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r w:rsidR="00FE3F0F" w:rsidRPr="00A13957" w14:paraId="3936741A" w14:textId="32AF4794"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27998126"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46FC4F8B"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Pneumocoque - Trois doses</w:t>
            </w:r>
          </w:p>
        </w:tc>
        <w:tc>
          <w:tcPr>
            <w:tcW w:w="709" w:type="dxa"/>
            <w:tcBorders>
              <w:top w:val="nil"/>
              <w:left w:val="nil"/>
              <w:bottom w:val="single" w:sz="4" w:space="0" w:color="auto"/>
              <w:right w:val="single" w:sz="4" w:space="0" w:color="auto"/>
            </w:tcBorders>
            <w:shd w:val="clear" w:color="auto" w:fill="auto"/>
            <w:noWrap/>
            <w:vAlign w:val="center"/>
            <w:hideMark/>
          </w:tcPr>
          <w:p w14:paraId="58845EF0"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0%</w:t>
            </w:r>
          </w:p>
        </w:tc>
        <w:tc>
          <w:tcPr>
            <w:tcW w:w="709" w:type="dxa"/>
            <w:tcBorders>
              <w:top w:val="nil"/>
              <w:left w:val="nil"/>
              <w:bottom w:val="single" w:sz="4" w:space="0" w:color="auto"/>
              <w:right w:val="single" w:sz="4" w:space="0" w:color="auto"/>
            </w:tcBorders>
            <w:shd w:val="clear" w:color="auto" w:fill="auto"/>
            <w:noWrap/>
            <w:vAlign w:val="center"/>
            <w:hideMark/>
          </w:tcPr>
          <w:p w14:paraId="693AF60D"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65%</w:t>
            </w:r>
          </w:p>
        </w:tc>
        <w:tc>
          <w:tcPr>
            <w:tcW w:w="1237" w:type="dxa"/>
            <w:tcBorders>
              <w:top w:val="nil"/>
              <w:left w:val="nil"/>
              <w:bottom w:val="single" w:sz="4" w:space="0" w:color="auto"/>
              <w:right w:val="single" w:sz="4" w:space="0" w:color="auto"/>
            </w:tcBorders>
            <w:shd w:val="clear" w:color="auto" w:fill="auto"/>
            <w:noWrap/>
            <w:vAlign w:val="center"/>
            <w:hideMark/>
          </w:tcPr>
          <w:p w14:paraId="15FE3AE6"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55264BCA"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PEV</w:t>
            </w:r>
          </w:p>
        </w:tc>
        <w:tc>
          <w:tcPr>
            <w:tcW w:w="2430" w:type="dxa"/>
            <w:tcBorders>
              <w:top w:val="nil"/>
              <w:left w:val="nil"/>
              <w:bottom w:val="single" w:sz="4" w:space="0" w:color="auto"/>
              <w:right w:val="single" w:sz="4" w:space="0" w:color="auto"/>
            </w:tcBorders>
            <w:vAlign w:val="center"/>
          </w:tcPr>
          <w:p w14:paraId="0959CA84" w14:textId="7F7791CD"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347B9F76" w14:textId="54BAE3F2"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7910DC9D"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16EC64B4"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Rotavirus - Deux doses</w:t>
            </w:r>
          </w:p>
        </w:tc>
        <w:tc>
          <w:tcPr>
            <w:tcW w:w="709" w:type="dxa"/>
            <w:tcBorders>
              <w:top w:val="nil"/>
              <w:left w:val="nil"/>
              <w:bottom w:val="single" w:sz="4" w:space="0" w:color="auto"/>
              <w:right w:val="single" w:sz="4" w:space="0" w:color="auto"/>
            </w:tcBorders>
            <w:shd w:val="clear" w:color="auto" w:fill="auto"/>
            <w:noWrap/>
            <w:vAlign w:val="center"/>
            <w:hideMark/>
          </w:tcPr>
          <w:p w14:paraId="05E01600"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0%</w:t>
            </w:r>
          </w:p>
        </w:tc>
        <w:tc>
          <w:tcPr>
            <w:tcW w:w="709" w:type="dxa"/>
            <w:tcBorders>
              <w:top w:val="nil"/>
              <w:left w:val="nil"/>
              <w:bottom w:val="single" w:sz="4" w:space="0" w:color="auto"/>
              <w:right w:val="single" w:sz="4" w:space="0" w:color="auto"/>
            </w:tcBorders>
            <w:shd w:val="clear" w:color="auto" w:fill="auto"/>
            <w:noWrap/>
            <w:vAlign w:val="center"/>
            <w:hideMark/>
          </w:tcPr>
          <w:p w14:paraId="00B8B1DB"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40%</w:t>
            </w:r>
          </w:p>
        </w:tc>
        <w:tc>
          <w:tcPr>
            <w:tcW w:w="1237" w:type="dxa"/>
            <w:tcBorders>
              <w:top w:val="nil"/>
              <w:left w:val="nil"/>
              <w:bottom w:val="single" w:sz="4" w:space="0" w:color="auto"/>
              <w:right w:val="single" w:sz="4" w:space="0" w:color="auto"/>
            </w:tcBorders>
            <w:shd w:val="clear" w:color="auto" w:fill="auto"/>
            <w:noWrap/>
            <w:vAlign w:val="center"/>
            <w:hideMark/>
          </w:tcPr>
          <w:p w14:paraId="488BC658"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1260" w:type="dxa"/>
            <w:tcBorders>
              <w:top w:val="nil"/>
              <w:left w:val="nil"/>
              <w:bottom w:val="single" w:sz="4" w:space="0" w:color="auto"/>
              <w:right w:val="single" w:sz="4" w:space="0" w:color="auto"/>
            </w:tcBorders>
            <w:shd w:val="clear" w:color="auto" w:fill="auto"/>
            <w:noWrap/>
            <w:vAlign w:val="center"/>
            <w:hideMark/>
          </w:tcPr>
          <w:p w14:paraId="3545091E"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20C7AB62" w14:textId="292174E3" w:rsidR="00FE3F0F" w:rsidRPr="00A13957" w:rsidRDefault="00FE3F0F" w:rsidP="00FE3F0F">
            <w:pPr>
              <w:rPr>
                <w:rFonts w:eastAsia="Times New Roman" w:cstheme="minorHAnsi"/>
                <w:color w:val="000000"/>
                <w:lang w:val="fr-FR"/>
              </w:rPr>
            </w:pPr>
            <w:r w:rsidRPr="00A13957">
              <w:rPr>
                <w:rFonts w:cstheme="minorHAnsi"/>
                <w:color w:val="000000"/>
                <w:lang w:val="fr-FR"/>
              </w:rPr>
              <w:t>AD**</w:t>
            </w:r>
          </w:p>
        </w:tc>
      </w:tr>
      <w:tr w:rsidR="00FE3F0F" w:rsidRPr="00A13957" w14:paraId="2FA9FA24" w14:textId="27069ABB" w:rsidTr="00244F89">
        <w:trPr>
          <w:trHeight w:val="288"/>
        </w:trPr>
        <w:tc>
          <w:tcPr>
            <w:tcW w:w="1554" w:type="dxa"/>
            <w:vMerge/>
            <w:tcBorders>
              <w:top w:val="nil"/>
              <w:left w:val="single" w:sz="4" w:space="0" w:color="auto"/>
              <w:bottom w:val="single" w:sz="4" w:space="0" w:color="auto"/>
              <w:right w:val="single" w:sz="4" w:space="0" w:color="auto"/>
            </w:tcBorders>
            <w:vAlign w:val="center"/>
            <w:hideMark/>
          </w:tcPr>
          <w:p w14:paraId="05A14A5D" w14:textId="77777777" w:rsidR="00FE3F0F" w:rsidRPr="00A13957" w:rsidRDefault="00FE3F0F" w:rsidP="00FE3F0F">
            <w:pPr>
              <w:rPr>
                <w:rFonts w:eastAsia="Times New Roman" w:cstheme="minorHAnsi"/>
                <w:color w:val="000000"/>
                <w:lang w:val="fr-FR"/>
              </w:rPr>
            </w:pPr>
          </w:p>
        </w:tc>
        <w:tc>
          <w:tcPr>
            <w:tcW w:w="2901" w:type="dxa"/>
            <w:tcBorders>
              <w:top w:val="nil"/>
              <w:left w:val="nil"/>
              <w:bottom w:val="single" w:sz="4" w:space="0" w:color="auto"/>
              <w:right w:val="single" w:sz="4" w:space="0" w:color="auto"/>
            </w:tcBorders>
            <w:shd w:val="clear" w:color="auto" w:fill="auto"/>
            <w:vAlign w:val="center"/>
            <w:hideMark/>
          </w:tcPr>
          <w:p w14:paraId="17AE72C2"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Rougeole - Une dose unique</w:t>
            </w:r>
          </w:p>
        </w:tc>
        <w:tc>
          <w:tcPr>
            <w:tcW w:w="709" w:type="dxa"/>
            <w:tcBorders>
              <w:top w:val="nil"/>
              <w:left w:val="nil"/>
              <w:bottom w:val="single" w:sz="4" w:space="0" w:color="auto"/>
              <w:right w:val="single" w:sz="4" w:space="0" w:color="auto"/>
            </w:tcBorders>
            <w:shd w:val="clear" w:color="auto" w:fill="auto"/>
            <w:noWrap/>
            <w:vAlign w:val="center"/>
            <w:hideMark/>
          </w:tcPr>
          <w:p w14:paraId="1A752CF5"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48%</w:t>
            </w:r>
          </w:p>
        </w:tc>
        <w:tc>
          <w:tcPr>
            <w:tcW w:w="709" w:type="dxa"/>
            <w:tcBorders>
              <w:top w:val="nil"/>
              <w:left w:val="nil"/>
              <w:bottom w:val="single" w:sz="4" w:space="0" w:color="auto"/>
              <w:right w:val="single" w:sz="4" w:space="0" w:color="auto"/>
            </w:tcBorders>
            <w:shd w:val="clear" w:color="auto" w:fill="auto"/>
            <w:noWrap/>
            <w:vAlign w:val="center"/>
            <w:hideMark/>
          </w:tcPr>
          <w:p w14:paraId="1C4A7A7D" w14:textId="77777777" w:rsidR="00FE3F0F" w:rsidRPr="00A13957" w:rsidRDefault="00FE3F0F" w:rsidP="00FE3F0F">
            <w:pPr>
              <w:jc w:val="right"/>
              <w:rPr>
                <w:rFonts w:eastAsia="Times New Roman" w:cstheme="minorHAnsi"/>
                <w:color w:val="000000"/>
                <w:lang w:val="fr-FR"/>
              </w:rPr>
            </w:pPr>
            <w:r w:rsidRPr="00A13957">
              <w:rPr>
                <w:rFonts w:eastAsia="Times New Roman" w:cstheme="minorHAnsi"/>
                <w:color w:val="000000"/>
                <w:lang w:val="fr-FR"/>
              </w:rPr>
              <w:t>73%</w:t>
            </w:r>
          </w:p>
        </w:tc>
        <w:tc>
          <w:tcPr>
            <w:tcW w:w="1237" w:type="dxa"/>
            <w:tcBorders>
              <w:top w:val="nil"/>
              <w:left w:val="nil"/>
              <w:bottom w:val="single" w:sz="4" w:space="0" w:color="auto"/>
              <w:right w:val="single" w:sz="4" w:space="0" w:color="auto"/>
            </w:tcBorders>
            <w:shd w:val="clear" w:color="auto" w:fill="auto"/>
            <w:noWrap/>
            <w:vAlign w:val="center"/>
            <w:hideMark/>
          </w:tcPr>
          <w:p w14:paraId="7049CBD3"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MICS 2016</w:t>
            </w:r>
          </w:p>
        </w:tc>
        <w:tc>
          <w:tcPr>
            <w:tcW w:w="1260" w:type="dxa"/>
            <w:tcBorders>
              <w:top w:val="nil"/>
              <w:left w:val="nil"/>
              <w:bottom w:val="single" w:sz="4" w:space="0" w:color="auto"/>
              <w:right w:val="single" w:sz="4" w:space="0" w:color="auto"/>
            </w:tcBorders>
            <w:shd w:val="clear" w:color="auto" w:fill="auto"/>
            <w:noWrap/>
            <w:vAlign w:val="center"/>
            <w:hideMark/>
          </w:tcPr>
          <w:p w14:paraId="5A1D4341" w14:textId="77777777" w:rsidR="00FE3F0F" w:rsidRPr="00A13957" w:rsidRDefault="00FE3F0F" w:rsidP="00FE3F0F">
            <w:pPr>
              <w:rPr>
                <w:rFonts w:eastAsia="Times New Roman" w:cstheme="minorHAnsi"/>
                <w:color w:val="000000"/>
                <w:lang w:val="fr-FR"/>
              </w:rPr>
            </w:pPr>
            <w:r w:rsidRPr="00A13957">
              <w:rPr>
                <w:rFonts w:eastAsia="Times New Roman" w:cstheme="minorHAnsi"/>
                <w:color w:val="000000"/>
                <w:lang w:val="fr-FR"/>
              </w:rPr>
              <w:t>PNDS*</w:t>
            </w:r>
          </w:p>
        </w:tc>
        <w:tc>
          <w:tcPr>
            <w:tcW w:w="2430" w:type="dxa"/>
            <w:tcBorders>
              <w:top w:val="nil"/>
              <w:left w:val="nil"/>
              <w:bottom w:val="single" w:sz="4" w:space="0" w:color="auto"/>
              <w:right w:val="single" w:sz="4" w:space="0" w:color="auto"/>
            </w:tcBorders>
            <w:vAlign w:val="center"/>
          </w:tcPr>
          <w:p w14:paraId="436AC064" w14:textId="038DF56C" w:rsidR="00FE3F0F" w:rsidRPr="00A13957" w:rsidRDefault="00FE3F0F" w:rsidP="00FE3F0F">
            <w:pPr>
              <w:rPr>
                <w:rFonts w:eastAsia="Times New Roman" w:cstheme="minorHAnsi"/>
                <w:color w:val="000000"/>
                <w:lang w:val="fr-FR"/>
              </w:rPr>
            </w:pPr>
            <w:r w:rsidRPr="00A13957">
              <w:rPr>
                <w:rFonts w:cstheme="minorHAnsi"/>
                <w:color w:val="000000"/>
                <w:lang w:val="fr-FR"/>
              </w:rPr>
              <w:t>EDS / MICS</w:t>
            </w:r>
          </w:p>
        </w:tc>
      </w:tr>
    </w:tbl>
    <w:p w14:paraId="1F83471C" w14:textId="77777777" w:rsidR="00DF4237" w:rsidRPr="005C3D15" w:rsidRDefault="00DF4237" w:rsidP="00550DDF">
      <w:pPr>
        <w:rPr>
          <w:rFonts w:cstheme="minorHAnsi"/>
          <w:lang w:val="fr-FR"/>
        </w:rPr>
      </w:pPr>
    </w:p>
    <w:p w14:paraId="277507D7" w14:textId="6C06D6B3" w:rsidR="00477D86" w:rsidRPr="005C3D15" w:rsidRDefault="00246962" w:rsidP="005E22B2">
      <w:pPr>
        <w:tabs>
          <w:tab w:val="left" w:pos="1800"/>
        </w:tabs>
        <w:jc w:val="both"/>
        <w:rPr>
          <w:rFonts w:cstheme="minorHAnsi"/>
          <w:i/>
          <w:sz w:val="20"/>
          <w:lang w:val="fr-FR"/>
        </w:rPr>
      </w:pPr>
      <w:r w:rsidRPr="005C3D15">
        <w:rPr>
          <w:rFonts w:cstheme="minorHAnsi"/>
          <w:i/>
          <w:lang w:val="fr-FR"/>
        </w:rPr>
        <w:t>*</w:t>
      </w:r>
      <w:r w:rsidRPr="005C3D15">
        <w:rPr>
          <w:rFonts w:cstheme="minorHAnsi"/>
          <w:i/>
          <w:sz w:val="20"/>
          <w:lang w:val="fr-FR"/>
        </w:rPr>
        <w:t xml:space="preserve">NB : les taux de couverture actuels de nombreuses interventions ne sont pas disponibles. En général, lorsqu’un taux de couverture ne peut être obtenu qu’à partir du PNDS, le dossier d’intervention utilise le taux de couverture de 2015 </w:t>
      </w:r>
      <w:r w:rsidR="00BA23DF" w:rsidRPr="005C3D15">
        <w:rPr>
          <w:rFonts w:cstheme="minorHAnsi"/>
          <w:i/>
          <w:sz w:val="20"/>
          <w:lang w:val="fr-FR"/>
        </w:rPr>
        <w:t>comme</w:t>
      </w:r>
      <w:r w:rsidRPr="005C3D15">
        <w:rPr>
          <w:rFonts w:cstheme="minorHAnsi"/>
          <w:i/>
          <w:sz w:val="20"/>
          <w:lang w:val="fr-FR"/>
        </w:rPr>
        <w:t xml:space="preserve"> taux de référence pour 2017, et le taux ciblé indiqué pour 2018</w:t>
      </w:r>
      <w:r w:rsidR="004414C6" w:rsidRPr="005C3D15">
        <w:rPr>
          <w:rFonts w:cstheme="minorHAnsi"/>
          <w:i/>
          <w:sz w:val="20"/>
          <w:lang w:val="fr-FR"/>
        </w:rPr>
        <w:t xml:space="preserve"> </w:t>
      </w:r>
      <w:r w:rsidR="00BA23DF" w:rsidRPr="005C3D15">
        <w:rPr>
          <w:rFonts w:cstheme="minorHAnsi"/>
          <w:i/>
          <w:sz w:val="20"/>
          <w:lang w:val="fr-FR"/>
        </w:rPr>
        <w:t>comme</w:t>
      </w:r>
      <w:r w:rsidR="004414C6" w:rsidRPr="005C3D15">
        <w:rPr>
          <w:rFonts w:cstheme="minorHAnsi"/>
          <w:i/>
          <w:sz w:val="20"/>
          <w:lang w:val="fr-FR"/>
        </w:rPr>
        <w:t xml:space="preserve"> taux ciblé pour 202</w:t>
      </w:r>
      <w:r w:rsidRPr="005C3D15">
        <w:rPr>
          <w:rFonts w:cstheme="minorHAnsi"/>
          <w:i/>
          <w:sz w:val="20"/>
          <w:lang w:val="fr-FR"/>
        </w:rPr>
        <w:t xml:space="preserve">0. L’analyse repose sur deux hypothèses : </w:t>
      </w:r>
      <w:r w:rsidR="009A2299" w:rsidRPr="005C3D15">
        <w:rPr>
          <w:rFonts w:cstheme="minorHAnsi"/>
          <w:i/>
          <w:sz w:val="20"/>
          <w:lang w:val="fr-FR"/>
        </w:rPr>
        <w:t>(i</w:t>
      </w:r>
      <w:r w:rsidRPr="005C3D15">
        <w:rPr>
          <w:rFonts w:cstheme="minorHAnsi"/>
          <w:i/>
          <w:sz w:val="20"/>
          <w:lang w:val="fr-FR"/>
        </w:rPr>
        <w:t xml:space="preserve">) les taux de couverture de référence du PNDS de 2015 sont dans l’ensemble </w:t>
      </w:r>
      <w:r w:rsidR="004414C6" w:rsidRPr="005C3D15">
        <w:rPr>
          <w:rFonts w:cstheme="minorHAnsi"/>
          <w:i/>
          <w:sz w:val="20"/>
          <w:lang w:val="fr-FR"/>
        </w:rPr>
        <w:t>correctes</w:t>
      </w:r>
      <w:r w:rsidRPr="005C3D15">
        <w:rPr>
          <w:rFonts w:cstheme="minorHAnsi"/>
          <w:i/>
          <w:sz w:val="20"/>
          <w:lang w:val="fr-FR"/>
        </w:rPr>
        <w:t xml:space="preserve">, et </w:t>
      </w:r>
      <w:r w:rsidR="009A2299" w:rsidRPr="005C3D15">
        <w:rPr>
          <w:rFonts w:cstheme="minorHAnsi"/>
          <w:i/>
          <w:sz w:val="20"/>
          <w:lang w:val="fr-FR"/>
        </w:rPr>
        <w:t>(ii</w:t>
      </w:r>
      <w:r w:rsidRPr="005C3D15">
        <w:rPr>
          <w:rFonts w:cstheme="minorHAnsi"/>
          <w:i/>
          <w:sz w:val="20"/>
          <w:lang w:val="fr-FR"/>
        </w:rPr>
        <w:t>) </w:t>
      </w:r>
      <w:r w:rsidR="00BA23DF" w:rsidRPr="005C3D15">
        <w:rPr>
          <w:rFonts w:cstheme="minorHAnsi"/>
          <w:i/>
          <w:sz w:val="20"/>
          <w:lang w:val="fr-FR"/>
        </w:rPr>
        <w:t>ces taux n’ont pas varié</w:t>
      </w:r>
      <w:r w:rsidRPr="005C3D15">
        <w:rPr>
          <w:rFonts w:cstheme="minorHAnsi"/>
          <w:i/>
          <w:sz w:val="20"/>
          <w:lang w:val="fr-FR"/>
        </w:rPr>
        <w:t xml:space="preserve"> durant la crise d’Ebola de sorte que les taux de couverture actuels sont les mêmes qu’en 2015. </w:t>
      </w:r>
      <w:r w:rsidR="009633E2" w:rsidRPr="005C3D15">
        <w:rPr>
          <w:rFonts w:cstheme="minorHAnsi"/>
          <w:i/>
          <w:sz w:val="20"/>
          <w:lang w:val="fr-FR"/>
        </w:rPr>
        <w:t xml:space="preserve">  Les indicateurs avec </w:t>
      </w:r>
      <w:r w:rsidR="00F138B9" w:rsidRPr="005C3D15">
        <w:rPr>
          <w:rFonts w:cstheme="minorHAnsi"/>
          <w:i/>
          <w:sz w:val="20"/>
          <w:lang w:val="fr-FR"/>
        </w:rPr>
        <w:t>une</w:t>
      </w:r>
      <w:r w:rsidR="009633E2" w:rsidRPr="005C3D15">
        <w:rPr>
          <w:rFonts w:cstheme="minorHAnsi"/>
          <w:i/>
          <w:sz w:val="20"/>
          <w:lang w:val="fr-FR"/>
        </w:rPr>
        <w:t xml:space="preserve"> source « PNDS 2020 » utilisent les taux ciblés pour 2020, au lieu </w:t>
      </w:r>
      <w:r w:rsidR="00F138B9" w:rsidRPr="005C3D15">
        <w:rPr>
          <w:rFonts w:cstheme="minorHAnsi"/>
          <w:i/>
          <w:sz w:val="20"/>
          <w:lang w:val="fr-FR"/>
        </w:rPr>
        <w:t>de</w:t>
      </w:r>
      <w:r w:rsidR="009633E2" w:rsidRPr="005C3D15">
        <w:rPr>
          <w:rFonts w:cstheme="minorHAnsi"/>
          <w:i/>
          <w:sz w:val="20"/>
          <w:lang w:val="fr-FR"/>
        </w:rPr>
        <w:t xml:space="preserve"> ceux pour 2018, parce que le taux de couverture actuel</w:t>
      </w:r>
      <w:r w:rsidR="00F138B9" w:rsidRPr="005C3D15">
        <w:rPr>
          <w:rFonts w:cstheme="minorHAnsi"/>
          <w:i/>
          <w:sz w:val="20"/>
          <w:lang w:val="fr-FR"/>
        </w:rPr>
        <w:t>le</w:t>
      </w:r>
      <w:r w:rsidR="009633E2" w:rsidRPr="005C3D15">
        <w:rPr>
          <w:rFonts w:cstheme="minorHAnsi"/>
          <w:i/>
          <w:sz w:val="20"/>
          <w:lang w:val="fr-FR"/>
        </w:rPr>
        <w:t xml:space="preserve"> pour chacun est meilleure que le taux ciblé pour 2017 dans le PNDS. </w:t>
      </w:r>
    </w:p>
    <w:p w14:paraId="550C67A0" w14:textId="6BF6BAD4" w:rsidR="00621A71" w:rsidRPr="005C3D15" w:rsidRDefault="00621A71" w:rsidP="005E22B2">
      <w:pPr>
        <w:tabs>
          <w:tab w:val="left" w:pos="1800"/>
        </w:tabs>
        <w:jc w:val="both"/>
        <w:rPr>
          <w:rFonts w:cstheme="minorHAnsi"/>
          <w:i/>
          <w:lang w:val="fr-FR"/>
        </w:rPr>
      </w:pPr>
      <w:r w:rsidRPr="005C3D15">
        <w:rPr>
          <w:rFonts w:cstheme="minorHAnsi"/>
          <w:i/>
          <w:sz w:val="20"/>
          <w:lang w:val="fr-FR"/>
        </w:rPr>
        <w:t>*</w:t>
      </w:r>
      <w:r w:rsidR="00F138B9" w:rsidRPr="005C3D15">
        <w:rPr>
          <w:rFonts w:cstheme="minorHAnsi"/>
          <w:i/>
          <w:sz w:val="20"/>
          <w:lang w:val="fr-FR"/>
        </w:rPr>
        <w:t>*A déterminer. Normalement c</w:t>
      </w:r>
      <w:r w:rsidRPr="005C3D15">
        <w:rPr>
          <w:rFonts w:cstheme="minorHAnsi"/>
          <w:i/>
          <w:sz w:val="20"/>
          <w:lang w:val="fr-FR"/>
        </w:rPr>
        <w:t>es indicateurs ne sont pas inclus dans le</w:t>
      </w:r>
      <w:r w:rsidRPr="005C3D15">
        <w:rPr>
          <w:rFonts w:cstheme="minorHAnsi"/>
          <w:i/>
          <w:lang w:val="fr-FR"/>
        </w:rPr>
        <w:t xml:space="preserve">s EDS / MICS.  Toutefois, c’est possible de choisir plusieurs indicateurs clés pour inclure dans </w:t>
      </w:r>
      <w:r w:rsidR="00F138B9" w:rsidRPr="005C3D15">
        <w:rPr>
          <w:rFonts w:cstheme="minorHAnsi"/>
          <w:i/>
          <w:lang w:val="fr-FR"/>
        </w:rPr>
        <w:t xml:space="preserve">des </w:t>
      </w:r>
      <w:r w:rsidRPr="005C3D15">
        <w:rPr>
          <w:rFonts w:cstheme="minorHAnsi"/>
          <w:i/>
          <w:lang w:val="fr-FR"/>
        </w:rPr>
        <w:t>enquêtes pour le suivi-évaluation du DI (ou d’autres plans / projets)</w:t>
      </w:r>
      <w:r w:rsidR="00F138B9" w:rsidRPr="005C3D15">
        <w:rPr>
          <w:rFonts w:cstheme="minorHAnsi"/>
          <w:i/>
          <w:lang w:val="fr-FR"/>
        </w:rPr>
        <w:t xml:space="preserve"> quand c’est nécessaire</w:t>
      </w:r>
      <w:r w:rsidR="000D2F19" w:rsidRPr="005C3D15">
        <w:rPr>
          <w:rFonts w:cstheme="minorHAnsi"/>
          <w:i/>
          <w:lang w:val="fr-FR"/>
        </w:rPr>
        <w:t>.  Des</w:t>
      </w:r>
      <w:r w:rsidRPr="005C3D15">
        <w:rPr>
          <w:rFonts w:cstheme="minorHAnsi"/>
          <w:i/>
          <w:lang w:val="fr-FR"/>
        </w:rPr>
        <w:t xml:space="preserve"> </w:t>
      </w:r>
      <w:r w:rsidR="000D2F19" w:rsidRPr="005C3D15">
        <w:rPr>
          <w:rFonts w:cstheme="minorHAnsi"/>
          <w:i/>
          <w:lang w:val="fr-FR"/>
        </w:rPr>
        <w:t>systèmes</w:t>
      </w:r>
      <w:r w:rsidRPr="005C3D15">
        <w:rPr>
          <w:rFonts w:cstheme="minorHAnsi"/>
          <w:i/>
          <w:lang w:val="fr-FR"/>
        </w:rPr>
        <w:t xml:space="preserve"> DHIS2 </w:t>
      </w:r>
      <w:r w:rsidR="000D2F19" w:rsidRPr="005C3D15">
        <w:rPr>
          <w:rFonts w:cstheme="minorHAnsi"/>
          <w:i/>
          <w:lang w:val="fr-FR"/>
        </w:rPr>
        <w:t xml:space="preserve">et RapidPro </w:t>
      </w:r>
      <w:r w:rsidRPr="005C3D15">
        <w:rPr>
          <w:rFonts w:cstheme="minorHAnsi"/>
          <w:i/>
          <w:lang w:val="fr-FR"/>
        </w:rPr>
        <w:t xml:space="preserve">qui fonctionne bien pourrait </w:t>
      </w:r>
      <w:r w:rsidR="000D2F19" w:rsidRPr="005C3D15">
        <w:rPr>
          <w:rFonts w:cstheme="minorHAnsi"/>
          <w:i/>
          <w:lang w:val="fr-FR"/>
        </w:rPr>
        <w:t>aussi vérifier ces indicateurs, et certains peuvent être fournies par le SNIS Annuaire Statistique</w:t>
      </w:r>
    </w:p>
    <w:p w14:paraId="1CF36765" w14:textId="7A0628A1" w:rsidR="00B46284" w:rsidRPr="005C3D15" w:rsidRDefault="00B46284" w:rsidP="005E22B2">
      <w:pPr>
        <w:tabs>
          <w:tab w:val="left" w:pos="1800"/>
        </w:tabs>
        <w:jc w:val="both"/>
        <w:rPr>
          <w:rFonts w:cstheme="minorHAnsi"/>
          <w:i/>
          <w:lang w:val="fr-FR"/>
        </w:rPr>
      </w:pPr>
      <w:r w:rsidRPr="005C3D15">
        <w:rPr>
          <w:rFonts w:cstheme="minorHAnsi"/>
          <w:i/>
          <w:lang w:val="fr-FR"/>
        </w:rPr>
        <w:t>***La budgétisation de cette intervention n’est pas inclu</w:t>
      </w:r>
      <w:r w:rsidR="00A86392" w:rsidRPr="005C3D15">
        <w:rPr>
          <w:rFonts w:cstheme="minorHAnsi"/>
          <w:i/>
          <w:lang w:val="fr-FR"/>
        </w:rPr>
        <w:t>e</w:t>
      </w:r>
      <w:r w:rsidRPr="005C3D15">
        <w:rPr>
          <w:rFonts w:cstheme="minorHAnsi"/>
          <w:i/>
          <w:lang w:val="fr-FR"/>
        </w:rPr>
        <w:t xml:space="preserve"> dans le DI à cause de l’absence des données. </w:t>
      </w:r>
    </w:p>
    <w:p w14:paraId="563BC281" w14:textId="06F1DA69" w:rsidR="00E46360" w:rsidRDefault="00E46360" w:rsidP="005E22B2">
      <w:pPr>
        <w:tabs>
          <w:tab w:val="left" w:pos="1800"/>
        </w:tabs>
        <w:jc w:val="both"/>
        <w:rPr>
          <w:rFonts w:cstheme="minorHAnsi"/>
          <w:i/>
          <w:lang w:val="fr-FR"/>
        </w:rPr>
      </w:pPr>
      <w:r w:rsidRPr="005C3D15">
        <w:rPr>
          <w:rFonts w:cstheme="minorHAnsi"/>
          <w:i/>
          <w:lang w:val="fr-FR"/>
        </w:rPr>
        <w:t xml:space="preserve">****NB : Le paquet d’interventions est ciblé à toute la population SRMNIA, y compris les adolescents et jeunes.  Il n’y aura pas de grands coûts supplémentaires pour les prestations de services pour les adolescents / jeunes parce qu’ils reçoivent plus ou moins les mêmes services cliniques.  Toutefois, les adolescents / jeunes doivent </w:t>
      </w:r>
      <w:r w:rsidR="008C2C1F" w:rsidRPr="005C3D15">
        <w:rPr>
          <w:rFonts w:cstheme="minorHAnsi"/>
          <w:i/>
          <w:lang w:val="fr-FR"/>
        </w:rPr>
        <w:t xml:space="preserve">probablement recevoir ces prestations dans les </w:t>
      </w:r>
      <w:r w:rsidR="00A13957" w:rsidRPr="005C3D15">
        <w:rPr>
          <w:rFonts w:cstheme="minorHAnsi"/>
          <w:i/>
          <w:lang w:val="fr-FR"/>
        </w:rPr>
        <w:t>différents</w:t>
      </w:r>
      <w:r w:rsidR="008C2C1F" w:rsidRPr="005C3D15">
        <w:rPr>
          <w:rFonts w:cstheme="minorHAnsi"/>
          <w:i/>
          <w:lang w:val="fr-FR"/>
        </w:rPr>
        <w:t xml:space="preserve"> endroits (ex. les Centre d’</w:t>
      </w:r>
      <w:r w:rsidR="0091154C" w:rsidRPr="005C3D15">
        <w:rPr>
          <w:rFonts w:cstheme="minorHAnsi"/>
          <w:i/>
          <w:lang w:val="fr-FR"/>
        </w:rPr>
        <w:t>É</w:t>
      </w:r>
      <w:r w:rsidR="0091154C">
        <w:rPr>
          <w:rFonts w:cstheme="minorHAnsi"/>
          <w:i/>
          <w:lang w:val="fr-FR"/>
        </w:rPr>
        <w:t>cout</w:t>
      </w:r>
      <w:r w:rsidR="0091154C" w:rsidRPr="005C3D15">
        <w:rPr>
          <w:rFonts w:cstheme="minorHAnsi"/>
          <w:i/>
          <w:lang w:val="fr-FR"/>
        </w:rPr>
        <w:t>e</w:t>
      </w:r>
      <w:r w:rsidR="008C2C1F" w:rsidRPr="005C3D15">
        <w:rPr>
          <w:rFonts w:cstheme="minorHAnsi"/>
          <w:i/>
          <w:lang w:val="fr-FR"/>
        </w:rPr>
        <w:t xml:space="preserve">, de Conseil et d’Orientation Jeune [CECOJE] et Cliniques pour Jeunes) et avec les campagnes CCC spécifique aux adolescents / jeunes. </w:t>
      </w:r>
    </w:p>
    <w:p w14:paraId="7339B3A7" w14:textId="26E161FC" w:rsidR="00F2654B" w:rsidRPr="005C3D15" w:rsidRDefault="00C34783" w:rsidP="005E22B2">
      <w:pPr>
        <w:tabs>
          <w:tab w:val="left" w:pos="1800"/>
        </w:tabs>
        <w:jc w:val="both"/>
        <w:rPr>
          <w:rFonts w:cstheme="minorHAnsi"/>
          <w:i/>
          <w:lang w:val="fr-FR"/>
        </w:rPr>
      </w:pPr>
      <w:r>
        <w:rPr>
          <w:rFonts w:cstheme="minorHAnsi"/>
          <w:i/>
          <w:lang w:val="fr-FR"/>
        </w:rPr>
        <w:t xml:space="preserve">NB : </w:t>
      </w:r>
      <w:r w:rsidRPr="0091154C">
        <w:rPr>
          <w:rFonts w:cstheme="minorHAnsi"/>
          <w:i/>
          <w:lang w:val="fr-FR"/>
        </w:rPr>
        <w:t>Une explication de l’organisation du système de santé</w:t>
      </w:r>
      <w:r w:rsidR="002F015A" w:rsidRPr="0091154C">
        <w:rPr>
          <w:rFonts w:cstheme="minorHAnsi"/>
          <w:i/>
          <w:lang w:val="fr-FR"/>
        </w:rPr>
        <w:t xml:space="preserve"> </w:t>
      </w:r>
      <w:r w:rsidR="0091154C" w:rsidRPr="0091154C">
        <w:rPr>
          <w:rFonts w:cstheme="minorHAnsi"/>
          <w:i/>
          <w:lang w:val="fr-FR"/>
        </w:rPr>
        <w:t>(comme</w:t>
      </w:r>
      <w:r w:rsidR="002F015A" w:rsidRPr="0091154C">
        <w:rPr>
          <w:rFonts w:cstheme="minorHAnsi"/>
          <w:i/>
          <w:lang w:val="fr-FR"/>
        </w:rPr>
        <w:t xml:space="preserve"> </w:t>
      </w:r>
      <w:r w:rsidRPr="0091154C">
        <w:rPr>
          <w:rFonts w:cstheme="minorHAnsi"/>
          <w:i/>
          <w:lang w:val="fr-FR"/>
        </w:rPr>
        <w:t>les structures, les ressources humaines, et les prestations qui doiv</w:t>
      </w:r>
      <w:r w:rsidR="002F015A" w:rsidRPr="0091154C">
        <w:rPr>
          <w:rFonts w:cstheme="minorHAnsi"/>
          <w:i/>
          <w:lang w:val="fr-FR"/>
        </w:rPr>
        <w:t xml:space="preserve">ent </w:t>
      </w:r>
      <w:r w:rsidR="0091154C" w:rsidRPr="0091154C">
        <w:rPr>
          <w:rFonts w:cstheme="minorHAnsi"/>
          <w:i/>
          <w:lang w:val="fr-FR"/>
        </w:rPr>
        <w:t xml:space="preserve">être </w:t>
      </w:r>
      <w:r w:rsidR="002F015A" w:rsidRPr="0091154C">
        <w:rPr>
          <w:rFonts w:cstheme="minorHAnsi"/>
          <w:i/>
          <w:lang w:val="fr-FR"/>
        </w:rPr>
        <w:t xml:space="preserve">disponibles à chaque </w:t>
      </w:r>
      <w:r w:rsidR="0091154C" w:rsidRPr="0091154C">
        <w:rPr>
          <w:rFonts w:cstheme="minorHAnsi"/>
          <w:i/>
          <w:lang w:val="fr-FR"/>
        </w:rPr>
        <w:t>niveau)</w:t>
      </w:r>
      <w:r w:rsidR="002F015A" w:rsidRPr="0091154C">
        <w:rPr>
          <w:rFonts w:cstheme="minorHAnsi"/>
          <w:i/>
          <w:lang w:val="fr-FR"/>
        </w:rPr>
        <w:t xml:space="preserve"> est décrite dans plusieurs </w:t>
      </w:r>
      <w:r w:rsidRPr="0091154C">
        <w:rPr>
          <w:rFonts w:cstheme="minorHAnsi"/>
          <w:i/>
          <w:lang w:val="fr-FR"/>
        </w:rPr>
        <w:t>autres documents (ex. PNDS, PSN-SRMNIA, Politique National de Santé Communautaire.)</w:t>
      </w:r>
    </w:p>
    <w:p w14:paraId="5BD902AC" w14:textId="77777777" w:rsidR="00477D86" w:rsidRPr="005C3D15" w:rsidRDefault="00477D86" w:rsidP="00477D86">
      <w:pPr>
        <w:rPr>
          <w:rFonts w:cstheme="minorHAnsi"/>
          <w:b/>
          <w:sz w:val="24"/>
          <w:szCs w:val="24"/>
          <w:u w:val="single"/>
          <w:lang w:val="fr-FR"/>
        </w:rPr>
      </w:pPr>
    </w:p>
    <w:p w14:paraId="2F4864F7" w14:textId="383C953A" w:rsidR="00477D86" w:rsidRPr="005C3D15" w:rsidRDefault="00AB1B2F" w:rsidP="001836A1">
      <w:pPr>
        <w:pStyle w:val="Heading2"/>
        <w:rPr>
          <w:rFonts w:asciiTheme="minorHAnsi" w:hAnsiTheme="minorHAnsi" w:cstheme="minorHAnsi"/>
          <w:sz w:val="24"/>
          <w:szCs w:val="24"/>
          <w:lang w:val="fr-FR"/>
        </w:rPr>
      </w:pPr>
      <w:bookmarkStart w:id="32" w:name="_Toc485892226"/>
      <w:r w:rsidRPr="005C3D15">
        <w:rPr>
          <w:rFonts w:asciiTheme="minorHAnsi" w:hAnsiTheme="minorHAnsi" w:cstheme="minorHAnsi"/>
          <w:sz w:val="24"/>
          <w:szCs w:val="24"/>
          <w:lang w:val="fr-FR"/>
        </w:rPr>
        <w:t>4 .2</w:t>
      </w:r>
      <w:r w:rsidRPr="005C3D15">
        <w:rPr>
          <w:rFonts w:asciiTheme="minorHAnsi" w:hAnsiTheme="minorHAnsi" w:cstheme="minorHAnsi"/>
          <w:sz w:val="24"/>
          <w:szCs w:val="24"/>
          <w:lang w:val="fr-FR"/>
        </w:rPr>
        <w:tab/>
      </w:r>
      <w:r w:rsidR="00477D86" w:rsidRPr="005C3D15">
        <w:rPr>
          <w:rFonts w:asciiTheme="minorHAnsi" w:hAnsiTheme="minorHAnsi" w:cstheme="minorHAnsi"/>
          <w:sz w:val="24"/>
          <w:szCs w:val="24"/>
          <w:lang w:val="fr-FR"/>
        </w:rPr>
        <w:t>Ressources humaines</w:t>
      </w:r>
      <w:bookmarkEnd w:id="32"/>
    </w:p>
    <w:p w14:paraId="07562177" w14:textId="1357BA91" w:rsidR="00477D86" w:rsidRPr="005C3D15" w:rsidRDefault="00477D86" w:rsidP="00120721">
      <w:pPr>
        <w:jc w:val="both"/>
        <w:rPr>
          <w:rFonts w:cstheme="minorHAnsi"/>
          <w:sz w:val="24"/>
          <w:szCs w:val="24"/>
          <w:lang w:val="fr-FR"/>
        </w:rPr>
      </w:pPr>
      <w:r w:rsidRPr="005C3D15">
        <w:rPr>
          <w:rFonts w:cstheme="minorHAnsi"/>
          <w:sz w:val="24"/>
          <w:szCs w:val="24"/>
          <w:lang w:val="fr-FR"/>
        </w:rPr>
        <w:t xml:space="preserve">Les </w:t>
      </w:r>
      <w:r w:rsidR="00120721" w:rsidRPr="005C3D15">
        <w:rPr>
          <w:rFonts w:cstheme="minorHAnsi"/>
          <w:sz w:val="24"/>
          <w:szCs w:val="24"/>
          <w:lang w:val="fr-FR"/>
        </w:rPr>
        <w:t xml:space="preserve">sages-femmes (SF), les infirmiers d’Etat (IE), les </w:t>
      </w:r>
      <w:r w:rsidRPr="005C3D15">
        <w:rPr>
          <w:rFonts w:cstheme="minorHAnsi"/>
          <w:sz w:val="24"/>
          <w:szCs w:val="24"/>
          <w:lang w:val="fr-FR"/>
        </w:rPr>
        <w:t>agents techniques de santé (ATS) et les agents de santé communautaires (ASC) sont les ressources humaines les mieux placées pour fournir des services de santé primaires et des soins de santé communautaires. Les</w:t>
      </w:r>
      <w:r w:rsidR="00987097" w:rsidRPr="005C3D15">
        <w:rPr>
          <w:rFonts w:cstheme="minorHAnsi"/>
          <w:sz w:val="24"/>
          <w:szCs w:val="24"/>
          <w:lang w:val="fr-FR"/>
        </w:rPr>
        <w:t xml:space="preserve"> SF, IE, </w:t>
      </w:r>
      <w:r w:rsidRPr="005C3D15">
        <w:rPr>
          <w:rFonts w:cstheme="minorHAnsi"/>
          <w:sz w:val="24"/>
          <w:szCs w:val="24"/>
          <w:lang w:val="fr-FR"/>
        </w:rPr>
        <w:t xml:space="preserve">ATS et les ASC qui sont recrutés au niveau local sont plus susceptibles de comprendre les problèmes particuliers auxquels la communauté est confrontée, de forger des liens de confiance avec les membres de la communauté et de fournir des services d’une manière </w:t>
      </w:r>
      <w:r w:rsidRPr="005C3D15">
        <w:rPr>
          <w:rFonts w:cstheme="minorHAnsi"/>
          <w:sz w:val="24"/>
          <w:szCs w:val="24"/>
          <w:lang w:val="fr-FR"/>
        </w:rPr>
        <w:lastRenderedPageBreak/>
        <w:t xml:space="preserve">pertinente sur le plan culturel. Il est aussi plus probable que </w:t>
      </w:r>
      <w:r w:rsidR="00987097" w:rsidRPr="005C3D15">
        <w:rPr>
          <w:rFonts w:cstheme="minorHAnsi"/>
          <w:sz w:val="24"/>
          <w:szCs w:val="24"/>
          <w:lang w:val="fr-FR"/>
        </w:rPr>
        <w:t xml:space="preserve">ce personnel recruté </w:t>
      </w:r>
      <w:r w:rsidRPr="005C3D15">
        <w:rPr>
          <w:rFonts w:cstheme="minorHAnsi"/>
          <w:sz w:val="24"/>
          <w:szCs w:val="24"/>
          <w:lang w:val="fr-FR"/>
        </w:rPr>
        <w:t xml:space="preserve">localement </w:t>
      </w:r>
      <w:r w:rsidR="00987097" w:rsidRPr="005C3D15">
        <w:rPr>
          <w:rFonts w:cstheme="minorHAnsi"/>
          <w:sz w:val="24"/>
          <w:szCs w:val="24"/>
          <w:lang w:val="fr-FR"/>
        </w:rPr>
        <w:t>demeure</w:t>
      </w:r>
      <w:r w:rsidRPr="005C3D15">
        <w:rPr>
          <w:rFonts w:cstheme="minorHAnsi"/>
          <w:sz w:val="24"/>
          <w:szCs w:val="24"/>
          <w:lang w:val="fr-FR"/>
        </w:rPr>
        <w:t xml:space="preserve"> dans les communautés. Si le coût d’opportunité de la poursuite des activités d’un médecin dans une zone rural</w:t>
      </w:r>
      <w:r w:rsidR="00987097" w:rsidRPr="005C3D15">
        <w:rPr>
          <w:rFonts w:cstheme="minorHAnsi"/>
          <w:sz w:val="24"/>
          <w:szCs w:val="24"/>
          <w:lang w:val="fr-FR"/>
        </w:rPr>
        <w:t>e isolée est élevé parce que ce praticien peu</w:t>
      </w:r>
      <w:r w:rsidRPr="005C3D15">
        <w:rPr>
          <w:rFonts w:cstheme="minorHAnsi"/>
          <w:sz w:val="24"/>
          <w:szCs w:val="24"/>
          <w:lang w:val="fr-FR"/>
        </w:rPr>
        <w:t xml:space="preserve">t trouver un travail mieux rémunéré ailleurs, il ne l’est probablement pas autant dans le cas des </w:t>
      </w:r>
      <w:r w:rsidR="00987097" w:rsidRPr="005C3D15">
        <w:rPr>
          <w:rFonts w:cstheme="minorHAnsi"/>
          <w:sz w:val="24"/>
          <w:szCs w:val="24"/>
          <w:lang w:val="fr-FR"/>
        </w:rPr>
        <w:t>SF, IE, ATS et les ASC</w:t>
      </w:r>
      <w:r w:rsidRPr="005C3D15">
        <w:rPr>
          <w:rFonts w:cstheme="minorHAnsi"/>
          <w:sz w:val="24"/>
          <w:szCs w:val="24"/>
          <w:lang w:val="fr-FR"/>
        </w:rPr>
        <w:t xml:space="preserve">. </w:t>
      </w:r>
      <w:r w:rsidR="000D2F19" w:rsidRPr="005C3D15">
        <w:rPr>
          <w:rFonts w:cstheme="minorHAnsi"/>
          <w:sz w:val="24"/>
          <w:szCs w:val="24"/>
          <w:lang w:val="fr-FR"/>
        </w:rPr>
        <w:t>Toutefois, une des reformes de la nouvelle politique de la santé communautaire envisage la médicalisation de la première ligne avec paquet définis, dans les grosses agglomérations communautaires</w:t>
      </w:r>
    </w:p>
    <w:p w14:paraId="0E4E7B85" w14:textId="77777777" w:rsidR="00477D86" w:rsidRPr="005C3D15" w:rsidRDefault="00477D86" w:rsidP="00477D86">
      <w:pPr>
        <w:rPr>
          <w:rFonts w:cstheme="minorHAnsi"/>
          <w:sz w:val="24"/>
          <w:szCs w:val="24"/>
          <w:lang w:val="fr-FR"/>
        </w:rPr>
      </w:pPr>
    </w:p>
    <w:p w14:paraId="73E55403" w14:textId="0B3FC422" w:rsidR="00477D86" w:rsidRPr="005C3D15" w:rsidRDefault="00477D86" w:rsidP="00CB5E67">
      <w:pPr>
        <w:jc w:val="both"/>
        <w:rPr>
          <w:rFonts w:cstheme="minorHAnsi"/>
          <w:sz w:val="24"/>
          <w:szCs w:val="24"/>
          <w:lang w:val="fr-FR"/>
        </w:rPr>
      </w:pPr>
      <w:r w:rsidRPr="005C3D15">
        <w:rPr>
          <w:rFonts w:cstheme="minorHAnsi"/>
          <w:sz w:val="24"/>
          <w:szCs w:val="24"/>
          <w:lang w:val="fr-FR"/>
        </w:rPr>
        <w:t>En règle</w:t>
      </w:r>
      <w:r w:rsidR="0044342D" w:rsidRPr="005C3D15">
        <w:rPr>
          <w:rFonts w:cstheme="minorHAnsi"/>
          <w:sz w:val="24"/>
          <w:szCs w:val="24"/>
          <w:lang w:val="fr-FR"/>
        </w:rPr>
        <w:t xml:space="preserve"> générale</w:t>
      </w:r>
      <w:r w:rsidRPr="005C3D15">
        <w:rPr>
          <w:rFonts w:cstheme="minorHAnsi"/>
          <w:sz w:val="24"/>
          <w:szCs w:val="24"/>
          <w:lang w:val="fr-FR"/>
        </w:rPr>
        <w:t>,</w:t>
      </w:r>
      <w:r w:rsidR="005A3BBE" w:rsidRPr="005C3D15">
        <w:rPr>
          <w:rFonts w:cstheme="minorHAnsi"/>
          <w:sz w:val="24"/>
          <w:szCs w:val="24"/>
          <w:lang w:val="fr-FR"/>
        </w:rPr>
        <w:t xml:space="preserve"> et en accordant avec le Politique de Santé Communautaire 2017, </w:t>
      </w:r>
      <w:r w:rsidRPr="005C3D15">
        <w:rPr>
          <w:rFonts w:cstheme="minorHAnsi"/>
          <w:sz w:val="24"/>
          <w:szCs w:val="24"/>
          <w:lang w:val="fr-FR"/>
        </w:rPr>
        <w:t xml:space="preserve"> un </w:t>
      </w:r>
      <w:r w:rsidR="000E4DC4" w:rsidRPr="005C3D15">
        <w:rPr>
          <w:rFonts w:cstheme="minorHAnsi"/>
          <w:sz w:val="24"/>
          <w:szCs w:val="24"/>
          <w:lang w:val="fr-FR"/>
        </w:rPr>
        <w:t xml:space="preserve">infirmier </w:t>
      </w:r>
      <w:r w:rsidRPr="005C3D15">
        <w:rPr>
          <w:rFonts w:cstheme="minorHAnsi"/>
          <w:sz w:val="24"/>
          <w:szCs w:val="24"/>
          <w:lang w:val="fr-FR"/>
        </w:rPr>
        <w:t xml:space="preserve">ou </w:t>
      </w:r>
      <w:r w:rsidR="000E4DC4" w:rsidRPr="005C3D15">
        <w:rPr>
          <w:rFonts w:cstheme="minorHAnsi"/>
          <w:sz w:val="24"/>
          <w:szCs w:val="24"/>
          <w:lang w:val="fr-FR"/>
        </w:rPr>
        <w:t xml:space="preserve">un ATS </w:t>
      </w:r>
      <w:r w:rsidRPr="005C3D15">
        <w:rPr>
          <w:rFonts w:cstheme="minorHAnsi"/>
          <w:sz w:val="24"/>
          <w:szCs w:val="24"/>
          <w:lang w:val="fr-FR"/>
        </w:rPr>
        <w:t xml:space="preserve">supervise un centre de santé et fournit des soins cliniques et préventifs, tandis qu’un ASC procède à des activités de promotion et d’éducation sanitaire au niveau des communautés, fournit une gamme limitée de services (pesage des enfants, administration de sels de réhydratation orale (SRO) et traitement des maladies courantes), et </w:t>
      </w:r>
      <w:r w:rsidR="00C67CC0" w:rsidRPr="005C3D15">
        <w:rPr>
          <w:rFonts w:cstheme="minorHAnsi"/>
          <w:sz w:val="24"/>
          <w:szCs w:val="24"/>
          <w:lang w:val="fr-FR"/>
        </w:rPr>
        <w:t>réfère</w:t>
      </w:r>
      <w:r w:rsidRPr="005C3D15">
        <w:rPr>
          <w:rFonts w:cstheme="minorHAnsi"/>
          <w:sz w:val="24"/>
          <w:szCs w:val="24"/>
          <w:lang w:val="fr-FR"/>
        </w:rPr>
        <w:t xml:space="preserve"> les patients vers le centre de santé (ou les y amène) si nécessaire, pour leur permettre d’obtenir un diagnostic plus poussé  et un traitement. </w:t>
      </w:r>
    </w:p>
    <w:p w14:paraId="3FD4E7DB" w14:textId="77777777" w:rsidR="00477D86" w:rsidRPr="005C3D15" w:rsidRDefault="00477D86" w:rsidP="00CB5E67">
      <w:pPr>
        <w:jc w:val="both"/>
        <w:rPr>
          <w:rFonts w:cstheme="minorHAnsi"/>
          <w:sz w:val="24"/>
          <w:szCs w:val="24"/>
          <w:lang w:val="fr-FR"/>
        </w:rPr>
      </w:pPr>
    </w:p>
    <w:p w14:paraId="65CFA4A2" w14:textId="4906948E" w:rsidR="00477D86" w:rsidRPr="005C3D15" w:rsidRDefault="00477D86" w:rsidP="00CB5E67">
      <w:pPr>
        <w:jc w:val="both"/>
        <w:rPr>
          <w:rFonts w:cstheme="minorHAnsi"/>
          <w:sz w:val="24"/>
          <w:szCs w:val="24"/>
          <w:lang w:val="fr-FR"/>
        </w:rPr>
      </w:pPr>
      <w:r w:rsidRPr="005C3D15">
        <w:rPr>
          <w:rFonts w:cstheme="minorHAnsi"/>
          <w:sz w:val="24"/>
          <w:szCs w:val="24"/>
          <w:lang w:val="fr-FR"/>
        </w:rPr>
        <w:t xml:space="preserve">Comme indiqué à la section précédente, les programmes et les activités ciblées sur l’accroissement des taux de couverture peuvent également renforcer les ressources humaines dans le domaine de la santé. Les programmes devraient, dans la mesure du possible, renforcer les compétences du personnel local en place et recruter des effectifs locaux pour exécuter les programmes de santé. Le maintien de listes </w:t>
      </w:r>
      <w:r w:rsidR="004D0FE3" w:rsidRPr="005C3D15">
        <w:rPr>
          <w:rFonts w:cstheme="minorHAnsi"/>
          <w:sz w:val="24"/>
          <w:szCs w:val="24"/>
          <w:lang w:val="fr-FR"/>
        </w:rPr>
        <w:t>des ressources humaines des programmes</w:t>
      </w:r>
      <w:r w:rsidRPr="005C3D15">
        <w:rPr>
          <w:rFonts w:cstheme="minorHAnsi"/>
          <w:sz w:val="24"/>
          <w:szCs w:val="24"/>
          <w:lang w:val="fr-FR"/>
        </w:rPr>
        <w:t xml:space="preserve"> et de leurs rémunérations contribue</w:t>
      </w:r>
      <w:r w:rsidR="00901DB6" w:rsidRPr="005C3D15">
        <w:rPr>
          <w:rFonts w:cstheme="minorHAnsi"/>
          <w:sz w:val="24"/>
          <w:szCs w:val="24"/>
          <w:lang w:val="fr-FR"/>
        </w:rPr>
        <w:t>nt</w:t>
      </w:r>
      <w:r w:rsidRPr="005C3D15">
        <w:rPr>
          <w:rFonts w:cstheme="minorHAnsi"/>
          <w:sz w:val="24"/>
          <w:szCs w:val="24"/>
          <w:lang w:val="fr-FR"/>
        </w:rPr>
        <w:t xml:space="preserve"> également à simplifier l’absorption ultérieure des agents des programmes qui ont été recrutés sur la base de contrats par les PTF. </w:t>
      </w:r>
    </w:p>
    <w:p w14:paraId="095BB35B" w14:textId="77777777" w:rsidR="00D07E3C" w:rsidRPr="005C3D15" w:rsidRDefault="00D07E3C" w:rsidP="00CB5E67">
      <w:pPr>
        <w:jc w:val="both"/>
        <w:rPr>
          <w:rFonts w:cstheme="minorHAnsi"/>
          <w:sz w:val="24"/>
          <w:szCs w:val="24"/>
          <w:lang w:val="fr-FR"/>
        </w:rPr>
      </w:pPr>
    </w:p>
    <w:p w14:paraId="1DFC6DCC" w14:textId="4BBC287F" w:rsidR="00D07E3C" w:rsidRPr="005C3D15" w:rsidRDefault="00D0385F" w:rsidP="00CB5E67">
      <w:pPr>
        <w:jc w:val="both"/>
        <w:rPr>
          <w:rFonts w:cstheme="minorHAnsi"/>
          <w:sz w:val="24"/>
          <w:szCs w:val="24"/>
          <w:lang w:val="fr-FR"/>
        </w:rPr>
      </w:pPr>
      <w:r w:rsidRPr="005C3D15">
        <w:rPr>
          <w:rFonts w:cstheme="minorHAnsi"/>
          <w:sz w:val="24"/>
          <w:szCs w:val="24"/>
          <w:lang w:val="fr-FR"/>
        </w:rPr>
        <w:t>L</w:t>
      </w:r>
      <w:r w:rsidR="00D07E3C" w:rsidRPr="005C3D15">
        <w:rPr>
          <w:rFonts w:cstheme="minorHAnsi"/>
          <w:sz w:val="24"/>
          <w:szCs w:val="24"/>
          <w:lang w:val="fr-FR"/>
        </w:rPr>
        <w:t>a fidélisation des ressources humaines est tout aussi importante que le recrutement et la formation. L'augmentation des paiements aux ressources humaines</w:t>
      </w:r>
      <w:r w:rsidRPr="005C3D15">
        <w:rPr>
          <w:rFonts w:cstheme="minorHAnsi"/>
          <w:sz w:val="24"/>
          <w:szCs w:val="24"/>
          <w:lang w:val="fr-FR"/>
        </w:rPr>
        <w:t xml:space="preserve"> et le paiement basé sur le résultat</w:t>
      </w:r>
      <w:r w:rsidR="00D07E3C" w:rsidRPr="005C3D15">
        <w:rPr>
          <w:rFonts w:cstheme="minorHAnsi"/>
          <w:sz w:val="24"/>
          <w:szCs w:val="24"/>
          <w:lang w:val="fr-FR"/>
        </w:rPr>
        <w:t xml:space="preserve"> peu</w:t>
      </w:r>
      <w:r w:rsidRPr="005C3D15">
        <w:rPr>
          <w:rFonts w:cstheme="minorHAnsi"/>
          <w:sz w:val="24"/>
          <w:szCs w:val="24"/>
          <w:lang w:val="fr-FR"/>
        </w:rPr>
        <w:t>ven</w:t>
      </w:r>
      <w:r w:rsidR="00D07E3C" w:rsidRPr="005C3D15">
        <w:rPr>
          <w:rFonts w:cstheme="minorHAnsi"/>
          <w:sz w:val="24"/>
          <w:szCs w:val="24"/>
          <w:lang w:val="fr-FR"/>
        </w:rPr>
        <w:t>t probablement améliorer leur motivation et leur fidélisation, mais il est important de le faire de manière à améliorer la santé de la population.  La mise en œuvre et l’utilisation</w:t>
      </w:r>
      <w:r w:rsidR="00474242" w:rsidRPr="005C3D15">
        <w:rPr>
          <w:rFonts w:cstheme="minorHAnsi"/>
          <w:sz w:val="24"/>
          <w:szCs w:val="24"/>
          <w:lang w:val="fr-FR"/>
        </w:rPr>
        <w:t xml:space="preserve"> du logiciel iHRIS par le G</w:t>
      </w:r>
      <w:r w:rsidR="00D07E3C" w:rsidRPr="005C3D15">
        <w:rPr>
          <w:rFonts w:cstheme="minorHAnsi"/>
          <w:sz w:val="24"/>
          <w:szCs w:val="24"/>
          <w:lang w:val="fr-FR"/>
        </w:rPr>
        <w:t xml:space="preserve">ouvernement et les partenaires qui emploient des prestataires de services pourraient améliorer le suivi de la formation et de la fidélisation des ressources humaines. </w:t>
      </w:r>
    </w:p>
    <w:p w14:paraId="69EBC027" w14:textId="77777777" w:rsidR="00477D86" w:rsidRPr="005C3D15" w:rsidRDefault="00477D86" w:rsidP="00CB5E67">
      <w:pPr>
        <w:jc w:val="both"/>
        <w:rPr>
          <w:rFonts w:cstheme="minorHAnsi"/>
          <w:lang w:val="fr-FR"/>
        </w:rPr>
      </w:pPr>
    </w:p>
    <w:p w14:paraId="401C416D" w14:textId="7BCB8F05" w:rsidR="00AB1B2F" w:rsidRPr="005C3D15" w:rsidRDefault="00AB1B2F" w:rsidP="001836A1">
      <w:pPr>
        <w:pStyle w:val="Heading2"/>
        <w:rPr>
          <w:rFonts w:asciiTheme="minorHAnsi" w:hAnsiTheme="minorHAnsi" w:cstheme="minorHAnsi"/>
          <w:lang w:val="fr-FR"/>
        </w:rPr>
      </w:pPr>
      <w:bookmarkStart w:id="33" w:name="_Toc485892227"/>
      <w:r w:rsidRPr="005C3D15">
        <w:rPr>
          <w:rFonts w:asciiTheme="minorHAnsi" w:hAnsiTheme="minorHAnsi" w:cstheme="minorHAnsi"/>
          <w:lang w:val="fr-FR"/>
        </w:rPr>
        <w:t>4.3</w:t>
      </w:r>
      <w:r w:rsidRPr="005C3D15">
        <w:rPr>
          <w:rFonts w:asciiTheme="minorHAnsi" w:hAnsiTheme="minorHAnsi" w:cstheme="minorHAnsi"/>
          <w:lang w:val="fr-FR"/>
        </w:rPr>
        <w:tab/>
      </w:r>
      <w:r w:rsidR="00477D86" w:rsidRPr="005C3D15">
        <w:rPr>
          <w:rFonts w:asciiTheme="minorHAnsi" w:hAnsiTheme="minorHAnsi" w:cstheme="minorHAnsi"/>
          <w:lang w:val="fr-FR"/>
        </w:rPr>
        <w:t>Gouvernance</w:t>
      </w:r>
      <w:bookmarkEnd w:id="33"/>
      <w:r w:rsidR="00477D86" w:rsidRPr="005C3D15">
        <w:rPr>
          <w:rFonts w:asciiTheme="minorHAnsi" w:hAnsiTheme="minorHAnsi" w:cstheme="minorHAnsi"/>
          <w:lang w:val="fr-FR"/>
        </w:rPr>
        <w:t xml:space="preserve"> </w:t>
      </w:r>
    </w:p>
    <w:p w14:paraId="3170621F" w14:textId="41631ED6" w:rsidR="00477D86" w:rsidRPr="005C3D15" w:rsidRDefault="00477D86" w:rsidP="00CB5E67">
      <w:pPr>
        <w:jc w:val="both"/>
        <w:rPr>
          <w:rFonts w:cstheme="minorHAnsi"/>
          <w:sz w:val="24"/>
          <w:szCs w:val="24"/>
          <w:lang w:val="fr-FR"/>
        </w:rPr>
      </w:pPr>
      <w:r w:rsidRPr="005C3D15">
        <w:rPr>
          <w:rFonts w:cstheme="minorHAnsi"/>
          <w:sz w:val="24"/>
          <w:szCs w:val="24"/>
          <w:lang w:val="fr-FR"/>
        </w:rPr>
        <w:t xml:space="preserve">Il est essentiel de renforcer les capacités des </w:t>
      </w:r>
      <w:r w:rsidR="00A43F01" w:rsidRPr="005C3D15">
        <w:rPr>
          <w:rFonts w:cstheme="minorHAnsi"/>
          <w:sz w:val="24"/>
          <w:szCs w:val="24"/>
          <w:lang w:val="fr-FR"/>
        </w:rPr>
        <w:t>d</w:t>
      </w:r>
      <w:r w:rsidRPr="005C3D15">
        <w:rPr>
          <w:rFonts w:cstheme="minorHAnsi"/>
          <w:sz w:val="24"/>
          <w:szCs w:val="24"/>
          <w:lang w:val="fr-FR"/>
        </w:rPr>
        <w:t>irection</w:t>
      </w:r>
      <w:r w:rsidR="00A43F01" w:rsidRPr="005C3D15">
        <w:rPr>
          <w:rFonts w:cstheme="minorHAnsi"/>
          <w:sz w:val="24"/>
          <w:szCs w:val="24"/>
          <w:lang w:val="fr-FR"/>
        </w:rPr>
        <w:t>s</w:t>
      </w:r>
      <w:r w:rsidRPr="005C3D15">
        <w:rPr>
          <w:rFonts w:cstheme="minorHAnsi"/>
          <w:sz w:val="24"/>
          <w:szCs w:val="24"/>
          <w:lang w:val="fr-FR"/>
        </w:rPr>
        <w:t xml:space="preserve"> et de leur donner les moyens d’agir au niveau des préfectures et des districts pour assurer l’efficacité et l’efficience d’un système de santé décentralisé. La Guinée continuant de déconcentrer la prestation des services de santé, il sera crucial de renforcer les capacités des équipes de</w:t>
      </w:r>
      <w:r w:rsidR="00901DB6" w:rsidRPr="005C3D15">
        <w:rPr>
          <w:rFonts w:cstheme="minorHAnsi"/>
          <w:sz w:val="24"/>
          <w:szCs w:val="24"/>
          <w:lang w:val="fr-FR"/>
        </w:rPr>
        <w:t>s</w:t>
      </w:r>
      <w:r w:rsidRPr="005C3D15">
        <w:rPr>
          <w:rFonts w:cstheme="minorHAnsi"/>
          <w:sz w:val="24"/>
          <w:szCs w:val="24"/>
          <w:lang w:val="fr-FR"/>
        </w:rPr>
        <w:t xml:space="preserve"> direction</w:t>
      </w:r>
      <w:r w:rsidR="00901DB6" w:rsidRPr="005C3D15">
        <w:rPr>
          <w:rFonts w:cstheme="minorHAnsi"/>
          <w:sz w:val="24"/>
          <w:szCs w:val="24"/>
          <w:lang w:val="fr-FR"/>
        </w:rPr>
        <w:t>s</w:t>
      </w:r>
      <w:r w:rsidRPr="005C3D15">
        <w:rPr>
          <w:rFonts w:cstheme="minorHAnsi"/>
          <w:sz w:val="24"/>
          <w:szCs w:val="24"/>
          <w:lang w:val="fr-FR"/>
        </w:rPr>
        <w:t xml:space="preserve"> locales pour garantir la viabilité des améliorations apportées au secteur de la santé. Les programmes visant à améliorer la prestation des services devront également veiller à ce que les DPS et les DRS comprennent les aspects cliniques et programmatiques des activités. Il importe que les DPS et les DRS soient consultés et fournissent des informations techniques à l’appui de nouvelles activités et de nouveaux  programmes pour aligner ces derniers sur les activités en cours et éviter tout chevauchement. Les effectifs opérant au niveau des préfectures et des régions devraient également participer à la supervision des activités cliniques et bénéficier d’activités de renforcement des capacités et de formations pour pouvoir être mieux en mesure de s’acquitter de leurs fonctions.  </w:t>
      </w:r>
    </w:p>
    <w:p w14:paraId="00452841" w14:textId="77777777" w:rsidR="000D2F19" w:rsidRPr="005C3D15" w:rsidRDefault="000D2F19" w:rsidP="00CB5E67">
      <w:pPr>
        <w:jc w:val="both"/>
        <w:rPr>
          <w:rFonts w:cstheme="minorHAnsi"/>
          <w:sz w:val="24"/>
          <w:szCs w:val="24"/>
          <w:lang w:val="fr-FR"/>
        </w:rPr>
      </w:pPr>
    </w:p>
    <w:p w14:paraId="660ADF6C" w14:textId="77777777" w:rsidR="000D2F19" w:rsidRPr="005C3D15" w:rsidRDefault="000D2F19" w:rsidP="000D2F19">
      <w:pPr>
        <w:jc w:val="both"/>
        <w:rPr>
          <w:rFonts w:cstheme="minorHAnsi"/>
          <w:sz w:val="24"/>
          <w:szCs w:val="24"/>
          <w:lang w:val="fr-FR"/>
        </w:rPr>
      </w:pPr>
      <w:r w:rsidRPr="005C3D15">
        <w:rPr>
          <w:rFonts w:cstheme="minorHAnsi"/>
          <w:sz w:val="24"/>
          <w:szCs w:val="24"/>
          <w:lang w:val="fr-FR"/>
        </w:rPr>
        <w:lastRenderedPageBreak/>
        <w:t xml:space="preserve">Il est également nécessaire de renforcer les capacités des communautés et des autorités locales à la base en ce qui concerne la gouvernance des services de santé à la base. Cette démarche se justifie eu égard, les prescriptions du code des collectivités (2006) en son article 29 </w:t>
      </w:r>
      <w:r w:rsidRPr="005C3D15">
        <w:rPr>
          <w:rFonts w:cstheme="minorHAnsi"/>
          <w:i/>
          <w:sz w:val="24"/>
          <w:szCs w:val="24"/>
          <w:lang w:val="fr-FR"/>
        </w:rPr>
        <w:t>« les  soins de santé primaires  est inscrit au titre de la 32ème compétence transférée aux collectivités locales »</w:t>
      </w:r>
      <w:r w:rsidRPr="005C3D15">
        <w:rPr>
          <w:rFonts w:cstheme="minorHAnsi"/>
          <w:sz w:val="24"/>
          <w:szCs w:val="24"/>
          <w:lang w:val="fr-FR"/>
        </w:rPr>
        <w:t xml:space="preserve">. Ainsi, les instances locales de coordination qui regroupent tous les acteurs impliqués dans la santé et le développement communautaires doivent être rendu fonctionnelles pour une participation inclusive sur les questions et les décisions de santé des communautés pour les communautés. </w:t>
      </w:r>
    </w:p>
    <w:p w14:paraId="782607EC" w14:textId="77777777" w:rsidR="000D2F19" w:rsidRPr="005C3D15" w:rsidRDefault="000D2F19" w:rsidP="00CB5E67">
      <w:pPr>
        <w:jc w:val="both"/>
        <w:rPr>
          <w:rFonts w:cstheme="minorHAnsi"/>
          <w:sz w:val="24"/>
          <w:szCs w:val="24"/>
          <w:lang w:val="fr-FR"/>
        </w:rPr>
      </w:pPr>
    </w:p>
    <w:p w14:paraId="06B8508E" w14:textId="03228CD6" w:rsidR="00ED3811" w:rsidRPr="004254E1" w:rsidRDefault="00AB1B2F" w:rsidP="004254E1">
      <w:pPr>
        <w:pStyle w:val="Heading2"/>
        <w:rPr>
          <w:rFonts w:asciiTheme="minorHAnsi" w:hAnsiTheme="minorHAnsi" w:cstheme="minorHAnsi"/>
          <w:lang w:val="fr-FR"/>
        </w:rPr>
      </w:pPr>
      <w:bookmarkStart w:id="34" w:name="_Toc485892228"/>
      <w:r w:rsidRPr="005C3D15">
        <w:rPr>
          <w:rFonts w:asciiTheme="minorHAnsi" w:hAnsiTheme="minorHAnsi" w:cstheme="minorHAnsi"/>
          <w:lang w:val="fr-FR"/>
        </w:rPr>
        <w:t>4.4</w:t>
      </w:r>
      <w:r w:rsidRPr="005C3D15">
        <w:rPr>
          <w:rFonts w:asciiTheme="minorHAnsi" w:hAnsiTheme="minorHAnsi" w:cstheme="minorHAnsi"/>
          <w:lang w:val="fr-FR"/>
        </w:rPr>
        <w:tab/>
      </w:r>
      <w:r w:rsidR="00477D86" w:rsidRPr="005C3D15">
        <w:rPr>
          <w:rFonts w:asciiTheme="minorHAnsi" w:hAnsiTheme="minorHAnsi" w:cstheme="minorHAnsi"/>
          <w:lang w:val="fr-FR"/>
        </w:rPr>
        <w:t>Financement</w:t>
      </w:r>
      <w:bookmarkEnd w:id="34"/>
      <w:r w:rsidR="00477D86" w:rsidRPr="005C3D15">
        <w:rPr>
          <w:rFonts w:asciiTheme="minorHAnsi" w:hAnsiTheme="minorHAnsi" w:cstheme="minorHAnsi"/>
          <w:lang w:val="fr-FR"/>
        </w:rPr>
        <w:t> </w:t>
      </w:r>
    </w:p>
    <w:p w14:paraId="23FF07E9" w14:textId="2F36A34B" w:rsidR="00243FA0" w:rsidRPr="005C3D15" w:rsidRDefault="00477D86" w:rsidP="00CB5E67">
      <w:pPr>
        <w:jc w:val="both"/>
        <w:rPr>
          <w:rFonts w:cstheme="minorHAnsi"/>
          <w:sz w:val="24"/>
          <w:szCs w:val="24"/>
          <w:lang w:val="fr-FR"/>
        </w:rPr>
      </w:pPr>
      <w:r w:rsidRPr="005C3D15">
        <w:rPr>
          <w:rFonts w:cstheme="minorHAnsi"/>
          <w:sz w:val="24"/>
          <w:szCs w:val="24"/>
          <w:lang w:val="fr-FR"/>
        </w:rPr>
        <w:t>L’État guinéen s’est engagé à fournir gratuitement les services suivants : CPN, a</w:t>
      </w:r>
      <w:r w:rsidR="006B5484" w:rsidRPr="005C3D15">
        <w:rPr>
          <w:rFonts w:cstheme="minorHAnsi"/>
          <w:sz w:val="24"/>
          <w:szCs w:val="24"/>
          <w:lang w:val="fr-FR"/>
        </w:rPr>
        <w:t xml:space="preserve">ccouchement assisté, césarienne </w:t>
      </w:r>
      <w:r w:rsidR="00B57872" w:rsidRPr="005C3D15">
        <w:rPr>
          <w:rFonts w:cstheme="minorHAnsi"/>
          <w:sz w:val="24"/>
          <w:szCs w:val="24"/>
          <w:lang w:val="fr-FR"/>
        </w:rPr>
        <w:t xml:space="preserve">et </w:t>
      </w:r>
      <w:r w:rsidR="00B875C9" w:rsidRPr="005C3D15">
        <w:rPr>
          <w:rFonts w:cstheme="minorHAnsi"/>
          <w:sz w:val="24"/>
          <w:szCs w:val="24"/>
          <w:lang w:val="fr-FR"/>
        </w:rPr>
        <w:t xml:space="preserve">les </w:t>
      </w:r>
      <w:r w:rsidR="00B57872" w:rsidRPr="005C3D15">
        <w:rPr>
          <w:rFonts w:cstheme="minorHAnsi"/>
          <w:sz w:val="24"/>
          <w:szCs w:val="24"/>
          <w:lang w:val="fr-FR"/>
        </w:rPr>
        <w:t xml:space="preserve">médicaments suivants : CTA, </w:t>
      </w:r>
      <w:r w:rsidR="00B875C9" w:rsidRPr="005C3D15">
        <w:rPr>
          <w:rFonts w:cstheme="minorHAnsi"/>
          <w:sz w:val="24"/>
          <w:szCs w:val="24"/>
          <w:lang w:val="fr-FR"/>
        </w:rPr>
        <w:t>ARV</w:t>
      </w:r>
      <w:r w:rsidR="00B57872" w:rsidRPr="005C3D15">
        <w:rPr>
          <w:rFonts w:cstheme="minorHAnsi"/>
          <w:sz w:val="24"/>
          <w:szCs w:val="24"/>
          <w:lang w:val="fr-FR"/>
        </w:rPr>
        <w:t>, IO, anti-TB, vaccins, kits SONU, anti-l</w:t>
      </w:r>
      <w:r w:rsidR="0002298C" w:rsidRPr="005C3D15">
        <w:rPr>
          <w:rFonts w:cstheme="minorHAnsi"/>
          <w:sz w:val="24"/>
          <w:szCs w:val="24"/>
          <w:lang w:val="fr-FR"/>
        </w:rPr>
        <w:t>épreux.</w:t>
      </w:r>
      <w:r w:rsidR="0002298C" w:rsidRPr="005C3D15">
        <w:rPr>
          <w:rStyle w:val="FootnoteReference"/>
          <w:rFonts w:cstheme="minorHAnsi"/>
          <w:sz w:val="24"/>
          <w:szCs w:val="24"/>
          <w:lang w:val="fr-FR"/>
        </w:rPr>
        <w:footnoteReference w:id="15"/>
      </w:r>
      <w:r w:rsidR="004C75E7" w:rsidRPr="005C3D15">
        <w:rPr>
          <w:rFonts w:cstheme="minorHAnsi"/>
          <w:sz w:val="24"/>
          <w:szCs w:val="24"/>
          <w:lang w:val="fr-FR"/>
        </w:rPr>
        <w:t xml:space="preserve"> </w:t>
      </w:r>
      <w:r w:rsidR="0002298C" w:rsidRPr="005C3D15">
        <w:rPr>
          <w:rStyle w:val="FootnoteReference"/>
          <w:rFonts w:cstheme="minorHAnsi"/>
          <w:sz w:val="24"/>
          <w:szCs w:val="24"/>
          <w:lang w:val="fr-FR"/>
        </w:rPr>
        <w:footnoteReference w:id="16"/>
      </w:r>
      <w:r w:rsidRPr="005C3D15">
        <w:rPr>
          <w:rFonts w:cstheme="minorHAnsi"/>
          <w:sz w:val="24"/>
          <w:szCs w:val="24"/>
          <w:lang w:val="fr-FR"/>
        </w:rPr>
        <w:t xml:space="preserve"> </w:t>
      </w:r>
      <w:r w:rsidR="004C75E7" w:rsidRPr="005C3D15">
        <w:rPr>
          <w:rFonts w:cstheme="minorHAnsi"/>
          <w:sz w:val="24"/>
          <w:szCs w:val="24"/>
          <w:lang w:val="fr-FR"/>
        </w:rPr>
        <w:t>Le p</w:t>
      </w:r>
      <w:r w:rsidR="0007588D" w:rsidRPr="005C3D15">
        <w:rPr>
          <w:rFonts w:cstheme="minorHAnsi"/>
          <w:sz w:val="24"/>
          <w:szCs w:val="24"/>
          <w:lang w:val="fr-FR"/>
        </w:rPr>
        <w:t xml:space="preserve">laidoyer </w:t>
      </w:r>
      <w:r w:rsidR="00C63140" w:rsidRPr="005C3D15">
        <w:rPr>
          <w:rFonts w:cstheme="minorHAnsi"/>
          <w:sz w:val="24"/>
          <w:szCs w:val="24"/>
          <w:lang w:val="fr-FR"/>
        </w:rPr>
        <w:t xml:space="preserve">est en cours </w:t>
      </w:r>
      <w:r w:rsidR="0007588D" w:rsidRPr="005C3D15">
        <w:rPr>
          <w:rFonts w:cstheme="minorHAnsi"/>
          <w:sz w:val="24"/>
          <w:szCs w:val="24"/>
          <w:lang w:val="fr-FR"/>
        </w:rPr>
        <w:t>pour la gratuité de la prise en charge médicale pour les enfants de moins de 5 ans.</w:t>
      </w:r>
      <w:r w:rsidRPr="005C3D15">
        <w:rPr>
          <w:rFonts w:cstheme="minorHAnsi"/>
          <w:sz w:val="24"/>
          <w:szCs w:val="24"/>
          <w:lang w:val="fr-FR"/>
        </w:rPr>
        <w:t xml:space="preserve"> </w:t>
      </w:r>
      <w:r w:rsidR="00ED4BDA" w:rsidRPr="005C3D15">
        <w:rPr>
          <w:rFonts w:cstheme="minorHAnsi"/>
          <w:sz w:val="24"/>
          <w:szCs w:val="24"/>
          <w:lang w:val="fr-FR"/>
        </w:rPr>
        <w:t>E</w:t>
      </w:r>
      <w:r w:rsidRPr="005C3D15">
        <w:rPr>
          <w:rFonts w:cstheme="minorHAnsi"/>
          <w:sz w:val="24"/>
          <w:szCs w:val="24"/>
          <w:lang w:val="fr-FR"/>
        </w:rPr>
        <w:t>n cherchant à abaisser les obstacles financiers à l’accès aux soins de santé</w:t>
      </w:r>
      <w:r w:rsidR="00ED4BDA" w:rsidRPr="005C3D15">
        <w:rPr>
          <w:rFonts w:cstheme="minorHAnsi"/>
          <w:sz w:val="24"/>
          <w:szCs w:val="24"/>
          <w:lang w:val="fr-FR"/>
        </w:rPr>
        <w:t xml:space="preserve"> par la gratuité de la plupart des prestations, on pourrait </w:t>
      </w:r>
      <w:r w:rsidR="00F32AB7" w:rsidRPr="005C3D15">
        <w:rPr>
          <w:rFonts w:cstheme="minorHAnsi"/>
          <w:sz w:val="24"/>
          <w:szCs w:val="24"/>
          <w:lang w:val="fr-FR"/>
        </w:rPr>
        <w:t>réduire</w:t>
      </w:r>
      <w:r w:rsidR="00ED4BDA" w:rsidRPr="005C3D15">
        <w:rPr>
          <w:rFonts w:cstheme="minorHAnsi"/>
          <w:sz w:val="24"/>
          <w:szCs w:val="24"/>
          <w:lang w:val="fr-FR"/>
        </w:rPr>
        <w:t xml:space="preserve"> </w:t>
      </w:r>
      <w:r w:rsidRPr="005C3D15">
        <w:rPr>
          <w:rFonts w:cstheme="minorHAnsi"/>
          <w:sz w:val="24"/>
          <w:szCs w:val="24"/>
          <w:lang w:val="fr-FR"/>
        </w:rPr>
        <w:t xml:space="preserve">les ressources financières </w:t>
      </w:r>
      <w:r w:rsidR="00F32AB7" w:rsidRPr="005C3D15">
        <w:rPr>
          <w:rFonts w:cstheme="minorHAnsi"/>
          <w:sz w:val="24"/>
          <w:szCs w:val="24"/>
          <w:lang w:val="fr-FR"/>
        </w:rPr>
        <w:t xml:space="preserve">des services de santé. </w:t>
      </w:r>
    </w:p>
    <w:p w14:paraId="523EF02A" w14:textId="77777777" w:rsidR="00243FA0" w:rsidRPr="005C3D15" w:rsidRDefault="00243FA0" w:rsidP="00CB5E67">
      <w:pPr>
        <w:jc w:val="both"/>
        <w:rPr>
          <w:rFonts w:cstheme="minorHAnsi"/>
          <w:sz w:val="24"/>
          <w:szCs w:val="24"/>
          <w:lang w:val="fr-FR"/>
        </w:rPr>
      </w:pPr>
    </w:p>
    <w:p w14:paraId="54E9D808" w14:textId="32CE4018" w:rsidR="00477D86" w:rsidRDefault="00243FA0" w:rsidP="00CB5E67">
      <w:pPr>
        <w:jc w:val="both"/>
        <w:rPr>
          <w:rFonts w:cstheme="minorHAnsi"/>
          <w:sz w:val="24"/>
          <w:szCs w:val="24"/>
          <w:lang w:val="fr-FR"/>
        </w:rPr>
      </w:pPr>
      <w:r w:rsidRPr="005C3D15">
        <w:rPr>
          <w:rFonts w:cstheme="minorHAnsi"/>
          <w:sz w:val="24"/>
          <w:szCs w:val="24"/>
          <w:lang w:val="fr-FR"/>
        </w:rPr>
        <w:t>Par ailleurs, il</w:t>
      </w:r>
      <w:r w:rsidR="00477D86" w:rsidRPr="005C3D15">
        <w:rPr>
          <w:rFonts w:cstheme="minorHAnsi"/>
          <w:sz w:val="24"/>
          <w:szCs w:val="24"/>
          <w:lang w:val="fr-FR"/>
        </w:rPr>
        <w:t xml:space="preserve"> est </w:t>
      </w:r>
      <w:r w:rsidRPr="005C3D15">
        <w:rPr>
          <w:rFonts w:cstheme="minorHAnsi"/>
          <w:sz w:val="24"/>
          <w:szCs w:val="24"/>
          <w:lang w:val="fr-FR"/>
        </w:rPr>
        <w:t>constaté</w:t>
      </w:r>
      <w:r w:rsidR="00477D86" w:rsidRPr="005C3D15">
        <w:rPr>
          <w:rFonts w:cstheme="minorHAnsi"/>
          <w:sz w:val="24"/>
          <w:szCs w:val="24"/>
          <w:lang w:val="fr-FR"/>
        </w:rPr>
        <w:t xml:space="preserve"> que des paiements non officiels sont </w:t>
      </w:r>
      <w:r w:rsidR="006B5484" w:rsidRPr="005C3D15">
        <w:rPr>
          <w:rFonts w:cstheme="minorHAnsi"/>
          <w:sz w:val="24"/>
          <w:szCs w:val="24"/>
          <w:lang w:val="fr-FR"/>
        </w:rPr>
        <w:t>pratiqués</w:t>
      </w:r>
      <w:r w:rsidR="00477D86" w:rsidRPr="005C3D15">
        <w:rPr>
          <w:rFonts w:cstheme="minorHAnsi"/>
          <w:sz w:val="24"/>
          <w:szCs w:val="24"/>
          <w:lang w:val="fr-FR"/>
        </w:rPr>
        <w:t xml:space="preserve"> </w:t>
      </w:r>
      <w:r w:rsidR="006B5484" w:rsidRPr="005C3D15">
        <w:rPr>
          <w:rFonts w:cstheme="minorHAnsi"/>
          <w:sz w:val="24"/>
          <w:szCs w:val="24"/>
          <w:lang w:val="fr-FR"/>
        </w:rPr>
        <w:t>par endroit dans le pays</w:t>
      </w:r>
      <w:r w:rsidRPr="005C3D15">
        <w:rPr>
          <w:rFonts w:cstheme="minorHAnsi"/>
          <w:sz w:val="24"/>
          <w:szCs w:val="24"/>
          <w:lang w:val="fr-FR"/>
        </w:rPr>
        <w:t xml:space="preserve"> et constituent un frein à l’accès aux soins</w:t>
      </w:r>
      <w:r w:rsidR="00477D86" w:rsidRPr="005C3D15">
        <w:rPr>
          <w:rFonts w:cstheme="minorHAnsi"/>
          <w:sz w:val="24"/>
          <w:szCs w:val="24"/>
          <w:lang w:val="fr-FR"/>
        </w:rPr>
        <w:t xml:space="preserve">. </w:t>
      </w:r>
      <w:r w:rsidR="00FE07D6" w:rsidRPr="005C3D15">
        <w:rPr>
          <w:rFonts w:cstheme="minorHAnsi"/>
          <w:sz w:val="24"/>
          <w:szCs w:val="24"/>
          <w:lang w:val="fr-FR"/>
        </w:rPr>
        <w:t xml:space="preserve"> </w:t>
      </w:r>
    </w:p>
    <w:p w14:paraId="5C021676" w14:textId="77777777" w:rsidR="00041C97" w:rsidRDefault="00041C97" w:rsidP="00CB5E67">
      <w:pPr>
        <w:jc w:val="both"/>
        <w:rPr>
          <w:rFonts w:cstheme="minorHAnsi"/>
          <w:sz w:val="24"/>
          <w:szCs w:val="24"/>
          <w:lang w:val="fr-FR"/>
        </w:rPr>
      </w:pPr>
    </w:p>
    <w:p w14:paraId="5724A055" w14:textId="741BCF2A" w:rsidR="00041C97" w:rsidRDefault="00041C97" w:rsidP="00CB5E67">
      <w:pPr>
        <w:jc w:val="both"/>
        <w:rPr>
          <w:rFonts w:cstheme="minorHAnsi"/>
          <w:sz w:val="24"/>
          <w:szCs w:val="24"/>
          <w:lang w:val="fr-FR"/>
        </w:rPr>
      </w:pPr>
      <w:r>
        <w:rPr>
          <w:rFonts w:cstheme="minorHAnsi"/>
          <w:sz w:val="24"/>
          <w:szCs w:val="24"/>
          <w:lang w:val="fr-FR"/>
        </w:rPr>
        <w:t xml:space="preserve">Cet état d’affaires est un symptôme de plusieurs problèmes, telles que l’iniquité régionale des fonds pour la santé, l’insuffisance de contrôle </w:t>
      </w:r>
      <w:r w:rsidR="00545B73">
        <w:rPr>
          <w:rFonts w:cstheme="minorHAnsi"/>
          <w:sz w:val="24"/>
          <w:szCs w:val="24"/>
          <w:lang w:val="fr-FR"/>
        </w:rPr>
        <w:t>de</w:t>
      </w:r>
      <w:r>
        <w:rPr>
          <w:rFonts w:cstheme="minorHAnsi"/>
          <w:sz w:val="24"/>
          <w:szCs w:val="24"/>
          <w:lang w:val="fr-FR"/>
        </w:rPr>
        <w:t xml:space="preserve"> fonds au niveau décentralisé, et le lien faible entre les dépenses des fonds et la quantité et qualité des services fournis.  En outre, ces problèmes sont vraiment liés </w:t>
      </w:r>
      <w:r w:rsidR="00545B73">
        <w:rPr>
          <w:rFonts w:cstheme="minorHAnsi"/>
          <w:sz w:val="24"/>
          <w:szCs w:val="24"/>
          <w:lang w:val="fr-FR"/>
        </w:rPr>
        <w:t>aux</w:t>
      </w:r>
      <w:r>
        <w:rPr>
          <w:rFonts w:cstheme="minorHAnsi"/>
          <w:sz w:val="24"/>
          <w:szCs w:val="24"/>
          <w:lang w:val="fr-FR"/>
        </w:rPr>
        <w:t xml:space="preserve"> autres piliers du système de santé (ex. le moyen de payer les ressources humaines, la gouvernance et capacité technique au niveau décentralisé, etc.)</w:t>
      </w:r>
    </w:p>
    <w:p w14:paraId="74B55193" w14:textId="77777777" w:rsidR="00041C97" w:rsidRPr="005C3D15" w:rsidRDefault="00041C97" w:rsidP="00CB5E67">
      <w:pPr>
        <w:jc w:val="both"/>
        <w:rPr>
          <w:rFonts w:cstheme="minorHAnsi"/>
          <w:sz w:val="24"/>
          <w:szCs w:val="24"/>
          <w:lang w:val="fr-FR"/>
        </w:rPr>
      </w:pPr>
    </w:p>
    <w:p w14:paraId="41FF1CF7" w14:textId="03E92B81" w:rsidR="00477D86" w:rsidRPr="005C3D15" w:rsidRDefault="00477D86" w:rsidP="00CB5E67">
      <w:pPr>
        <w:jc w:val="both"/>
        <w:rPr>
          <w:rFonts w:cstheme="minorHAnsi"/>
          <w:sz w:val="24"/>
          <w:szCs w:val="24"/>
          <w:lang w:val="fr-FR"/>
        </w:rPr>
      </w:pPr>
      <w:r w:rsidRPr="005C3D15">
        <w:rPr>
          <w:rFonts w:cstheme="minorHAnsi"/>
          <w:sz w:val="24"/>
          <w:szCs w:val="24"/>
          <w:lang w:val="fr-FR"/>
        </w:rPr>
        <w:t>Il existe</w:t>
      </w:r>
      <w:r w:rsidR="00041C97">
        <w:rPr>
          <w:rFonts w:cstheme="minorHAnsi"/>
          <w:sz w:val="24"/>
          <w:szCs w:val="24"/>
          <w:lang w:val="fr-FR"/>
        </w:rPr>
        <w:t xml:space="preserve"> </w:t>
      </w:r>
      <w:r w:rsidRPr="005C3D15">
        <w:rPr>
          <w:rFonts w:cstheme="minorHAnsi"/>
          <w:sz w:val="24"/>
          <w:szCs w:val="24"/>
          <w:lang w:val="fr-FR"/>
        </w:rPr>
        <w:t xml:space="preserve">différentes stratégies qui permettent de réduire les paiements informels, mais il est difficile de déterminer a priori celle qui sera la plus efficace en Guinée. Il est en fait probable que la meilleure démarche consistera à associer plusieurs de ces stratégies. Parmi les interventions pouvant être </w:t>
      </w:r>
      <w:r w:rsidR="00DC5936" w:rsidRPr="005C3D15">
        <w:rPr>
          <w:rFonts w:cstheme="minorHAnsi"/>
          <w:sz w:val="24"/>
          <w:szCs w:val="24"/>
          <w:lang w:val="fr-FR"/>
        </w:rPr>
        <w:t>retenu</w:t>
      </w:r>
      <w:r w:rsidR="00DC5936">
        <w:rPr>
          <w:rFonts w:cstheme="minorHAnsi"/>
          <w:sz w:val="24"/>
          <w:szCs w:val="24"/>
          <w:lang w:val="fr-FR"/>
        </w:rPr>
        <w:t>es</w:t>
      </w:r>
      <w:r w:rsidRPr="005C3D15">
        <w:rPr>
          <w:rFonts w:cstheme="minorHAnsi"/>
          <w:sz w:val="24"/>
          <w:szCs w:val="24"/>
          <w:lang w:val="fr-FR"/>
        </w:rPr>
        <w:t xml:space="preserve"> pour réduire le montant des paiements effectués par les patients figurent</w:t>
      </w:r>
      <w:r w:rsidR="0002298C" w:rsidRPr="005C3D15">
        <w:rPr>
          <w:rStyle w:val="FootnoteReference"/>
          <w:rFonts w:cstheme="minorHAnsi"/>
          <w:sz w:val="24"/>
          <w:szCs w:val="24"/>
          <w:lang w:val="fr-FR"/>
        </w:rPr>
        <w:footnoteReference w:id="17"/>
      </w:r>
      <w:r w:rsidRPr="005C3D15">
        <w:rPr>
          <w:rFonts w:cstheme="minorHAnsi"/>
          <w:sz w:val="24"/>
          <w:szCs w:val="24"/>
          <w:lang w:val="fr-FR"/>
        </w:rPr>
        <w:t> </w:t>
      </w:r>
      <w:r w:rsidR="00F30EB5" w:rsidRPr="005C3D15">
        <w:rPr>
          <w:rFonts w:cstheme="minorHAnsi"/>
          <w:sz w:val="24"/>
          <w:szCs w:val="24"/>
          <w:lang w:val="fr-FR"/>
        </w:rPr>
        <w:t> :</w:t>
      </w:r>
    </w:p>
    <w:p w14:paraId="730707B2" w14:textId="27E27867" w:rsidR="00477D86" w:rsidRPr="005C3D15" w:rsidRDefault="00477D86" w:rsidP="000D3347">
      <w:pPr>
        <w:numPr>
          <w:ilvl w:val="0"/>
          <w:numId w:val="1"/>
        </w:numPr>
        <w:contextualSpacing/>
        <w:jc w:val="both"/>
        <w:rPr>
          <w:rFonts w:cstheme="minorHAnsi"/>
          <w:b/>
          <w:sz w:val="24"/>
          <w:szCs w:val="24"/>
          <w:lang w:val="fr-FR"/>
        </w:rPr>
      </w:pPr>
      <w:r w:rsidRPr="005C3D15">
        <w:rPr>
          <w:rFonts w:cstheme="minorHAnsi"/>
          <w:b/>
          <w:sz w:val="24"/>
          <w:szCs w:val="24"/>
          <w:lang w:val="fr-FR"/>
        </w:rPr>
        <w:t>L’augmentation du montant total des ressources budgétaires disponibles et des dépenses budgétaires au titre des services :</w:t>
      </w:r>
      <w:r w:rsidRPr="005C3D15">
        <w:rPr>
          <w:rFonts w:cstheme="minorHAnsi"/>
          <w:sz w:val="24"/>
          <w:szCs w:val="24"/>
          <w:lang w:val="fr-FR"/>
        </w:rPr>
        <w:t xml:space="preserve"> il est pratiquement certain que cette mesure sera nécessaire pour accroître les services dont les patients pe</w:t>
      </w:r>
      <w:r w:rsidR="004266EF" w:rsidRPr="005C3D15">
        <w:rPr>
          <w:rFonts w:cstheme="minorHAnsi"/>
          <w:sz w:val="24"/>
          <w:szCs w:val="24"/>
          <w:lang w:val="fr-FR"/>
        </w:rPr>
        <w:t xml:space="preserve">uvent bénéficier gratuitement. </w:t>
      </w:r>
      <w:r w:rsidRPr="005C3D15">
        <w:rPr>
          <w:rFonts w:cstheme="minorHAnsi"/>
          <w:sz w:val="24"/>
          <w:szCs w:val="24"/>
          <w:lang w:val="fr-FR"/>
        </w:rPr>
        <w:t xml:space="preserve">L’abolition des paiements des patients réduit le volume des fonds disponibles là où les soins sont prodigués.  L’augmentation du montant total des ressources budgétaires affectées à la santé, l’amélioration de la proportion des dépenses budgétaires par le biais de </w:t>
      </w:r>
      <w:r w:rsidR="004266EF" w:rsidRPr="005C3D15">
        <w:rPr>
          <w:rFonts w:cstheme="minorHAnsi"/>
          <w:sz w:val="24"/>
          <w:szCs w:val="24"/>
          <w:lang w:val="fr-FR"/>
        </w:rPr>
        <w:t xml:space="preserve">la </w:t>
      </w:r>
      <w:r w:rsidRPr="005C3D15">
        <w:rPr>
          <w:rFonts w:cstheme="minorHAnsi"/>
          <w:sz w:val="24"/>
          <w:szCs w:val="24"/>
          <w:lang w:val="fr-FR"/>
        </w:rPr>
        <w:t xml:space="preserve">réforme de la gestion des finances publiques </w:t>
      </w:r>
      <w:r w:rsidR="00145BA3" w:rsidRPr="005C3D15">
        <w:rPr>
          <w:rFonts w:cstheme="minorHAnsi"/>
          <w:sz w:val="24"/>
          <w:szCs w:val="24"/>
          <w:lang w:val="fr-FR"/>
        </w:rPr>
        <w:t>ou</w:t>
      </w:r>
      <w:r w:rsidRPr="005C3D15">
        <w:rPr>
          <w:rFonts w:cstheme="minorHAnsi"/>
          <w:sz w:val="24"/>
          <w:szCs w:val="24"/>
          <w:lang w:val="fr-FR"/>
        </w:rPr>
        <w:t xml:space="preserve"> une combinaison de ces deux types de mesures pourraient permettre de compenser ces pertes. </w:t>
      </w:r>
    </w:p>
    <w:p w14:paraId="11798351" w14:textId="3631D2CC" w:rsidR="00477D86" w:rsidRPr="005C3D15" w:rsidRDefault="00477D86" w:rsidP="000D3347">
      <w:pPr>
        <w:numPr>
          <w:ilvl w:val="0"/>
          <w:numId w:val="1"/>
        </w:numPr>
        <w:contextualSpacing/>
        <w:jc w:val="both"/>
        <w:rPr>
          <w:rFonts w:cstheme="minorHAnsi"/>
          <w:b/>
          <w:sz w:val="24"/>
          <w:szCs w:val="24"/>
          <w:lang w:val="fr-FR"/>
        </w:rPr>
      </w:pPr>
      <w:r w:rsidRPr="005C3D15">
        <w:rPr>
          <w:rFonts w:cstheme="minorHAnsi"/>
          <w:b/>
          <w:sz w:val="24"/>
          <w:szCs w:val="24"/>
          <w:lang w:val="fr-FR"/>
        </w:rPr>
        <w:t xml:space="preserve">L’amélioration de la rémunération des prestataires : </w:t>
      </w:r>
      <w:r w:rsidRPr="005C3D15">
        <w:rPr>
          <w:rFonts w:cstheme="minorHAnsi"/>
          <w:sz w:val="24"/>
          <w:szCs w:val="24"/>
          <w:lang w:val="fr-FR"/>
        </w:rPr>
        <w:t xml:space="preserve">les prestataires de soins tels que les </w:t>
      </w:r>
      <w:r w:rsidR="00145BA3" w:rsidRPr="005C3D15">
        <w:rPr>
          <w:rFonts w:cstheme="minorHAnsi"/>
          <w:sz w:val="24"/>
          <w:szCs w:val="24"/>
          <w:lang w:val="fr-FR"/>
        </w:rPr>
        <w:t>sages-femmes, les infirmiers, les</w:t>
      </w:r>
      <w:r w:rsidRPr="005C3D15">
        <w:rPr>
          <w:rFonts w:cstheme="minorHAnsi"/>
          <w:sz w:val="24"/>
          <w:szCs w:val="24"/>
          <w:lang w:val="fr-FR"/>
        </w:rPr>
        <w:t xml:space="preserve"> ATS et les ASC pourraient être moins incités à demander des paiements aux patients s’ils étaient correctement rémunérés par l’É</w:t>
      </w:r>
      <w:r w:rsidR="004266EF" w:rsidRPr="005C3D15">
        <w:rPr>
          <w:rFonts w:cstheme="minorHAnsi"/>
          <w:sz w:val="24"/>
          <w:szCs w:val="24"/>
          <w:lang w:val="fr-FR"/>
        </w:rPr>
        <w:t xml:space="preserve">tat </w:t>
      </w:r>
      <w:r w:rsidR="004266EF" w:rsidRPr="005C3D15">
        <w:rPr>
          <w:rFonts w:cstheme="minorHAnsi"/>
          <w:sz w:val="24"/>
          <w:szCs w:val="24"/>
          <w:lang w:val="fr-FR"/>
        </w:rPr>
        <w:lastRenderedPageBreak/>
        <w:t xml:space="preserve">ou par les PTF. </w:t>
      </w:r>
      <w:r w:rsidRPr="005C3D15">
        <w:rPr>
          <w:rFonts w:cstheme="minorHAnsi"/>
          <w:sz w:val="24"/>
          <w:szCs w:val="24"/>
          <w:lang w:val="fr-FR"/>
        </w:rPr>
        <w:t xml:space="preserve">Le mécanisme de financement sur la base des résultats permet de mieux rémunérer les prestataires tout en les encourageant à fournir </w:t>
      </w:r>
      <w:r w:rsidR="00542A8B" w:rsidRPr="005C3D15">
        <w:rPr>
          <w:rFonts w:cstheme="minorHAnsi"/>
          <w:sz w:val="24"/>
          <w:szCs w:val="24"/>
          <w:lang w:val="fr-FR"/>
        </w:rPr>
        <w:t xml:space="preserve"> </w:t>
      </w:r>
      <w:r w:rsidRPr="005C3D15">
        <w:rPr>
          <w:rFonts w:cstheme="minorHAnsi"/>
          <w:sz w:val="24"/>
          <w:szCs w:val="24"/>
          <w:lang w:val="fr-FR"/>
        </w:rPr>
        <w:t xml:space="preserve">davantage de soins de qualité. </w:t>
      </w:r>
    </w:p>
    <w:p w14:paraId="7DAF8653" w14:textId="1A65D9A3" w:rsidR="00477D86" w:rsidRPr="00041C97" w:rsidRDefault="00477D86" w:rsidP="000D3347">
      <w:pPr>
        <w:numPr>
          <w:ilvl w:val="0"/>
          <w:numId w:val="1"/>
        </w:numPr>
        <w:contextualSpacing/>
        <w:jc w:val="both"/>
        <w:rPr>
          <w:rFonts w:cstheme="minorHAnsi"/>
          <w:b/>
          <w:sz w:val="24"/>
          <w:szCs w:val="24"/>
          <w:lang w:val="fr-FR"/>
        </w:rPr>
      </w:pPr>
      <w:r w:rsidRPr="005C3D15">
        <w:rPr>
          <w:rFonts w:cstheme="minorHAnsi"/>
          <w:b/>
          <w:sz w:val="24"/>
          <w:szCs w:val="24"/>
          <w:lang w:val="fr-FR"/>
        </w:rPr>
        <w:t>L’information et la sensibilisation des communautés</w:t>
      </w:r>
      <w:r w:rsidR="000333B6" w:rsidRPr="005C3D15">
        <w:rPr>
          <w:rFonts w:cstheme="minorHAnsi"/>
          <w:b/>
          <w:sz w:val="24"/>
          <w:szCs w:val="24"/>
          <w:lang w:val="fr-FR"/>
        </w:rPr>
        <w:t xml:space="preserve"> et des prestataires</w:t>
      </w:r>
      <w:r w:rsidRPr="005C3D15">
        <w:rPr>
          <w:rFonts w:cstheme="minorHAnsi"/>
          <w:b/>
          <w:sz w:val="24"/>
          <w:szCs w:val="24"/>
          <w:lang w:val="fr-FR"/>
        </w:rPr>
        <w:t> :</w:t>
      </w:r>
      <w:r w:rsidRPr="005C3D15">
        <w:rPr>
          <w:rFonts w:cstheme="minorHAnsi"/>
          <w:sz w:val="24"/>
          <w:szCs w:val="24"/>
          <w:lang w:val="fr-FR"/>
        </w:rPr>
        <w:t xml:space="preserve"> donner aux communautés et aux patients des informations sur ce qu’ils doivent ou ne doivent pas payer peut contribuer dans une large mesure à leur donner les moyens de refuser d’effectuer des paiements informels. </w:t>
      </w:r>
    </w:p>
    <w:p w14:paraId="6355D206" w14:textId="77777777" w:rsidR="00041C97" w:rsidRDefault="00041C97" w:rsidP="00041C97">
      <w:pPr>
        <w:contextualSpacing/>
        <w:jc w:val="both"/>
        <w:rPr>
          <w:rFonts w:cstheme="minorHAnsi"/>
          <w:b/>
          <w:sz w:val="24"/>
          <w:szCs w:val="24"/>
          <w:lang w:val="fr-FR"/>
        </w:rPr>
      </w:pPr>
    </w:p>
    <w:p w14:paraId="6E671E9F" w14:textId="61CB16A2" w:rsidR="00041C97" w:rsidRPr="00C52CFD" w:rsidRDefault="00041C97" w:rsidP="00041C97">
      <w:pPr>
        <w:contextualSpacing/>
        <w:jc w:val="both"/>
        <w:rPr>
          <w:rFonts w:cstheme="minorHAnsi"/>
          <w:sz w:val="24"/>
          <w:szCs w:val="24"/>
          <w:lang w:val="fr-FR"/>
        </w:rPr>
      </w:pPr>
      <w:r w:rsidRPr="00041C97">
        <w:rPr>
          <w:rFonts w:cstheme="minorHAnsi"/>
          <w:sz w:val="24"/>
          <w:szCs w:val="24"/>
          <w:lang w:val="fr-FR"/>
        </w:rPr>
        <w:t>Néanmoins</w:t>
      </w:r>
      <w:r>
        <w:rPr>
          <w:rFonts w:cstheme="minorHAnsi"/>
          <w:sz w:val="24"/>
          <w:szCs w:val="24"/>
          <w:lang w:val="fr-FR"/>
        </w:rPr>
        <w:t>, on aura besoin d’autres reformes afin de vraiment renforcer le lien entre les paiements, la qualité et la quantité des services, et</w:t>
      </w:r>
      <w:r w:rsidR="00545B73">
        <w:rPr>
          <w:rFonts w:cstheme="minorHAnsi"/>
          <w:sz w:val="24"/>
          <w:szCs w:val="24"/>
          <w:lang w:val="fr-FR"/>
        </w:rPr>
        <w:t xml:space="preserve"> la gouvernance du système.  Un des</w:t>
      </w:r>
      <w:r>
        <w:rPr>
          <w:rFonts w:cstheme="minorHAnsi"/>
          <w:sz w:val="24"/>
          <w:szCs w:val="24"/>
          <w:lang w:val="fr-FR"/>
        </w:rPr>
        <w:t xml:space="preserve"> approche</w:t>
      </w:r>
      <w:r w:rsidR="00545B73">
        <w:rPr>
          <w:rFonts w:cstheme="minorHAnsi"/>
          <w:sz w:val="24"/>
          <w:szCs w:val="24"/>
          <w:lang w:val="fr-FR"/>
        </w:rPr>
        <w:t>s</w:t>
      </w:r>
      <w:r>
        <w:rPr>
          <w:rFonts w:cstheme="minorHAnsi"/>
          <w:sz w:val="24"/>
          <w:szCs w:val="24"/>
          <w:lang w:val="fr-FR"/>
        </w:rPr>
        <w:t xml:space="preserve"> spécifié</w:t>
      </w:r>
      <w:r w:rsidR="00545B73">
        <w:rPr>
          <w:rFonts w:cstheme="minorHAnsi"/>
          <w:sz w:val="24"/>
          <w:szCs w:val="24"/>
          <w:lang w:val="fr-FR"/>
        </w:rPr>
        <w:t>s</w:t>
      </w:r>
      <w:r>
        <w:rPr>
          <w:rFonts w:cstheme="minorHAnsi"/>
          <w:sz w:val="24"/>
          <w:szCs w:val="24"/>
          <w:lang w:val="fr-FR"/>
        </w:rPr>
        <w:t xml:space="preserve"> par le PNDS et piloté</w:t>
      </w:r>
      <w:r w:rsidR="00545B73">
        <w:rPr>
          <w:rFonts w:cstheme="minorHAnsi"/>
          <w:sz w:val="24"/>
          <w:szCs w:val="24"/>
          <w:lang w:val="fr-FR"/>
        </w:rPr>
        <w:t>s</w:t>
      </w:r>
      <w:r>
        <w:rPr>
          <w:rFonts w:cstheme="minorHAnsi"/>
          <w:sz w:val="24"/>
          <w:szCs w:val="24"/>
          <w:lang w:val="fr-FR"/>
        </w:rPr>
        <w:t xml:space="preserve"> dans plusieurs projets en cours</w:t>
      </w:r>
      <w:r w:rsidR="00545B73">
        <w:rPr>
          <w:rFonts w:cstheme="minorHAnsi"/>
          <w:sz w:val="24"/>
          <w:szCs w:val="24"/>
          <w:lang w:val="fr-FR"/>
        </w:rPr>
        <w:t>/</w:t>
      </w:r>
      <w:r>
        <w:rPr>
          <w:rFonts w:cstheme="minorHAnsi"/>
          <w:sz w:val="24"/>
          <w:szCs w:val="24"/>
          <w:lang w:val="fr-FR"/>
        </w:rPr>
        <w:t xml:space="preserve">prévus est le </w:t>
      </w:r>
      <w:r w:rsidRPr="00041C97">
        <w:rPr>
          <w:rFonts w:cstheme="minorHAnsi"/>
          <w:b/>
          <w:sz w:val="24"/>
          <w:szCs w:val="24"/>
          <w:lang w:val="fr-FR"/>
        </w:rPr>
        <w:t>financement base sur les résultats</w:t>
      </w:r>
      <w:r>
        <w:rPr>
          <w:rFonts w:cstheme="minorHAnsi"/>
          <w:b/>
          <w:sz w:val="24"/>
          <w:szCs w:val="24"/>
          <w:lang w:val="fr-FR"/>
        </w:rPr>
        <w:t xml:space="preserve"> (FBR)</w:t>
      </w:r>
      <w:r w:rsidRPr="00041C97">
        <w:rPr>
          <w:rFonts w:cstheme="minorHAnsi"/>
          <w:b/>
          <w:sz w:val="24"/>
          <w:szCs w:val="24"/>
          <w:lang w:val="fr-FR"/>
        </w:rPr>
        <w:t>.</w:t>
      </w:r>
      <w:r w:rsidR="007B7E07">
        <w:rPr>
          <w:rFonts w:cstheme="minorHAnsi"/>
          <w:sz w:val="24"/>
          <w:szCs w:val="24"/>
          <w:lang w:val="fr-FR"/>
        </w:rPr>
        <w:t xml:space="preserve">  L’approche FBR  essaie de renforcer les liens entre les paiements, les prestations de service, et la gouvernance avec la </w:t>
      </w:r>
      <w:r w:rsidR="00B23F7D">
        <w:rPr>
          <w:rFonts w:cstheme="minorHAnsi"/>
          <w:sz w:val="24"/>
          <w:szCs w:val="24"/>
          <w:lang w:val="fr-FR"/>
        </w:rPr>
        <w:t>collection</w:t>
      </w:r>
      <w:r w:rsidR="007B7E07">
        <w:rPr>
          <w:rFonts w:cstheme="minorHAnsi"/>
          <w:sz w:val="24"/>
          <w:szCs w:val="24"/>
          <w:lang w:val="fr-FR"/>
        </w:rPr>
        <w:t xml:space="preserve"> et l’utilisation des données sur la qualité et la quantité des services.  Ces données sont </w:t>
      </w:r>
      <w:r w:rsidR="00FF2790">
        <w:rPr>
          <w:rFonts w:cstheme="minorHAnsi"/>
          <w:sz w:val="24"/>
          <w:szCs w:val="24"/>
          <w:lang w:val="fr-FR"/>
        </w:rPr>
        <w:t>utilisées</w:t>
      </w:r>
      <w:r w:rsidR="007B7E07">
        <w:rPr>
          <w:rFonts w:cstheme="minorHAnsi"/>
          <w:sz w:val="24"/>
          <w:szCs w:val="24"/>
          <w:lang w:val="fr-FR"/>
        </w:rPr>
        <w:t xml:space="preserve"> afin de déterminer le montant de paiements pour les prestataires de services</w:t>
      </w:r>
      <w:r w:rsidR="00C52CFD">
        <w:rPr>
          <w:rFonts w:cstheme="minorHAnsi"/>
          <w:sz w:val="24"/>
          <w:szCs w:val="24"/>
          <w:lang w:val="fr-FR"/>
        </w:rPr>
        <w:t xml:space="preserve">, </w:t>
      </w:r>
      <w:r w:rsidR="00B23F7D">
        <w:rPr>
          <w:rFonts w:cstheme="minorHAnsi"/>
          <w:sz w:val="24"/>
          <w:szCs w:val="24"/>
          <w:lang w:val="fr-FR"/>
        </w:rPr>
        <w:t>et cette</w:t>
      </w:r>
      <w:r w:rsidR="00C52CFD">
        <w:rPr>
          <w:rFonts w:cstheme="minorHAnsi"/>
          <w:sz w:val="24"/>
          <w:szCs w:val="24"/>
          <w:lang w:val="fr-FR"/>
        </w:rPr>
        <w:t xml:space="preserve"> approche pourrait inciter les prestataires d’augmenter la quantité et d’améliorer la qualité des services</w:t>
      </w:r>
      <w:r w:rsidR="007B7E07">
        <w:rPr>
          <w:rFonts w:cstheme="minorHAnsi"/>
          <w:sz w:val="24"/>
          <w:szCs w:val="24"/>
          <w:lang w:val="fr-FR"/>
        </w:rPr>
        <w:t>.</w:t>
      </w:r>
      <w:r w:rsidR="00C52CFD">
        <w:rPr>
          <w:rFonts w:cstheme="minorHAnsi"/>
          <w:sz w:val="24"/>
          <w:szCs w:val="24"/>
          <w:lang w:val="fr-FR"/>
        </w:rPr>
        <w:t xml:space="preserve">  Ces données augmenteraient aussi la </w:t>
      </w:r>
      <w:r w:rsidR="00B23F7D">
        <w:rPr>
          <w:rFonts w:cstheme="minorHAnsi"/>
          <w:sz w:val="24"/>
          <w:szCs w:val="24"/>
          <w:lang w:val="fr-FR"/>
        </w:rPr>
        <w:t>transparence du system de sante, particulièrement</w:t>
      </w:r>
      <w:r w:rsidR="00C52CFD">
        <w:rPr>
          <w:rFonts w:cstheme="minorHAnsi"/>
          <w:sz w:val="24"/>
          <w:szCs w:val="24"/>
          <w:lang w:val="fr-FR"/>
        </w:rPr>
        <w:t xml:space="preserve"> </w:t>
      </w:r>
      <w:r w:rsidR="00B23F7D">
        <w:rPr>
          <w:rFonts w:cstheme="minorHAnsi"/>
          <w:sz w:val="24"/>
          <w:szCs w:val="24"/>
          <w:lang w:val="fr-FR"/>
        </w:rPr>
        <w:t>en termes</w:t>
      </w:r>
      <w:r w:rsidR="00476D25">
        <w:rPr>
          <w:rFonts w:cstheme="minorHAnsi"/>
          <w:sz w:val="24"/>
          <w:szCs w:val="24"/>
          <w:lang w:val="fr-FR"/>
        </w:rPr>
        <w:t xml:space="preserve"> </w:t>
      </w:r>
      <w:r w:rsidR="00B23F7D">
        <w:rPr>
          <w:rFonts w:cstheme="minorHAnsi"/>
          <w:sz w:val="24"/>
          <w:szCs w:val="24"/>
          <w:lang w:val="fr-FR"/>
        </w:rPr>
        <w:t xml:space="preserve"> de </w:t>
      </w:r>
      <w:r w:rsidR="00C52CFD">
        <w:rPr>
          <w:rFonts w:cstheme="minorHAnsi"/>
          <w:sz w:val="24"/>
          <w:szCs w:val="24"/>
          <w:lang w:val="fr-FR"/>
        </w:rPr>
        <w:t xml:space="preserve">la performance et </w:t>
      </w:r>
      <w:r w:rsidR="00B23F7D">
        <w:rPr>
          <w:rFonts w:cstheme="minorHAnsi"/>
          <w:sz w:val="24"/>
          <w:szCs w:val="24"/>
          <w:lang w:val="fr-FR"/>
        </w:rPr>
        <w:t xml:space="preserve">de </w:t>
      </w:r>
      <w:r w:rsidR="00C52CFD">
        <w:rPr>
          <w:rFonts w:cstheme="minorHAnsi"/>
          <w:sz w:val="24"/>
          <w:szCs w:val="24"/>
          <w:lang w:val="fr-FR"/>
        </w:rPr>
        <w:t xml:space="preserve">la gouvernance </w:t>
      </w:r>
      <w:r w:rsidR="00B23F7D">
        <w:rPr>
          <w:rFonts w:cstheme="minorHAnsi"/>
          <w:sz w:val="24"/>
          <w:szCs w:val="24"/>
          <w:lang w:val="fr-FR"/>
        </w:rPr>
        <w:t>décentralisée</w:t>
      </w:r>
      <w:r w:rsidR="00C52CFD">
        <w:rPr>
          <w:rFonts w:cstheme="minorHAnsi"/>
          <w:sz w:val="24"/>
          <w:szCs w:val="24"/>
          <w:lang w:val="fr-FR"/>
        </w:rPr>
        <w:t xml:space="preserve">.   </w:t>
      </w:r>
      <w:r w:rsidR="007B7E07">
        <w:rPr>
          <w:rFonts w:cstheme="minorHAnsi"/>
          <w:sz w:val="24"/>
          <w:szCs w:val="24"/>
          <w:lang w:val="fr-FR"/>
        </w:rPr>
        <w:t xml:space="preserve">   </w:t>
      </w:r>
    </w:p>
    <w:p w14:paraId="26712D9B" w14:textId="77777777" w:rsidR="00041C97" w:rsidRPr="005C3D15" w:rsidRDefault="00041C97" w:rsidP="00041C97">
      <w:pPr>
        <w:jc w:val="both"/>
        <w:rPr>
          <w:rFonts w:cstheme="minorHAnsi"/>
          <w:sz w:val="24"/>
          <w:szCs w:val="24"/>
          <w:lang w:val="fr-FR"/>
        </w:rPr>
      </w:pPr>
    </w:p>
    <w:p w14:paraId="5EEF55EB" w14:textId="77777777" w:rsidR="00041C97" w:rsidRDefault="00041C97" w:rsidP="00041C97">
      <w:pPr>
        <w:jc w:val="both"/>
        <w:rPr>
          <w:rFonts w:cstheme="minorHAnsi"/>
          <w:sz w:val="24"/>
          <w:szCs w:val="24"/>
          <w:lang w:val="fr-FR"/>
        </w:rPr>
      </w:pPr>
      <w:r w:rsidRPr="00934131">
        <w:rPr>
          <w:rFonts w:cstheme="minorHAnsi"/>
          <w:sz w:val="24"/>
          <w:szCs w:val="24"/>
          <w:lang w:val="fr-FR"/>
        </w:rPr>
        <w:t xml:space="preserve">Une autre priorité clé pour le </w:t>
      </w:r>
      <w:r>
        <w:rPr>
          <w:rFonts w:cstheme="minorHAnsi"/>
          <w:sz w:val="24"/>
          <w:szCs w:val="24"/>
          <w:lang w:val="fr-FR"/>
        </w:rPr>
        <w:t>G</w:t>
      </w:r>
      <w:r w:rsidRPr="00934131">
        <w:rPr>
          <w:rFonts w:cstheme="minorHAnsi"/>
          <w:sz w:val="24"/>
          <w:szCs w:val="24"/>
          <w:lang w:val="fr-FR"/>
        </w:rPr>
        <w:t xml:space="preserve">ouvernement et les PTF est </w:t>
      </w:r>
      <w:r>
        <w:rPr>
          <w:rFonts w:cstheme="minorHAnsi"/>
          <w:sz w:val="24"/>
          <w:szCs w:val="24"/>
          <w:lang w:val="fr-FR"/>
        </w:rPr>
        <w:t xml:space="preserve">la mise en place </w:t>
      </w:r>
      <w:r w:rsidRPr="00934131">
        <w:rPr>
          <w:rFonts w:cstheme="minorHAnsi"/>
          <w:sz w:val="24"/>
          <w:szCs w:val="24"/>
          <w:lang w:val="fr-FR"/>
        </w:rPr>
        <w:t xml:space="preserve">d’une nouvelle </w:t>
      </w:r>
      <w:r w:rsidRPr="00ED3811">
        <w:rPr>
          <w:rFonts w:cstheme="minorHAnsi"/>
          <w:b/>
          <w:sz w:val="24"/>
          <w:szCs w:val="24"/>
          <w:lang w:val="fr-FR"/>
        </w:rPr>
        <w:t xml:space="preserve">unité de </w:t>
      </w:r>
      <w:r>
        <w:rPr>
          <w:rFonts w:cstheme="minorHAnsi"/>
          <w:b/>
          <w:sz w:val="24"/>
          <w:szCs w:val="24"/>
          <w:lang w:val="fr-FR"/>
        </w:rPr>
        <w:t xml:space="preserve">gestion financière/coordination </w:t>
      </w:r>
      <w:r w:rsidRPr="00ED3811">
        <w:rPr>
          <w:rFonts w:cstheme="minorHAnsi"/>
          <w:b/>
          <w:sz w:val="24"/>
          <w:szCs w:val="24"/>
          <w:lang w:val="fr-FR"/>
        </w:rPr>
        <w:t>de partenaires</w:t>
      </w:r>
      <w:r w:rsidRPr="00934131">
        <w:rPr>
          <w:rFonts w:cstheme="minorHAnsi"/>
          <w:sz w:val="24"/>
          <w:szCs w:val="24"/>
          <w:lang w:val="fr-FR"/>
        </w:rPr>
        <w:t xml:space="preserve"> </w:t>
      </w:r>
      <w:r>
        <w:rPr>
          <w:rFonts w:cstheme="minorHAnsi"/>
          <w:sz w:val="24"/>
          <w:szCs w:val="24"/>
          <w:lang w:val="fr-FR"/>
        </w:rPr>
        <w:t>au niveau du</w:t>
      </w:r>
      <w:r w:rsidRPr="00934131">
        <w:rPr>
          <w:rFonts w:cstheme="minorHAnsi"/>
          <w:sz w:val="24"/>
          <w:szCs w:val="24"/>
          <w:lang w:val="fr-FR"/>
        </w:rPr>
        <w:t xml:space="preserve"> Ministère de la Santé, qui pourrait contribuer à la coordination des opérations et des allocations de</w:t>
      </w:r>
      <w:r>
        <w:rPr>
          <w:rFonts w:cstheme="minorHAnsi"/>
          <w:sz w:val="24"/>
          <w:szCs w:val="24"/>
          <w:lang w:val="fr-FR"/>
        </w:rPr>
        <w:t>s</w:t>
      </w:r>
      <w:r w:rsidRPr="00934131">
        <w:rPr>
          <w:rFonts w:cstheme="minorHAnsi"/>
          <w:sz w:val="24"/>
          <w:szCs w:val="24"/>
          <w:lang w:val="fr-FR"/>
        </w:rPr>
        <w:t xml:space="preserve"> fonds.  Le </w:t>
      </w:r>
      <w:r>
        <w:rPr>
          <w:rFonts w:cstheme="minorHAnsi"/>
          <w:sz w:val="24"/>
          <w:szCs w:val="24"/>
          <w:lang w:val="fr-FR"/>
        </w:rPr>
        <w:t>G</w:t>
      </w:r>
      <w:r w:rsidRPr="00934131">
        <w:rPr>
          <w:rFonts w:cstheme="minorHAnsi"/>
          <w:sz w:val="24"/>
          <w:szCs w:val="24"/>
          <w:lang w:val="fr-FR"/>
        </w:rPr>
        <w:t xml:space="preserve">ouvernement est en train de recruter un consultant </w:t>
      </w:r>
      <w:r>
        <w:rPr>
          <w:rFonts w:cstheme="minorHAnsi"/>
          <w:sz w:val="24"/>
          <w:szCs w:val="24"/>
          <w:lang w:val="fr-FR"/>
        </w:rPr>
        <w:t>pour déclencher cet objectif</w:t>
      </w:r>
      <w:r w:rsidRPr="00934131">
        <w:rPr>
          <w:rFonts w:cstheme="minorHAnsi"/>
          <w:sz w:val="24"/>
          <w:szCs w:val="24"/>
          <w:lang w:val="fr-FR"/>
        </w:rPr>
        <w:t xml:space="preserve"> et l’appui technique fourni par le GFF contribuera aussi à cet effort.</w:t>
      </w:r>
    </w:p>
    <w:p w14:paraId="1EC00492" w14:textId="77777777" w:rsidR="00041C97" w:rsidRDefault="00041C97" w:rsidP="00041C97">
      <w:pPr>
        <w:jc w:val="both"/>
        <w:rPr>
          <w:rFonts w:cstheme="minorHAnsi"/>
          <w:sz w:val="24"/>
          <w:szCs w:val="24"/>
          <w:lang w:val="fr-FR"/>
        </w:rPr>
      </w:pPr>
    </w:p>
    <w:p w14:paraId="19BB4B2E" w14:textId="77777777" w:rsidR="00477D86" w:rsidRPr="005C3D15" w:rsidRDefault="00477D86" w:rsidP="00CB5E67">
      <w:pPr>
        <w:jc w:val="both"/>
        <w:rPr>
          <w:rFonts w:cstheme="minorHAnsi"/>
          <w:sz w:val="24"/>
          <w:szCs w:val="24"/>
          <w:lang w:val="fr-FR"/>
        </w:rPr>
      </w:pPr>
      <w:r w:rsidRPr="005C3D15">
        <w:rPr>
          <w:rFonts w:cstheme="minorHAnsi"/>
          <w:sz w:val="24"/>
          <w:szCs w:val="24"/>
          <w:lang w:val="fr-FR"/>
        </w:rPr>
        <w:t xml:space="preserve">Parallèlement aux efforts déployés pour élargir la couverture des interventions, il importe de suivre et d’évaluer de manière explicite l’impact des programmes sur les dépenses budgétaires et les paiements à la charge des patients. </w:t>
      </w:r>
    </w:p>
    <w:p w14:paraId="05BC1258" w14:textId="77777777" w:rsidR="006610E0" w:rsidRPr="005C3D15" w:rsidRDefault="006610E0" w:rsidP="00CB5E67">
      <w:pPr>
        <w:jc w:val="both"/>
        <w:rPr>
          <w:rFonts w:cstheme="minorHAnsi"/>
          <w:sz w:val="24"/>
          <w:szCs w:val="24"/>
          <w:lang w:val="fr-FR"/>
        </w:rPr>
      </w:pPr>
    </w:p>
    <w:p w14:paraId="1CAFE57D" w14:textId="1AC7F64A" w:rsidR="006610E0" w:rsidRPr="005C3D15" w:rsidRDefault="006610E0" w:rsidP="00CB5E67">
      <w:pPr>
        <w:jc w:val="both"/>
        <w:rPr>
          <w:rFonts w:cstheme="minorHAnsi"/>
          <w:sz w:val="24"/>
          <w:szCs w:val="24"/>
          <w:lang w:val="fr-FR"/>
        </w:rPr>
      </w:pPr>
      <w:r w:rsidRPr="005C3D15">
        <w:rPr>
          <w:rFonts w:cstheme="minorHAnsi"/>
          <w:sz w:val="24"/>
          <w:szCs w:val="24"/>
          <w:lang w:val="fr-FR"/>
        </w:rPr>
        <w:t>En outre, il est important de se rappeler que sans une estimation des dépenses directes, il est impossible de savoir quel est le total des dépenses consacrées à la santé dans le pays. L'EDS à venir comprendra des questions sur les dépenses directes.</w:t>
      </w:r>
    </w:p>
    <w:p w14:paraId="7B91F124" w14:textId="77777777" w:rsidR="00E979A9" w:rsidRPr="005C3D15" w:rsidRDefault="00E979A9" w:rsidP="00CB5E67">
      <w:pPr>
        <w:jc w:val="both"/>
        <w:rPr>
          <w:rFonts w:cstheme="minorHAnsi"/>
          <w:sz w:val="24"/>
          <w:szCs w:val="24"/>
          <w:lang w:val="fr-FR"/>
        </w:rPr>
      </w:pPr>
    </w:p>
    <w:p w14:paraId="28DCEC96" w14:textId="56E37A8D" w:rsidR="00E979A9" w:rsidRDefault="00E979A9" w:rsidP="00CB5E67">
      <w:pPr>
        <w:jc w:val="both"/>
        <w:rPr>
          <w:rFonts w:cstheme="minorHAnsi"/>
          <w:sz w:val="24"/>
          <w:szCs w:val="24"/>
          <w:lang w:val="fr-FR"/>
        </w:rPr>
      </w:pPr>
      <w:r w:rsidRPr="005C3D15">
        <w:rPr>
          <w:rFonts w:cstheme="minorHAnsi"/>
          <w:sz w:val="24"/>
          <w:szCs w:val="24"/>
          <w:lang w:val="fr-FR"/>
        </w:rPr>
        <w:t xml:space="preserve">Le secteur privé </w:t>
      </w:r>
      <w:r w:rsidR="0013735F" w:rsidRPr="005C3D15">
        <w:rPr>
          <w:rFonts w:cstheme="minorHAnsi"/>
          <w:sz w:val="24"/>
          <w:szCs w:val="24"/>
          <w:lang w:val="fr-FR"/>
        </w:rPr>
        <w:t xml:space="preserve">pourrait aussi </w:t>
      </w:r>
      <w:r w:rsidR="0051095D" w:rsidRPr="005C3D15">
        <w:rPr>
          <w:rFonts w:cstheme="minorHAnsi"/>
          <w:sz w:val="24"/>
          <w:szCs w:val="24"/>
          <w:lang w:val="fr-FR"/>
        </w:rPr>
        <w:t>contribuer efficacement au financement et à l’appui du secteur de la santé.</w:t>
      </w:r>
      <w:r w:rsidR="0013735F" w:rsidRPr="005C3D15">
        <w:rPr>
          <w:rFonts w:cstheme="minorHAnsi"/>
          <w:sz w:val="24"/>
          <w:szCs w:val="24"/>
          <w:lang w:val="fr-FR"/>
        </w:rPr>
        <w:t xml:space="preserve"> Le gouvernement et les acteurs clés du secteur privé (associations, fondations des entreprises dans la Guinée, etc.) devrai</w:t>
      </w:r>
      <w:r w:rsidR="0051095D" w:rsidRPr="005C3D15">
        <w:rPr>
          <w:rFonts w:cstheme="minorHAnsi"/>
          <w:sz w:val="24"/>
          <w:szCs w:val="24"/>
          <w:lang w:val="fr-FR"/>
        </w:rPr>
        <w:t>en</w:t>
      </w:r>
      <w:r w:rsidR="0013735F" w:rsidRPr="005C3D15">
        <w:rPr>
          <w:rFonts w:cstheme="minorHAnsi"/>
          <w:sz w:val="24"/>
          <w:szCs w:val="24"/>
          <w:lang w:val="fr-FR"/>
        </w:rPr>
        <w:t xml:space="preserve">t travailler ensemble afin d’établir une plate-forme pour renforcer la collaboration public-privée. </w:t>
      </w:r>
    </w:p>
    <w:p w14:paraId="4771627F" w14:textId="77777777" w:rsidR="009B65DA" w:rsidRPr="00934131" w:rsidRDefault="009B65DA" w:rsidP="009B65DA">
      <w:pPr>
        <w:jc w:val="both"/>
        <w:rPr>
          <w:rFonts w:cstheme="minorHAnsi"/>
          <w:sz w:val="24"/>
          <w:szCs w:val="24"/>
          <w:lang w:val="fr-FR"/>
        </w:rPr>
      </w:pPr>
    </w:p>
    <w:p w14:paraId="763A9221" w14:textId="1809B0C9" w:rsidR="00AB1B2F" w:rsidRPr="005C3D15" w:rsidRDefault="00AB1B2F" w:rsidP="001836A1">
      <w:pPr>
        <w:pStyle w:val="Heading2"/>
        <w:rPr>
          <w:rFonts w:asciiTheme="minorHAnsi" w:hAnsiTheme="minorHAnsi" w:cstheme="minorHAnsi"/>
          <w:lang w:val="fr-FR"/>
        </w:rPr>
      </w:pPr>
      <w:bookmarkStart w:id="35" w:name="_Toc481754184"/>
      <w:bookmarkStart w:id="36" w:name="_Toc485892229"/>
      <w:r w:rsidRPr="005C3D15">
        <w:rPr>
          <w:rFonts w:asciiTheme="minorHAnsi" w:hAnsiTheme="minorHAnsi" w:cstheme="minorHAnsi"/>
          <w:lang w:val="fr-FR"/>
        </w:rPr>
        <w:t>4.5</w:t>
      </w:r>
      <w:r w:rsidRPr="005C3D15">
        <w:rPr>
          <w:rFonts w:asciiTheme="minorHAnsi" w:hAnsiTheme="minorHAnsi" w:cstheme="minorHAnsi"/>
          <w:lang w:val="fr-FR"/>
        </w:rPr>
        <w:tab/>
        <w:t>Information</w:t>
      </w:r>
      <w:r w:rsidR="005A30F6" w:rsidRPr="005C3D15">
        <w:rPr>
          <w:rFonts w:asciiTheme="minorHAnsi" w:hAnsiTheme="minorHAnsi" w:cstheme="minorHAnsi"/>
          <w:lang w:val="fr-FR"/>
        </w:rPr>
        <w:t>s</w:t>
      </w:r>
      <w:r w:rsidRPr="005C3D15">
        <w:rPr>
          <w:rFonts w:asciiTheme="minorHAnsi" w:hAnsiTheme="minorHAnsi" w:cstheme="minorHAnsi"/>
          <w:lang w:val="fr-FR"/>
        </w:rPr>
        <w:t xml:space="preserve"> sanitaire</w:t>
      </w:r>
      <w:r w:rsidR="005A30F6" w:rsidRPr="005C3D15">
        <w:rPr>
          <w:rFonts w:asciiTheme="minorHAnsi" w:hAnsiTheme="minorHAnsi" w:cstheme="minorHAnsi"/>
          <w:lang w:val="fr-FR"/>
        </w:rPr>
        <w:t>s</w:t>
      </w:r>
      <w:bookmarkEnd w:id="36"/>
      <w:r w:rsidRPr="005C3D15">
        <w:rPr>
          <w:rFonts w:asciiTheme="minorHAnsi" w:hAnsiTheme="minorHAnsi" w:cstheme="minorHAnsi"/>
          <w:lang w:val="fr-FR"/>
        </w:rPr>
        <w:t xml:space="preserve"> </w:t>
      </w:r>
    </w:p>
    <w:p w14:paraId="7E39D386" w14:textId="62AACE35" w:rsidR="004254E1" w:rsidRPr="00F6129D" w:rsidRDefault="005A30F6" w:rsidP="00F6129D">
      <w:pPr>
        <w:pStyle w:val="Heading3"/>
        <w:rPr>
          <w:rFonts w:asciiTheme="minorHAnsi" w:hAnsiTheme="minorHAnsi" w:cstheme="minorHAnsi"/>
          <w:lang w:val="fr-FR"/>
        </w:rPr>
      </w:pPr>
      <w:bookmarkStart w:id="37" w:name="_Toc485892230"/>
      <w:r w:rsidRPr="005C3D15">
        <w:rPr>
          <w:rFonts w:asciiTheme="minorHAnsi" w:hAnsiTheme="minorHAnsi" w:cstheme="minorHAnsi"/>
          <w:lang w:val="fr-FR"/>
        </w:rPr>
        <w:t xml:space="preserve">4.5.1   </w:t>
      </w:r>
      <w:bookmarkEnd w:id="35"/>
      <w:r w:rsidR="00AB1B2F" w:rsidRPr="005C3D15">
        <w:rPr>
          <w:rFonts w:asciiTheme="minorHAnsi" w:hAnsiTheme="minorHAnsi" w:cstheme="minorHAnsi"/>
          <w:lang w:val="fr-FR"/>
        </w:rPr>
        <w:t>E</w:t>
      </w:r>
      <w:r w:rsidRPr="005C3D15">
        <w:rPr>
          <w:rFonts w:asciiTheme="minorHAnsi" w:hAnsiTheme="minorHAnsi" w:cstheme="minorHAnsi"/>
          <w:lang w:val="fr-FR"/>
        </w:rPr>
        <w:t xml:space="preserve">tat </w:t>
      </w:r>
      <w:r w:rsidR="00AB1B2F" w:rsidRPr="005C3D15">
        <w:rPr>
          <w:rFonts w:asciiTheme="minorHAnsi" w:hAnsiTheme="minorHAnsi" w:cstheme="minorHAnsi"/>
          <w:lang w:val="fr-FR"/>
        </w:rPr>
        <w:t>C</w:t>
      </w:r>
      <w:r w:rsidRPr="005C3D15">
        <w:rPr>
          <w:rFonts w:asciiTheme="minorHAnsi" w:hAnsiTheme="minorHAnsi" w:cstheme="minorHAnsi"/>
          <w:lang w:val="fr-FR"/>
        </w:rPr>
        <w:t xml:space="preserve">ivil et </w:t>
      </w:r>
      <w:r w:rsidR="00AB1B2F" w:rsidRPr="005C3D15">
        <w:rPr>
          <w:rFonts w:asciiTheme="minorHAnsi" w:hAnsiTheme="minorHAnsi" w:cstheme="minorHAnsi"/>
          <w:lang w:val="fr-FR"/>
        </w:rPr>
        <w:t>S</w:t>
      </w:r>
      <w:r w:rsidRPr="005C3D15">
        <w:rPr>
          <w:rFonts w:asciiTheme="minorHAnsi" w:hAnsiTheme="minorHAnsi" w:cstheme="minorHAnsi"/>
          <w:lang w:val="fr-FR"/>
        </w:rPr>
        <w:t xml:space="preserve">tatistiques </w:t>
      </w:r>
      <w:r w:rsidR="00AB1B2F" w:rsidRPr="005C3D15">
        <w:rPr>
          <w:rFonts w:asciiTheme="minorHAnsi" w:hAnsiTheme="minorHAnsi" w:cstheme="minorHAnsi"/>
          <w:lang w:val="fr-FR"/>
        </w:rPr>
        <w:t>V</w:t>
      </w:r>
      <w:r w:rsidRPr="005C3D15">
        <w:rPr>
          <w:rFonts w:asciiTheme="minorHAnsi" w:hAnsiTheme="minorHAnsi" w:cstheme="minorHAnsi"/>
          <w:lang w:val="fr-FR"/>
        </w:rPr>
        <w:t>itales (ECSV)</w:t>
      </w:r>
      <w:bookmarkEnd w:id="37"/>
    </w:p>
    <w:p w14:paraId="3485D8F0" w14:textId="381ED2F7" w:rsidR="00A73B9D" w:rsidRPr="005C3D15" w:rsidRDefault="00A73B9D" w:rsidP="0088377B">
      <w:pPr>
        <w:rPr>
          <w:rFonts w:cstheme="minorHAnsi"/>
          <w:sz w:val="24"/>
          <w:szCs w:val="24"/>
          <w:lang w:val="fr-FR"/>
        </w:rPr>
      </w:pPr>
      <w:r w:rsidRPr="005C3D15">
        <w:rPr>
          <w:rFonts w:cstheme="minorHAnsi"/>
          <w:sz w:val="24"/>
          <w:szCs w:val="24"/>
          <w:lang w:val="fr-FR"/>
        </w:rPr>
        <w:t>Le renforcement du  système  d’état civil et les statistiques vitales a été identifié comme une priorité du dossier d’investissement, étant donné que c’est le seul système capable de produire des statistiques vitales au</w:t>
      </w:r>
      <w:r w:rsidR="00862A17">
        <w:rPr>
          <w:rFonts w:cstheme="minorHAnsi"/>
          <w:sz w:val="24"/>
          <w:szCs w:val="24"/>
          <w:lang w:val="fr-FR"/>
        </w:rPr>
        <w:t>x</w:t>
      </w:r>
      <w:r w:rsidRPr="005C3D15">
        <w:rPr>
          <w:rFonts w:cstheme="minorHAnsi"/>
          <w:sz w:val="24"/>
          <w:szCs w:val="24"/>
          <w:lang w:val="fr-FR"/>
        </w:rPr>
        <w:t xml:space="preserve"> niveaux </w:t>
      </w:r>
      <w:r w:rsidR="00862A17">
        <w:rPr>
          <w:rFonts w:cstheme="minorHAnsi"/>
          <w:sz w:val="24"/>
          <w:szCs w:val="24"/>
          <w:lang w:val="fr-FR"/>
        </w:rPr>
        <w:t>(</w:t>
      </w:r>
      <w:r w:rsidRPr="005C3D15">
        <w:rPr>
          <w:rFonts w:cstheme="minorHAnsi"/>
          <w:sz w:val="24"/>
          <w:szCs w:val="24"/>
          <w:lang w:val="fr-FR"/>
        </w:rPr>
        <w:t>administratif et géographique</w:t>
      </w:r>
      <w:r w:rsidR="00862A17">
        <w:rPr>
          <w:rFonts w:cstheme="minorHAnsi"/>
          <w:sz w:val="24"/>
          <w:szCs w:val="24"/>
          <w:lang w:val="fr-FR"/>
        </w:rPr>
        <w:t>)</w:t>
      </w:r>
      <w:r w:rsidRPr="005C3D15">
        <w:rPr>
          <w:rFonts w:cstheme="minorHAnsi"/>
          <w:sz w:val="24"/>
          <w:szCs w:val="24"/>
          <w:lang w:val="fr-FR"/>
        </w:rPr>
        <w:t xml:space="preserve">  le</w:t>
      </w:r>
      <w:r w:rsidR="00862A17">
        <w:rPr>
          <w:rFonts w:cstheme="minorHAnsi"/>
          <w:sz w:val="24"/>
          <w:szCs w:val="24"/>
          <w:lang w:val="fr-FR"/>
        </w:rPr>
        <w:t>s</w:t>
      </w:r>
      <w:r w:rsidRPr="005C3D15">
        <w:rPr>
          <w:rFonts w:cstheme="minorHAnsi"/>
          <w:sz w:val="24"/>
          <w:szCs w:val="24"/>
          <w:lang w:val="fr-FR"/>
        </w:rPr>
        <w:t xml:space="preserve"> plus bas en temps réel,  et que ces dernières peuvent contribuer à des investissements mieux ciblés dans la santé. En plus la Commission des Statistique des Nations Unies a identifié le système ECSV comme source préférée de statistiques pour un certain nombre des ODD. </w:t>
      </w:r>
      <w:r w:rsidR="004254E1">
        <w:rPr>
          <w:rFonts w:cstheme="minorHAnsi"/>
          <w:sz w:val="24"/>
          <w:szCs w:val="24"/>
          <w:lang w:val="fr-FR"/>
        </w:rPr>
        <w:t xml:space="preserve"> En </w:t>
      </w:r>
      <w:r w:rsidR="00545B73">
        <w:rPr>
          <w:rFonts w:cstheme="minorHAnsi"/>
          <w:sz w:val="24"/>
          <w:szCs w:val="24"/>
          <w:lang w:val="fr-FR"/>
        </w:rPr>
        <w:t>particulier</w:t>
      </w:r>
      <w:r w:rsidR="004254E1">
        <w:rPr>
          <w:rFonts w:cstheme="minorHAnsi"/>
          <w:sz w:val="24"/>
          <w:szCs w:val="24"/>
          <w:lang w:val="fr-FR"/>
        </w:rPr>
        <w:t xml:space="preserve">, </w:t>
      </w:r>
      <w:r w:rsidR="00F6129D">
        <w:rPr>
          <w:rFonts w:cstheme="minorHAnsi"/>
          <w:sz w:val="24"/>
          <w:szCs w:val="24"/>
          <w:lang w:val="fr-FR"/>
        </w:rPr>
        <w:t xml:space="preserve">l’enregistrement des causes de décès pourraient améliorer l’allocation des </w:t>
      </w:r>
      <w:r w:rsidR="00F6129D">
        <w:rPr>
          <w:rFonts w:cstheme="minorHAnsi"/>
          <w:sz w:val="24"/>
          <w:szCs w:val="24"/>
          <w:lang w:val="fr-FR"/>
        </w:rPr>
        <w:lastRenderedPageBreak/>
        <w:t>ressources financières</w:t>
      </w:r>
      <w:r w:rsidR="00545B73">
        <w:rPr>
          <w:rFonts w:cstheme="minorHAnsi"/>
          <w:sz w:val="24"/>
          <w:szCs w:val="24"/>
          <w:lang w:val="fr-FR"/>
        </w:rPr>
        <w:t xml:space="preserve"> pour le système de santé en identifiant les causes de</w:t>
      </w:r>
      <w:r w:rsidR="00F6129D">
        <w:rPr>
          <w:rFonts w:cstheme="minorHAnsi"/>
          <w:sz w:val="24"/>
          <w:szCs w:val="24"/>
          <w:lang w:val="fr-FR"/>
        </w:rPr>
        <w:t xml:space="preserve"> décès évitables et les interventions à haut impact </w:t>
      </w:r>
      <w:r w:rsidR="00545B73">
        <w:rPr>
          <w:rFonts w:cstheme="minorHAnsi"/>
          <w:sz w:val="24"/>
          <w:szCs w:val="24"/>
          <w:lang w:val="fr-FR"/>
        </w:rPr>
        <w:t>correspondantes</w:t>
      </w:r>
      <w:r w:rsidR="00F6129D">
        <w:rPr>
          <w:rFonts w:cstheme="minorHAnsi"/>
          <w:sz w:val="24"/>
          <w:szCs w:val="24"/>
          <w:lang w:val="fr-FR"/>
        </w:rPr>
        <w:t xml:space="preserve">.  </w:t>
      </w:r>
    </w:p>
    <w:p w14:paraId="0DE03EC4" w14:textId="77777777" w:rsidR="00A73B9D" w:rsidRPr="005C3D15" w:rsidRDefault="00A73B9D" w:rsidP="0088377B">
      <w:pPr>
        <w:rPr>
          <w:rFonts w:cstheme="minorHAnsi"/>
          <w:sz w:val="24"/>
          <w:szCs w:val="24"/>
          <w:lang w:val="fr-FR"/>
        </w:rPr>
      </w:pPr>
    </w:p>
    <w:p w14:paraId="6ED494EE" w14:textId="11AE0DBC" w:rsidR="00A73B9D" w:rsidRPr="005C3D15" w:rsidRDefault="00A73B9D" w:rsidP="0088377B">
      <w:pPr>
        <w:rPr>
          <w:rFonts w:cstheme="minorHAnsi"/>
          <w:sz w:val="24"/>
          <w:szCs w:val="24"/>
          <w:lang w:val="fr-FR"/>
        </w:rPr>
      </w:pPr>
      <w:r w:rsidRPr="005C3D15">
        <w:rPr>
          <w:rFonts w:cstheme="minorHAnsi"/>
          <w:sz w:val="24"/>
          <w:szCs w:val="24"/>
          <w:lang w:val="fr-FR"/>
        </w:rPr>
        <w:t>Le renforcement du système d’</w:t>
      </w:r>
      <w:r w:rsidR="00862A17">
        <w:rPr>
          <w:rFonts w:cstheme="minorHAnsi"/>
          <w:sz w:val="24"/>
          <w:szCs w:val="24"/>
          <w:lang w:val="fr-FR"/>
        </w:rPr>
        <w:t>E</w:t>
      </w:r>
      <w:r w:rsidRPr="005C3D15">
        <w:rPr>
          <w:rFonts w:cstheme="minorHAnsi"/>
          <w:sz w:val="24"/>
          <w:szCs w:val="24"/>
          <w:lang w:val="fr-FR"/>
        </w:rPr>
        <w:t>tat civil et statistiques vitales de la Guinée e</w:t>
      </w:r>
      <w:r w:rsidR="00862A17">
        <w:rPr>
          <w:rFonts w:cstheme="minorHAnsi"/>
          <w:sz w:val="24"/>
          <w:szCs w:val="24"/>
          <w:lang w:val="fr-FR"/>
        </w:rPr>
        <w:t>st une priorité du Gouvernement</w:t>
      </w:r>
      <w:r w:rsidRPr="005C3D15">
        <w:rPr>
          <w:rFonts w:cstheme="minorHAnsi"/>
          <w:sz w:val="24"/>
          <w:szCs w:val="24"/>
          <w:lang w:val="fr-FR"/>
        </w:rPr>
        <w:t xml:space="preserve"> qui a pris des engagements au niveau continental dans le cadre du programme APAI-CRVS. </w:t>
      </w:r>
    </w:p>
    <w:p w14:paraId="6C626359" w14:textId="77777777" w:rsidR="00A73B9D" w:rsidRPr="005C3D15" w:rsidRDefault="00A73B9D" w:rsidP="0088377B">
      <w:pPr>
        <w:rPr>
          <w:rFonts w:cstheme="minorHAnsi"/>
          <w:sz w:val="24"/>
          <w:szCs w:val="24"/>
          <w:lang w:val="fr-FR"/>
        </w:rPr>
      </w:pPr>
    </w:p>
    <w:p w14:paraId="158A34F6" w14:textId="77777777" w:rsidR="00A73B9D" w:rsidRPr="005C3D15" w:rsidRDefault="00A73B9D" w:rsidP="0088377B">
      <w:pPr>
        <w:rPr>
          <w:rFonts w:cstheme="minorHAnsi"/>
          <w:sz w:val="24"/>
          <w:szCs w:val="24"/>
          <w:lang w:val="fr-FR"/>
        </w:rPr>
      </w:pPr>
      <w:r w:rsidRPr="005C3D15">
        <w:rPr>
          <w:rFonts w:cstheme="minorHAnsi"/>
          <w:sz w:val="24"/>
          <w:szCs w:val="24"/>
          <w:lang w:val="fr-FR"/>
        </w:rPr>
        <w:t>Une analyse du système a été faite sur la base des résultats du MICS 2016 (INS), ainsi que différentes analyses, des états des lieux et d’autres documents et entretiens.</w:t>
      </w:r>
    </w:p>
    <w:p w14:paraId="721E7CEF" w14:textId="77777777" w:rsidR="00A73B9D" w:rsidRPr="005C3D15" w:rsidRDefault="00A73B9D" w:rsidP="0088377B">
      <w:pPr>
        <w:rPr>
          <w:rFonts w:cstheme="minorHAnsi"/>
          <w:sz w:val="24"/>
          <w:szCs w:val="24"/>
          <w:lang w:val="fr-FR"/>
        </w:rPr>
      </w:pPr>
    </w:p>
    <w:p w14:paraId="16ABC62D" w14:textId="77777777" w:rsidR="00A73B9D" w:rsidRPr="005C3D15" w:rsidRDefault="00A73B9D" w:rsidP="0088377B">
      <w:pPr>
        <w:rPr>
          <w:rStyle w:val="PageNumber"/>
          <w:rFonts w:eastAsia="Arial" w:cstheme="minorHAnsi"/>
          <w:sz w:val="24"/>
          <w:szCs w:val="24"/>
          <w:lang w:val="fr-FR"/>
        </w:rPr>
      </w:pPr>
      <w:r w:rsidRPr="005C3D15">
        <w:rPr>
          <w:rStyle w:val="PageNumber"/>
          <w:rFonts w:cstheme="minorHAnsi"/>
          <w:sz w:val="24"/>
          <w:szCs w:val="24"/>
          <w:lang w:val="fr-FR"/>
        </w:rPr>
        <w:t xml:space="preserve">Les objectifs stratégiques sont le renforcement du cadre juridique, du cadre opérationnel et l’amélioration des connaissances de la population, afin d’arriver au renforcement du système d’état civil et statistiques vitales. </w:t>
      </w:r>
    </w:p>
    <w:p w14:paraId="56DE6ECF" w14:textId="77777777" w:rsidR="00A73B9D" w:rsidRPr="005C3D15" w:rsidRDefault="00A73B9D" w:rsidP="0088377B">
      <w:pPr>
        <w:rPr>
          <w:rStyle w:val="PageNumber"/>
          <w:rFonts w:eastAsia="Arial" w:cstheme="minorHAnsi"/>
          <w:sz w:val="24"/>
          <w:szCs w:val="24"/>
          <w:lang w:val="fr-FR"/>
        </w:rPr>
      </w:pPr>
    </w:p>
    <w:p w14:paraId="2E4DD976" w14:textId="77777777" w:rsidR="00A73B9D" w:rsidRPr="005C3D15" w:rsidRDefault="00A73B9D" w:rsidP="0088377B">
      <w:pPr>
        <w:rPr>
          <w:rStyle w:val="PageNumber"/>
          <w:rFonts w:eastAsia="Arial" w:cstheme="minorHAnsi"/>
          <w:b/>
          <w:bCs/>
          <w:sz w:val="24"/>
          <w:szCs w:val="24"/>
          <w:u w:val="single"/>
          <w:lang w:val="fr-FR"/>
        </w:rPr>
      </w:pPr>
      <w:r w:rsidRPr="005C3D15">
        <w:rPr>
          <w:rStyle w:val="PageNumber"/>
          <w:rFonts w:cstheme="minorHAnsi"/>
          <w:sz w:val="24"/>
          <w:szCs w:val="24"/>
          <w:lang w:val="fr-FR"/>
        </w:rPr>
        <w:t xml:space="preserve">Trois résultats clés ont été identifiés: </w:t>
      </w:r>
    </w:p>
    <w:p w14:paraId="7B9C4AAC" w14:textId="36F5BEDC" w:rsidR="00A73B9D" w:rsidRPr="005C3D15" w:rsidRDefault="00A73B9D" w:rsidP="0088377B">
      <w:pPr>
        <w:pStyle w:val="ListParagraph"/>
        <w:numPr>
          <w:ilvl w:val="0"/>
          <w:numId w:val="30"/>
        </w:numPr>
        <w:rPr>
          <w:rStyle w:val="PageNumber"/>
          <w:rFonts w:eastAsia="Arial" w:cstheme="minorHAnsi"/>
          <w:sz w:val="24"/>
          <w:szCs w:val="24"/>
          <w:lang w:val="fr-FR"/>
        </w:rPr>
      </w:pPr>
      <w:r w:rsidRPr="005C3D15">
        <w:rPr>
          <w:rStyle w:val="PageNumber"/>
          <w:rFonts w:cstheme="minorHAnsi"/>
          <w:sz w:val="24"/>
          <w:szCs w:val="24"/>
          <w:lang w:val="fr-FR"/>
        </w:rPr>
        <w:t xml:space="preserve">la couverture et la complétude de l’enregistrement des naissances, mariages, divorces et décès (y compris les causes de décès) </w:t>
      </w:r>
      <w:r w:rsidR="0067512D">
        <w:rPr>
          <w:rStyle w:val="PageNumber"/>
          <w:rFonts w:cstheme="minorHAnsi"/>
          <w:sz w:val="24"/>
          <w:szCs w:val="24"/>
          <w:lang w:val="fr-FR"/>
        </w:rPr>
        <w:t>sont</w:t>
      </w:r>
      <w:r w:rsidRPr="005C3D15">
        <w:rPr>
          <w:rStyle w:val="PageNumber"/>
          <w:rFonts w:cstheme="minorHAnsi"/>
          <w:sz w:val="24"/>
          <w:szCs w:val="24"/>
          <w:lang w:val="fr-FR"/>
        </w:rPr>
        <w:t xml:space="preserve"> améliorée</w:t>
      </w:r>
      <w:r w:rsidR="0067512D">
        <w:rPr>
          <w:rStyle w:val="PageNumber"/>
          <w:rFonts w:cstheme="minorHAnsi"/>
          <w:sz w:val="24"/>
          <w:szCs w:val="24"/>
          <w:lang w:val="fr-FR"/>
        </w:rPr>
        <w:t>s</w:t>
      </w:r>
      <w:r w:rsidRPr="005C3D15">
        <w:rPr>
          <w:rStyle w:val="PageNumber"/>
          <w:rFonts w:cstheme="minorHAnsi"/>
          <w:sz w:val="24"/>
          <w:szCs w:val="24"/>
          <w:lang w:val="fr-FR"/>
        </w:rPr>
        <w:t xml:space="preserve"> dans les zones cibles</w:t>
      </w:r>
      <w:r w:rsidR="0067512D">
        <w:rPr>
          <w:rStyle w:val="PageNumber"/>
          <w:rFonts w:cstheme="minorHAnsi"/>
          <w:sz w:val="24"/>
          <w:szCs w:val="24"/>
          <w:lang w:val="fr-FR"/>
        </w:rPr>
        <w:t> ;</w:t>
      </w:r>
    </w:p>
    <w:p w14:paraId="35E99B47" w14:textId="77777777" w:rsidR="00A73B9D" w:rsidRPr="005C3D15" w:rsidRDefault="00A73B9D" w:rsidP="0088377B">
      <w:pPr>
        <w:pStyle w:val="ListParagraph"/>
        <w:numPr>
          <w:ilvl w:val="0"/>
          <w:numId w:val="30"/>
        </w:numPr>
        <w:rPr>
          <w:rStyle w:val="PageNumber"/>
          <w:rFonts w:eastAsia="Arial" w:cstheme="minorHAnsi"/>
          <w:sz w:val="24"/>
          <w:szCs w:val="24"/>
          <w:lang w:val="fr-FR"/>
        </w:rPr>
      </w:pPr>
      <w:r w:rsidRPr="005C3D15">
        <w:rPr>
          <w:rStyle w:val="PageNumber"/>
          <w:rFonts w:cstheme="minorHAnsi"/>
          <w:sz w:val="24"/>
          <w:szCs w:val="24"/>
          <w:lang w:val="fr-FR"/>
        </w:rPr>
        <w:t>des statistiques vitales sont produites à partir de l’état civil pour les régions cibles;</w:t>
      </w:r>
    </w:p>
    <w:p w14:paraId="5DF6B0C2" w14:textId="77777777" w:rsidR="00A73B9D" w:rsidRPr="005C3D15" w:rsidRDefault="00A73B9D" w:rsidP="0088377B">
      <w:pPr>
        <w:pStyle w:val="ListParagraph"/>
        <w:numPr>
          <w:ilvl w:val="0"/>
          <w:numId w:val="30"/>
        </w:numPr>
        <w:rPr>
          <w:rStyle w:val="PageNumber"/>
          <w:rFonts w:eastAsia="Arial" w:cstheme="minorHAnsi"/>
          <w:sz w:val="24"/>
          <w:szCs w:val="24"/>
          <w:lang w:val="fr-FR"/>
        </w:rPr>
      </w:pPr>
      <w:r w:rsidRPr="005C3D15">
        <w:rPr>
          <w:rStyle w:val="PageNumber"/>
          <w:rFonts w:cstheme="minorHAnsi"/>
          <w:sz w:val="24"/>
          <w:szCs w:val="24"/>
          <w:lang w:val="fr-FR"/>
        </w:rPr>
        <w:t>les connaissances de la population sur l’importance et les conditions d’enregistrements  sont améliorées.</w:t>
      </w:r>
    </w:p>
    <w:p w14:paraId="5BE7E4A2" w14:textId="77777777" w:rsidR="00A73B9D" w:rsidRPr="005C3D15" w:rsidRDefault="00A73B9D" w:rsidP="00A73B9D">
      <w:pPr>
        <w:pStyle w:val="BodyA"/>
        <w:jc w:val="both"/>
        <w:rPr>
          <w:rFonts w:asciiTheme="minorHAnsi" w:eastAsia="Arial" w:hAnsiTheme="minorHAnsi" w:cstheme="minorHAnsi"/>
          <w:sz w:val="24"/>
          <w:szCs w:val="24"/>
          <w:lang w:val="fr-FR"/>
        </w:rPr>
      </w:pPr>
    </w:p>
    <w:p w14:paraId="6A3AF2BD" w14:textId="77777777" w:rsidR="00A73B9D" w:rsidRPr="005C3D15" w:rsidRDefault="00A73B9D" w:rsidP="0088377B">
      <w:pPr>
        <w:rPr>
          <w:rFonts w:cstheme="minorHAnsi"/>
          <w:sz w:val="24"/>
          <w:szCs w:val="24"/>
          <w:lang w:val="fr-FR"/>
        </w:rPr>
      </w:pPr>
      <w:r w:rsidRPr="005C3D15">
        <w:rPr>
          <w:rFonts w:cstheme="minorHAnsi"/>
          <w:sz w:val="24"/>
          <w:szCs w:val="24"/>
          <w:lang w:val="fr-FR"/>
        </w:rPr>
        <w:t>Des activités à haut impact ont été identifiées et se dérouleront à deux niveaux :</w:t>
      </w:r>
    </w:p>
    <w:p w14:paraId="727F3F55" w14:textId="77777777" w:rsidR="00A73B9D" w:rsidRPr="005C3D15" w:rsidRDefault="00A73B9D" w:rsidP="0088377B">
      <w:pPr>
        <w:pStyle w:val="ListParagraph"/>
        <w:numPr>
          <w:ilvl w:val="0"/>
          <w:numId w:val="31"/>
        </w:numPr>
        <w:rPr>
          <w:rFonts w:cstheme="minorHAnsi"/>
          <w:sz w:val="24"/>
          <w:szCs w:val="24"/>
          <w:lang w:val="fr-FR"/>
        </w:rPr>
      </w:pPr>
      <w:r w:rsidRPr="005C3D15">
        <w:rPr>
          <w:rFonts w:cstheme="minorHAnsi"/>
          <w:sz w:val="24"/>
          <w:szCs w:val="24"/>
          <w:lang w:val="fr-FR"/>
        </w:rPr>
        <w:t>niveau national – renforcement du cadre juridique et opérationnel ; renforcement du système des statistiques vitales et mise en place de mécanismes de contrôle ; études sur les barrières socio-culturelles et économiques à l’enregistrement, visant à développer et mettre en œuvre un plan de communication basé sur les évidences pour améliorer la demande des services ;</w:t>
      </w:r>
    </w:p>
    <w:p w14:paraId="16AD97B1" w14:textId="77777777" w:rsidR="00A73B9D" w:rsidRPr="005C3D15" w:rsidRDefault="00A73B9D" w:rsidP="0088377B">
      <w:pPr>
        <w:pStyle w:val="ListParagraph"/>
        <w:numPr>
          <w:ilvl w:val="0"/>
          <w:numId w:val="31"/>
        </w:numPr>
        <w:rPr>
          <w:rFonts w:cstheme="minorHAnsi"/>
          <w:sz w:val="24"/>
          <w:szCs w:val="24"/>
          <w:lang w:val="fr-FR"/>
        </w:rPr>
      </w:pPr>
      <w:r w:rsidRPr="005C3D15">
        <w:rPr>
          <w:rFonts w:cstheme="minorHAnsi"/>
          <w:sz w:val="24"/>
          <w:szCs w:val="24"/>
          <w:lang w:val="fr-FR"/>
        </w:rPr>
        <w:t>niveau régional - des activités à haut impact (innovation, financements basés sur les résultats, utilisation des nouvelles technologies et interopérabilité des systèmes ECSV et santé) dans deux régions : Kankan et Kindia.</w:t>
      </w:r>
    </w:p>
    <w:p w14:paraId="1CA125DD" w14:textId="77777777" w:rsidR="00A73B9D" w:rsidRPr="005C3D15" w:rsidRDefault="00A73B9D" w:rsidP="00A73B9D">
      <w:pPr>
        <w:pStyle w:val="BodyA"/>
        <w:ind w:left="720"/>
        <w:jc w:val="both"/>
        <w:rPr>
          <w:rFonts w:asciiTheme="minorHAnsi" w:eastAsia="Arial" w:hAnsiTheme="minorHAnsi" w:cstheme="minorHAnsi"/>
          <w:sz w:val="24"/>
          <w:szCs w:val="24"/>
          <w:lang w:val="fr-FR"/>
        </w:rPr>
      </w:pPr>
    </w:p>
    <w:p w14:paraId="218A89CB" w14:textId="12DE0BAD" w:rsidR="00A73B9D" w:rsidRPr="005C3D15" w:rsidRDefault="00A73B9D" w:rsidP="0088377B">
      <w:pPr>
        <w:rPr>
          <w:rFonts w:cstheme="minorHAnsi"/>
          <w:sz w:val="24"/>
          <w:szCs w:val="24"/>
          <w:lang w:val="fr-FR"/>
        </w:rPr>
      </w:pPr>
      <w:r w:rsidRPr="005C3D15">
        <w:rPr>
          <w:rFonts w:cstheme="minorHAnsi"/>
          <w:sz w:val="24"/>
          <w:szCs w:val="24"/>
          <w:lang w:val="fr-FR"/>
        </w:rPr>
        <w:t xml:space="preserve">La </w:t>
      </w:r>
      <w:r w:rsidRPr="005C3D15">
        <w:rPr>
          <w:rFonts w:cstheme="minorHAnsi"/>
          <w:b/>
          <w:sz w:val="24"/>
          <w:szCs w:val="24"/>
          <w:lang w:val="fr-FR"/>
        </w:rPr>
        <w:t>Section Détaillée</w:t>
      </w:r>
      <w:r w:rsidRPr="005C3D15">
        <w:rPr>
          <w:rFonts w:cstheme="minorHAnsi"/>
          <w:sz w:val="24"/>
          <w:szCs w:val="24"/>
          <w:lang w:val="fr-FR"/>
        </w:rPr>
        <w:t xml:space="preserve"> sur les ECSV contient un autre scénario, où  les activités qui seront mises en œuvre a Kankan et Kindia seront répliquées au niveau national.</w:t>
      </w:r>
      <w:r w:rsidR="0088377B" w:rsidRPr="005C3D15">
        <w:rPr>
          <w:rFonts w:cstheme="minorHAnsi"/>
          <w:sz w:val="24"/>
          <w:szCs w:val="24"/>
          <w:lang w:val="fr-FR"/>
        </w:rPr>
        <w:t xml:space="preserve">  </w:t>
      </w:r>
      <w:r w:rsidRPr="005C3D15">
        <w:rPr>
          <w:rFonts w:cstheme="minorHAnsi"/>
          <w:sz w:val="24"/>
          <w:szCs w:val="24"/>
          <w:lang w:val="fr-FR"/>
        </w:rPr>
        <w:t>Les  risques majeurs, ainsi que les stratégies de réduction des risques sont aussi identifiés dans cette section.</w:t>
      </w:r>
    </w:p>
    <w:p w14:paraId="5AD5062A" w14:textId="77777777" w:rsidR="00A73B9D" w:rsidRPr="005C3D15" w:rsidRDefault="00A73B9D" w:rsidP="0088377B">
      <w:pPr>
        <w:rPr>
          <w:rFonts w:cstheme="minorHAnsi"/>
          <w:sz w:val="24"/>
          <w:szCs w:val="24"/>
          <w:lang w:val="fr-FR"/>
        </w:rPr>
      </w:pPr>
    </w:p>
    <w:p w14:paraId="395A55CC" w14:textId="77777777" w:rsidR="00A73B9D" w:rsidRPr="005C3D15" w:rsidRDefault="00A73B9D" w:rsidP="0088377B">
      <w:pPr>
        <w:rPr>
          <w:rFonts w:cstheme="minorHAnsi"/>
          <w:sz w:val="24"/>
          <w:szCs w:val="24"/>
          <w:lang w:val="fr-FR"/>
        </w:rPr>
      </w:pPr>
      <w:r w:rsidRPr="005C3D15">
        <w:rPr>
          <w:rFonts w:cstheme="minorHAnsi"/>
          <w:sz w:val="24"/>
          <w:szCs w:val="24"/>
          <w:lang w:val="fr-FR"/>
        </w:rPr>
        <w:t>Deux budgets séparés sont développés :</w:t>
      </w:r>
    </w:p>
    <w:p w14:paraId="599A3319" w14:textId="77777777" w:rsidR="00A73B9D" w:rsidRPr="005C3D15" w:rsidRDefault="00A73B9D" w:rsidP="0088377B">
      <w:pPr>
        <w:pStyle w:val="ListParagraph"/>
        <w:numPr>
          <w:ilvl w:val="0"/>
          <w:numId w:val="32"/>
        </w:numPr>
        <w:rPr>
          <w:rFonts w:cstheme="minorHAnsi"/>
          <w:sz w:val="24"/>
          <w:szCs w:val="24"/>
          <w:lang w:val="fr-FR"/>
        </w:rPr>
      </w:pPr>
      <w:r w:rsidRPr="005C3D15">
        <w:rPr>
          <w:rFonts w:cstheme="minorHAnsi"/>
          <w:sz w:val="24"/>
          <w:szCs w:val="24"/>
          <w:lang w:val="fr-FR"/>
        </w:rPr>
        <w:t>pour la mise en œuvre d’activités visant à renforcer le système au niveau national ; des pilotes dans deux zones Kankan et Kindia</w:t>
      </w:r>
    </w:p>
    <w:tbl>
      <w:tblPr>
        <w:tblStyle w:val="GridTable5Dark-Accent1"/>
        <w:tblW w:w="7862" w:type="dxa"/>
        <w:tblLayout w:type="fixed"/>
        <w:tblLook w:val="04A0" w:firstRow="1" w:lastRow="0" w:firstColumn="1" w:lastColumn="0" w:noHBand="0" w:noVBand="1"/>
      </w:tblPr>
      <w:tblGrid>
        <w:gridCol w:w="3931"/>
        <w:gridCol w:w="3931"/>
      </w:tblGrid>
      <w:tr w:rsidR="00A73B9D" w:rsidRPr="005C3D15" w14:paraId="00BF7E65" w14:textId="77777777" w:rsidTr="0088377B">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31" w:type="dxa"/>
          </w:tcPr>
          <w:p w14:paraId="0BA72492" w14:textId="4D9B713A" w:rsidR="00A73B9D" w:rsidRPr="005C3D15" w:rsidRDefault="00A73B9D" w:rsidP="0088377B">
            <w:pPr>
              <w:rPr>
                <w:rFonts w:cstheme="minorHAnsi"/>
                <w:b w:val="0"/>
              </w:rPr>
            </w:pPr>
            <w:r w:rsidRPr="005C3D15">
              <w:rPr>
                <w:rFonts w:cstheme="minorHAnsi"/>
                <w:b w:val="0"/>
              </w:rPr>
              <w:t>A</w:t>
            </w:r>
            <w:r w:rsidR="0088377B" w:rsidRPr="005C3D15">
              <w:rPr>
                <w:rFonts w:cstheme="minorHAnsi"/>
                <w:b w:val="0"/>
                <w:bCs w:val="0"/>
              </w:rPr>
              <w:t>ctivité</w:t>
            </w:r>
            <w:r w:rsidRPr="005C3D15">
              <w:rPr>
                <w:rFonts w:cstheme="minorHAnsi"/>
                <w:b w:val="0"/>
              </w:rPr>
              <w:t>s</w:t>
            </w:r>
          </w:p>
        </w:tc>
        <w:tc>
          <w:tcPr>
            <w:tcW w:w="3931" w:type="dxa"/>
          </w:tcPr>
          <w:p w14:paraId="2632AA64" w14:textId="77777777" w:rsidR="00A73B9D" w:rsidRPr="005C3D15" w:rsidRDefault="00A73B9D" w:rsidP="0088377B">
            <w:pPr>
              <w:cnfStyle w:val="100000000000" w:firstRow="1" w:lastRow="0" w:firstColumn="0" w:lastColumn="0" w:oddVBand="0" w:evenVBand="0" w:oddHBand="0" w:evenHBand="0" w:firstRowFirstColumn="0" w:firstRowLastColumn="0" w:lastRowFirstColumn="0" w:lastRowLastColumn="0"/>
              <w:rPr>
                <w:rFonts w:cstheme="minorHAnsi"/>
                <w:b w:val="0"/>
              </w:rPr>
            </w:pPr>
            <w:r w:rsidRPr="005C3D15">
              <w:rPr>
                <w:rFonts w:cstheme="minorHAnsi"/>
                <w:b w:val="0"/>
              </w:rPr>
              <w:t>Montant en USD</w:t>
            </w:r>
          </w:p>
        </w:tc>
      </w:tr>
      <w:tr w:rsidR="00A73B9D" w:rsidRPr="005C3D15" w14:paraId="09B21228" w14:textId="77777777" w:rsidTr="0088377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31" w:type="dxa"/>
          </w:tcPr>
          <w:p w14:paraId="4D60A7C8" w14:textId="1E664181" w:rsidR="00A73B9D" w:rsidRPr="005C3D15" w:rsidRDefault="00A73B9D" w:rsidP="0088377B">
            <w:pPr>
              <w:rPr>
                <w:rFonts w:cstheme="minorHAnsi"/>
                <w:lang w:val="fr-FR"/>
              </w:rPr>
            </w:pPr>
            <w:r w:rsidRPr="005C3D15">
              <w:rPr>
                <w:rFonts w:cstheme="minorHAnsi"/>
                <w:lang w:val="fr-FR"/>
              </w:rPr>
              <w:t xml:space="preserve">Mise </w:t>
            </w:r>
            <w:r w:rsidR="0067512D" w:rsidRPr="005C3D15">
              <w:rPr>
                <w:rFonts w:cstheme="minorHAnsi"/>
                <w:lang w:val="fr-FR"/>
              </w:rPr>
              <w:t>à</w:t>
            </w:r>
            <w:r w:rsidRPr="005C3D15">
              <w:rPr>
                <w:rFonts w:cstheme="minorHAnsi"/>
                <w:lang w:val="fr-FR"/>
              </w:rPr>
              <w:t xml:space="preserve"> jour de la législation </w:t>
            </w:r>
          </w:p>
        </w:tc>
        <w:tc>
          <w:tcPr>
            <w:tcW w:w="3931" w:type="dxa"/>
          </w:tcPr>
          <w:p w14:paraId="10117B40" w14:textId="77777777" w:rsidR="00A73B9D" w:rsidRPr="005C3D15" w:rsidRDefault="00A73B9D" w:rsidP="0088377B">
            <w:pPr>
              <w:cnfStyle w:val="000000100000" w:firstRow="0" w:lastRow="0" w:firstColumn="0" w:lastColumn="0" w:oddVBand="0" w:evenVBand="0" w:oddHBand="1" w:evenHBand="0" w:firstRowFirstColumn="0" w:firstRowLastColumn="0" w:lastRowFirstColumn="0" w:lastRowLastColumn="0"/>
              <w:rPr>
                <w:rFonts w:cstheme="minorHAnsi"/>
              </w:rPr>
            </w:pPr>
            <w:r w:rsidRPr="005C3D15">
              <w:rPr>
                <w:rFonts w:cstheme="minorHAnsi"/>
                <w:color w:val="000000"/>
              </w:rPr>
              <w:t>50,000</w:t>
            </w:r>
          </w:p>
        </w:tc>
      </w:tr>
      <w:tr w:rsidR="00A73B9D" w:rsidRPr="005C3D15" w14:paraId="513C8E56" w14:textId="77777777" w:rsidTr="0088377B">
        <w:trPr>
          <w:trHeight w:val="356"/>
        </w:trPr>
        <w:tc>
          <w:tcPr>
            <w:cnfStyle w:val="001000000000" w:firstRow="0" w:lastRow="0" w:firstColumn="1" w:lastColumn="0" w:oddVBand="0" w:evenVBand="0" w:oddHBand="0" w:evenHBand="0" w:firstRowFirstColumn="0" w:firstRowLastColumn="0" w:lastRowFirstColumn="0" w:lastRowLastColumn="0"/>
            <w:tcW w:w="3931" w:type="dxa"/>
          </w:tcPr>
          <w:p w14:paraId="0F6F3C16" w14:textId="77777777" w:rsidR="00A73B9D" w:rsidRPr="005C3D15" w:rsidRDefault="00A73B9D" w:rsidP="0088377B">
            <w:pPr>
              <w:rPr>
                <w:rFonts w:cstheme="minorHAnsi"/>
                <w:lang w:val="fr-FR"/>
              </w:rPr>
            </w:pPr>
            <w:r w:rsidRPr="005C3D15">
              <w:rPr>
                <w:rFonts w:cstheme="minorHAnsi"/>
                <w:lang w:val="fr-FR"/>
              </w:rPr>
              <w:t xml:space="preserve">Elaboration des outils et formation au niveau central et dans deux régions </w:t>
            </w:r>
          </w:p>
        </w:tc>
        <w:tc>
          <w:tcPr>
            <w:tcW w:w="3931" w:type="dxa"/>
          </w:tcPr>
          <w:p w14:paraId="3960CA45" w14:textId="77777777" w:rsidR="00A73B9D" w:rsidRPr="005C3D15" w:rsidRDefault="00A73B9D" w:rsidP="0088377B">
            <w:pPr>
              <w:cnfStyle w:val="000000000000" w:firstRow="0" w:lastRow="0" w:firstColumn="0" w:lastColumn="0" w:oddVBand="0" w:evenVBand="0" w:oddHBand="0" w:evenHBand="0" w:firstRowFirstColumn="0" w:firstRowLastColumn="0" w:lastRowFirstColumn="0" w:lastRowLastColumn="0"/>
              <w:rPr>
                <w:rFonts w:cstheme="minorHAnsi"/>
              </w:rPr>
            </w:pPr>
            <w:r w:rsidRPr="005C3D15">
              <w:rPr>
                <w:rFonts w:cstheme="minorHAnsi"/>
                <w:color w:val="000000"/>
              </w:rPr>
              <w:t>250,000</w:t>
            </w:r>
          </w:p>
        </w:tc>
      </w:tr>
      <w:tr w:rsidR="00A73B9D" w:rsidRPr="005C3D15" w14:paraId="6B2A3DC3" w14:textId="77777777" w:rsidTr="0088377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931" w:type="dxa"/>
          </w:tcPr>
          <w:p w14:paraId="1B2D47D8" w14:textId="77777777" w:rsidR="00A73B9D" w:rsidRPr="005C3D15" w:rsidRDefault="00A73B9D" w:rsidP="0088377B">
            <w:pPr>
              <w:rPr>
                <w:rFonts w:cstheme="minorHAnsi"/>
                <w:lang w:val="fr-FR"/>
              </w:rPr>
            </w:pPr>
            <w:r w:rsidRPr="005C3D15">
              <w:rPr>
                <w:rFonts w:cstheme="minorHAnsi"/>
                <w:lang w:val="fr-FR"/>
              </w:rPr>
              <w:t xml:space="preserve">Elaboration des outils de formation pour l’introduction de l’autopsie verbale </w:t>
            </w:r>
          </w:p>
        </w:tc>
        <w:tc>
          <w:tcPr>
            <w:tcW w:w="3931" w:type="dxa"/>
          </w:tcPr>
          <w:p w14:paraId="3329F1B3" w14:textId="77777777" w:rsidR="00A73B9D" w:rsidRPr="005C3D15" w:rsidRDefault="00A73B9D" w:rsidP="0088377B">
            <w:pPr>
              <w:cnfStyle w:val="000000100000" w:firstRow="0" w:lastRow="0" w:firstColumn="0" w:lastColumn="0" w:oddVBand="0" w:evenVBand="0" w:oddHBand="1" w:evenHBand="0" w:firstRowFirstColumn="0" w:firstRowLastColumn="0" w:lastRowFirstColumn="0" w:lastRowLastColumn="0"/>
              <w:rPr>
                <w:rFonts w:cstheme="minorHAnsi"/>
              </w:rPr>
            </w:pPr>
            <w:r w:rsidRPr="005C3D15">
              <w:rPr>
                <w:rFonts w:cstheme="minorHAnsi"/>
                <w:color w:val="000000"/>
              </w:rPr>
              <w:t>200,000</w:t>
            </w:r>
          </w:p>
        </w:tc>
      </w:tr>
      <w:tr w:rsidR="00A73B9D" w:rsidRPr="005C3D15" w14:paraId="30B5D739" w14:textId="77777777" w:rsidTr="0088377B">
        <w:trPr>
          <w:trHeight w:val="289"/>
        </w:trPr>
        <w:tc>
          <w:tcPr>
            <w:cnfStyle w:val="001000000000" w:firstRow="0" w:lastRow="0" w:firstColumn="1" w:lastColumn="0" w:oddVBand="0" w:evenVBand="0" w:oddHBand="0" w:evenHBand="0" w:firstRowFirstColumn="0" w:firstRowLastColumn="0" w:lastRowFirstColumn="0" w:lastRowLastColumn="0"/>
            <w:tcW w:w="3931" w:type="dxa"/>
          </w:tcPr>
          <w:p w14:paraId="4E904498" w14:textId="77777777" w:rsidR="00A73B9D" w:rsidRPr="005C3D15" w:rsidRDefault="00A73B9D" w:rsidP="0088377B">
            <w:pPr>
              <w:rPr>
                <w:rFonts w:cstheme="minorHAnsi"/>
              </w:rPr>
            </w:pPr>
            <w:r w:rsidRPr="005C3D15">
              <w:rPr>
                <w:rFonts w:cstheme="minorHAnsi"/>
              </w:rPr>
              <w:t xml:space="preserve">Recherche socio-culturelle </w:t>
            </w:r>
          </w:p>
        </w:tc>
        <w:tc>
          <w:tcPr>
            <w:tcW w:w="3931" w:type="dxa"/>
          </w:tcPr>
          <w:p w14:paraId="0FA464A5" w14:textId="77777777" w:rsidR="00A73B9D" w:rsidRPr="005C3D15" w:rsidRDefault="00A73B9D" w:rsidP="0088377B">
            <w:pPr>
              <w:cnfStyle w:val="000000000000" w:firstRow="0" w:lastRow="0" w:firstColumn="0" w:lastColumn="0" w:oddVBand="0" w:evenVBand="0" w:oddHBand="0" w:evenHBand="0" w:firstRowFirstColumn="0" w:firstRowLastColumn="0" w:lastRowFirstColumn="0" w:lastRowLastColumn="0"/>
              <w:rPr>
                <w:rFonts w:cstheme="minorHAnsi"/>
              </w:rPr>
            </w:pPr>
            <w:r w:rsidRPr="005C3D15">
              <w:rPr>
                <w:rFonts w:cstheme="minorHAnsi"/>
                <w:color w:val="000000"/>
              </w:rPr>
              <w:t>50,000</w:t>
            </w:r>
          </w:p>
        </w:tc>
      </w:tr>
      <w:tr w:rsidR="00A73B9D" w:rsidRPr="005C3D15" w14:paraId="77C5C5B1" w14:textId="77777777" w:rsidTr="0088377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31" w:type="dxa"/>
          </w:tcPr>
          <w:p w14:paraId="4B0E71E9" w14:textId="77777777" w:rsidR="00A73B9D" w:rsidRPr="005C3D15" w:rsidRDefault="00A73B9D" w:rsidP="0088377B">
            <w:pPr>
              <w:rPr>
                <w:rFonts w:cstheme="minorHAnsi"/>
              </w:rPr>
            </w:pPr>
            <w:r w:rsidRPr="005C3D15">
              <w:rPr>
                <w:rFonts w:cstheme="minorHAnsi"/>
              </w:rPr>
              <w:lastRenderedPageBreak/>
              <w:t xml:space="preserve">Mécanisme de contrôle </w:t>
            </w:r>
          </w:p>
        </w:tc>
        <w:tc>
          <w:tcPr>
            <w:tcW w:w="3931" w:type="dxa"/>
          </w:tcPr>
          <w:p w14:paraId="0434C713" w14:textId="77777777" w:rsidR="00A73B9D" w:rsidRPr="005C3D15" w:rsidRDefault="00A73B9D" w:rsidP="0088377B">
            <w:pPr>
              <w:cnfStyle w:val="000000100000" w:firstRow="0" w:lastRow="0" w:firstColumn="0" w:lastColumn="0" w:oddVBand="0" w:evenVBand="0" w:oddHBand="1" w:evenHBand="0" w:firstRowFirstColumn="0" w:firstRowLastColumn="0" w:lastRowFirstColumn="0" w:lastRowLastColumn="0"/>
              <w:rPr>
                <w:rFonts w:cstheme="minorHAnsi"/>
              </w:rPr>
            </w:pPr>
            <w:r w:rsidRPr="005C3D15">
              <w:rPr>
                <w:rFonts w:cstheme="minorHAnsi"/>
                <w:color w:val="000000"/>
              </w:rPr>
              <w:t>150,000</w:t>
            </w:r>
          </w:p>
        </w:tc>
      </w:tr>
      <w:tr w:rsidR="00A73B9D" w:rsidRPr="005C3D15" w14:paraId="43ED0875" w14:textId="77777777" w:rsidTr="0088377B">
        <w:trPr>
          <w:trHeight w:val="289"/>
        </w:trPr>
        <w:tc>
          <w:tcPr>
            <w:cnfStyle w:val="001000000000" w:firstRow="0" w:lastRow="0" w:firstColumn="1" w:lastColumn="0" w:oddVBand="0" w:evenVBand="0" w:oddHBand="0" w:evenHBand="0" w:firstRowFirstColumn="0" w:firstRowLastColumn="0" w:lastRowFirstColumn="0" w:lastRowLastColumn="0"/>
            <w:tcW w:w="3931" w:type="dxa"/>
          </w:tcPr>
          <w:p w14:paraId="793E146E" w14:textId="77777777" w:rsidR="00A73B9D" w:rsidRPr="005C3D15" w:rsidRDefault="00A73B9D" w:rsidP="0088377B">
            <w:pPr>
              <w:rPr>
                <w:rFonts w:cstheme="minorHAnsi"/>
                <w:lang w:val="fr-FR"/>
              </w:rPr>
            </w:pPr>
            <w:r w:rsidRPr="005C3D15">
              <w:rPr>
                <w:rFonts w:cstheme="minorHAnsi"/>
                <w:lang w:val="fr-FR"/>
              </w:rPr>
              <w:t xml:space="preserve">RBF pour officiers d’état civil et santé </w:t>
            </w:r>
          </w:p>
        </w:tc>
        <w:tc>
          <w:tcPr>
            <w:tcW w:w="3931" w:type="dxa"/>
          </w:tcPr>
          <w:p w14:paraId="5DA2A6FC" w14:textId="77777777" w:rsidR="00A73B9D" w:rsidRPr="005C3D15" w:rsidRDefault="00A73B9D" w:rsidP="0088377B">
            <w:pPr>
              <w:cnfStyle w:val="000000000000" w:firstRow="0" w:lastRow="0" w:firstColumn="0" w:lastColumn="0" w:oddVBand="0" w:evenVBand="0" w:oddHBand="0" w:evenHBand="0" w:firstRowFirstColumn="0" w:firstRowLastColumn="0" w:lastRowFirstColumn="0" w:lastRowLastColumn="0"/>
              <w:rPr>
                <w:rFonts w:cstheme="minorHAnsi"/>
              </w:rPr>
            </w:pPr>
            <w:r w:rsidRPr="005C3D15">
              <w:rPr>
                <w:rFonts w:cstheme="minorHAnsi"/>
                <w:color w:val="000000"/>
              </w:rPr>
              <w:t>200,000</w:t>
            </w:r>
          </w:p>
        </w:tc>
      </w:tr>
      <w:tr w:rsidR="00A73B9D" w:rsidRPr="005C3D15" w14:paraId="67F5BB48" w14:textId="77777777" w:rsidTr="0088377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931" w:type="dxa"/>
          </w:tcPr>
          <w:p w14:paraId="776A5475" w14:textId="77777777" w:rsidR="00A73B9D" w:rsidRPr="005C3D15" w:rsidRDefault="00A73B9D" w:rsidP="0088377B">
            <w:pPr>
              <w:rPr>
                <w:rFonts w:cstheme="minorHAnsi"/>
                <w:lang w:val="fr-FR"/>
              </w:rPr>
            </w:pPr>
            <w:r w:rsidRPr="005C3D15">
              <w:rPr>
                <w:rFonts w:cstheme="minorHAnsi"/>
                <w:lang w:val="fr-FR"/>
              </w:rPr>
              <w:t xml:space="preserve">Communication pour le changement de comportement </w:t>
            </w:r>
          </w:p>
        </w:tc>
        <w:tc>
          <w:tcPr>
            <w:tcW w:w="3931" w:type="dxa"/>
          </w:tcPr>
          <w:p w14:paraId="4536F22E" w14:textId="77777777" w:rsidR="00A73B9D" w:rsidRPr="005C3D15" w:rsidRDefault="00A73B9D" w:rsidP="0088377B">
            <w:pPr>
              <w:cnfStyle w:val="000000100000" w:firstRow="0" w:lastRow="0" w:firstColumn="0" w:lastColumn="0" w:oddVBand="0" w:evenVBand="0" w:oddHBand="1" w:evenHBand="0" w:firstRowFirstColumn="0" w:firstRowLastColumn="0" w:lastRowFirstColumn="0" w:lastRowLastColumn="0"/>
              <w:rPr>
                <w:rFonts w:cstheme="minorHAnsi"/>
              </w:rPr>
            </w:pPr>
            <w:r w:rsidRPr="005C3D15">
              <w:rPr>
                <w:rFonts w:cstheme="minorHAnsi"/>
                <w:color w:val="000000"/>
              </w:rPr>
              <w:t>300,000</w:t>
            </w:r>
          </w:p>
        </w:tc>
      </w:tr>
      <w:tr w:rsidR="00A73B9D" w:rsidRPr="005C3D15" w14:paraId="0A65010D" w14:textId="77777777" w:rsidTr="0088377B">
        <w:trPr>
          <w:trHeight w:val="289"/>
        </w:trPr>
        <w:tc>
          <w:tcPr>
            <w:cnfStyle w:val="001000000000" w:firstRow="0" w:lastRow="0" w:firstColumn="1" w:lastColumn="0" w:oddVBand="0" w:evenVBand="0" w:oddHBand="0" w:evenHBand="0" w:firstRowFirstColumn="0" w:firstRowLastColumn="0" w:lastRowFirstColumn="0" w:lastRowLastColumn="0"/>
            <w:tcW w:w="3931" w:type="dxa"/>
          </w:tcPr>
          <w:p w14:paraId="591E9A90" w14:textId="77777777" w:rsidR="00A73B9D" w:rsidRPr="005C3D15" w:rsidRDefault="00A73B9D" w:rsidP="0088377B">
            <w:pPr>
              <w:rPr>
                <w:rFonts w:cstheme="minorHAnsi"/>
              </w:rPr>
            </w:pPr>
            <w:r w:rsidRPr="005C3D15">
              <w:rPr>
                <w:rFonts w:cstheme="minorHAnsi"/>
              </w:rPr>
              <w:t xml:space="preserve">Innovations - DHIS 2- ECST; </w:t>
            </w:r>
          </w:p>
        </w:tc>
        <w:tc>
          <w:tcPr>
            <w:tcW w:w="3931" w:type="dxa"/>
          </w:tcPr>
          <w:p w14:paraId="061C6540" w14:textId="77777777" w:rsidR="00A73B9D" w:rsidRPr="005C3D15" w:rsidRDefault="00A73B9D" w:rsidP="0088377B">
            <w:pPr>
              <w:cnfStyle w:val="000000000000" w:firstRow="0" w:lastRow="0" w:firstColumn="0" w:lastColumn="0" w:oddVBand="0" w:evenVBand="0" w:oddHBand="0" w:evenHBand="0" w:firstRowFirstColumn="0" w:firstRowLastColumn="0" w:lastRowFirstColumn="0" w:lastRowLastColumn="0"/>
              <w:rPr>
                <w:rFonts w:cstheme="minorHAnsi"/>
              </w:rPr>
            </w:pPr>
            <w:r w:rsidRPr="005C3D15">
              <w:rPr>
                <w:rFonts w:cstheme="minorHAnsi"/>
                <w:color w:val="000000"/>
              </w:rPr>
              <w:t>300,000</w:t>
            </w:r>
          </w:p>
        </w:tc>
      </w:tr>
      <w:tr w:rsidR="00A73B9D" w:rsidRPr="005C3D15" w14:paraId="0B47B4A2" w14:textId="77777777" w:rsidTr="0088377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31" w:type="dxa"/>
          </w:tcPr>
          <w:p w14:paraId="5FE5F70F" w14:textId="77777777" w:rsidR="00A73B9D" w:rsidRPr="005C3D15" w:rsidRDefault="00A73B9D" w:rsidP="0088377B">
            <w:pPr>
              <w:rPr>
                <w:rFonts w:cstheme="minorHAnsi"/>
              </w:rPr>
            </w:pPr>
            <w:r w:rsidRPr="005C3D15">
              <w:rPr>
                <w:rFonts w:cstheme="minorHAnsi"/>
              </w:rPr>
              <w:t>Appui technique</w:t>
            </w:r>
          </w:p>
        </w:tc>
        <w:tc>
          <w:tcPr>
            <w:tcW w:w="3931" w:type="dxa"/>
          </w:tcPr>
          <w:p w14:paraId="1443E227" w14:textId="77777777" w:rsidR="00A73B9D" w:rsidRPr="005C3D15" w:rsidRDefault="00A73B9D" w:rsidP="0088377B">
            <w:pPr>
              <w:cnfStyle w:val="000000100000" w:firstRow="0" w:lastRow="0" w:firstColumn="0" w:lastColumn="0" w:oddVBand="0" w:evenVBand="0" w:oddHBand="1" w:evenHBand="0" w:firstRowFirstColumn="0" w:firstRowLastColumn="0" w:lastRowFirstColumn="0" w:lastRowLastColumn="0"/>
              <w:rPr>
                <w:rFonts w:cstheme="minorHAnsi"/>
              </w:rPr>
            </w:pPr>
            <w:r w:rsidRPr="005C3D15">
              <w:rPr>
                <w:rFonts w:cstheme="minorHAnsi"/>
                <w:color w:val="000000"/>
              </w:rPr>
              <w:t>200,000</w:t>
            </w:r>
          </w:p>
        </w:tc>
      </w:tr>
      <w:tr w:rsidR="00A73B9D" w:rsidRPr="005C3D15" w14:paraId="5E9A0860" w14:textId="77777777" w:rsidTr="0088377B">
        <w:trPr>
          <w:trHeight w:val="356"/>
        </w:trPr>
        <w:tc>
          <w:tcPr>
            <w:cnfStyle w:val="001000000000" w:firstRow="0" w:lastRow="0" w:firstColumn="1" w:lastColumn="0" w:oddVBand="0" w:evenVBand="0" w:oddHBand="0" w:evenHBand="0" w:firstRowFirstColumn="0" w:firstRowLastColumn="0" w:lastRowFirstColumn="0" w:lastRowLastColumn="0"/>
            <w:tcW w:w="3931" w:type="dxa"/>
          </w:tcPr>
          <w:p w14:paraId="58E962BF" w14:textId="451E02A2" w:rsidR="00A73B9D" w:rsidRPr="005C3D15" w:rsidRDefault="00A73B9D" w:rsidP="0088377B">
            <w:pPr>
              <w:rPr>
                <w:rFonts w:cstheme="minorHAnsi"/>
                <w:lang w:val="fr-FR"/>
              </w:rPr>
            </w:pPr>
            <w:r w:rsidRPr="005C3D15">
              <w:rPr>
                <w:rFonts w:cstheme="minorHAnsi"/>
                <w:lang w:val="fr-FR"/>
              </w:rPr>
              <w:t xml:space="preserve">Production de statistiques vitales, appui </w:t>
            </w:r>
            <w:r w:rsidR="0067512D" w:rsidRPr="005C3D15">
              <w:rPr>
                <w:rFonts w:cstheme="minorHAnsi"/>
                <w:lang w:val="fr-FR"/>
              </w:rPr>
              <w:t>à</w:t>
            </w:r>
            <w:r w:rsidRPr="005C3D15">
              <w:rPr>
                <w:rFonts w:cstheme="minorHAnsi"/>
                <w:lang w:val="fr-FR"/>
              </w:rPr>
              <w:t xml:space="preserve"> la </w:t>
            </w:r>
            <w:r w:rsidR="0067512D" w:rsidRPr="005C3D15">
              <w:rPr>
                <w:rFonts w:cstheme="minorHAnsi"/>
                <w:lang w:val="fr-FR"/>
              </w:rPr>
              <w:t>numérisation</w:t>
            </w:r>
          </w:p>
        </w:tc>
        <w:tc>
          <w:tcPr>
            <w:tcW w:w="3931" w:type="dxa"/>
          </w:tcPr>
          <w:p w14:paraId="0C7E2690" w14:textId="77777777" w:rsidR="00A73B9D" w:rsidRPr="005C3D15" w:rsidRDefault="00A73B9D" w:rsidP="0088377B">
            <w:pPr>
              <w:cnfStyle w:val="000000000000" w:firstRow="0" w:lastRow="0" w:firstColumn="0" w:lastColumn="0" w:oddVBand="0" w:evenVBand="0" w:oddHBand="0" w:evenHBand="0" w:firstRowFirstColumn="0" w:firstRowLastColumn="0" w:lastRowFirstColumn="0" w:lastRowLastColumn="0"/>
              <w:rPr>
                <w:rFonts w:cstheme="minorHAnsi"/>
              </w:rPr>
            </w:pPr>
            <w:r w:rsidRPr="005C3D15">
              <w:rPr>
                <w:rFonts w:cstheme="minorHAnsi"/>
                <w:color w:val="000000"/>
              </w:rPr>
              <w:t>500,000</w:t>
            </w:r>
          </w:p>
        </w:tc>
      </w:tr>
      <w:tr w:rsidR="00A73B9D" w:rsidRPr="005C3D15" w14:paraId="2F576440" w14:textId="77777777" w:rsidTr="0088377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31" w:type="dxa"/>
          </w:tcPr>
          <w:p w14:paraId="56402F34" w14:textId="77777777" w:rsidR="00A73B9D" w:rsidRPr="005C3D15" w:rsidRDefault="00A73B9D" w:rsidP="0088377B">
            <w:pPr>
              <w:rPr>
                <w:rFonts w:cstheme="minorHAnsi"/>
              </w:rPr>
            </w:pPr>
            <w:r w:rsidRPr="005C3D15">
              <w:rPr>
                <w:rFonts w:cstheme="minorHAnsi"/>
              </w:rPr>
              <w:t xml:space="preserve">Conditional cash transfers; vouchers; </w:t>
            </w:r>
          </w:p>
        </w:tc>
        <w:tc>
          <w:tcPr>
            <w:tcW w:w="3931" w:type="dxa"/>
          </w:tcPr>
          <w:p w14:paraId="775FC00B" w14:textId="77777777" w:rsidR="00A73B9D" w:rsidRPr="005C3D15" w:rsidRDefault="00A73B9D" w:rsidP="0088377B">
            <w:pPr>
              <w:cnfStyle w:val="000000100000" w:firstRow="0" w:lastRow="0" w:firstColumn="0" w:lastColumn="0" w:oddVBand="0" w:evenVBand="0" w:oddHBand="1" w:evenHBand="0" w:firstRowFirstColumn="0" w:firstRowLastColumn="0" w:lastRowFirstColumn="0" w:lastRowLastColumn="0"/>
              <w:rPr>
                <w:rFonts w:cstheme="minorHAnsi"/>
              </w:rPr>
            </w:pPr>
            <w:r w:rsidRPr="005C3D15">
              <w:rPr>
                <w:rFonts w:cstheme="minorHAnsi"/>
                <w:color w:val="000000"/>
              </w:rPr>
              <w:t>300,000</w:t>
            </w:r>
          </w:p>
        </w:tc>
      </w:tr>
    </w:tbl>
    <w:p w14:paraId="13D090A2" w14:textId="77777777" w:rsidR="00A73B9D" w:rsidRPr="005C3D15" w:rsidRDefault="00A73B9D" w:rsidP="0051095D">
      <w:pPr>
        <w:pStyle w:val="Default"/>
        <w:ind w:left="0" w:firstLine="0"/>
        <w:rPr>
          <w:rStyle w:val="PageNumber"/>
          <w:rFonts w:asciiTheme="minorHAnsi" w:hAnsiTheme="minorHAnsi" w:cstheme="minorHAnsi"/>
          <w:b/>
          <w:bCs/>
          <w:color w:val="000000"/>
          <w:sz w:val="22"/>
          <w:szCs w:val="22"/>
          <w:u w:color="FF0000"/>
        </w:rPr>
      </w:pPr>
    </w:p>
    <w:p w14:paraId="6FA3B3F1" w14:textId="3F759F39" w:rsidR="00A73B9D" w:rsidRPr="005C3D15" w:rsidRDefault="00A73B9D" w:rsidP="0051095D">
      <w:pPr>
        <w:pStyle w:val="ListParagraph"/>
        <w:numPr>
          <w:ilvl w:val="0"/>
          <w:numId w:val="32"/>
        </w:numPr>
        <w:rPr>
          <w:rStyle w:val="PageNumber"/>
          <w:rFonts w:cstheme="minorHAnsi"/>
          <w:sz w:val="24"/>
          <w:szCs w:val="24"/>
          <w:lang w:val="fr-FR"/>
        </w:rPr>
      </w:pPr>
      <w:r w:rsidRPr="005C3D15">
        <w:rPr>
          <w:rFonts w:cstheme="minorHAnsi"/>
          <w:sz w:val="24"/>
          <w:szCs w:val="24"/>
          <w:lang w:val="fr-FR"/>
        </w:rPr>
        <w:t>la réplication des activités au niveau national sur une période de cinq ans, comprenant co</w:t>
      </w:r>
      <w:r w:rsidR="00CD4DDB">
        <w:rPr>
          <w:rFonts w:cstheme="minorHAnsi"/>
          <w:sz w:val="24"/>
          <w:szCs w:val="24"/>
          <w:lang w:val="fr-FR"/>
        </w:rPr>
        <w:t>û</w:t>
      </w:r>
      <w:r w:rsidRPr="005C3D15">
        <w:rPr>
          <w:rFonts w:cstheme="minorHAnsi"/>
          <w:sz w:val="24"/>
          <w:szCs w:val="24"/>
          <w:lang w:val="fr-FR"/>
        </w:rPr>
        <w:t xml:space="preserve">t de développement, renforcement et maintien du système. Ce coût a été calculé en tenant compte du fait que les activités pour Kankan et Kindia ont été déjà budgétisées. Il se base sur le plan global ECSV. </w:t>
      </w:r>
    </w:p>
    <w:p w14:paraId="532F3231" w14:textId="05506CDF" w:rsidR="00A73B9D" w:rsidRPr="005C3D15" w:rsidRDefault="00A73B9D" w:rsidP="0051095D">
      <w:pPr>
        <w:pStyle w:val="ListParagraph"/>
        <w:numPr>
          <w:ilvl w:val="0"/>
          <w:numId w:val="33"/>
        </w:numPr>
        <w:ind w:left="1080"/>
        <w:rPr>
          <w:rStyle w:val="PageNumber"/>
          <w:rFonts w:cstheme="minorHAnsi"/>
          <w:color w:val="000000"/>
          <w:sz w:val="24"/>
          <w:szCs w:val="24"/>
          <w:u w:color="FF0000"/>
          <w:lang w:val="fr-FR"/>
        </w:rPr>
      </w:pPr>
      <w:r w:rsidRPr="005C3D15">
        <w:rPr>
          <w:rStyle w:val="PageNumber"/>
          <w:rFonts w:cstheme="minorHAnsi"/>
          <w:color w:val="000000"/>
          <w:sz w:val="24"/>
          <w:szCs w:val="24"/>
          <w:u w:color="FF0000"/>
          <w:lang w:val="fr-FR"/>
        </w:rPr>
        <w:t xml:space="preserve">Ce scenario prend en compte le montant estimé  nécessaire pour le renforcement de l’état civil en Guinée dans toutes les zones. Il comprend également la numérisation, la stratégie avancée et le maintien du système pendant 4 ans. Il nécessite des investissements soutenus et continus pour une période de 4 ans. </w:t>
      </w:r>
    </w:p>
    <w:p w14:paraId="66E1B270" w14:textId="2A6484AF" w:rsidR="00A73B9D" w:rsidRPr="005C3D15" w:rsidRDefault="00A73B9D" w:rsidP="0051095D">
      <w:pPr>
        <w:pStyle w:val="ListParagraph"/>
        <w:numPr>
          <w:ilvl w:val="0"/>
          <w:numId w:val="33"/>
        </w:numPr>
        <w:ind w:left="1080"/>
        <w:rPr>
          <w:rStyle w:val="PageNumber"/>
          <w:rFonts w:cstheme="minorHAnsi"/>
          <w:color w:val="000000"/>
          <w:sz w:val="24"/>
          <w:szCs w:val="24"/>
          <w:u w:color="FF0000"/>
          <w:lang w:val="fr-FR"/>
        </w:rPr>
      </w:pPr>
      <w:r w:rsidRPr="005C3D15">
        <w:rPr>
          <w:rStyle w:val="PageNumber"/>
          <w:rFonts w:cstheme="minorHAnsi"/>
          <w:color w:val="000000"/>
          <w:sz w:val="24"/>
          <w:szCs w:val="24"/>
          <w:u w:color="FF0000"/>
          <w:lang w:val="fr-FR"/>
        </w:rPr>
        <w:t xml:space="preserve">Il est estimé qu’approximativement $ 1.4 million ont été investi par les partenaires annuellement dans l’état civil. Cependant, il est aussi estimé que le coût nécessaire est approximativement $0.99 / an par personne, pour les 2 prochaines années (basé sur le </w:t>
      </w:r>
      <w:r w:rsidRPr="005C3D15">
        <w:rPr>
          <w:rFonts w:eastAsia="Arial" w:cstheme="minorHAnsi"/>
          <w:sz w:val="24"/>
          <w:szCs w:val="24"/>
          <w:lang w:val="fr-FR"/>
        </w:rPr>
        <w:t>ECSV</w:t>
      </w:r>
      <w:r w:rsidRPr="005C3D15">
        <w:rPr>
          <w:rStyle w:val="PageNumber"/>
          <w:rFonts w:cstheme="minorHAnsi"/>
          <w:color w:val="000000"/>
          <w:sz w:val="24"/>
          <w:szCs w:val="24"/>
          <w:u w:color="FF0000"/>
          <w:lang w:val="fr-FR"/>
        </w:rPr>
        <w:t xml:space="preserve"> Scaleing up plan)  puis un coût de 0.30$ / personne serait nécessaire annuellement afin de maintenir les acquis de manière systématique pour maintenir le système et le rendre efficace. Après cette période, un calcul sera nécessaire pour voir quel est le coût de maintenance annuel.</w:t>
      </w:r>
    </w:p>
    <w:p w14:paraId="135888A5" w14:textId="0BC8C4D7" w:rsidR="00A73B9D" w:rsidRPr="005C3D15" w:rsidRDefault="00A73B9D" w:rsidP="0051095D">
      <w:pPr>
        <w:pStyle w:val="ListParagraph"/>
        <w:numPr>
          <w:ilvl w:val="0"/>
          <w:numId w:val="33"/>
        </w:numPr>
        <w:ind w:left="1080"/>
        <w:rPr>
          <w:rStyle w:val="PageNumber"/>
          <w:rFonts w:cstheme="minorHAnsi"/>
          <w:color w:val="000000"/>
          <w:sz w:val="24"/>
          <w:szCs w:val="24"/>
          <w:u w:color="FF0000"/>
          <w:lang w:val="fr-FR"/>
        </w:rPr>
      </w:pPr>
      <w:r w:rsidRPr="005C3D15">
        <w:rPr>
          <w:rStyle w:val="PageNumber"/>
          <w:rFonts w:cstheme="minorHAnsi"/>
          <w:color w:val="000000"/>
          <w:sz w:val="24"/>
          <w:szCs w:val="24"/>
          <w:u w:color="FF0000"/>
          <w:lang w:val="fr-FR"/>
        </w:rPr>
        <w:t xml:space="preserve">Le coût dans les deux premières années est sensiblement plus élevé à cause des investissements qui sont nécessaires pour la restructuration de l’état civil, y compris la mise en œuvre de la numérisation, </w:t>
      </w:r>
    </w:p>
    <w:p w14:paraId="25D3B138" w14:textId="0305FBD1" w:rsidR="0088377B" w:rsidRPr="005C3D15" w:rsidRDefault="00A73B9D" w:rsidP="004E6B4B">
      <w:pPr>
        <w:pStyle w:val="ListParagraph"/>
        <w:numPr>
          <w:ilvl w:val="0"/>
          <w:numId w:val="33"/>
        </w:numPr>
        <w:ind w:left="1080"/>
        <w:rPr>
          <w:rStyle w:val="PageNumber"/>
          <w:rFonts w:cstheme="minorHAnsi"/>
          <w:color w:val="000000"/>
          <w:sz w:val="24"/>
          <w:szCs w:val="24"/>
          <w:u w:color="FF0000"/>
          <w:lang w:val="fr-FR"/>
        </w:rPr>
      </w:pPr>
      <w:r w:rsidRPr="005C3D15">
        <w:rPr>
          <w:rStyle w:val="PageNumber"/>
          <w:rFonts w:cstheme="minorHAnsi"/>
          <w:color w:val="000000"/>
          <w:sz w:val="24"/>
          <w:szCs w:val="24"/>
          <w:u w:color="FF0000"/>
          <w:lang w:val="fr-FR"/>
        </w:rPr>
        <w:t xml:space="preserve">Ce montant est estimé à $ 26.316.000. </w:t>
      </w:r>
    </w:p>
    <w:p w14:paraId="179A457D" w14:textId="77777777" w:rsidR="0088377B" w:rsidRPr="005C3D15" w:rsidRDefault="0088377B" w:rsidP="0088377B">
      <w:pPr>
        <w:rPr>
          <w:rFonts w:cstheme="minorHAnsi"/>
          <w:color w:val="000000"/>
          <w:u w:color="FF0000"/>
          <w:lang w:val="fr-FR"/>
        </w:rPr>
      </w:pPr>
    </w:p>
    <w:p w14:paraId="2E001B6F" w14:textId="55A29352" w:rsidR="002C5AE3" w:rsidRPr="005C3D15" w:rsidRDefault="001836A1" w:rsidP="004E6B4B">
      <w:pPr>
        <w:pStyle w:val="Heading3"/>
        <w:rPr>
          <w:rFonts w:asciiTheme="minorHAnsi" w:hAnsiTheme="minorHAnsi" w:cstheme="minorHAnsi"/>
          <w:lang w:val="fr-FR"/>
        </w:rPr>
      </w:pPr>
      <w:bookmarkStart w:id="38" w:name="_Toc485892231"/>
      <w:r w:rsidRPr="005C3D15">
        <w:rPr>
          <w:rFonts w:asciiTheme="minorHAnsi" w:hAnsiTheme="minorHAnsi" w:cstheme="minorHAnsi"/>
          <w:lang w:val="fr-FR"/>
        </w:rPr>
        <w:t xml:space="preserve">4.5.2 </w:t>
      </w:r>
      <w:r w:rsidR="00AB1B2F" w:rsidRPr="005C3D15">
        <w:rPr>
          <w:rFonts w:asciiTheme="minorHAnsi" w:hAnsiTheme="minorHAnsi" w:cstheme="minorHAnsi"/>
          <w:lang w:val="fr-FR"/>
        </w:rPr>
        <w:t>C</w:t>
      </w:r>
      <w:r w:rsidR="00381BD6" w:rsidRPr="005C3D15">
        <w:rPr>
          <w:rFonts w:asciiTheme="minorHAnsi" w:hAnsiTheme="minorHAnsi" w:cstheme="minorHAnsi"/>
          <w:lang w:val="fr-FR"/>
        </w:rPr>
        <w:t xml:space="preserve">omptes </w:t>
      </w:r>
      <w:r w:rsidR="00AB1B2F" w:rsidRPr="005C3D15">
        <w:rPr>
          <w:rFonts w:asciiTheme="minorHAnsi" w:hAnsiTheme="minorHAnsi" w:cstheme="minorHAnsi"/>
          <w:lang w:val="fr-FR"/>
        </w:rPr>
        <w:t>N</w:t>
      </w:r>
      <w:r w:rsidR="00381BD6" w:rsidRPr="005C3D15">
        <w:rPr>
          <w:rFonts w:asciiTheme="minorHAnsi" w:hAnsiTheme="minorHAnsi" w:cstheme="minorHAnsi"/>
          <w:lang w:val="fr-FR"/>
        </w:rPr>
        <w:t xml:space="preserve">ationaux de </w:t>
      </w:r>
      <w:r w:rsidR="00AB1B2F" w:rsidRPr="005C3D15">
        <w:rPr>
          <w:rFonts w:asciiTheme="minorHAnsi" w:hAnsiTheme="minorHAnsi" w:cstheme="minorHAnsi"/>
          <w:lang w:val="fr-FR"/>
        </w:rPr>
        <w:t>S</w:t>
      </w:r>
      <w:r w:rsidR="00381BD6" w:rsidRPr="005C3D15">
        <w:rPr>
          <w:rFonts w:asciiTheme="minorHAnsi" w:hAnsiTheme="minorHAnsi" w:cstheme="minorHAnsi"/>
          <w:lang w:val="fr-FR"/>
        </w:rPr>
        <w:t>anté (CNS)</w:t>
      </w:r>
      <w:bookmarkEnd w:id="38"/>
      <w:r w:rsidR="00AB1B2F" w:rsidRPr="005C3D15">
        <w:rPr>
          <w:rFonts w:asciiTheme="minorHAnsi" w:hAnsiTheme="minorHAnsi" w:cstheme="minorHAnsi"/>
          <w:lang w:val="fr-FR"/>
        </w:rPr>
        <w:t xml:space="preserve"> </w:t>
      </w:r>
    </w:p>
    <w:p w14:paraId="6CED5CDD" w14:textId="21BC72AB" w:rsidR="002C5AE3" w:rsidRPr="005C3D15" w:rsidRDefault="002C5AE3" w:rsidP="002C5AE3">
      <w:pPr>
        <w:jc w:val="both"/>
        <w:rPr>
          <w:rFonts w:cstheme="minorHAnsi"/>
          <w:sz w:val="24"/>
          <w:szCs w:val="24"/>
          <w:lang w:val="fr-FR"/>
        </w:rPr>
      </w:pPr>
      <w:r w:rsidRPr="005C3D15">
        <w:rPr>
          <w:rFonts w:cstheme="minorHAnsi"/>
          <w:sz w:val="24"/>
          <w:szCs w:val="24"/>
          <w:lang w:val="fr-FR"/>
        </w:rPr>
        <w:t>La coordination et l'harmonisation des investissements dans le futur nécessitent une surveillance plus forte des budgets à tous les niveaux. Le PAO de 2017 ne comprend que 34,5 millions de dollars de dépenses de santé pour l'ensemble du pays. Sur la base des budgets des principaux bailleurs dans le pays, il est probable que ce chiffre sous-estime le total des dépenses consacrées à la santé. À titre de référence, le financement total du Fonds Mondial inscrit au PAO pour 2017 s'élève à 1,43 million de dollars, alors qu'en réalité, le Fonds mondial a engagé au moins $28 million</w:t>
      </w:r>
      <w:r w:rsidR="009E70BC">
        <w:rPr>
          <w:rFonts w:cstheme="minorHAnsi"/>
          <w:sz w:val="24"/>
          <w:szCs w:val="24"/>
          <w:lang w:val="fr-FR"/>
        </w:rPr>
        <w:t>s</w:t>
      </w:r>
      <w:r w:rsidRPr="005C3D15">
        <w:rPr>
          <w:rFonts w:cstheme="minorHAnsi"/>
          <w:sz w:val="24"/>
          <w:szCs w:val="24"/>
          <w:lang w:val="fr-FR"/>
        </w:rPr>
        <w:t xml:space="preserve"> </w:t>
      </w:r>
      <w:r w:rsidRPr="005C3D15">
        <w:rPr>
          <w:rFonts w:cstheme="minorHAnsi"/>
          <w:color w:val="FF0000"/>
          <w:sz w:val="24"/>
          <w:szCs w:val="24"/>
          <w:lang w:val="fr-FR"/>
        </w:rPr>
        <w:t xml:space="preserve"> </w:t>
      </w:r>
      <w:r w:rsidRPr="005C3D15">
        <w:rPr>
          <w:rFonts w:cstheme="minorHAnsi"/>
          <w:sz w:val="24"/>
          <w:szCs w:val="24"/>
          <w:lang w:val="fr-FR"/>
        </w:rPr>
        <w:t>pour le paludisme et le VIH/SIDA en 2017.</w:t>
      </w:r>
      <w:r w:rsidRPr="005C3D15">
        <w:rPr>
          <w:rStyle w:val="FootnoteReference"/>
          <w:rFonts w:cstheme="minorHAnsi"/>
          <w:sz w:val="24"/>
          <w:szCs w:val="24"/>
          <w:lang w:val="fr-FR"/>
        </w:rPr>
        <w:footnoteReference w:id="18"/>
      </w:r>
      <w:r w:rsidR="00F70F89" w:rsidRPr="005C3D15">
        <w:rPr>
          <w:rFonts w:cstheme="minorHAnsi"/>
          <w:sz w:val="24"/>
          <w:szCs w:val="24"/>
          <w:lang w:val="fr-FR"/>
        </w:rPr>
        <w:t xml:space="preserve"> </w:t>
      </w:r>
      <w:r w:rsidR="00F70F89" w:rsidRPr="005C3D15">
        <w:rPr>
          <w:rStyle w:val="FootnoteReference"/>
          <w:rFonts w:cstheme="minorHAnsi"/>
          <w:sz w:val="24"/>
          <w:szCs w:val="24"/>
          <w:lang w:val="fr-FR"/>
        </w:rPr>
        <w:footnoteReference w:id="19"/>
      </w:r>
      <w:r w:rsidRPr="005C3D15">
        <w:rPr>
          <w:rFonts w:cstheme="minorHAnsi"/>
          <w:sz w:val="24"/>
          <w:szCs w:val="24"/>
          <w:lang w:val="fr-FR"/>
        </w:rPr>
        <w:t xml:space="preserve"> </w:t>
      </w:r>
    </w:p>
    <w:p w14:paraId="6910762E" w14:textId="77777777" w:rsidR="002C5AE3" w:rsidRPr="005C3D15" w:rsidRDefault="002C5AE3" w:rsidP="002C5AE3">
      <w:pPr>
        <w:jc w:val="both"/>
        <w:rPr>
          <w:rFonts w:cstheme="minorHAnsi"/>
          <w:sz w:val="24"/>
          <w:szCs w:val="24"/>
          <w:lang w:val="fr-FR"/>
        </w:rPr>
      </w:pPr>
    </w:p>
    <w:p w14:paraId="2030AF06" w14:textId="0395D3D8" w:rsidR="00AB1B2F" w:rsidRPr="005C3D15" w:rsidRDefault="002C5AE3" w:rsidP="00474242">
      <w:pPr>
        <w:jc w:val="both"/>
        <w:rPr>
          <w:rFonts w:cstheme="minorHAnsi"/>
          <w:sz w:val="24"/>
          <w:szCs w:val="24"/>
          <w:lang w:val="fr-FR"/>
        </w:rPr>
      </w:pPr>
      <w:r w:rsidRPr="005C3D15">
        <w:rPr>
          <w:rFonts w:cstheme="minorHAnsi"/>
          <w:sz w:val="24"/>
          <w:szCs w:val="24"/>
          <w:lang w:val="fr-FR"/>
        </w:rPr>
        <w:t xml:space="preserve">L'amélioration de cette situation nécessite un travail coordonné à tous les niveaux.  Des comptes nationaux de santé mises à jour peuvent aider le </w:t>
      </w:r>
      <w:r w:rsidR="00B46F64" w:rsidRPr="005C3D15">
        <w:rPr>
          <w:rFonts w:cstheme="minorHAnsi"/>
          <w:sz w:val="24"/>
          <w:szCs w:val="24"/>
          <w:lang w:val="fr-FR"/>
        </w:rPr>
        <w:t>G</w:t>
      </w:r>
      <w:r w:rsidRPr="005C3D15">
        <w:rPr>
          <w:rFonts w:cstheme="minorHAnsi"/>
          <w:sz w:val="24"/>
          <w:szCs w:val="24"/>
          <w:lang w:val="fr-FR"/>
        </w:rPr>
        <w:t xml:space="preserve">ouvernement et les PTF à suivre et allouer le financement plus efficacement. En outre, comme spécifié, les comportements recommandés IHP +, les donateurs devraient essayer de placer des fonds sur les budgets </w:t>
      </w:r>
      <w:r w:rsidRPr="005C3D15">
        <w:rPr>
          <w:rFonts w:cstheme="minorHAnsi"/>
          <w:sz w:val="24"/>
          <w:szCs w:val="24"/>
          <w:lang w:val="fr-FR"/>
        </w:rPr>
        <w:lastRenderedPageBreak/>
        <w:t>nationaux chaque fois que cela est possible. Lorsque cela n'est pas possible, les DRS et DPS devraient avoir une vision claire de la façon dont les fonds sont dépensés dans leurs régions et devraient le signaler au niveau central en conséquence. Le renforcement de la gestion des finances publiques à tous les niveaux n'est pas seulement une question de financement de la santé, mais aussi une gouvernance et un leadership. Par conséquent, ces efforts sont étroitement liés au renforcement des capacités et à l'autonomisation du DRS et du DPS décrits ci-dessus.</w:t>
      </w:r>
    </w:p>
    <w:p w14:paraId="5330E67B" w14:textId="04AF36C4" w:rsidR="00477D86" w:rsidRPr="005C3D15" w:rsidRDefault="005A30F6" w:rsidP="000D3347">
      <w:pPr>
        <w:pStyle w:val="Heading1"/>
        <w:numPr>
          <w:ilvl w:val="0"/>
          <w:numId w:val="8"/>
        </w:numPr>
        <w:rPr>
          <w:rFonts w:asciiTheme="minorHAnsi" w:hAnsiTheme="minorHAnsi" w:cstheme="minorHAnsi"/>
          <w:lang w:val="fr-FR"/>
        </w:rPr>
      </w:pPr>
      <w:bookmarkStart w:id="39" w:name="_Toc485892232"/>
      <w:r w:rsidRPr="005C3D15">
        <w:rPr>
          <w:rFonts w:asciiTheme="minorHAnsi" w:hAnsiTheme="minorHAnsi" w:cstheme="minorHAnsi"/>
          <w:lang w:val="fr-FR"/>
        </w:rPr>
        <w:t>Estimation des coûts et gap de financement</w:t>
      </w:r>
      <w:bookmarkEnd w:id="39"/>
    </w:p>
    <w:p w14:paraId="0B61C101" w14:textId="77777777" w:rsidR="0098458E" w:rsidRPr="005C3D15" w:rsidRDefault="0098458E" w:rsidP="005E22B2">
      <w:pPr>
        <w:jc w:val="both"/>
        <w:rPr>
          <w:rFonts w:cstheme="minorHAnsi"/>
          <w:lang w:val="fr-FR"/>
        </w:rPr>
      </w:pPr>
    </w:p>
    <w:p w14:paraId="4035F651" w14:textId="77F582FA" w:rsidR="0098458E" w:rsidRPr="005C3D15" w:rsidRDefault="0098458E" w:rsidP="0098458E">
      <w:pPr>
        <w:pStyle w:val="Heading2"/>
        <w:rPr>
          <w:rFonts w:asciiTheme="minorHAnsi" w:hAnsiTheme="minorHAnsi" w:cstheme="minorHAnsi"/>
          <w:lang w:val="fr-FR"/>
        </w:rPr>
      </w:pPr>
      <w:bookmarkStart w:id="40" w:name="_Toc485892233"/>
      <w:r w:rsidRPr="005C3D15">
        <w:rPr>
          <w:rFonts w:asciiTheme="minorHAnsi" w:hAnsiTheme="minorHAnsi" w:cstheme="minorHAnsi"/>
          <w:lang w:val="fr-FR"/>
        </w:rPr>
        <w:t>5.1 Estimation des coûts pour les prestations de services d’un paquet de services essentielles</w:t>
      </w:r>
      <w:bookmarkEnd w:id="40"/>
    </w:p>
    <w:p w14:paraId="2343379B" w14:textId="77393738" w:rsidR="00477D86" w:rsidRPr="005C3D15" w:rsidRDefault="00477D86" w:rsidP="005E22B2">
      <w:pPr>
        <w:jc w:val="both"/>
        <w:rPr>
          <w:rFonts w:cstheme="minorHAnsi"/>
          <w:sz w:val="24"/>
          <w:szCs w:val="24"/>
          <w:lang w:val="fr-FR"/>
        </w:rPr>
      </w:pPr>
      <w:r w:rsidRPr="005C3D15">
        <w:rPr>
          <w:rFonts w:cstheme="minorHAnsi"/>
          <w:sz w:val="24"/>
          <w:szCs w:val="24"/>
          <w:lang w:val="fr-FR"/>
        </w:rPr>
        <w:t xml:space="preserve">Les estimations de haut niveau indiquent </w:t>
      </w:r>
      <w:r w:rsidR="009772E1" w:rsidRPr="005C3D15">
        <w:rPr>
          <w:rFonts w:cstheme="minorHAnsi"/>
          <w:sz w:val="24"/>
          <w:szCs w:val="24"/>
          <w:lang w:val="fr-FR"/>
        </w:rPr>
        <w:t>qu’</w:t>
      </w:r>
      <w:r w:rsidRPr="005C3D15">
        <w:rPr>
          <w:rFonts w:cstheme="minorHAnsi"/>
          <w:sz w:val="24"/>
          <w:szCs w:val="24"/>
          <w:lang w:val="fr-FR"/>
        </w:rPr>
        <w:t xml:space="preserve">étant donné les taux </w:t>
      </w:r>
      <w:r w:rsidR="009772E1" w:rsidRPr="005C3D15">
        <w:rPr>
          <w:rFonts w:cstheme="minorHAnsi"/>
          <w:sz w:val="24"/>
          <w:szCs w:val="24"/>
          <w:lang w:val="fr-FR"/>
        </w:rPr>
        <w:t xml:space="preserve">actuels </w:t>
      </w:r>
      <w:r w:rsidR="00163457" w:rsidRPr="005C3D15">
        <w:rPr>
          <w:rFonts w:cstheme="minorHAnsi"/>
          <w:sz w:val="24"/>
          <w:szCs w:val="24"/>
          <w:lang w:val="fr-FR"/>
        </w:rPr>
        <w:t>de couverture, environ 83</w:t>
      </w:r>
      <w:r w:rsidRPr="005C3D15">
        <w:rPr>
          <w:rFonts w:cstheme="minorHAnsi"/>
          <w:sz w:val="24"/>
          <w:szCs w:val="24"/>
          <w:lang w:val="fr-FR"/>
        </w:rPr>
        <w:t> millions de dollars sont consacrés à des interventions de SRMNIA, notamment pour couvrir les coûts de la prestation des services indiqués ci-dessus</w:t>
      </w:r>
      <w:r w:rsidR="001E40A4" w:rsidRPr="005C3D15">
        <w:rPr>
          <w:rFonts w:cstheme="minorHAnsi"/>
          <w:sz w:val="24"/>
          <w:szCs w:val="24"/>
          <w:lang w:val="fr-FR"/>
        </w:rPr>
        <w:t xml:space="preserve">. </w:t>
      </w:r>
      <w:r w:rsidRPr="005C3D15">
        <w:rPr>
          <w:rFonts w:cstheme="minorHAnsi"/>
          <w:sz w:val="24"/>
          <w:szCs w:val="24"/>
          <w:lang w:val="fr-FR"/>
        </w:rPr>
        <w:t>Pour atteindre les taux de couverture ciblés dans le PNDS et les autres plans nationaux, il faudra consacrer un mon</w:t>
      </w:r>
      <w:r w:rsidR="005B5867" w:rsidRPr="005C3D15">
        <w:rPr>
          <w:rFonts w:cstheme="minorHAnsi"/>
          <w:sz w:val="24"/>
          <w:szCs w:val="24"/>
          <w:lang w:val="fr-FR"/>
        </w:rPr>
        <w:t>t</w:t>
      </w:r>
      <w:r w:rsidR="00317BC9" w:rsidRPr="005C3D15">
        <w:rPr>
          <w:rFonts w:cstheme="minorHAnsi"/>
          <w:sz w:val="24"/>
          <w:szCs w:val="24"/>
          <w:lang w:val="fr-FR"/>
        </w:rPr>
        <w:t>ant supplément</w:t>
      </w:r>
      <w:r w:rsidR="00163457" w:rsidRPr="005C3D15">
        <w:rPr>
          <w:rFonts w:cstheme="minorHAnsi"/>
          <w:sz w:val="24"/>
          <w:szCs w:val="24"/>
          <w:lang w:val="fr-FR"/>
        </w:rPr>
        <w:t>aire allant de 31 millions  à 74 millions de dollars (38% à 89</w:t>
      </w:r>
      <w:r w:rsidRPr="005C3D15">
        <w:rPr>
          <w:rFonts w:cstheme="minorHAnsi"/>
          <w:sz w:val="24"/>
          <w:szCs w:val="24"/>
          <w:lang w:val="fr-FR"/>
        </w:rPr>
        <w:t>%) chaque année pour financer les coûts récurrents</w:t>
      </w:r>
      <w:r w:rsidR="00592005" w:rsidRPr="005C3D15">
        <w:rPr>
          <w:rFonts w:cstheme="minorHAnsi"/>
          <w:sz w:val="24"/>
          <w:szCs w:val="24"/>
          <w:lang w:val="fr-FR"/>
        </w:rPr>
        <w:t xml:space="preserve"> (La moyenne d’augmentation annuelle est de $54 million, ou de $43 </w:t>
      </w:r>
      <w:r w:rsidR="00C12BE0">
        <w:rPr>
          <w:rFonts w:cstheme="minorHAnsi"/>
          <w:sz w:val="24"/>
          <w:szCs w:val="24"/>
          <w:lang w:val="fr-FR"/>
        </w:rPr>
        <w:t xml:space="preserve">millions </w:t>
      </w:r>
      <w:r w:rsidR="00592005" w:rsidRPr="005C3D15">
        <w:rPr>
          <w:rFonts w:cstheme="minorHAnsi"/>
          <w:sz w:val="24"/>
          <w:szCs w:val="24"/>
          <w:lang w:val="fr-FR"/>
        </w:rPr>
        <w:t>si on n’inclus pas les coûts pour les nouveaux vaccins.) L</w:t>
      </w:r>
      <w:r w:rsidRPr="005C3D15">
        <w:rPr>
          <w:rFonts w:cstheme="minorHAnsi"/>
          <w:sz w:val="24"/>
          <w:szCs w:val="24"/>
          <w:lang w:val="fr-FR"/>
        </w:rPr>
        <w:t xml:space="preserve">a majorité des coûts supplémentaires tiendra à l’élargissement de la couverture vaccinale, </w:t>
      </w:r>
      <w:r w:rsidR="00E53F5B" w:rsidRPr="005C3D15">
        <w:rPr>
          <w:rFonts w:cstheme="minorHAnsi"/>
          <w:sz w:val="24"/>
          <w:szCs w:val="24"/>
          <w:lang w:val="fr-FR"/>
        </w:rPr>
        <w:t xml:space="preserve"> à la </w:t>
      </w:r>
      <w:r w:rsidRPr="005C3D15">
        <w:rPr>
          <w:rFonts w:cstheme="minorHAnsi"/>
          <w:sz w:val="24"/>
          <w:szCs w:val="24"/>
          <w:lang w:val="fr-FR"/>
        </w:rPr>
        <w:t xml:space="preserve">PCIMNE et aux interventions liées aux accouchements assistés / à la prise en charge des urgences </w:t>
      </w:r>
      <w:r w:rsidR="00DF6AFD" w:rsidRPr="005C3D15">
        <w:rPr>
          <w:rFonts w:cstheme="minorHAnsi"/>
          <w:sz w:val="24"/>
          <w:szCs w:val="24"/>
          <w:lang w:val="fr-FR"/>
        </w:rPr>
        <w:t>obstétricales</w:t>
      </w:r>
      <w:r w:rsidRPr="005C3D15">
        <w:rPr>
          <w:rFonts w:cstheme="minorHAnsi"/>
          <w:sz w:val="24"/>
          <w:szCs w:val="24"/>
          <w:lang w:val="fr-FR"/>
        </w:rPr>
        <w:t xml:space="preserve"> /aux soins </w:t>
      </w:r>
      <w:r w:rsidR="00E53F5B" w:rsidRPr="005C3D15">
        <w:rPr>
          <w:rFonts w:cstheme="minorHAnsi"/>
          <w:sz w:val="24"/>
          <w:szCs w:val="24"/>
          <w:lang w:val="fr-FR"/>
        </w:rPr>
        <w:t xml:space="preserve">des </w:t>
      </w:r>
      <w:r w:rsidRPr="005C3D15">
        <w:rPr>
          <w:rFonts w:cstheme="minorHAnsi"/>
          <w:sz w:val="24"/>
          <w:szCs w:val="24"/>
          <w:lang w:val="fr-FR"/>
        </w:rPr>
        <w:t>nouveau-nés. Il faudr</w:t>
      </w:r>
      <w:r w:rsidR="00317BC9" w:rsidRPr="005C3D15">
        <w:rPr>
          <w:rFonts w:cstheme="minorHAnsi"/>
          <w:sz w:val="24"/>
          <w:szCs w:val="24"/>
          <w:lang w:val="fr-FR"/>
        </w:rPr>
        <w:t xml:space="preserve">a de surcroît consacrer </w:t>
      </w:r>
      <w:r w:rsidR="00163457" w:rsidRPr="005C3D15">
        <w:rPr>
          <w:rFonts w:cstheme="minorHAnsi"/>
          <w:sz w:val="24"/>
          <w:szCs w:val="24"/>
          <w:lang w:val="fr-FR"/>
        </w:rPr>
        <w:t xml:space="preserve">approximativement 11 </w:t>
      </w:r>
      <w:r w:rsidR="00317BC9" w:rsidRPr="005C3D15">
        <w:rPr>
          <w:rFonts w:cstheme="minorHAnsi"/>
          <w:sz w:val="24"/>
          <w:szCs w:val="24"/>
          <w:lang w:val="fr-FR"/>
        </w:rPr>
        <w:t xml:space="preserve">millions </w:t>
      </w:r>
      <w:r w:rsidRPr="005C3D15">
        <w:rPr>
          <w:rFonts w:cstheme="minorHAnsi"/>
          <w:sz w:val="24"/>
          <w:szCs w:val="24"/>
          <w:lang w:val="fr-FR"/>
        </w:rPr>
        <w:t xml:space="preserve">de dollars </w:t>
      </w:r>
      <w:r w:rsidR="00317BC9" w:rsidRPr="005C3D15">
        <w:rPr>
          <w:rFonts w:cstheme="minorHAnsi"/>
          <w:sz w:val="24"/>
          <w:szCs w:val="24"/>
          <w:lang w:val="fr-FR"/>
        </w:rPr>
        <w:t xml:space="preserve">annuellement </w:t>
      </w:r>
      <w:r w:rsidRPr="005C3D15">
        <w:rPr>
          <w:rFonts w:cstheme="minorHAnsi"/>
          <w:sz w:val="24"/>
          <w:szCs w:val="24"/>
          <w:lang w:val="fr-FR"/>
        </w:rPr>
        <w:t>aux infrastructures pour atteindre les cibles relatives au</w:t>
      </w:r>
      <w:r w:rsidR="00163457" w:rsidRPr="005C3D15">
        <w:rPr>
          <w:rFonts w:cstheme="minorHAnsi"/>
          <w:sz w:val="24"/>
          <w:szCs w:val="24"/>
          <w:lang w:val="fr-FR"/>
        </w:rPr>
        <w:t xml:space="preserve">x points </w:t>
      </w:r>
      <w:r w:rsidR="00BB0D9F" w:rsidRPr="005C3D15">
        <w:rPr>
          <w:rFonts w:cstheme="minorHAnsi"/>
          <w:sz w:val="24"/>
          <w:szCs w:val="24"/>
          <w:lang w:val="fr-FR"/>
        </w:rPr>
        <w:t>d’eaux améliorées</w:t>
      </w:r>
      <w:r w:rsidRPr="005C3D15">
        <w:rPr>
          <w:rFonts w:cstheme="minorHAnsi"/>
          <w:sz w:val="24"/>
          <w:szCs w:val="24"/>
          <w:lang w:val="fr-FR"/>
        </w:rPr>
        <w:t>.</w:t>
      </w:r>
      <w:r w:rsidR="005B5867" w:rsidRPr="005C3D15">
        <w:rPr>
          <w:rFonts w:cstheme="minorHAnsi"/>
          <w:sz w:val="24"/>
          <w:szCs w:val="24"/>
          <w:lang w:val="fr-FR"/>
        </w:rPr>
        <w:t xml:space="preserve">  On suppose aussi </w:t>
      </w:r>
      <w:r w:rsidR="008F3931" w:rsidRPr="005C3D15">
        <w:rPr>
          <w:rFonts w:cstheme="minorHAnsi"/>
          <w:sz w:val="24"/>
          <w:szCs w:val="24"/>
          <w:lang w:val="fr-FR"/>
        </w:rPr>
        <w:t xml:space="preserve">que </w:t>
      </w:r>
      <w:r w:rsidR="005B5867" w:rsidRPr="005C3D15">
        <w:rPr>
          <w:rFonts w:cstheme="minorHAnsi"/>
          <w:sz w:val="24"/>
          <w:szCs w:val="24"/>
          <w:lang w:val="fr-FR"/>
        </w:rPr>
        <w:t>les coûts hors prestation</w:t>
      </w:r>
      <w:r w:rsidR="00E53F5B" w:rsidRPr="005C3D15">
        <w:rPr>
          <w:rFonts w:cstheme="minorHAnsi"/>
          <w:sz w:val="24"/>
          <w:szCs w:val="24"/>
          <w:lang w:val="fr-FR"/>
        </w:rPr>
        <w:t>s</w:t>
      </w:r>
      <w:r w:rsidR="005B5867" w:rsidRPr="005C3D15">
        <w:rPr>
          <w:rFonts w:cstheme="minorHAnsi"/>
          <w:sz w:val="24"/>
          <w:szCs w:val="24"/>
          <w:lang w:val="fr-FR"/>
        </w:rPr>
        <w:t xml:space="preserve"> de service (formation des ressources humaines, supervision, suivi-évaluation, maintenance d’infrastructure, transport, communication et plaidoyer, gestion des programmes) </w:t>
      </w:r>
      <w:r w:rsidR="00DF6AFD" w:rsidRPr="005C3D15">
        <w:rPr>
          <w:rFonts w:cstheme="minorHAnsi"/>
          <w:sz w:val="24"/>
          <w:szCs w:val="24"/>
          <w:lang w:val="fr-FR"/>
        </w:rPr>
        <w:t>représentent</w:t>
      </w:r>
      <w:r w:rsidR="00794F31" w:rsidRPr="005C3D15">
        <w:rPr>
          <w:rFonts w:cstheme="minorHAnsi"/>
          <w:sz w:val="24"/>
          <w:szCs w:val="24"/>
          <w:lang w:val="fr-FR"/>
        </w:rPr>
        <w:t xml:space="preserve"> 22% des coûts des interventions</w:t>
      </w:r>
      <w:r w:rsidR="005B5867" w:rsidRPr="005C3D15">
        <w:rPr>
          <w:rFonts w:cstheme="minorHAnsi"/>
          <w:sz w:val="24"/>
          <w:szCs w:val="24"/>
          <w:lang w:val="fr-FR"/>
        </w:rPr>
        <w:t>.</w:t>
      </w:r>
      <w:r w:rsidR="0002298C" w:rsidRPr="005C3D15">
        <w:rPr>
          <w:rStyle w:val="FootnoteReference"/>
          <w:rFonts w:cstheme="minorHAnsi"/>
          <w:sz w:val="24"/>
          <w:szCs w:val="24"/>
          <w:lang w:val="fr-FR"/>
        </w:rPr>
        <w:footnoteReference w:id="20"/>
      </w:r>
      <w:r w:rsidR="005B5867" w:rsidRPr="005C3D15">
        <w:rPr>
          <w:rFonts w:cstheme="minorHAnsi"/>
          <w:sz w:val="24"/>
          <w:szCs w:val="24"/>
          <w:lang w:val="fr-FR"/>
        </w:rPr>
        <w:t xml:space="preserve"> </w:t>
      </w:r>
      <w:r w:rsidRPr="005C3D15">
        <w:rPr>
          <w:rFonts w:cstheme="minorHAnsi"/>
          <w:sz w:val="24"/>
          <w:szCs w:val="24"/>
          <w:lang w:val="fr-FR"/>
        </w:rPr>
        <w:t xml:space="preserve"> Se reporter </w:t>
      </w:r>
      <w:r w:rsidR="00EE4843" w:rsidRPr="005C3D15">
        <w:rPr>
          <w:rFonts w:cstheme="minorHAnsi"/>
          <w:sz w:val="24"/>
          <w:szCs w:val="24"/>
          <w:lang w:val="fr-FR"/>
        </w:rPr>
        <w:t>à la</w:t>
      </w:r>
      <w:r w:rsidR="005B5867" w:rsidRPr="005C3D15">
        <w:rPr>
          <w:rFonts w:cstheme="minorHAnsi"/>
          <w:sz w:val="24"/>
          <w:szCs w:val="24"/>
          <w:lang w:val="fr-FR"/>
        </w:rPr>
        <w:t xml:space="preserve"> </w:t>
      </w:r>
      <w:r w:rsidR="005B5867" w:rsidRPr="005C3D15">
        <w:rPr>
          <w:rFonts w:cstheme="minorHAnsi"/>
          <w:sz w:val="24"/>
          <w:szCs w:val="24"/>
          <w:lang w:val="fr-FR"/>
        </w:rPr>
        <w:fldChar w:fldCharType="begin"/>
      </w:r>
      <w:r w:rsidR="005B5867" w:rsidRPr="005C3D15">
        <w:rPr>
          <w:rFonts w:cstheme="minorHAnsi"/>
          <w:sz w:val="24"/>
          <w:szCs w:val="24"/>
          <w:lang w:val="fr-FR"/>
        </w:rPr>
        <w:instrText xml:space="preserve"> REF _Ref481918131 \h </w:instrText>
      </w:r>
      <w:r w:rsidR="005E22B2" w:rsidRPr="005C3D15">
        <w:rPr>
          <w:rFonts w:cstheme="minorHAnsi"/>
          <w:sz w:val="24"/>
          <w:szCs w:val="24"/>
          <w:lang w:val="fr-FR"/>
        </w:rPr>
        <w:instrText xml:space="preserve"> \* MERGEFORMAT </w:instrText>
      </w:r>
      <w:r w:rsidR="005B5867" w:rsidRPr="005C3D15">
        <w:rPr>
          <w:rFonts w:cstheme="minorHAnsi"/>
          <w:sz w:val="24"/>
          <w:szCs w:val="24"/>
          <w:lang w:val="fr-FR"/>
        </w:rPr>
      </w:r>
      <w:r w:rsidR="005B5867" w:rsidRPr="005C3D15">
        <w:rPr>
          <w:rFonts w:cstheme="minorHAnsi"/>
          <w:sz w:val="24"/>
          <w:szCs w:val="24"/>
          <w:lang w:val="fr-FR"/>
        </w:rPr>
        <w:fldChar w:fldCharType="separate"/>
      </w:r>
      <w:r w:rsidR="00346AB7" w:rsidRPr="00346AB7">
        <w:rPr>
          <w:rFonts w:cstheme="minorHAnsi"/>
          <w:sz w:val="24"/>
          <w:szCs w:val="24"/>
          <w:lang w:val="fr-FR"/>
        </w:rPr>
        <w:t xml:space="preserve">Figure </w:t>
      </w:r>
      <w:r w:rsidR="00346AB7" w:rsidRPr="00346AB7">
        <w:rPr>
          <w:rFonts w:cstheme="minorHAnsi"/>
          <w:noProof/>
          <w:sz w:val="24"/>
          <w:szCs w:val="24"/>
          <w:lang w:val="fr-FR"/>
        </w:rPr>
        <w:t>5</w:t>
      </w:r>
      <w:r w:rsidR="005B5867" w:rsidRPr="005C3D15">
        <w:rPr>
          <w:rFonts w:cstheme="minorHAnsi"/>
          <w:sz w:val="24"/>
          <w:szCs w:val="24"/>
          <w:lang w:val="fr-FR"/>
        </w:rPr>
        <w:fldChar w:fldCharType="end"/>
      </w:r>
      <w:r w:rsidR="005B5867" w:rsidRPr="005C3D15">
        <w:rPr>
          <w:rFonts w:cstheme="minorHAnsi"/>
          <w:sz w:val="24"/>
          <w:szCs w:val="24"/>
          <w:lang w:val="fr-FR"/>
        </w:rPr>
        <w:t xml:space="preserve"> </w:t>
      </w:r>
      <w:r w:rsidRPr="005C3D15">
        <w:rPr>
          <w:rFonts w:cstheme="minorHAnsi"/>
          <w:sz w:val="24"/>
          <w:szCs w:val="24"/>
          <w:lang w:val="fr-FR"/>
        </w:rPr>
        <w:t xml:space="preserve">qui récapitule les coûts par année et par programme. </w:t>
      </w:r>
    </w:p>
    <w:p w14:paraId="0011AA71" w14:textId="77777777" w:rsidR="006B6478" w:rsidRPr="005C3D15" w:rsidRDefault="006B6478" w:rsidP="006B6478">
      <w:pPr>
        <w:rPr>
          <w:rFonts w:cstheme="minorHAnsi"/>
          <w:lang w:val="fr-FR"/>
        </w:rPr>
      </w:pPr>
    </w:p>
    <w:p w14:paraId="4D35E9E4" w14:textId="2DEC327B" w:rsidR="005B5867" w:rsidRPr="005C3D15" w:rsidRDefault="005B5867" w:rsidP="005B5867">
      <w:pPr>
        <w:pStyle w:val="Caption"/>
        <w:keepNext/>
        <w:rPr>
          <w:rFonts w:cstheme="minorHAnsi"/>
          <w:lang w:val="fr-FR"/>
        </w:rPr>
      </w:pPr>
      <w:bookmarkStart w:id="41" w:name="_Ref481918131"/>
      <w:bookmarkStart w:id="42" w:name="_Toc485892250"/>
      <w:r w:rsidRPr="005C3D15">
        <w:rPr>
          <w:rFonts w:cstheme="minorHAnsi"/>
          <w:lang w:val="fr-FR"/>
        </w:rPr>
        <w:lastRenderedPageBreak/>
        <w:t xml:space="preserve">Figure </w:t>
      </w:r>
      <w:r w:rsidRPr="005C3D15">
        <w:rPr>
          <w:rFonts w:cstheme="minorHAnsi"/>
          <w:lang w:val="fr-FR"/>
        </w:rPr>
        <w:fldChar w:fldCharType="begin"/>
      </w:r>
      <w:r w:rsidRPr="005C3D15">
        <w:rPr>
          <w:rFonts w:cstheme="minorHAnsi"/>
          <w:lang w:val="fr-FR"/>
        </w:rPr>
        <w:instrText xml:space="preserve"> SEQ Figure \* ARABIC </w:instrText>
      </w:r>
      <w:r w:rsidRPr="005C3D15">
        <w:rPr>
          <w:rFonts w:cstheme="minorHAnsi"/>
          <w:lang w:val="fr-FR"/>
        </w:rPr>
        <w:fldChar w:fldCharType="separate"/>
      </w:r>
      <w:r w:rsidR="00346AB7">
        <w:rPr>
          <w:rFonts w:cstheme="minorHAnsi"/>
          <w:noProof/>
          <w:lang w:val="fr-FR"/>
        </w:rPr>
        <w:t>5</w:t>
      </w:r>
      <w:r w:rsidRPr="005C3D15">
        <w:rPr>
          <w:rFonts w:cstheme="minorHAnsi"/>
          <w:lang w:val="fr-FR"/>
        </w:rPr>
        <w:fldChar w:fldCharType="end"/>
      </w:r>
      <w:bookmarkEnd w:id="41"/>
      <w:r w:rsidRPr="005C3D15">
        <w:rPr>
          <w:rFonts w:cstheme="minorHAnsi"/>
          <w:lang w:val="fr-FR"/>
        </w:rPr>
        <w:t xml:space="preserve"> - Coûts récurrents annuels et coûts </w:t>
      </w:r>
      <w:r w:rsidR="00DF1BF2" w:rsidRPr="005C3D15">
        <w:rPr>
          <w:rFonts w:cstheme="minorHAnsi"/>
          <w:lang w:val="fr-FR"/>
        </w:rPr>
        <w:t xml:space="preserve">capitaux </w:t>
      </w:r>
      <w:r w:rsidRPr="005C3D15">
        <w:rPr>
          <w:rFonts w:cstheme="minorHAnsi"/>
          <w:lang w:val="fr-FR"/>
        </w:rPr>
        <w:t xml:space="preserve"> pour les interventions de SRMNIA</w:t>
      </w:r>
      <w:bookmarkEnd w:id="42"/>
    </w:p>
    <w:p w14:paraId="1A5A8CEE" w14:textId="43C8320C" w:rsidR="000D2F19" w:rsidRPr="005C3D15" w:rsidRDefault="000D2F19" w:rsidP="006B6478">
      <w:pPr>
        <w:rPr>
          <w:rFonts w:cstheme="minorHAnsi"/>
          <w:lang w:val="fr-FR"/>
        </w:rPr>
      </w:pPr>
      <w:r w:rsidRPr="005C3D15">
        <w:rPr>
          <w:rFonts w:cstheme="minorHAnsi"/>
          <w:noProof/>
        </w:rPr>
        <w:drawing>
          <wp:inline distT="0" distB="0" distL="0" distR="0" wp14:anchorId="7234DBA9" wp14:editId="6980CE8D">
            <wp:extent cx="5731510" cy="32816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81680"/>
                    </a:xfrm>
                    <a:prstGeom prst="rect">
                      <a:avLst/>
                    </a:prstGeom>
                  </pic:spPr>
                </pic:pic>
              </a:graphicData>
            </a:graphic>
          </wp:inline>
        </w:drawing>
      </w:r>
    </w:p>
    <w:p w14:paraId="4A17B7CB" w14:textId="0D80DF00" w:rsidR="006B6478" w:rsidRPr="005C3D15" w:rsidRDefault="006B6478" w:rsidP="006B6478">
      <w:pPr>
        <w:rPr>
          <w:rFonts w:cstheme="minorHAnsi"/>
          <w:lang w:val="fr-FR"/>
        </w:rPr>
      </w:pPr>
      <w:r w:rsidRPr="005C3D15">
        <w:rPr>
          <w:rFonts w:cstheme="minorHAnsi"/>
          <w:lang w:val="fr-FR"/>
        </w:rPr>
        <w:t xml:space="preserve"> </w:t>
      </w:r>
    </w:p>
    <w:p w14:paraId="6ACAEDCA" w14:textId="77777777" w:rsidR="005B5867" w:rsidRPr="005C3D15" w:rsidRDefault="005B5867" w:rsidP="006B6478">
      <w:pPr>
        <w:rPr>
          <w:rFonts w:cstheme="minorHAnsi"/>
          <w:lang w:val="fr-FR"/>
        </w:rPr>
      </w:pPr>
    </w:p>
    <w:p w14:paraId="66063237" w14:textId="73E6ADEE" w:rsidR="00794F31" w:rsidRPr="005C3D15" w:rsidRDefault="00794F31" w:rsidP="005E22B2">
      <w:pPr>
        <w:jc w:val="both"/>
        <w:rPr>
          <w:rFonts w:cstheme="minorHAnsi"/>
          <w:sz w:val="24"/>
          <w:szCs w:val="24"/>
          <w:lang w:val="fr-FR"/>
        </w:rPr>
      </w:pPr>
      <w:r w:rsidRPr="005C3D15">
        <w:rPr>
          <w:rFonts w:cstheme="minorHAnsi"/>
          <w:sz w:val="24"/>
          <w:szCs w:val="24"/>
          <w:lang w:val="fr-FR"/>
        </w:rPr>
        <w:t>Parmi les coûts de presta</w:t>
      </w:r>
      <w:r w:rsidR="00317BC9" w:rsidRPr="005C3D15">
        <w:rPr>
          <w:rFonts w:cstheme="minorHAnsi"/>
          <w:sz w:val="24"/>
          <w:szCs w:val="24"/>
          <w:lang w:val="fr-FR"/>
        </w:rPr>
        <w:t>tion de services, environ 50%-65</w:t>
      </w:r>
      <w:r w:rsidRPr="005C3D15">
        <w:rPr>
          <w:rFonts w:cstheme="minorHAnsi"/>
          <w:sz w:val="24"/>
          <w:szCs w:val="24"/>
          <w:lang w:val="fr-FR"/>
        </w:rPr>
        <w:t>% des coûts corre</w:t>
      </w:r>
      <w:r w:rsidR="00317BC9" w:rsidRPr="005C3D15">
        <w:rPr>
          <w:rFonts w:cstheme="minorHAnsi"/>
          <w:sz w:val="24"/>
          <w:szCs w:val="24"/>
          <w:lang w:val="fr-FR"/>
        </w:rPr>
        <w:t>spondent aux médicaments, 25%-35</w:t>
      </w:r>
      <w:r w:rsidRPr="005C3D15">
        <w:rPr>
          <w:rFonts w:cstheme="minorHAnsi"/>
          <w:sz w:val="24"/>
          <w:szCs w:val="24"/>
          <w:lang w:val="fr-FR"/>
        </w:rPr>
        <w:t>% correspon</w:t>
      </w:r>
      <w:r w:rsidR="00317BC9" w:rsidRPr="005C3D15">
        <w:rPr>
          <w:rFonts w:cstheme="minorHAnsi"/>
          <w:sz w:val="24"/>
          <w:szCs w:val="24"/>
          <w:lang w:val="fr-FR"/>
        </w:rPr>
        <w:t>dent au personnel, et environ 10</w:t>
      </w:r>
      <w:r w:rsidRPr="005C3D15">
        <w:rPr>
          <w:rFonts w:cstheme="minorHAnsi"/>
          <w:sz w:val="24"/>
          <w:szCs w:val="24"/>
          <w:lang w:val="fr-FR"/>
        </w:rPr>
        <w:t xml:space="preserve">% correspondent aux autres coûts (par exemple, des fournitures non-médicales dans les centres de santé.) Se reporter à la </w:t>
      </w:r>
      <w:r w:rsidRPr="005C3D15">
        <w:rPr>
          <w:rFonts w:cstheme="minorHAnsi"/>
          <w:sz w:val="24"/>
          <w:szCs w:val="24"/>
          <w:lang w:val="fr-FR"/>
        </w:rPr>
        <w:fldChar w:fldCharType="begin"/>
      </w:r>
      <w:r w:rsidRPr="005C3D15">
        <w:rPr>
          <w:rFonts w:cstheme="minorHAnsi"/>
          <w:sz w:val="24"/>
          <w:szCs w:val="24"/>
          <w:lang w:val="fr-FR"/>
        </w:rPr>
        <w:instrText xml:space="preserve"> REF _Ref481920338 \h </w:instrText>
      </w:r>
      <w:r w:rsidR="005E22B2" w:rsidRPr="005C3D15">
        <w:rPr>
          <w:rFonts w:cstheme="minorHAnsi"/>
          <w:sz w:val="24"/>
          <w:szCs w:val="24"/>
          <w:lang w:val="fr-FR"/>
        </w:rPr>
        <w:instrText xml:space="preserve"> \* MERGEFORMAT </w:instrText>
      </w:r>
      <w:r w:rsidRPr="005C3D15">
        <w:rPr>
          <w:rFonts w:cstheme="minorHAnsi"/>
          <w:sz w:val="24"/>
          <w:szCs w:val="24"/>
          <w:lang w:val="fr-FR"/>
        </w:rPr>
      </w:r>
      <w:r w:rsidRPr="005C3D15">
        <w:rPr>
          <w:rFonts w:cstheme="minorHAnsi"/>
          <w:sz w:val="24"/>
          <w:szCs w:val="24"/>
          <w:lang w:val="fr-FR"/>
        </w:rPr>
        <w:fldChar w:fldCharType="separate"/>
      </w:r>
      <w:r w:rsidR="00346AB7" w:rsidRPr="00346AB7">
        <w:rPr>
          <w:rFonts w:cstheme="minorHAnsi"/>
          <w:sz w:val="24"/>
          <w:szCs w:val="24"/>
          <w:lang w:val="fr-FR"/>
        </w:rPr>
        <w:t xml:space="preserve">Figure </w:t>
      </w:r>
      <w:r w:rsidR="00346AB7" w:rsidRPr="00346AB7">
        <w:rPr>
          <w:rFonts w:cstheme="minorHAnsi"/>
          <w:noProof/>
          <w:sz w:val="24"/>
          <w:szCs w:val="24"/>
          <w:lang w:val="fr-FR"/>
        </w:rPr>
        <w:t>6</w:t>
      </w:r>
      <w:r w:rsidRPr="005C3D15">
        <w:rPr>
          <w:rFonts w:cstheme="minorHAnsi"/>
          <w:sz w:val="24"/>
          <w:szCs w:val="24"/>
          <w:lang w:val="fr-FR"/>
        </w:rPr>
        <w:fldChar w:fldCharType="end"/>
      </w:r>
      <w:r w:rsidR="00882872" w:rsidRPr="005C3D15">
        <w:rPr>
          <w:rFonts w:cstheme="minorHAnsi"/>
          <w:sz w:val="24"/>
          <w:szCs w:val="24"/>
          <w:lang w:val="fr-FR"/>
        </w:rPr>
        <w:t xml:space="preserve"> </w:t>
      </w:r>
      <w:r w:rsidRPr="005C3D15">
        <w:rPr>
          <w:rFonts w:cstheme="minorHAnsi"/>
          <w:sz w:val="24"/>
          <w:szCs w:val="24"/>
          <w:lang w:val="fr-FR"/>
        </w:rPr>
        <w:t xml:space="preserve">qui récapitule les coûts par année et par catégorie.  Notez que les coûts hors prestation de service et les coûts capitaux pour l’EHA ne sont pas inclus. </w:t>
      </w:r>
    </w:p>
    <w:p w14:paraId="203E1D28" w14:textId="77777777" w:rsidR="00AC433B" w:rsidRPr="005C3D15" w:rsidRDefault="00AC433B" w:rsidP="005E22B2">
      <w:pPr>
        <w:jc w:val="both"/>
        <w:rPr>
          <w:rFonts w:cstheme="minorHAnsi"/>
          <w:sz w:val="24"/>
          <w:szCs w:val="24"/>
          <w:lang w:val="fr-FR"/>
        </w:rPr>
      </w:pPr>
    </w:p>
    <w:p w14:paraId="21DE153A" w14:textId="2EF422F6" w:rsidR="00AC433B" w:rsidRPr="005C3D15" w:rsidRDefault="00AC433B" w:rsidP="005E22B2">
      <w:pPr>
        <w:jc w:val="both"/>
        <w:rPr>
          <w:rFonts w:cstheme="minorHAnsi"/>
          <w:sz w:val="24"/>
          <w:szCs w:val="24"/>
          <w:lang w:val="fr-FR"/>
        </w:rPr>
      </w:pPr>
      <w:r w:rsidRPr="005C3D15">
        <w:rPr>
          <w:rFonts w:cstheme="minorHAnsi"/>
          <w:sz w:val="24"/>
          <w:szCs w:val="24"/>
          <w:lang w:val="fr-FR"/>
        </w:rPr>
        <w:t xml:space="preserve">Les détails de cette budgétisation sont disponibles dans </w:t>
      </w:r>
      <w:r w:rsidR="0051095D" w:rsidRPr="005C3D15">
        <w:rPr>
          <w:rFonts w:cstheme="minorHAnsi"/>
          <w:sz w:val="24"/>
          <w:szCs w:val="24"/>
          <w:lang w:val="fr-FR"/>
        </w:rPr>
        <w:t>l’</w:t>
      </w:r>
      <w:r w:rsidRPr="005C3D15">
        <w:rPr>
          <w:rFonts w:cstheme="minorHAnsi"/>
          <w:sz w:val="24"/>
          <w:szCs w:val="24"/>
          <w:lang w:val="fr-FR"/>
        </w:rPr>
        <w:t xml:space="preserve">Annexe 4. </w:t>
      </w:r>
    </w:p>
    <w:p w14:paraId="1D80DD15" w14:textId="77777777" w:rsidR="00794F31" w:rsidRPr="005C3D15" w:rsidRDefault="00794F31" w:rsidP="006B6478">
      <w:pPr>
        <w:rPr>
          <w:rFonts w:cstheme="minorHAnsi"/>
          <w:lang w:val="fr-FR"/>
        </w:rPr>
      </w:pPr>
    </w:p>
    <w:p w14:paraId="3C6180FE" w14:textId="77777777" w:rsidR="00FC0152" w:rsidRPr="005C3D15" w:rsidRDefault="00794F31" w:rsidP="00794F31">
      <w:pPr>
        <w:pStyle w:val="Caption"/>
        <w:keepNext/>
        <w:rPr>
          <w:rFonts w:cstheme="minorHAnsi"/>
          <w:lang w:val="fr-FR"/>
        </w:rPr>
      </w:pPr>
      <w:bookmarkStart w:id="43" w:name="_Ref481920338"/>
      <w:bookmarkStart w:id="44" w:name="_Toc485892251"/>
      <w:r w:rsidRPr="005C3D15">
        <w:rPr>
          <w:rFonts w:cstheme="minorHAnsi"/>
          <w:lang w:val="fr-FR"/>
        </w:rPr>
        <w:t xml:space="preserve">Figure </w:t>
      </w:r>
      <w:r w:rsidRPr="005C3D15">
        <w:rPr>
          <w:rFonts w:cstheme="minorHAnsi"/>
          <w:lang w:val="fr-FR"/>
        </w:rPr>
        <w:fldChar w:fldCharType="begin"/>
      </w:r>
      <w:r w:rsidRPr="005C3D15">
        <w:rPr>
          <w:rFonts w:cstheme="minorHAnsi"/>
          <w:lang w:val="fr-FR"/>
        </w:rPr>
        <w:instrText xml:space="preserve"> SEQ Figure \* ARABIC </w:instrText>
      </w:r>
      <w:r w:rsidRPr="005C3D15">
        <w:rPr>
          <w:rFonts w:cstheme="minorHAnsi"/>
          <w:lang w:val="fr-FR"/>
        </w:rPr>
        <w:fldChar w:fldCharType="separate"/>
      </w:r>
      <w:r w:rsidR="00346AB7">
        <w:rPr>
          <w:rFonts w:cstheme="minorHAnsi"/>
          <w:noProof/>
          <w:lang w:val="fr-FR"/>
        </w:rPr>
        <w:t>6</w:t>
      </w:r>
      <w:r w:rsidRPr="005C3D15">
        <w:rPr>
          <w:rFonts w:cstheme="minorHAnsi"/>
          <w:lang w:val="fr-FR"/>
        </w:rPr>
        <w:fldChar w:fldCharType="end"/>
      </w:r>
      <w:bookmarkEnd w:id="43"/>
      <w:r w:rsidRPr="005C3D15">
        <w:rPr>
          <w:rFonts w:cstheme="minorHAnsi"/>
          <w:lang w:val="fr-FR"/>
        </w:rPr>
        <w:t xml:space="preserve"> - Coûts récurrents de prestation</w:t>
      </w:r>
      <w:r w:rsidR="0098086C" w:rsidRPr="005C3D15">
        <w:rPr>
          <w:rFonts w:cstheme="minorHAnsi"/>
          <w:lang w:val="fr-FR"/>
        </w:rPr>
        <w:t>s</w:t>
      </w:r>
      <w:r w:rsidRPr="005C3D15">
        <w:rPr>
          <w:rFonts w:cstheme="minorHAnsi"/>
          <w:lang w:val="fr-FR"/>
        </w:rPr>
        <w:t xml:space="preserve"> de service</w:t>
      </w:r>
      <w:bookmarkEnd w:id="44"/>
    </w:p>
    <w:p w14:paraId="06114171" w14:textId="5779A7E4" w:rsidR="005B5867" w:rsidRPr="005C3D15" w:rsidRDefault="00FC0152" w:rsidP="00FC0152">
      <w:pPr>
        <w:pStyle w:val="Caption"/>
        <w:rPr>
          <w:rFonts w:cstheme="minorHAnsi"/>
          <w:color w:val="auto"/>
          <w:lang w:val="fr-FR"/>
        </w:rPr>
      </w:pPr>
      <w:r w:rsidRPr="005C3D15">
        <w:rPr>
          <w:rFonts w:cstheme="minorHAnsi"/>
          <w:color w:val="auto"/>
          <w:lang w:val="fr-FR"/>
        </w:rPr>
        <w:t>NB : les coûts hors prestation de service ne sont pas inclus dans le graphique ci-dessous</w:t>
      </w:r>
      <w:r w:rsidR="00376659" w:rsidRPr="005C3D15">
        <w:rPr>
          <w:rFonts w:cstheme="minorHAnsi"/>
          <w:noProof/>
          <w:sz w:val="24"/>
          <w:szCs w:val="24"/>
        </w:rPr>
        <w:drawing>
          <wp:inline distT="0" distB="0" distL="0" distR="0" wp14:anchorId="5C7EB504" wp14:editId="47179441">
            <wp:extent cx="6137910" cy="2597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37910" cy="2597150"/>
                    </a:xfrm>
                    <a:prstGeom prst="rect">
                      <a:avLst/>
                    </a:prstGeom>
                  </pic:spPr>
                </pic:pic>
              </a:graphicData>
            </a:graphic>
          </wp:inline>
        </w:drawing>
      </w:r>
    </w:p>
    <w:p w14:paraId="6A2224F3" w14:textId="77777777" w:rsidR="00727198" w:rsidRPr="005C3D15" w:rsidRDefault="00727198" w:rsidP="006B6478">
      <w:pPr>
        <w:rPr>
          <w:rFonts w:cstheme="minorHAnsi"/>
          <w:lang w:val="fr-FR"/>
        </w:rPr>
      </w:pPr>
    </w:p>
    <w:p w14:paraId="1D6E70B1" w14:textId="0AB0AA1D" w:rsidR="006B6478" w:rsidRPr="005C3D15" w:rsidRDefault="00477D86" w:rsidP="005E22B2">
      <w:pPr>
        <w:jc w:val="both"/>
        <w:rPr>
          <w:rFonts w:cstheme="minorHAnsi"/>
          <w:sz w:val="24"/>
          <w:szCs w:val="24"/>
          <w:lang w:val="fr-FR"/>
        </w:rPr>
      </w:pPr>
      <w:r w:rsidRPr="005C3D15">
        <w:rPr>
          <w:rFonts w:cstheme="minorHAnsi"/>
          <w:sz w:val="24"/>
          <w:szCs w:val="24"/>
          <w:lang w:val="fr-FR"/>
        </w:rPr>
        <w:lastRenderedPageBreak/>
        <w:t xml:space="preserve">L’intervention la moins efficace par rapport à son coût est le traitement de la malnutrition (malnutrition aiguë sévère et malnutrition aiguë modérée), d’autant plus que d’autres interventions menées pour prévenir la malnutrition (alimentation complémentaire, interventions d’approvisionnement en eau, d’assainissement et hygiène, etc.) sont extrêmement rentables. Bien que le traitement de la malnutrition soit une importante intervention curative, cette analyse de haut niveau ainsi que les nombreuses observations recueillies et les directives associées à l’amélioration de la nutrition montrent l’intérêt d’investir dans la prévention de la malnutrition en fournissant des informations sur l’alimentation complémentaire et la fourniture de produits, en administrant de la vitamine A et en poursuivant des interventions d’approvisionnement en eau, </w:t>
      </w:r>
      <w:r w:rsidR="001D2593" w:rsidRPr="005C3D15">
        <w:rPr>
          <w:rFonts w:cstheme="minorHAnsi"/>
          <w:sz w:val="24"/>
          <w:szCs w:val="24"/>
          <w:lang w:val="fr-FR"/>
        </w:rPr>
        <w:t xml:space="preserve">hygiène et </w:t>
      </w:r>
      <w:r w:rsidRPr="005C3D15">
        <w:rPr>
          <w:rFonts w:cstheme="minorHAnsi"/>
          <w:sz w:val="24"/>
          <w:szCs w:val="24"/>
          <w:lang w:val="fr-FR"/>
        </w:rPr>
        <w:t>assainissement. L</w:t>
      </w:r>
      <w:r w:rsidR="008B4F4D" w:rsidRPr="005C3D15">
        <w:rPr>
          <w:rFonts w:cstheme="minorHAnsi"/>
          <w:sz w:val="24"/>
          <w:szCs w:val="24"/>
          <w:lang w:val="fr-FR"/>
        </w:rPr>
        <w:t>a</w:t>
      </w:r>
      <w:r w:rsidRPr="005C3D15">
        <w:rPr>
          <w:rFonts w:cstheme="minorHAnsi"/>
          <w:sz w:val="24"/>
          <w:szCs w:val="24"/>
          <w:lang w:val="fr-FR"/>
        </w:rPr>
        <w:t xml:space="preserve"> </w:t>
      </w:r>
      <w:r w:rsidR="00B254C9" w:rsidRPr="005C3D15">
        <w:rPr>
          <w:rFonts w:cstheme="minorHAnsi"/>
          <w:sz w:val="24"/>
          <w:szCs w:val="24"/>
          <w:lang w:val="fr-FR"/>
        </w:rPr>
        <w:fldChar w:fldCharType="begin"/>
      </w:r>
      <w:r w:rsidR="00B254C9" w:rsidRPr="005C3D15">
        <w:rPr>
          <w:rFonts w:cstheme="minorHAnsi"/>
          <w:sz w:val="24"/>
          <w:szCs w:val="24"/>
          <w:lang w:val="fr-FR"/>
        </w:rPr>
        <w:instrText xml:space="preserve"> REF _Ref481846101 \h </w:instrText>
      </w:r>
      <w:r w:rsidR="005E22B2" w:rsidRPr="005C3D15">
        <w:rPr>
          <w:rFonts w:cstheme="minorHAnsi"/>
          <w:sz w:val="24"/>
          <w:szCs w:val="24"/>
          <w:lang w:val="fr-FR"/>
        </w:rPr>
        <w:instrText xml:space="preserve"> \* MERGEFORMAT </w:instrText>
      </w:r>
      <w:r w:rsidR="00B254C9" w:rsidRPr="005C3D15">
        <w:rPr>
          <w:rFonts w:cstheme="minorHAnsi"/>
          <w:sz w:val="24"/>
          <w:szCs w:val="24"/>
          <w:lang w:val="fr-FR"/>
        </w:rPr>
      </w:r>
      <w:r w:rsidR="00B254C9" w:rsidRPr="005C3D15">
        <w:rPr>
          <w:rFonts w:cstheme="minorHAnsi"/>
          <w:sz w:val="24"/>
          <w:szCs w:val="24"/>
          <w:lang w:val="fr-FR"/>
        </w:rPr>
        <w:fldChar w:fldCharType="separate"/>
      </w:r>
      <w:r w:rsidR="00346AB7" w:rsidRPr="00346AB7">
        <w:rPr>
          <w:rFonts w:cstheme="minorHAnsi"/>
          <w:sz w:val="24"/>
          <w:szCs w:val="24"/>
          <w:lang w:val="fr-FR"/>
        </w:rPr>
        <w:t xml:space="preserve">Figure </w:t>
      </w:r>
      <w:r w:rsidR="00346AB7" w:rsidRPr="00346AB7">
        <w:rPr>
          <w:rFonts w:cstheme="minorHAnsi"/>
          <w:noProof/>
          <w:sz w:val="24"/>
          <w:szCs w:val="24"/>
          <w:lang w:val="fr-FR"/>
        </w:rPr>
        <w:t>7</w:t>
      </w:r>
      <w:r w:rsidR="00B254C9" w:rsidRPr="005C3D15">
        <w:rPr>
          <w:rFonts w:cstheme="minorHAnsi"/>
          <w:sz w:val="24"/>
          <w:szCs w:val="24"/>
          <w:lang w:val="fr-FR"/>
        </w:rPr>
        <w:fldChar w:fldCharType="end"/>
      </w:r>
      <w:r w:rsidR="00B254C9" w:rsidRPr="005C3D15">
        <w:rPr>
          <w:rFonts w:cstheme="minorHAnsi"/>
          <w:sz w:val="24"/>
          <w:szCs w:val="24"/>
          <w:lang w:val="fr-FR"/>
        </w:rPr>
        <w:t xml:space="preserve"> </w:t>
      </w:r>
      <w:r w:rsidRPr="005C3D15">
        <w:rPr>
          <w:rFonts w:cstheme="minorHAnsi"/>
          <w:sz w:val="24"/>
          <w:szCs w:val="24"/>
          <w:lang w:val="fr-FR"/>
        </w:rPr>
        <w:t>indique le rapport coût</w:t>
      </w:r>
      <w:r w:rsidR="008B4F4D" w:rsidRPr="005C3D15">
        <w:rPr>
          <w:rFonts w:cstheme="minorHAnsi"/>
          <w:sz w:val="24"/>
          <w:szCs w:val="24"/>
          <w:lang w:val="fr-FR"/>
        </w:rPr>
        <w:t>/</w:t>
      </w:r>
      <w:r w:rsidRPr="005C3D15">
        <w:rPr>
          <w:rFonts w:cstheme="minorHAnsi"/>
          <w:sz w:val="24"/>
          <w:szCs w:val="24"/>
          <w:lang w:val="fr-FR"/>
        </w:rPr>
        <w:t>efficacité de différent</w:t>
      </w:r>
      <w:r w:rsidR="0024635D" w:rsidRPr="005C3D15">
        <w:rPr>
          <w:rFonts w:cstheme="minorHAnsi"/>
          <w:sz w:val="24"/>
          <w:szCs w:val="24"/>
          <w:lang w:val="fr-FR"/>
        </w:rPr>
        <w:t>s programmes d’intervention de SRMNIA</w:t>
      </w:r>
      <w:r w:rsidRPr="005C3D15">
        <w:rPr>
          <w:rFonts w:cstheme="minorHAnsi"/>
          <w:sz w:val="24"/>
          <w:szCs w:val="24"/>
          <w:lang w:val="fr-FR"/>
        </w:rPr>
        <w:t>.</w:t>
      </w:r>
      <w:r w:rsidR="00B254C9" w:rsidRPr="005C3D15">
        <w:rPr>
          <w:rFonts w:cstheme="minorHAnsi"/>
          <w:sz w:val="24"/>
          <w:szCs w:val="24"/>
          <w:lang w:val="fr-FR"/>
        </w:rPr>
        <w:t xml:space="preserve"> </w:t>
      </w:r>
    </w:p>
    <w:p w14:paraId="30E6067A" w14:textId="77777777" w:rsidR="006B6478" w:rsidRPr="005C3D15" w:rsidRDefault="006B6478" w:rsidP="005E22B2">
      <w:pPr>
        <w:jc w:val="both"/>
        <w:rPr>
          <w:rFonts w:cstheme="minorHAnsi"/>
          <w:lang w:val="fr-FR"/>
        </w:rPr>
      </w:pPr>
    </w:p>
    <w:p w14:paraId="18E03DA6" w14:textId="2AB16C59" w:rsidR="00B254C9" w:rsidRPr="005C3D15" w:rsidRDefault="00B254C9" w:rsidP="00B254C9">
      <w:pPr>
        <w:pStyle w:val="Caption"/>
        <w:keepNext/>
        <w:rPr>
          <w:rFonts w:cstheme="minorHAnsi"/>
          <w:lang w:val="fr-FR"/>
        </w:rPr>
      </w:pPr>
      <w:bookmarkStart w:id="45" w:name="_Ref481846101"/>
      <w:bookmarkStart w:id="46" w:name="_Toc485892252"/>
      <w:r w:rsidRPr="005C3D15">
        <w:rPr>
          <w:rFonts w:cstheme="minorHAnsi"/>
          <w:lang w:val="fr-FR"/>
        </w:rPr>
        <w:t xml:space="preserve">Figure </w:t>
      </w:r>
      <w:r w:rsidRPr="005C3D15">
        <w:rPr>
          <w:rFonts w:cstheme="minorHAnsi"/>
          <w:lang w:val="fr-FR"/>
        </w:rPr>
        <w:fldChar w:fldCharType="begin"/>
      </w:r>
      <w:r w:rsidRPr="005C3D15">
        <w:rPr>
          <w:rFonts w:cstheme="minorHAnsi"/>
          <w:lang w:val="fr-FR"/>
        </w:rPr>
        <w:instrText xml:space="preserve"> SEQ Figure \* ARABIC </w:instrText>
      </w:r>
      <w:r w:rsidRPr="005C3D15">
        <w:rPr>
          <w:rFonts w:cstheme="minorHAnsi"/>
          <w:lang w:val="fr-FR"/>
        </w:rPr>
        <w:fldChar w:fldCharType="separate"/>
      </w:r>
      <w:r w:rsidR="00346AB7">
        <w:rPr>
          <w:rFonts w:cstheme="minorHAnsi"/>
          <w:noProof/>
          <w:lang w:val="fr-FR"/>
        </w:rPr>
        <w:t>7</w:t>
      </w:r>
      <w:r w:rsidRPr="005C3D15">
        <w:rPr>
          <w:rFonts w:cstheme="minorHAnsi"/>
          <w:lang w:val="fr-FR"/>
        </w:rPr>
        <w:fldChar w:fldCharType="end"/>
      </w:r>
      <w:bookmarkEnd w:id="45"/>
      <w:r w:rsidRPr="005C3D15">
        <w:rPr>
          <w:rFonts w:cstheme="minorHAnsi"/>
          <w:lang w:val="fr-FR"/>
        </w:rPr>
        <w:t xml:space="preserve"> - Montant supplémentaire (en millions de dollars) nécessaire pour réduire de 1 % la mortalité des moins de cinq ans</w:t>
      </w:r>
      <w:bookmarkEnd w:id="46"/>
    </w:p>
    <w:p w14:paraId="074A87C4" w14:textId="15F3D830" w:rsidR="00924C24" w:rsidRPr="005C3D15" w:rsidRDefault="00220D12" w:rsidP="006B6478">
      <w:pPr>
        <w:rPr>
          <w:rFonts w:cstheme="minorHAnsi"/>
          <w:i/>
          <w:noProof/>
          <w:lang w:val="fr-FR"/>
        </w:rPr>
      </w:pPr>
      <w:r w:rsidRPr="005C3D15">
        <w:rPr>
          <w:rFonts w:cstheme="minorHAnsi"/>
          <w:noProof/>
        </w:rPr>
        <w:drawing>
          <wp:inline distT="0" distB="0" distL="0" distR="0" wp14:anchorId="054D0FE5" wp14:editId="7DECA637">
            <wp:extent cx="6137910" cy="2860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37910" cy="2860675"/>
                    </a:xfrm>
                    <a:prstGeom prst="rect">
                      <a:avLst/>
                    </a:prstGeom>
                  </pic:spPr>
                </pic:pic>
              </a:graphicData>
            </a:graphic>
          </wp:inline>
        </w:drawing>
      </w:r>
    </w:p>
    <w:p w14:paraId="41C2713E" w14:textId="781CFD1B" w:rsidR="006B6478" w:rsidRPr="005C3D15" w:rsidRDefault="00924C24" w:rsidP="006B6478">
      <w:pPr>
        <w:rPr>
          <w:rFonts w:cstheme="minorHAnsi"/>
          <w:i/>
          <w:lang w:val="fr-FR"/>
        </w:rPr>
      </w:pPr>
      <w:r w:rsidRPr="005C3D15">
        <w:rPr>
          <w:rFonts w:cstheme="minorHAnsi"/>
          <w:i/>
          <w:noProof/>
          <w:lang w:val="fr-FR"/>
        </w:rPr>
        <w:t xml:space="preserve">NB : Les coûts d'infrastructure </w:t>
      </w:r>
      <w:r w:rsidR="00376659" w:rsidRPr="005C3D15">
        <w:rPr>
          <w:rFonts w:cstheme="minorHAnsi"/>
          <w:i/>
          <w:noProof/>
          <w:lang w:val="fr-FR"/>
        </w:rPr>
        <w:t xml:space="preserve">ne </w:t>
      </w:r>
      <w:r w:rsidRPr="005C3D15">
        <w:rPr>
          <w:rFonts w:cstheme="minorHAnsi"/>
          <w:i/>
          <w:noProof/>
          <w:lang w:val="fr-FR"/>
        </w:rPr>
        <w:t xml:space="preserve">sont </w:t>
      </w:r>
      <w:r w:rsidR="00376659" w:rsidRPr="005C3D15">
        <w:rPr>
          <w:rFonts w:cstheme="minorHAnsi"/>
          <w:i/>
          <w:noProof/>
          <w:lang w:val="fr-FR"/>
        </w:rPr>
        <w:t xml:space="preserve">pas inclus dans cette analyse. </w:t>
      </w:r>
    </w:p>
    <w:p w14:paraId="5B7F4225" w14:textId="77777777" w:rsidR="006B6478" w:rsidRPr="005C3D15" w:rsidRDefault="006B6478" w:rsidP="006B6478">
      <w:pPr>
        <w:rPr>
          <w:rFonts w:cstheme="minorHAnsi"/>
          <w:lang w:val="fr-FR"/>
        </w:rPr>
      </w:pPr>
    </w:p>
    <w:p w14:paraId="1BE4FF83" w14:textId="77777777" w:rsidR="00592005" w:rsidRPr="005C3D15" w:rsidRDefault="00220D12" w:rsidP="004E6B4B">
      <w:pPr>
        <w:pStyle w:val="Heading2"/>
        <w:rPr>
          <w:rFonts w:asciiTheme="minorHAnsi" w:hAnsiTheme="minorHAnsi" w:cstheme="minorHAnsi"/>
          <w:lang w:val="fr-FR"/>
        </w:rPr>
      </w:pPr>
      <w:bookmarkStart w:id="47" w:name="_Toc485892234"/>
      <w:r w:rsidRPr="005C3D15">
        <w:rPr>
          <w:rFonts w:asciiTheme="minorHAnsi" w:hAnsiTheme="minorHAnsi" w:cstheme="minorHAnsi"/>
          <w:lang w:val="fr-FR"/>
        </w:rPr>
        <w:t>5.2 Cartographie des ressources</w:t>
      </w:r>
      <w:bookmarkEnd w:id="47"/>
      <w:r w:rsidRPr="005C3D15">
        <w:rPr>
          <w:rFonts w:asciiTheme="minorHAnsi" w:hAnsiTheme="minorHAnsi" w:cstheme="minorHAnsi"/>
          <w:lang w:val="fr-FR"/>
        </w:rPr>
        <w:t xml:space="preserve"> </w:t>
      </w:r>
    </w:p>
    <w:p w14:paraId="7AEB90CD" w14:textId="1374CE39" w:rsidR="00592005" w:rsidRPr="005C3D15" w:rsidRDefault="00592005" w:rsidP="00B814D5">
      <w:pPr>
        <w:jc w:val="both"/>
        <w:rPr>
          <w:rFonts w:cstheme="minorHAnsi"/>
          <w:lang w:val="fr-FR"/>
        </w:rPr>
      </w:pPr>
      <w:r w:rsidRPr="005C3D15">
        <w:rPr>
          <w:rFonts w:cstheme="minorHAnsi"/>
          <w:lang w:val="fr-FR"/>
        </w:rPr>
        <w:t>On estime qu’il y actuellement $55 million</w:t>
      </w:r>
      <w:r w:rsidR="00D94C4D">
        <w:rPr>
          <w:rFonts w:cstheme="minorHAnsi"/>
          <w:lang w:val="fr-FR"/>
        </w:rPr>
        <w:t>s</w:t>
      </w:r>
      <w:r w:rsidRPr="005C3D15">
        <w:rPr>
          <w:rFonts w:cstheme="minorHAnsi"/>
          <w:lang w:val="fr-FR"/>
        </w:rPr>
        <w:t xml:space="preserve"> fournis pour la SRMNIA par les bailleurs, et $18 million</w:t>
      </w:r>
      <w:r w:rsidR="00D94C4D">
        <w:rPr>
          <w:rFonts w:cstheme="minorHAnsi"/>
          <w:lang w:val="fr-FR"/>
        </w:rPr>
        <w:t>s</w:t>
      </w:r>
      <w:r w:rsidRPr="005C3D15">
        <w:rPr>
          <w:rFonts w:cstheme="minorHAnsi"/>
          <w:lang w:val="fr-FR"/>
        </w:rPr>
        <w:t xml:space="preserve"> fournis par l’Etat pour la SRMNIA (</w:t>
      </w:r>
      <w:r w:rsidRPr="005C3D15">
        <w:rPr>
          <w:rFonts w:cstheme="minorHAnsi"/>
          <w:lang w:val="fr-FR"/>
        </w:rPr>
        <w:fldChar w:fldCharType="begin"/>
      </w:r>
      <w:r w:rsidRPr="005C3D15">
        <w:rPr>
          <w:rFonts w:cstheme="minorHAnsi"/>
          <w:lang w:val="fr-FR"/>
        </w:rPr>
        <w:instrText xml:space="preserve"> REF _Ref483985963 \h </w:instrText>
      </w:r>
      <w:r w:rsidR="005C3D15">
        <w:rPr>
          <w:rFonts w:cstheme="minorHAnsi"/>
          <w:lang w:val="fr-FR"/>
        </w:rPr>
        <w:instrText xml:space="preserve"> \* MERGEFORMAT </w:instrText>
      </w:r>
      <w:r w:rsidRPr="005C3D15">
        <w:rPr>
          <w:rFonts w:cstheme="minorHAnsi"/>
          <w:lang w:val="fr-FR"/>
        </w:rPr>
      </w:r>
      <w:r w:rsidRPr="005C3D15">
        <w:rPr>
          <w:rFonts w:cstheme="minorHAnsi"/>
          <w:lang w:val="fr-FR"/>
        </w:rPr>
        <w:fldChar w:fldCharType="separate"/>
      </w:r>
      <w:r w:rsidR="00346AB7" w:rsidRPr="005C3D15">
        <w:rPr>
          <w:rFonts w:cstheme="minorHAnsi"/>
          <w:lang w:val="fr-FR"/>
        </w:rPr>
        <w:t xml:space="preserve">Figure </w:t>
      </w:r>
      <w:r w:rsidR="00346AB7">
        <w:rPr>
          <w:rFonts w:cstheme="minorHAnsi"/>
          <w:noProof/>
          <w:lang w:val="fr-FR"/>
        </w:rPr>
        <w:t>8</w:t>
      </w:r>
      <w:r w:rsidRPr="005C3D15">
        <w:rPr>
          <w:rFonts w:cstheme="minorHAnsi"/>
          <w:lang w:val="fr-FR"/>
        </w:rPr>
        <w:fldChar w:fldCharType="end"/>
      </w:r>
      <w:r w:rsidRPr="005C3D15">
        <w:rPr>
          <w:rFonts w:cstheme="minorHAnsi"/>
          <w:lang w:val="fr-FR"/>
        </w:rPr>
        <w:t xml:space="preserve">).  Plus de détails sur les résultats et la </w:t>
      </w:r>
      <w:r w:rsidR="00F978B5" w:rsidRPr="005C3D15">
        <w:rPr>
          <w:rFonts w:cstheme="minorHAnsi"/>
          <w:lang w:val="fr-FR"/>
        </w:rPr>
        <w:t>méthodologie</w:t>
      </w:r>
      <w:r w:rsidRPr="005C3D15">
        <w:rPr>
          <w:rFonts w:cstheme="minorHAnsi"/>
          <w:lang w:val="fr-FR"/>
        </w:rPr>
        <w:t xml:space="preserve"> pour la cartographie sont disponibles dans </w:t>
      </w:r>
      <w:r w:rsidR="00973E63" w:rsidRPr="005C3D15">
        <w:rPr>
          <w:rFonts w:cstheme="minorHAnsi"/>
          <w:lang w:val="fr-FR"/>
        </w:rPr>
        <w:t>Annexe</w:t>
      </w:r>
      <w:r w:rsidRPr="005C3D15">
        <w:rPr>
          <w:rFonts w:cstheme="minorHAnsi"/>
          <w:lang w:val="fr-FR"/>
        </w:rPr>
        <w:t xml:space="preserve"> C.  </w:t>
      </w:r>
    </w:p>
    <w:p w14:paraId="65156F9A" w14:textId="77777777" w:rsidR="0098458E" w:rsidRPr="005C3D15" w:rsidRDefault="0098458E" w:rsidP="003617C3">
      <w:pPr>
        <w:rPr>
          <w:rFonts w:cstheme="minorHAnsi"/>
          <w:b/>
          <w:i/>
          <w:color w:val="FF0000"/>
          <w:lang w:val="fr-FR"/>
        </w:rPr>
      </w:pPr>
    </w:p>
    <w:p w14:paraId="2D37B18F" w14:textId="5BD7ABF7" w:rsidR="00592005" w:rsidRPr="005C3D15" w:rsidRDefault="00592005" w:rsidP="00592005">
      <w:pPr>
        <w:pStyle w:val="Caption"/>
        <w:keepNext/>
        <w:rPr>
          <w:rFonts w:cstheme="minorHAnsi"/>
          <w:lang w:val="fr-FR"/>
        </w:rPr>
      </w:pPr>
      <w:bookmarkStart w:id="48" w:name="_Ref483985963"/>
      <w:bookmarkStart w:id="49" w:name="_Toc485892253"/>
      <w:r w:rsidRPr="005C3D15">
        <w:rPr>
          <w:rFonts w:cstheme="minorHAnsi"/>
          <w:lang w:val="fr-FR"/>
        </w:rPr>
        <w:lastRenderedPageBreak/>
        <w:t xml:space="preserve">Figure </w:t>
      </w:r>
      <w:r w:rsidRPr="005C3D15">
        <w:rPr>
          <w:rFonts w:cstheme="minorHAnsi"/>
        </w:rPr>
        <w:fldChar w:fldCharType="begin"/>
      </w:r>
      <w:r w:rsidRPr="005C3D15">
        <w:rPr>
          <w:rFonts w:cstheme="minorHAnsi"/>
          <w:lang w:val="fr-FR"/>
        </w:rPr>
        <w:instrText xml:space="preserve"> SEQ Figure \* ARABIC </w:instrText>
      </w:r>
      <w:r w:rsidRPr="005C3D15">
        <w:rPr>
          <w:rFonts w:cstheme="minorHAnsi"/>
        </w:rPr>
        <w:fldChar w:fldCharType="separate"/>
      </w:r>
      <w:r w:rsidR="00346AB7">
        <w:rPr>
          <w:rFonts w:cstheme="minorHAnsi"/>
          <w:noProof/>
          <w:lang w:val="fr-FR"/>
        </w:rPr>
        <w:t>8</w:t>
      </w:r>
      <w:r w:rsidRPr="005C3D15">
        <w:rPr>
          <w:rFonts w:cstheme="minorHAnsi"/>
        </w:rPr>
        <w:fldChar w:fldCharType="end"/>
      </w:r>
      <w:bookmarkEnd w:id="48"/>
      <w:r w:rsidRPr="005C3D15">
        <w:rPr>
          <w:rFonts w:cstheme="minorHAnsi"/>
          <w:lang w:val="fr-FR"/>
        </w:rPr>
        <w:t xml:space="preserve"> - Résumé de cartographie des ressources pour la SRMNIA</w:t>
      </w:r>
      <w:bookmarkEnd w:id="49"/>
    </w:p>
    <w:p w14:paraId="2FCFE45F" w14:textId="064FFC1C" w:rsidR="00220D12" w:rsidRPr="005C3D15" w:rsidRDefault="00220D12" w:rsidP="003617C3">
      <w:pPr>
        <w:rPr>
          <w:rFonts w:cstheme="minorHAnsi"/>
          <w:b/>
          <w:color w:val="FF0000"/>
          <w:lang w:val="fr-FR"/>
        </w:rPr>
      </w:pPr>
      <w:r w:rsidRPr="005C3D15">
        <w:rPr>
          <w:rFonts w:cstheme="minorHAnsi"/>
          <w:noProof/>
        </w:rPr>
        <w:drawing>
          <wp:inline distT="0" distB="0" distL="0" distR="0" wp14:anchorId="45877C10" wp14:editId="13B6D184">
            <wp:extent cx="6137910" cy="29883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37910" cy="2988310"/>
                    </a:xfrm>
                    <a:prstGeom prst="rect">
                      <a:avLst/>
                    </a:prstGeom>
                  </pic:spPr>
                </pic:pic>
              </a:graphicData>
            </a:graphic>
          </wp:inline>
        </w:drawing>
      </w:r>
    </w:p>
    <w:p w14:paraId="27E71DCE" w14:textId="77777777" w:rsidR="00592005" w:rsidRPr="005C3D15" w:rsidRDefault="00592005" w:rsidP="00592005">
      <w:pPr>
        <w:rPr>
          <w:rFonts w:cstheme="minorHAnsi"/>
          <w:lang w:val="fr-FR"/>
        </w:rPr>
      </w:pPr>
    </w:p>
    <w:p w14:paraId="656F30F8" w14:textId="75B688E9" w:rsidR="00592005" w:rsidRPr="005C3D15" w:rsidRDefault="00592005" w:rsidP="00592005">
      <w:pPr>
        <w:pStyle w:val="Heading2"/>
        <w:rPr>
          <w:rFonts w:asciiTheme="minorHAnsi" w:hAnsiTheme="minorHAnsi" w:cstheme="minorHAnsi"/>
          <w:lang w:val="fr-FR"/>
        </w:rPr>
      </w:pPr>
      <w:bookmarkStart w:id="50" w:name="_Toc485892235"/>
      <w:r w:rsidRPr="005C3D15">
        <w:rPr>
          <w:rFonts w:asciiTheme="minorHAnsi" w:hAnsiTheme="minorHAnsi" w:cstheme="minorHAnsi"/>
          <w:lang w:val="fr-FR"/>
        </w:rPr>
        <w:t>5.3Estimation de gap de financement</w:t>
      </w:r>
      <w:bookmarkEnd w:id="50"/>
    </w:p>
    <w:p w14:paraId="76AF4548" w14:textId="3C5ED94A" w:rsidR="00592005" w:rsidRPr="005C3D15" w:rsidRDefault="00592005" w:rsidP="00B814D5">
      <w:pPr>
        <w:jc w:val="both"/>
        <w:rPr>
          <w:rFonts w:cstheme="minorHAnsi"/>
          <w:lang w:val="fr-FR"/>
        </w:rPr>
      </w:pPr>
      <w:r w:rsidRPr="005C3D15">
        <w:rPr>
          <w:rFonts w:cstheme="minorHAnsi"/>
          <w:lang w:val="fr-FR"/>
        </w:rPr>
        <w:t>Comme expliqué précédemment, on estime qu’on aura besoin d’augmenter le budget pour la SRMNIA par une moyenne annuelle de $43 million</w:t>
      </w:r>
      <w:r w:rsidR="00B814D5">
        <w:rPr>
          <w:rFonts w:cstheme="minorHAnsi"/>
          <w:lang w:val="fr-FR"/>
        </w:rPr>
        <w:t>s</w:t>
      </w:r>
      <w:r w:rsidRPr="005C3D15">
        <w:rPr>
          <w:rFonts w:cstheme="minorHAnsi"/>
          <w:lang w:val="fr-FR"/>
        </w:rPr>
        <w:t xml:space="preserve"> afin de réussir l</w:t>
      </w:r>
      <w:r w:rsidR="009F7C33" w:rsidRPr="005C3D15">
        <w:rPr>
          <w:rFonts w:cstheme="minorHAnsi"/>
          <w:lang w:val="fr-FR"/>
        </w:rPr>
        <w:t>es taux ciblés dans le PNDS et dans les</w:t>
      </w:r>
      <w:r w:rsidRPr="005C3D15">
        <w:rPr>
          <w:rFonts w:cstheme="minorHAnsi"/>
          <w:lang w:val="fr-FR"/>
        </w:rPr>
        <w:t xml:space="preserve"> autres </w:t>
      </w:r>
      <w:r w:rsidR="00935E0B" w:rsidRPr="005C3D15">
        <w:rPr>
          <w:rFonts w:cstheme="minorHAnsi"/>
          <w:lang w:val="fr-FR"/>
        </w:rPr>
        <w:t xml:space="preserve">documents de </w:t>
      </w:r>
      <w:r w:rsidRPr="005C3D15">
        <w:rPr>
          <w:rFonts w:cstheme="minorHAnsi"/>
          <w:lang w:val="fr-FR"/>
        </w:rPr>
        <w:t>politiques</w:t>
      </w:r>
      <w:r w:rsidR="00935E0B" w:rsidRPr="005C3D15">
        <w:rPr>
          <w:rFonts w:cstheme="minorHAnsi"/>
          <w:lang w:val="fr-FR"/>
        </w:rPr>
        <w:t>. En outre, o</w:t>
      </w:r>
      <w:r w:rsidRPr="005C3D15">
        <w:rPr>
          <w:rFonts w:cstheme="minorHAnsi"/>
          <w:lang w:val="fr-FR"/>
        </w:rPr>
        <w:t>n n’inclut pas l’augmentation du budget pour les nouveaux vaccins dans cette analyse parce qu’on suppose que les taux de couverture et les budgets correspondants sont couverts par GAVI.</w:t>
      </w:r>
      <w:r w:rsidR="000C7615" w:rsidRPr="005C3D15">
        <w:rPr>
          <w:rFonts w:cstheme="minorHAnsi"/>
          <w:lang w:val="fr-FR"/>
        </w:rPr>
        <w:t xml:space="preserve">   </w:t>
      </w:r>
      <w:r w:rsidR="0020523D" w:rsidRPr="005C3D15">
        <w:rPr>
          <w:rFonts w:cstheme="minorHAnsi"/>
          <w:lang w:val="fr-FR"/>
        </w:rPr>
        <w:t>Un</w:t>
      </w:r>
      <w:r w:rsidR="000C7615" w:rsidRPr="005C3D15">
        <w:rPr>
          <w:rFonts w:cstheme="minorHAnsi"/>
          <w:lang w:val="fr-FR"/>
        </w:rPr>
        <w:t xml:space="preserve"> nouveau projet de la Banque Mondiale </w:t>
      </w:r>
      <w:r w:rsidR="0020523D" w:rsidRPr="005C3D15">
        <w:rPr>
          <w:rFonts w:cstheme="minorHAnsi"/>
          <w:lang w:val="fr-FR"/>
        </w:rPr>
        <w:t xml:space="preserve">pour la SRMNIA </w:t>
      </w:r>
      <w:r w:rsidR="000C7615" w:rsidRPr="005C3D15">
        <w:rPr>
          <w:rFonts w:cstheme="minorHAnsi"/>
          <w:lang w:val="fr-FR"/>
        </w:rPr>
        <w:t>fournira $45 million</w:t>
      </w:r>
      <w:r w:rsidR="00B814D5">
        <w:rPr>
          <w:rFonts w:cstheme="minorHAnsi"/>
          <w:lang w:val="fr-FR"/>
        </w:rPr>
        <w:t>s</w:t>
      </w:r>
      <w:r w:rsidR="000C7615" w:rsidRPr="005C3D15">
        <w:rPr>
          <w:rFonts w:cstheme="minorHAnsi"/>
          <w:lang w:val="fr-FR"/>
        </w:rPr>
        <w:t xml:space="preserve"> pour cinq ans, </w:t>
      </w:r>
      <w:r w:rsidR="0020523D" w:rsidRPr="005C3D15">
        <w:rPr>
          <w:rFonts w:cstheme="minorHAnsi"/>
          <w:lang w:val="fr-FR"/>
        </w:rPr>
        <w:t xml:space="preserve">soit </w:t>
      </w:r>
      <w:r w:rsidR="000C7615" w:rsidRPr="005C3D15">
        <w:rPr>
          <w:rFonts w:cstheme="minorHAnsi"/>
          <w:lang w:val="fr-FR"/>
        </w:rPr>
        <w:t>$9 million</w:t>
      </w:r>
      <w:r w:rsidR="00B814D5">
        <w:rPr>
          <w:rFonts w:cstheme="minorHAnsi"/>
          <w:lang w:val="fr-FR"/>
        </w:rPr>
        <w:t>s</w:t>
      </w:r>
      <w:r w:rsidR="000C7615" w:rsidRPr="005C3D15">
        <w:rPr>
          <w:rFonts w:cstheme="minorHAnsi"/>
          <w:lang w:val="fr-FR"/>
        </w:rPr>
        <w:t xml:space="preserve"> par an.  </w:t>
      </w:r>
      <w:r w:rsidR="00E140E8" w:rsidRPr="005C3D15">
        <w:rPr>
          <w:rFonts w:cstheme="minorHAnsi"/>
          <w:lang w:val="fr-FR"/>
        </w:rPr>
        <w:t xml:space="preserve">Au calcul, </w:t>
      </w:r>
      <w:r w:rsidR="000C7615" w:rsidRPr="005C3D15">
        <w:rPr>
          <w:rFonts w:cstheme="minorHAnsi"/>
          <w:lang w:val="fr-FR"/>
        </w:rPr>
        <w:t xml:space="preserve">il y a </w:t>
      </w:r>
      <w:r w:rsidR="00E140E8" w:rsidRPr="005C3D15">
        <w:rPr>
          <w:rFonts w:cstheme="minorHAnsi"/>
          <w:lang w:val="fr-FR"/>
        </w:rPr>
        <w:t xml:space="preserve">donc </w:t>
      </w:r>
      <w:r w:rsidR="000C7615" w:rsidRPr="005C3D15">
        <w:rPr>
          <w:rFonts w:cstheme="minorHAnsi"/>
          <w:lang w:val="fr-FR"/>
        </w:rPr>
        <w:t>une moyenne de gap annuel de $34 million</w:t>
      </w:r>
      <w:r w:rsidR="00B814D5">
        <w:rPr>
          <w:rFonts w:cstheme="minorHAnsi"/>
          <w:lang w:val="fr-FR"/>
        </w:rPr>
        <w:t>s</w:t>
      </w:r>
      <w:r w:rsidR="000C7615" w:rsidRPr="005C3D15">
        <w:rPr>
          <w:rFonts w:cstheme="minorHAnsi"/>
          <w:lang w:val="fr-FR"/>
        </w:rPr>
        <w:t xml:space="preserve"> pour les trois prochains ans, 2018-2020 (</w:t>
      </w:r>
      <w:r w:rsidR="000C7615" w:rsidRPr="005C3D15">
        <w:rPr>
          <w:rFonts w:cstheme="minorHAnsi"/>
          <w:lang w:val="fr-FR"/>
        </w:rPr>
        <w:fldChar w:fldCharType="begin"/>
      </w:r>
      <w:r w:rsidR="000C7615" w:rsidRPr="005C3D15">
        <w:rPr>
          <w:rFonts w:cstheme="minorHAnsi"/>
          <w:lang w:val="fr-FR"/>
        </w:rPr>
        <w:instrText xml:space="preserve"> REF _Ref483986732 \h </w:instrText>
      </w:r>
      <w:r w:rsidR="005C3D15">
        <w:rPr>
          <w:rFonts w:cstheme="minorHAnsi"/>
          <w:lang w:val="fr-FR"/>
        </w:rPr>
        <w:instrText xml:space="preserve"> \* MERGEFORMAT </w:instrText>
      </w:r>
      <w:r w:rsidR="000C7615" w:rsidRPr="005C3D15">
        <w:rPr>
          <w:rFonts w:cstheme="minorHAnsi"/>
          <w:lang w:val="fr-FR"/>
        </w:rPr>
      </w:r>
      <w:r w:rsidR="000C7615" w:rsidRPr="005C3D15">
        <w:rPr>
          <w:rFonts w:cstheme="minorHAnsi"/>
          <w:lang w:val="fr-FR"/>
        </w:rPr>
        <w:fldChar w:fldCharType="separate"/>
      </w:r>
      <w:r w:rsidR="00346AB7" w:rsidRPr="005C3D15">
        <w:rPr>
          <w:rFonts w:cstheme="minorHAnsi"/>
          <w:lang w:val="fr-FR"/>
        </w:rPr>
        <w:t xml:space="preserve">Figure </w:t>
      </w:r>
      <w:r w:rsidR="00346AB7">
        <w:rPr>
          <w:rFonts w:cstheme="minorHAnsi"/>
          <w:noProof/>
          <w:lang w:val="fr-FR"/>
        </w:rPr>
        <w:t>9</w:t>
      </w:r>
      <w:r w:rsidR="000C7615" w:rsidRPr="005C3D15">
        <w:rPr>
          <w:rFonts w:cstheme="minorHAnsi"/>
          <w:lang w:val="fr-FR"/>
        </w:rPr>
        <w:fldChar w:fldCharType="end"/>
      </w:r>
      <w:r w:rsidR="000C7615" w:rsidRPr="005C3D15">
        <w:rPr>
          <w:rFonts w:cstheme="minorHAnsi"/>
          <w:lang w:val="fr-FR"/>
        </w:rPr>
        <w:t>).</w:t>
      </w:r>
      <w:r w:rsidR="00835726" w:rsidRPr="005C3D15">
        <w:rPr>
          <w:rFonts w:cstheme="minorHAnsi"/>
          <w:lang w:val="fr-FR"/>
        </w:rPr>
        <w:t xml:space="preserve">  En outre, un scénario hypothétique où l'allocation gouvernementale des ressources à la santé augmente de 8,2% à 9,2%</w:t>
      </w:r>
      <w:r w:rsidR="004F4B15" w:rsidRPr="005C3D15">
        <w:rPr>
          <w:rFonts w:cstheme="minorHAnsi"/>
          <w:lang w:val="fr-FR"/>
        </w:rPr>
        <w:t xml:space="preserve"> (soit une augmentation de 1% du budget total de l’Etat) </w:t>
      </w:r>
      <w:r w:rsidR="002224AB" w:rsidRPr="005C3D15">
        <w:rPr>
          <w:rFonts w:cstheme="minorHAnsi"/>
          <w:lang w:val="fr-FR"/>
        </w:rPr>
        <w:t xml:space="preserve">et </w:t>
      </w:r>
      <w:r w:rsidR="003A2822" w:rsidRPr="005C3D15">
        <w:rPr>
          <w:rFonts w:cstheme="minorHAnsi"/>
          <w:lang w:val="fr-FR"/>
        </w:rPr>
        <w:t>est alloué complètement à</w:t>
      </w:r>
      <w:r w:rsidR="00474242" w:rsidRPr="005C3D15">
        <w:rPr>
          <w:rFonts w:cstheme="minorHAnsi"/>
          <w:lang w:val="fr-FR"/>
        </w:rPr>
        <w:t xml:space="preserve"> la</w:t>
      </w:r>
      <w:r w:rsidR="00835726" w:rsidRPr="005C3D15">
        <w:rPr>
          <w:rFonts w:cstheme="minorHAnsi"/>
          <w:lang w:val="fr-FR"/>
        </w:rPr>
        <w:t xml:space="preserve"> SRMNIA, pourrait réduire </w:t>
      </w:r>
      <w:r w:rsidR="00101298" w:rsidRPr="005C3D15">
        <w:rPr>
          <w:rFonts w:cstheme="minorHAnsi"/>
          <w:lang w:val="fr-FR"/>
        </w:rPr>
        <w:t>ce</w:t>
      </w:r>
      <w:r w:rsidR="00835726" w:rsidRPr="005C3D15">
        <w:rPr>
          <w:rFonts w:cstheme="minorHAnsi"/>
          <w:lang w:val="fr-FR"/>
        </w:rPr>
        <w:t xml:space="preserve"> </w:t>
      </w:r>
      <w:r w:rsidR="003A2822" w:rsidRPr="005C3D15">
        <w:rPr>
          <w:rFonts w:cstheme="minorHAnsi"/>
          <w:lang w:val="fr-FR"/>
        </w:rPr>
        <w:t>gap</w:t>
      </w:r>
      <w:r w:rsidR="00835726" w:rsidRPr="005C3D15">
        <w:rPr>
          <w:rFonts w:cstheme="minorHAnsi"/>
          <w:lang w:val="fr-FR"/>
        </w:rPr>
        <w:t xml:space="preserve"> d'environ 50%</w:t>
      </w:r>
      <w:r w:rsidR="00306A1A" w:rsidRPr="005C3D15">
        <w:rPr>
          <w:rFonts w:cstheme="minorHAnsi"/>
          <w:lang w:val="fr-FR"/>
        </w:rPr>
        <w:t xml:space="preserve"> (à $16 million</w:t>
      </w:r>
      <w:r w:rsidR="00B814D5">
        <w:rPr>
          <w:rFonts w:cstheme="minorHAnsi"/>
          <w:lang w:val="fr-FR"/>
        </w:rPr>
        <w:t>s</w:t>
      </w:r>
      <w:r w:rsidR="00306A1A" w:rsidRPr="005C3D15">
        <w:rPr>
          <w:rFonts w:cstheme="minorHAnsi"/>
          <w:lang w:val="fr-FR"/>
        </w:rPr>
        <w:t>)</w:t>
      </w:r>
      <w:r w:rsidR="00835726" w:rsidRPr="005C3D15">
        <w:rPr>
          <w:rFonts w:cstheme="minorHAnsi"/>
          <w:lang w:val="fr-FR"/>
        </w:rPr>
        <w:t>.</w:t>
      </w:r>
    </w:p>
    <w:p w14:paraId="0B26E222" w14:textId="3D01D810" w:rsidR="00376659" w:rsidRPr="005C3D15" w:rsidRDefault="00376659" w:rsidP="003617C3">
      <w:pPr>
        <w:rPr>
          <w:rFonts w:cstheme="minorHAnsi"/>
          <w:b/>
          <w:color w:val="FF0000"/>
          <w:lang w:val="fr-FR"/>
        </w:rPr>
      </w:pPr>
    </w:p>
    <w:p w14:paraId="30EA315D" w14:textId="77777777" w:rsidR="00CD6F4C" w:rsidRPr="005C3D15" w:rsidRDefault="000C7615" w:rsidP="00CD6F4C">
      <w:pPr>
        <w:pStyle w:val="Caption"/>
        <w:keepNext/>
        <w:rPr>
          <w:rFonts w:cstheme="minorHAnsi"/>
          <w:lang w:val="fr-FR"/>
        </w:rPr>
      </w:pPr>
      <w:bookmarkStart w:id="51" w:name="_Ref483986732"/>
      <w:bookmarkStart w:id="52" w:name="_Toc485892254"/>
      <w:r w:rsidRPr="005C3D15">
        <w:rPr>
          <w:rFonts w:cstheme="minorHAnsi"/>
          <w:lang w:val="fr-FR"/>
        </w:rPr>
        <w:lastRenderedPageBreak/>
        <w:t xml:space="preserve">Figure </w:t>
      </w:r>
      <w:r w:rsidRPr="005C3D15">
        <w:rPr>
          <w:rFonts w:cstheme="minorHAnsi"/>
        </w:rPr>
        <w:fldChar w:fldCharType="begin"/>
      </w:r>
      <w:r w:rsidRPr="005C3D15">
        <w:rPr>
          <w:rFonts w:cstheme="minorHAnsi"/>
          <w:lang w:val="fr-FR"/>
        </w:rPr>
        <w:instrText xml:space="preserve"> SEQ Figure \* ARABIC </w:instrText>
      </w:r>
      <w:r w:rsidRPr="005C3D15">
        <w:rPr>
          <w:rFonts w:cstheme="minorHAnsi"/>
        </w:rPr>
        <w:fldChar w:fldCharType="separate"/>
      </w:r>
      <w:r w:rsidR="00346AB7">
        <w:rPr>
          <w:rFonts w:cstheme="minorHAnsi"/>
          <w:noProof/>
          <w:lang w:val="fr-FR"/>
        </w:rPr>
        <w:t>9</w:t>
      </w:r>
      <w:r w:rsidRPr="005C3D15">
        <w:rPr>
          <w:rFonts w:cstheme="minorHAnsi"/>
        </w:rPr>
        <w:fldChar w:fldCharType="end"/>
      </w:r>
      <w:bookmarkEnd w:id="51"/>
      <w:r w:rsidRPr="005C3D15">
        <w:rPr>
          <w:rFonts w:cstheme="minorHAnsi"/>
          <w:lang w:val="fr-FR"/>
        </w:rPr>
        <w:t xml:space="preserve"> - Estimation de moyenne de gap annuel</w:t>
      </w:r>
      <w:bookmarkEnd w:id="52"/>
      <w:r w:rsidR="00CD6F4C" w:rsidRPr="005C3D15">
        <w:rPr>
          <w:rFonts w:cstheme="minorHAnsi"/>
          <w:lang w:val="fr-FR"/>
        </w:rPr>
        <w:t xml:space="preserve"> </w:t>
      </w:r>
    </w:p>
    <w:p w14:paraId="7D4CCDC4" w14:textId="76B7041D" w:rsidR="00CD6F4C" w:rsidRPr="005C3D15" w:rsidRDefault="00CD6F4C" w:rsidP="00CD6F4C">
      <w:pPr>
        <w:pStyle w:val="Caption"/>
        <w:keepNext/>
        <w:rPr>
          <w:rFonts w:cstheme="minorHAnsi"/>
          <w:lang w:val="fr-FR"/>
        </w:rPr>
      </w:pPr>
      <w:r w:rsidRPr="005C3D15">
        <w:rPr>
          <w:rFonts w:cstheme="minorHAnsi"/>
          <w:u w:val="single"/>
          <w:lang w:val="fr-FR"/>
        </w:rPr>
        <w:t>NB :</w:t>
      </w:r>
      <w:r w:rsidRPr="005C3D15">
        <w:rPr>
          <w:rFonts w:cstheme="minorHAnsi"/>
          <w:lang w:val="fr-FR"/>
        </w:rPr>
        <w:t xml:space="preserve"> L’augmentation du budget pour les nouveaux vaccins n’est pas inclue dans cette analyse.</w:t>
      </w:r>
      <w:r w:rsidR="00DA46C0" w:rsidRPr="005C3D15">
        <w:rPr>
          <w:rFonts w:cstheme="minorHAnsi"/>
          <w:lang w:val="fr-FR"/>
        </w:rPr>
        <w:t xml:space="preserve"> On suppose que les montants fournis par le Gouvernement et les bailleurs ne baisseront pas dans le futur.</w:t>
      </w:r>
    </w:p>
    <w:p w14:paraId="6DBDE66D" w14:textId="6D9F135D" w:rsidR="00376659" w:rsidRPr="005C3D15" w:rsidRDefault="0081648A" w:rsidP="003617C3">
      <w:pPr>
        <w:rPr>
          <w:rFonts w:cstheme="minorHAnsi"/>
          <w:b/>
          <w:color w:val="FF0000"/>
          <w:lang w:val="fr-FR"/>
        </w:rPr>
      </w:pPr>
      <w:r w:rsidRPr="005C3D15">
        <w:rPr>
          <w:rFonts w:cstheme="minorHAnsi"/>
          <w:noProof/>
        </w:rPr>
        <w:drawing>
          <wp:inline distT="0" distB="0" distL="0" distR="0" wp14:anchorId="53EBA4D5" wp14:editId="07128C5A">
            <wp:extent cx="5731510" cy="2686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686050"/>
                    </a:xfrm>
                    <a:prstGeom prst="rect">
                      <a:avLst/>
                    </a:prstGeom>
                  </pic:spPr>
                </pic:pic>
              </a:graphicData>
            </a:graphic>
          </wp:inline>
        </w:drawing>
      </w:r>
    </w:p>
    <w:p w14:paraId="5A531B59" w14:textId="12D7050A" w:rsidR="00816878" w:rsidRPr="005C3D15" w:rsidRDefault="001836A1" w:rsidP="000D3347">
      <w:pPr>
        <w:pStyle w:val="Heading1"/>
        <w:numPr>
          <w:ilvl w:val="0"/>
          <w:numId w:val="8"/>
        </w:numPr>
        <w:rPr>
          <w:rFonts w:asciiTheme="minorHAnsi" w:hAnsiTheme="minorHAnsi" w:cstheme="minorHAnsi"/>
          <w:lang w:val="fr-FR"/>
        </w:rPr>
      </w:pPr>
      <w:bookmarkStart w:id="53" w:name="_Toc481754185"/>
      <w:bookmarkStart w:id="54" w:name="_Toc485892236"/>
      <w:r w:rsidRPr="005C3D15">
        <w:rPr>
          <w:rFonts w:asciiTheme="minorHAnsi" w:hAnsiTheme="minorHAnsi" w:cstheme="minorHAnsi"/>
          <w:lang w:val="fr-FR"/>
        </w:rPr>
        <w:t>Priorités régionales</w:t>
      </w:r>
      <w:bookmarkEnd w:id="54"/>
      <w:r w:rsidRPr="005C3D15">
        <w:rPr>
          <w:rFonts w:asciiTheme="minorHAnsi" w:hAnsiTheme="minorHAnsi" w:cstheme="minorHAnsi"/>
          <w:lang w:val="fr-FR"/>
        </w:rPr>
        <w:t xml:space="preserve"> </w:t>
      </w:r>
    </w:p>
    <w:p w14:paraId="0F6B8BFB" w14:textId="02884120" w:rsidR="00246746" w:rsidRPr="005C3D15" w:rsidRDefault="00246746" w:rsidP="00B814D5">
      <w:pPr>
        <w:jc w:val="both"/>
        <w:rPr>
          <w:rFonts w:cstheme="minorHAnsi"/>
          <w:lang w:val="fr-FR"/>
        </w:rPr>
      </w:pPr>
      <w:r w:rsidRPr="005C3D15">
        <w:rPr>
          <w:rFonts w:cstheme="minorHAnsi"/>
          <w:lang w:val="fr-FR"/>
        </w:rPr>
        <w:t xml:space="preserve">Des analyses préliminaires </w:t>
      </w:r>
      <w:r w:rsidR="009D0513">
        <w:rPr>
          <w:rFonts w:cstheme="minorHAnsi"/>
          <w:lang w:val="fr-FR"/>
        </w:rPr>
        <w:t>montrent</w:t>
      </w:r>
      <w:r w:rsidRPr="005C3D15">
        <w:rPr>
          <w:rFonts w:cstheme="minorHAnsi"/>
          <w:lang w:val="fr-FR"/>
        </w:rPr>
        <w:t xml:space="preserve"> que Labé, Mamou, Faranah, Kankan et Kindia sont les cinq régions les plus défavorisées en Guinée en termes de couverture et de résultats de la prestation de services SRMNIA (</w:t>
      </w:r>
      <w:r w:rsidRPr="005C3D15">
        <w:rPr>
          <w:rFonts w:cstheme="minorHAnsi"/>
          <w:lang w:val="fr-FR"/>
        </w:rPr>
        <w:fldChar w:fldCharType="begin"/>
      </w:r>
      <w:r w:rsidRPr="005C3D15">
        <w:rPr>
          <w:rFonts w:cstheme="minorHAnsi"/>
          <w:lang w:val="fr-FR"/>
        </w:rPr>
        <w:instrText xml:space="preserve"> REF _Ref483822357 \h </w:instrText>
      </w:r>
      <w:r w:rsidR="005C3D15">
        <w:rPr>
          <w:rFonts w:cstheme="minorHAnsi"/>
          <w:lang w:val="fr-FR"/>
        </w:rPr>
        <w:instrText xml:space="preserve"> \* MERGEFORMAT </w:instrText>
      </w:r>
      <w:r w:rsidRPr="005C3D15">
        <w:rPr>
          <w:rFonts w:cstheme="minorHAnsi"/>
          <w:lang w:val="fr-FR"/>
        </w:rPr>
      </w:r>
      <w:r w:rsidRPr="005C3D15">
        <w:rPr>
          <w:rFonts w:cstheme="minorHAnsi"/>
          <w:lang w:val="fr-FR"/>
        </w:rPr>
        <w:fldChar w:fldCharType="separate"/>
      </w:r>
      <w:r w:rsidR="00346AB7" w:rsidRPr="005C3D15">
        <w:rPr>
          <w:rFonts w:cstheme="minorHAnsi"/>
          <w:lang w:val="fr-FR"/>
        </w:rPr>
        <w:t xml:space="preserve">Tableau </w:t>
      </w:r>
      <w:r w:rsidR="00346AB7">
        <w:rPr>
          <w:rFonts w:cstheme="minorHAnsi"/>
          <w:noProof/>
          <w:lang w:val="fr-FR"/>
        </w:rPr>
        <w:t>5</w:t>
      </w:r>
      <w:r w:rsidRPr="005C3D15">
        <w:rPr>
          <w:rFonts w:cstheme="minorHAnsi"/>
          <w:lang w:val="fr-FR"/>
        </w:rPr>
        <w:fldChar w:fldCharType="end"/>
      </w:r>
      <w:r w:rsidRPr="005C3D15">
        <w:rPr>
          <w:rFonts w:cstheme="minorHAnsi"/>
          <w:lang w:val="fr-FR"/>
        </w:rPr>
        <w:t>). Cependant, les régions ayant les plus grandes lacunes dans le financement de</w:t>
      </w:r>
      <w:r w:rsidR="00474242" w:rsidRPr="005C3D15">
        <w:rPr>
          <w:rFonts w:cstheme="minorHAnsi"/>
          <w:lang w:val="fr-FR"/>
        </w:rPr>
        <w:t xml:space="preserve"> la</w:t>
      </w:r>
      <w:r w:rsidRPr="005C3D15">
        <w:rPr>
          <w:rFonts w:cstheme="minorHAnsi"/>
          <w:lang w:val="fr-FR"/>
        </w:rPr>
        <w:t xml:space="preserve"> SRMNIA sont Kankan, Kindia, Nzérékoré, Faranah et Labé </w:t>
      </w:r>
      <w:r w:rsidR="000C7615" w:rsidRPr="005C3D15">
        <w:rPr>
          <w:rFonts w:cstheme="minorHAnsi"/>
          <w:lang w:val="fr-FR"/>
        </w:rPr>
        <w:t>(</w:t>
      </w:r>
      <w:r w:rsidR="000C7615" w:rsidRPr="005C3D15">
        <w:rPr>
          <w:rFonts w:cstheme="minorHAnsi"/>
          <w:lang w:val="fr-FR"/>
        </w:rPr>
        <w:fldChar w:fldCharType="begin"/>
      </w:r>
      <w:r w:rsidR="000C7615" w:rsidRPr="005C3D15">
        <w:rPr>
          <w:rFonts w:cstheme="minorHAnsi"/>
          <w:lang w:val="fr-FR"/>
        </w:rPr>
        <w:instrText xml:space="preserve"> REF _Ref483987508 \h </w:instrText>
      </w:r>
      <w:r w:rsidR="005C3D15">
        <w:rPr>
          <w:rFonts w:cstheme="minorHAnsi"/>
          <w:lang w:val="fr-FR"/>
        </w:rPr>
        <w:instrText xml:space="preserve"> \* MERGEFORMAT </w:instrText>
      </w:r>
      <w:r w:rsidR="000C7615" w:rsidRPr="005C3D15">
        <w:rPr>
          <w:rFonts w:cstheme="minorHAnsi"/>
          <w:lang w:val="fr-FR"/>
        </w:rPr>
      </w:r>
      <w:r w:rsidR="000C7615" w:rsidRPr="005C3D15">
        <w:rPr>
          <w:rFonts w:cstheme="minorHAnsi"/>
          <w:lang w:val="fr-FR"/>
        </w:rPr>
        <w:fldChar w:fldCharType="separate"/>
      </w:r>
      <w:r w:rsidR="00346AB7" w:rsidRPr="005C3D15">
        <w:rPr>
          <w:rFonts w:cstheme="minorHAnsi"/>
          <w:lang w:val="fr-FR"/>
        </w:rPr>
        <w:t xml:space="preserve">Figure </w:t>
      </w:r>
      <w:r w:rsidR="00346AB7">
        <w:rPr>
          <w:rFonts w:cstheme="minorHAnsi"/>
          <w:noProof/>
          <w:lang w:val="fr-FR"/>
        </w:rPr>
        <w:t>10</w:t>
      </w:r>
      <w:r w:rsidR="000C7615" w:rsidRPr="005C3D15">
        <w:rPr>
          <w:rFonts w:cstheme="minorHAnsi"/>
          <w:lang w:val="fr-FR"/>
        </w:rPr>
        <w:fldChar w:fldCharType="end"/>
      </w:r>
      <w:r w:rsidR="000C7615" w:rsidRPr="005C3D15">
        <w:rPr>
          <w:rFonts w:cstheme="minorHAnsi"/>
          <w:lang w:val="fr-FR"/>
        </w:rPr>
        <w:t>)</w:t>
      </w:r>
      <w:r w:rsidRPr="005C3D15">
        <w:rPr>
          <w:rFonts w:cstheme="minorHAnsi"/>
          <w:lang w:val="fr-FR"/>
        </w:rPr>
        <w:t xml:space="preserve">. Ces analyses </w:t>
      </w:r>
      <w:r w:rsidR="00F138B9" w:rsidRPr="005C3D15">
        <w:rPr>
          <w:rFonts w:cstheme="minorHAnsi"/>
          <w:lang w:val="fr-FR"/>
        </w:rPr>
        <w:t>démontrent</w:t>
      </w:r>
      <w:r w:rsidRPr="005C3D15">
        <w:rPr>
          <w:rFonts w:cstheme="minorHAnsi"/>
          <w:lang w:val="fr-FR"/>
        </w:rPr>
        <w:t xml:space="preserve"> que Kankan, Kindia, Faranah et Labé sont les quatre régions qui ont le plus besoin d'investissements dans les intervent</w:t>
      </w:r>
      <w:r w:rsidR="00B22A07" w:rsidRPr="005C3D15">
        <w:rPr>
          <w:rFonts w:cstheme="minorHAnsi"/>
          <w:lang w:val="fr-FR"/>
        </w:rPr>
        <w:t xml:space="preserve">ions à haut impact dans </w:t>
      </w:r>
      <w:r w:rsidR="00474242" w:rsidRPr="005C3D15">
        <w:rPr>
          <w:rFonts w:cstheme="minorHAnsi"/>
          <w:lang w:val="fr-FR"/>
        </w:rPr>
        <w:t xml:space="preserve">la </w:t>
      </w:r>
      <w:r w:rsidR="00B22A07" w:rsidRPr="005C3D15">
        <w:rPr>
          <w:rFonts w:cstheme="minorHAnsi"/>
          <w:lang w:val="fr-FR"/>
        </w:rPr>
        <w:t xml:space="preserve">SRMNIA, et ces quatre régions auront un gap de $21 </w:t>
      </w:r>
      <w:r w:rsidR="00C12BE0">
        <w:rPr>
          <w:rFonts w:cstheme="minorHAnsi"/>
          <w:lang w:val="fr-FR"/>
        </w:rPr>
        <w:t xml:space="preserve">millions </w:t>
      </w:r>
      <w:r w:rsidR="00B22A07" w:rsidRPr="005C3D15">
        <w:rPr>
          <w:rFonts w:cstheme="minorHAnsi"/>
          <w:lang w:val="fr-FR"/>
        </w:rPr>
        <w:t>par an (après l’investissement de la Banque Mondiale est compté.)</w:t>
      </w:r>
    </w:p>
    <w:p w14:paraId="2BE5D581" w14:textId="77777777" w:rsidR="00246746" w:rsidRPr="005C3D15" w:rsidRDefault="00246746" w:rsidP="00246746">
      <w:pPr>
        <w:rPr>
          <w:rFonts w:cstheme="minorHAnsi"/>
          <w:lang w:val="fr-FR"/>
        </w:rPr>
      </w:pPr>
    </w:p>
    <w:p w14:paraId="0FF126DA" w14:textId="2994B920" w:rsidR="00246746" w:rsidRPr="005C3D15" w:rsidRDefault="00246746" w:rsidP="000C7615">
      <w:pPr>
        <w:pStyle w:val="Caption"/>
        <w:keepNext/>
        <w:keepLines/>
        <w:rPr>
          <w:rFonts w:cstheme="minorHAnsi"/>
          <w:lang w:val="fr-FR"/>
        </w:rPr>
      </w:pPr>
      <w:bookmarkStart w:id="55" w:name="_Ref483822357"/>
      <w:bookmarkStart w:id="56" w:name="_Toc485287572"/>
      <w:r w:rsidRPr="005C3D15">
        <w:rPr>
          <w:rFonts w:cstheme="minorHAnsi"/>
          <w:lang w:val="fr-FR"/>
        </w:rPr>
        <w:lastRenderedPageBreak/>
        <w:t xml:space="preserve">Tableau </w:t>
      </w:r>
      <w:r w:rsidRPr="005C3D15">
        <w:rPr>
          <w:rFonts w:cstheme="minorHAnsi"/>
        </w:rPr>
        <w:fldChar w:fldCharType="begin"/>
      </w:r>
      <w:r w:rsidRPr="005C3D15">
        <w:rPr>
          <w:rFonts w:cstheme="minorHAnsi"/>
          <w:lang w:val="fr-FR"/>
        </w:rPr>
        <w:instrText xml:space="preserve"> SEQ Tableau \* ARABIC </w:instrText>
      </w:r>
      <w:r w:rsidRPr="005C3D15">
        <w:rPr>
          <w:rFonts w:cstheme="minorHAnsi"/>
        </w:rPr>
        <w:fldChar w:fldCharType="separate"/>
      </w:r>
      <w:r w:rsidR="00346AB7">
        <w:rPr>
          <w:rFonts w:cstheme="minorHAnsi"/>
          <w:noProof/>
          <w:lang w:val="fr-FR"/>
        </w:rPr>
        <w:t>5</w:t>
      </w:r>
      <w:r w:rsidRPr="005C3D15">
        <w:rPr>
          <w:rFonts w:cstheme="minorHAnsi"/>
        </w:rPr>
        <w:fldChar w:fldCharType="end"/>
      </w:r>
      <w:bookmarkEnd w:id="55"/>
      <w:r w:rsidRPr="005C3D15">
        <w:rPr>
          <w:rFonts w:cstheme="minorHAnsi"/>
          <w:lang w:val="fr-FR"/>
        </w:rPr>
        <w:t xml:space="preserve"> - Analyse des régions les plus défavorisées</w:t>
      </w:r>
      <w:bookmarkEnd w:id="56"/>
    </w:p>
    <w:p w14:paraId="42570227" w14:textId="05AB4B85" w:rsidR="00246746" w:rsidRPr="005C3D15" w:rsidRDefault="002B10C5" w:rsidP="000C7615">
      <w:pPr>
        <w:keepNext/>
        <w:keepLines/>
        <w:rPr>
          <w:rFonts w:cstheme="minorHAnsi"/>
          <w:lang w:val="fr-FR"/>
        </w:rPr>
      </w:pPr>
      <w:r w:rsidRPr="005C3D15">
        <w:rPr>
          <w:rFonts w:cstheme="minorHAnsi"/>
          <w:noProof/>
        </w:rPr>
        <w:drawing>
          <wp:inline distT="0" distB="0" distL="0" distR="0" wp14:anchorId="75E66B3A" wp14:editId="6A642357">
            <wp:extent cx="6137910" cy="39893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7910" cy="3989326"/>
                    </a:xfrm>
                    <a:prstGeom prst="rect">
                      <a:avLst/>
                    </a:prstGeom>
                    <a:noFill/>
                    <a:ln>
                      <a:noFill/>
                    </a:ln>
                  </pic:spPr>
                </pic:pic>
              </a:graphicData>
            </a:graphic>
          </wp:inline>
        </w:drawing>
      </w:r>
    </w:p>
    <w:p w14:paraId="7AB146F6" w14:textId="3CCC1377" w:rsidR="00FC487D" w:rsidRPr="005C3D15" w:rsidRDefault="00FC487D" w:rsidP="00C66158">
      <w:pPr>
        <w:keepNext/>
        <w:keepLines/>
        <w:jc w:val="both"/>
        <w:rPr>
          <w:rFonts w:cstheme="minorHAnsi"/>
          <w:i/>
          <w:sz w:val="20"/>
          <w:lang w:val="fr-FR"/>
        </w:rPr>
      </w:pPr>
      <w:r w:rsidRPr="005C3D15">
        <w:rPr>
          <w:rFonts w:cstheme="minorHAnsi"/>
          <w:i/>
          <w:sz w:val="20"/>
          <w:u w:val="single"/>
          <w:lang w:val="fr-FR"/>
        </w:rPr>
        <w:t>Méthodologie:</w:t>
      </w:r>
      <w:r w:rsidR="00C66158">
        <w:rPr>
          <w:rFonts w:cstheme="minorHAnsi"/>
          <w:i/>
          <w:sz w:val="20"/>
          <w:lang w:val="fr-FR"/>
        </w:rPr>
        <w:t xml:space="preserve"> On compte le</w:t>
      </w:r>
      <w:r w:rsidRPr="005C3D15">
        <w:rPr>
          <w:rFonts w:cstheme="minorHAnsi"/>
          <w:i/>
          <w:sz w:val="20"/>
          <w:lang w:val="fr-FR"/>
        </w:rPr>
        <w:t xml:space="preserve"> nombre des indicateurs pour chaque région où le taux actuel (2016, Source: MICS) est pire que le taux ciblé par le PNDS pour 2016.  Pour les indicateurs sans cibles dans le PNDS, on compte les deux régions les plus défavorisé</w:t>
      </w:r>
      <w:r w:rsidR="00D51834" w:rsidRPr="005C3D15">
        <w:rPr>
          <w:rFonts w:cstheme="minorHAnsi"/>
          <w:i/>
          <w:sz w:val="20"/>
          <w:lang w:val="fr-FR"/>
        </w:rPr>
        <w:t>e</w:t>
      </w:r>
      <w:r w:rsidRPr="005C3D15">
        <w:rPr>
          <w:rFonts w:cstheme="minorHAnsi"/>
          <w:i/>
          <w:sz w:val="20"/>
          <w:lang w:val="fr-FR"/>
        </w:rPr>
        <w:t>s.</w:t>
      </w:r>
      <w:r w:rsidR="00C8679F" w:rsidRPr="005C3D15">
        <w:rPr>
          <w:rFonts w:cstheme="minorHAnsi"/>
          <w:i/>
          <w:sz w:val="20"/>
          <w:lang w:val="fr-FR"/>
        </w:rPr>
        <w:t xml:space="preserve">  Les cinq régions les plus défavoris</w:t>
      </w:r>
      <w:r w:rsidR="00F138B9" w:rsidRPr="005C3D15">
        <w:rPr>
          <w:rFonts w:cstheme="minorHAnsi"/>
          <w:i/>
          <w:sz w:val="20"/>
          <w:lang w:val="fr-FR"/>
        </w:rPr>
        <w:t>é</w:t>
      </w:r>
      <w:r w:rsidR="00D51834" w:rsidRPr="005C3D15">
        <w:rPr>
          <w:rFonts w:cstheme="minorHAnsi"/>
          <w:i/>
          <w:sz w:val="20"/>
          <w:lang w:val="fr-FR"/>
        </w:rPr>
        <w:t>e</w:t>
      </w:r>
      <w:r w:rsidR="00F138B9" w:rsidRPr="005C3D15">
        <w:rPr>
          <w:rFonts w:cstheme="minorHAnsi"/>
          <w:i/>
          <w:sz w:val="20"/>
          <w:lang w:val="fr-FR"/>
        </w:rPr>
        <w:t>s sont ceux avec le</w:t>
      </w:r>
      <w:r w:rsidR="00C8679F" w:rsidRPr="005C3D15">
        <w:rPr>
          <w:rFonts w:cstheme="minorHAnsi"/>
          <w:i/>
          <w:sz w:val="20"/>
          <w:lang w:val="fr-FR"/>
        </w:rPr>
        <w:t xml:space="preserve"> plus </w:t>
      </w:r>
      <w:r w:rsidR="0042529F" w:rsidRPr="005C3D15">
        <w:rPr>
          <w:rFonts w:cstheme="minorHAnsi"/>
          <w:i/>
          <w:sz w:val="20"/>
          <w:lang w:val="fr-FR"/>
        </w:rPr>
        <w:t xml:space="preserve">grande </w:t>
      </w:r>
      <w:r w:rsidR="00C8679F" w:rsidRPr="005C3D15">
        <w:rPr>
          <w:rFonts w:cstheme="minorHAnsi"/>
          <w:i/>
          <w:sz w:val="20"/>
          <w:lang w:val="fr-FR"/>
        </w:rPr>
        <w:t>n</w:t>
      </w:r>
      <w:r w:rsidR="0042529F" w:rsidRPr="005C3D15">
        <w:rPr>
          <w:rFonts w:cstheme="minorHAnsi"/>
          <w:i/>
          <w:sz w:val="20"/>
          <w:lang w:val="fr-FR"/>
        </w:rPr>
        <w:t>ombre</w:t>
      </w:r>
      <w:r w:rsidR="00C8679F" w:rsidRPr="005C3D15">
        <w:rPr>
          <w:rFonts w:cstheme="minorHAnsi"/>
          <w:i/>
          <w:sz w:val="20"/>
          <w:lang w:val="fr-FR"/>
        </w:rPr>
        <w:t xml:space="preserve"> d’indicateurs défavorisés. </w:t>
      </w:r>
    </w:p>
    <w:p w14:paraId="1EFA656A" w14:textId="77777777" w:rsidR="00246746" w:rsidRPr="005C3D15" w:rsidRDefault="00246746" w:rsidP="00246746">
      <w:pPr>
        <w:rPr>
          <w:rFonts w:cstheme="minorHAnsi"/>
          <w:lang w:val="fr-FR"/>
        </w:rPr>
      </w:pPr>
    </w:p>
    <w:p w14:paraId="3043D513" w14:textId="21776BB2" w:rsidR="000C7615" w:rsidRPr="005C3D15" w:rsidRDefault="000C7615" w:rsidP="000C7615">
      <w:pPr>
        <w:pStyle w:val="Caption"/>
        <w:keepNext/>
        <w:rPr>
          <w:rFonts w:cstheme="minorHAnsi"/>
          <w:lang w:val="fr-FR"/>
        </w:rPr>
      </w:pPr>
      <w:bookmarkStart w:id="57" w:name="_Ref483987508"/>
      <w:bookmarkStart w:id="58" w:name="_Toc485892255"/>
      <w:r w:rsidRPr="005C3D15">
        <w:rPr>
          <w:rFonts w:cstheme="minorHAnsi"/>
          <w:lang w:val="fr-FR"/>
        </w:rPr>
        <w:t xml:space="preserve">Figure </w:t>
      </w:r>
      <w:r w:rsidRPr="005C3D15">
        <w:rPr>
          <w:rFonts w:cstheme="minorHAnsi"/>
        </w:rPr>
        <w:fldChar w:fldCharType="begin"/>
      </w:r>
      <w:r w:rsidRPr="005C3D15">
        <w:rPr>
          <w:rFonts w:cstheme="minorHAnsi"/>
          <w:lang w:val="fr-FR"/>
        </w:rPr>
        <w:instrText xml:space="preserve"> SEQ Figure \* ARABIC </w:instrText>
      </w:r>
      <w:r w:rsidRPr="005C3D15">
        <w:rPr>
          <w:rFonts w:cstheme="minorHAnsi"/>
        </w:rPr>
        <w:fldChar w:fldCharType="separate"/>
      </w:r>
      <w:r w:rsidR="00346AB7">
        <w:rPr>
          <w:rFonts w:cstheme="minorHAnsi"/>
          <w:noProof/>
          <w:lang w:val="fr-FR"/>
        </w:rPr>
        <w:t>10</w:t>
      </w:r>
      <w:r w:rsidRPr="005C3D15">
        <w:rPr>
          <w:rFonts w:cstheme="minorHAnsi"/>
        </w:rPr>
        <w:fldChar w:fldCharType="end"/>
      </w:r>
      <w:bookmarkEnd w:id="57"/>
      <w:r w:rsidRPr="005C3D15">
        <w:rPr>
          <w:rFonts w:cstheme="minorHAnsi"/>
          <w:lang w:val="fr-FR"/>
        </w:rPr>
        <w:t xml:space="preserve"> - L'</w:t>
      </w:r>
      <w:r w:rsidR="00D51834" w:rsidRPr="005C3D15">
        <w:rPr>
          <w:rFonts w:cstheme="minorHAnsi"/>
          <w:lang w:val="fr-FR"/>
        </w:rPr>
        <w:t>augmentation</w:t>
      </w:r>
      <w:r w:rsidRPr="005C3D15">
        <w:rPr>
          <w:rFonts w:cstheme="minorHAnsi"/>
          <w:lang w:val="fr-FR"/>
        </w:rPr>
        <w:t xml:space="preserve"> moyenne du budget annuel </w:t>
      </w:r>
      <w:r w:rsidR="00264C6E" w:rsidRPr="005C3D15">
        <w:rPr>
          <w:rFonts w:cstheme="minorHAnsi"/>
          <w:lang w:val="fr-FR"/>
        </w:rPr>
        <w:t>repartie</w:t>
      </w:r>
      <w:r w:rsidRPr="005C3D15">
        <w:rPr>
          <w:rFonts w:cstheme="minorHAnsi"/>
          <w:lang w:val="fr-FR"/>
        </w:rPr>
        <w:t xml:space="preserve"> par région</w:t>
      </w:r>
      <w:bookmarkEnd w:id="58"/>
    </w:p>
    <w:p w14:paraId="28C0177B" w14:textId="66D96A36" w:rsidR="000C7615" w:rsidRPr="005C3D15" w:rsidRDefault="00B22A07" w:rsidP="00246746">
      <w:pPr>
        <w:rPr>
          <w:rFonts w:cstheme="minorHAnsi"/>
          <w:lang w:val="fr-FR"/>
        </w:rPr>
      </w:pPr>
      <w:r w:rsidRPr="005C3D15">
        <w:rPr>
          <w:rFonts w:cstheme="minorHAnsi"/>
          <w:noProof/>
        </w:rPr>
        <w:drawing>
          <wp:inline distT="0" distB="0" distL="0" distR="0" wp14:anchorId="19B4775F" wp14:editId="699D272F">
            <wp:extent cx="6137910" cy="22726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37910" cy="2272665"/>
                    </a:xfrm>
                    <a:prstGeom prst="rect">
                      <a:avLst/>
                    </a:prstGeom>
                  </pic:spPr>
                </pic:pic>
              </a:graphicData>
            </a:graphic>
          </wp:inline>
        </w:drawing>
      </w:r>
    </w:p>
    <w:p w14:paraId="6C51944F" w14:textId="77777777" w:rsidR="000C7615" w:rsidRPr="005C3D15" w:rsidRDefault="000C7615" w:rsidP="00246746">
      <w:pPr>
        <w:rPr>
          <w:rFonts w:cstheme="minorHAnsi"/>
          <w:lang w:val="fr-FR"/>
        </w:rPr>
      </w:pPr>
    </w:p>
    <w:p w14:paraId="414CFD5F" w14:textId="332E250B" w:rsidR="00816878" w:rsidRDefault="00246746" w:rsidP="00246746">
      <w:pPr>
        <w:rPr>
          <w:rFonts w:cstheme="minorHAnsi"/>
          <w:lang w:val="fr-FR"/>
        </w:rPr>
      </w:pPr>
      <w:r w:rsidRPr="005C3D15">
        <w:rPr>
          <w:rFonts w:cstheme="minorHAnsi"/>
          <w:lang w:val="fr-FR"/>
        </w:rPr>
        <w:t xml:space="preserve">Compte tenu de ce déséquilibre dans les besoins régionaux pour améliorer </w:t>
      </w:r>
      <w:r w:rsidR="00264C6E" w:rsidRPr="005C3D15">
        <w:rPr>
          <w:rFonts w:cstheme="minorHAnsi"/>
          <w:lang w:val="fr-FR"/>
        </w:rPr>
        <w:t xml:space="preserve">la </w:t>
      </w:r>
      <w:r w:rsidRPr="005C3D15">
        <w:rPr>
          <w:rFonts w:cstheme="minorHAnsi"/>
          <w:lang w:val="fr-FR"/>
        </w:rPr>
        <w:t xml:space="preserve">SRMNIA et l'accent mis par l'investissement sur l'amélioration de l'équité dans </w:t>
      </w:r>
      <w:r w:rsidR="00264C6E" w:rsidRPr="005C3D15">
        <w:rPr>
          <w:rFonts w:cstheme="minorHAnsi"/>
          <w:lang w:val="fr-FR"/>
        </w:rPr>
        <w:t xml:space="preserve">la </w:t>
      </w:r>
      <w:r w:rsidRPr="005C3D15">
        <w:rPr>
          <w:rFonts w:cstheme="minorHAnsi"/>
          <w:lang w:val="fr-FR"/>
        </w:rPr>
        <w:t xml:space="preserve">SRMNIA, ces analyses suggèrent que de nouveaux investissements dans </w:t>
      </w:r>
      <w:r w:rsidR="00264C6E" w:rsidRPr="005C3D15">
        <w:rPr>
          <w:rFonts w:cstheme="minorHAnsi"/>
          <w:lang w:val="fr-FR"/>
        </w:rPr>
        <w:t xml:space="preserve">la </w:t>
      </w:r>
      <w:r w:rsidRPr="005C3D15">
        <w:rPr>
          <w:rFonts w:cstheme="minorHAnsi"/>
          <w:lang w:val="fr-FR"/>
        </w:rPr>
        <w:t xml:space="preserve">SRMNIA devraient aller vers Kankan, Kindia, Faranah et Labé. Bien que les partenaires soient prioritaires dans les régions les plus nécessiteuses, l'affectation de nouveaux fonds devrait être basée sur une analyse rigoureuse des besoins locaux et devrait assurer la coordination avec les activités </w:t>
      </w:r>
      <w:r w:rsidR="00C66158">
        <w:rPr>
          <w:rFonts w:cstheme="minorHAnsi"/>
          <w:lang w:val="fr-FR"/>
        </w:rPr>
        <w:t xml:space="preserve">qui </w:t>
      </w:r>
      <w:r w:rsidR="00F13711">
        <w:rPr>
          <w:rFonts w:cstheme="minorHAnsi"/>
          <w:lang w:val="fr-FR"/>
        </w:rPr>
        <w:t>sont réalisées</w:t>
      </w:r>
      <w:r w:rsidRPr="005C3D15">
        <w:rPr>
          <w:rFonts w:cstheme="minorHAnsi"/>
          <w:lang w:val="fr-FR"/>
        </w:rPr>
        <w:t xml:space="preserve"> dans la région.</w:t>
      </w:r>
    </w:p>
    <w:p w14:paraId="509A25AB" w14:textId="1C873EA1" w:rsidR="00CE75C0" w:rsidRPr="00CE75C0" w:rsidRDefault="00CE75C0" w:rsidP="00CE75C0">
      <w:pPr>
        <w:shd w:val="clear" w:color="auto" w:fill="FFFFFF"/>
        <w:jc w:val="both"/>
        <w:rPr>
          <w:rFonts w:cstheme="minorHAnsi"/>
          <w:lang w:val="fr-FR"/>
        </w:rPr>
      </w:pPr>
      <w:r w:rsidRPr="00CE75C0">
        <w:rPr>
          <w:rFonts w:cstheme="minorHAnsi"/>
          <w:lang w:val="fr-FR"/>
        </w:rPr>
        <w:lastRenderedPageBreak/>
        <w:t>Bien que ce document f</w:t>
      </w:r>
      <w:r>
        <w:rPr>
          <w:rFonts w:cstheme="minorHAnsi"/>
          <w:lang w:val="fr-FR"/>
        </w:rPr>
        <w:t>asse une priorisation régionale</w:t>
      </w:r>
      <w:r w:rsidRPr="00CE75C0">
        <w:rPr>
          <w:rFonts w:cstheme="minorHAnsi"/>
          <w:lang w:val="fr-FR"/>
        </w:rPr>
        <w:t xml:space="preserve"> avec les données actuellement disponibles, une priorisation plus détaillée (au niveau pré</w:t>
      </w:r>
      <w:r>
        <w:rPr>
          <w:rFonts w:cstheme="minorHAnsi"/>
          <w:lang w:val="fr-FR"/>
        </w:rPr>
        <w:t>fectorale) serait utile afin d’orienter des nouvelles allocations de</w:t>
      </w:r>
      <w:r w:rsidRPr="00CE75C0">
        <w:rPr>
          <w:rFonts w:cstheme="minorHAnsi"/>
          <w:lang w:val="fr-FR"/>
        </w:rPr>
        <w:t xml:space="preserve"> fonds pour le système de santé / SRMNIA.  Afin de faire ce type de priorisation avec ce niveau de détail, il est nécessaire d’avoir plus de détails à propos de l’état du système de santé (ex. la disponibilité des intrants) et les ressources investis par le gouvernement et les partenaires.  Donc, une évaluation des intrants disponibles au niveau préfectoral (ressources humaines, infrastructures, équipements, médicaments, etc.) et une cartographie détaillée des activités des PTF seront nécessaire</w:t>
      </w:r>
      <w:r w:rsidR="008D07F2">
        <w:rPr>
          <w:rFonts w:cstheme="minorHAnsi"/>
          <w:lang w:val="fr-FR"/>
        </w:rPr>
        <w:t xml:space="preserve">s pour le prochain niveau </w:t>
      </w:r>
      <w:r w:rsidRPr="00CE75C0">
        <w:rPr>
          <w:rFonts w:cstheme="minorHAnsi"/>
          <w:lang w:val="fr-FR"/>
        </w:rPr>
        <w:t xml:space="preserve">de priorisation.  Ces efforts sont </w:t>
      </w:r>
      <w:r w:rsidR="008D07F2">
        <w:rPr>
          <w:rFonts w:cstheme="minorHAnsi"/>
          <w:lang w:val="fr-FR"/>
        </w:rPr>
        <w:t>inclus dans les</w:t>
      </w:r>
      <w:r w:rsidRPr="00CE75C0">
        <w:rPr>
          <w:rFonts w:cstheme="minorHAnsi"/>
          <w:lang w:val="fr-FR"/>
        </w:rPr>
        <w:t xml:space="preserve"> prochaines étapes clés pour le GFF et le gouvernement.</w:t>
      </w:r>
    </w:p>
    <w:p w14:paraId="44A400B0" w14:textId="77777777" w:rsidR="00CE75C0" w:rsidRPr="00CE75C0" w:rsidRDefault="00CE75C0" w:rsidP="00CE75C0">
      <w:pPr>
        <w:shd w:val="clear" w:color="auto" w:fill="FFFFFF"/>
        <w:rPr>
          <w:rFonts w:ascii="Arial" w:eastAsia="Times New Roman" w:hAnsi="Arial" w:cs="Arial"/>
          <w:color w:val="222222"/>
          <w:sz w:val="19"/>
          <w:szCs w:val="19"/>
          <w:lang w:val="fr-FR" w:eastAsia="fr-FR"/>
        </w:rPr>
      </w:pPr>
      <w:r w:rsidRPr="00CE75C0">
        <w:rPr>
          <w:rFonts w:ascii="Arial" w:eastAsia="Times New Roman" w:hAnsi="Arial" w:cs="Arial"/>
          <w:color w:val="222222"/>
          <w:sz w:val="19"/>
          <w:szCs w:val="19"/>
          <w:lang w:val="fr-FR" w:eastAsia="fr-FR"/>
        </w:rPr>
        <w:t> </w:t>
      </w:r>
    </w:p>
    <w:p w14:paraId="3EAF7F4F" w14:textId="77777777" w:rsidR="00CE75C0" w:rsidRPr="005C3D15" w:rsidRDefault="00CE75C0" w:rsidP="00246746">
      <w:pPr>
        <w:rPr>
          <w:rFonts w:cstheme="minorHAnsi"/>
          <w:lang w:val="fr-FR"/>
        </w:rPr>
      </w:pPr>
    </w:p>
    <w:p w14:paraId="394AFF67" w14:textId="083AAF87" w:rsidR="007B7DC5" w:rsidRPr="005C3D15" w:rsidRDefault="00477D86" w:rsidP="000D3347">
      <w:pPr>
        <w:pStyle w:val="Heading1"/>
        <w:numPr>
          <w:ilvl w:val="0"/>
          <w:numId w:val="8"/>
        </w:numPr>
        <w:rPr>
          <w:rFonts w:asciiTheme="minorHAnsi" w:hAnsiTheme="minorHAnsi" w:cstheme="minorHAnsi"/>
          <w:lang w:val="fr-FR"/>
        </w:rPr>
      </w:pPr>
      <w:bookmarkStart w:id="59" w:name="_Toc485892237"/>
      <w:r w:rsidRPr="005C3D15">
        <w:rPr>
          <w:rFonts w:asciiTheme="minorHAnsi" w:hAnsiTheme="minorHAnsi" w:cstheme="minorHAnsi"/>
          <w:lang w:val="fr-FR"/>
        </w:rPr>
        <w:t>Résultats attendus</w:t>
      </w:r>
      <w:bookmarkEnd w:id="53"/>
      <w:bookmarkEnd w:id="59"/>
    </w:p>
    <w:p w14:paraId="699E6F61" w14:textId="718216CD" w:rsidR="001B0D40" w:rsidRPr="005C3D15" w:rsidRDefault="001B0D40" w:rsidP="005E22B2">
      <w:pPr>
        <w:jc w:val="both"/>
        <w:rPr>
          <w:rFonts w:cstheme="minorHAnsi"/>
          <w:sz w:val="24"/>
          <w:szCs w:val="24"/>
          <w:lang w:val="fr-FR"/>
        </w:rPr>
      </w:pPr>
      <w:r w:rsidRPr="005C3D15">
        <w:rPr>
          <w:rFonts w:cstheme="minorHAnsi"/>
          <w:sz w:val="24"/>
          <w:szCs w:val="24"/>
          <w:lang w:val="fr-FR"/>
        </w:rPr>
        <w:t xml:space="preserve">En atteignant les niveaux de couverture spécifiés dans le </w:t>
      </w:r>
      <w:r w:rsidR="00F12BF4" w:rsidRPr="005C3D15">
        <w:rPr>
          <w:rFonts w:cstheme="minorHAnsi"/>
          <w:sz w:val="24"/>
          <w:szCs w:val="24"/>
          <w:lang w:val="fr-FR"/>
        </w:rPr>
        <w:t xml:space="preserve">Dossier </w:t>
      </w:r>
      <w:r w:rsidRPr="005C3D15">
        <w:rPr>
          <w:rFonts w:cstheme="minorHAnsi"/>
          <w:sz w:val="24"/>
          <w:szCs w:val="24"/>
          <w:lang w:val="fr-FR"/>
        </w:rPr>
        <w:t xml:space="preserve"> </w:t>
      </w:r>
      <w:r w:rsidR="00F12BF4" w:rsidRPr="005C3D15">
        <w:rPr>
          <w:rFonts w:cstheme="minorHAnsi"/>
          <w:sz w:val="24"/>
          <w:szCs w:val="24"/>
          <w:lang w:val="fr-FR"/>
        </w:rPr>
        <w:t>d</w:t>
      </w:r>
      <w:r w:rsidRPr="005C3D15">
        <w:rPr>
          <w:rFonts w:cstheme="minorHAnsi"/>
          <w:sz w:val="24"/>
          <w:szCs w:val="24"/>
          <w:lang w:val="fr-FR"/>
        </w:rPr>
        <w:t>'investissement, la Guinée peut atteindre une réduction de 15% de la mortalité maternelle et une réduction de 30% de la mortalité néonatale et infantile en trois ans. Bien sûr, ces chiffres sont très ambitieux et il est très peu probable que tous les indicateurs de couverture soient atteints en trois ans. Néanmoins, cette analyse démontre que l'augmentation des investissements et l'amélioration de l'allocation des ressources dans le secteur de la santé peuvent entraîner des améliorations significatives de la santé de la population en réduisant les décès évidents. Voir le</w:t>
      </w:r>
      <w:r w:rsidR="00F13711">
        <w:rPr>
          <w:rFonts w:cstheme="minorHAnsi"/>
          <w:sz w:val="24"/>
          <w:szCs w:val="24"/>
          <w:lang w:val="fr-FR"/>
        </w:rPr>
        <w:t xml:space="preserve"> résumé dans le</w:t>
      </w:r>
      <w:r w:rsidRPr="005C3D15">
        <w:rPr>
          <w:rFonts w:cstheme="minorHAnsi"/>
          <w:sz w:val="24"/>
          <w:szCs w:val="24"/>
          <w:lang w:val="fr-FR"/>
        </w:rPr>
        <w:t xml:space="preserve"> </w:t>
      </w:r>
      <w:r w:rsidRPr="005C3D15">
        <w:rPr>
          <w:rFonts w:cstheme="minorHAnsi"/>
          <w:sz w:val="24"/>
          <w:szCs w:val="24"/>
          <w:lang w:val="fr-FR"/>
        </w:rPr>
        <w:fldChar w:fldCharType="begin"/>
      </w:r>
      <w:r w:rsidRPr="005C3D15">
        <w:rPr>
          <w:rFonts w:cstheme="minorHAnsi"/>
          <w:sz w:val="24"/>
          <w:szCs w:val="24"/>
          <w:lang w:val="fr-FR"/>
        </w:rPr>
        <w:instrText xml:space="preserve"> REF _Ref481997990 \h </w:instrText>
      </w:r>
      <w:r w:rsidR="005E22B2" w:rsidRPr="005C3D15">
        <w:rPr>
          <w:rFonts w:cstheme="minorHAnsi"/>
          <w:sz w:val="24"/>
          <w:szCs w:val="24"/>
          <w:lang w:val="fr-FR"/>
        </w:rPr>
        <w:instrText xml:space="preserve"> \* MERGEFORMAT </w:instrText>
      </w:r>
      <w:r w:rsidRPr="005C3D15">
        <w:rPr>
          <w:rFonts w:cstheme="minorHAnsi"/>
          <w:sz w:val="24"/>
          <w:szCs w:val="24"/>
          <w:lang w:val="fr-FR"/>
        </w:rPr>
      </w:r>
      <w:r w:rsidRPr="005C3D15">
        <w:rPr>
          <w:rFonts w:cstheme="minorHAnsi"/>
          <w:sz w:val="24"/>
          <w:szCs w:val="24"/>
          <w:lang w:val="fr-FR"/>
        </w:rPr>
        <w:fldChar w:fldCharType="separate"/>
      </w:r>
      <w:r w:rsidR="00346AB7" w:rsidRPr="00346AB7">
        <w:rPr>
          <w:rFonts w:cstheme="minorHAnsi"/>
          <w:sz w:val="24"/>
          <w:szCs w:val="24"/>
          <w:lang w:val="fr-FR"/>
        </w:rPr>
        <w:t xml:space="preserve">Tableau </w:t>
      </w:r>
      <w:r w:rsidR="00346AB7" w:rsidRPr="00346AB7">
        <w:rPr>
          <w:rFonts w:cstheme="minorHAnsi"/>
          <w:noProof/>
          <w:sz w:val="24"/>
          <w:szCs w:val="24"/>
          <w:lang w:val="fr-FR"/>
        </w:rPr>
        <w:t>6</w:t>
      </w:r>
      <w:r w:rsidRPr="005C3D15">
        <w:rPr>
          <w:rFonts w:cstheme="minorHAnsi"/>
          <w:sz w:val="24"/>
          <w:szCs w:val="24"/>
          <w:lang w:val="fr-FR"/>
        </w:rPr>
        <w:fldChar w:fldCharType="end"/>
      </w:r>
      <w:r w:rsidRPr="005C3D15">
        <w:rPr>
          <w:rFonts w:cstheme="minorHAnsi"/>
          <w:sz w:val="24"/>
          <w:szCs w:val="24"/>
          <w:lang w:val="fr-FR"/>
        </w:rPr>
        <w:t xml:space="preserve"> des résultats escomptés si la Guinée atteint les taux de couverture ciblés pour toutes les interventions.</w:t>
      </w:r>
    </w:p>
    <w:p w14:paraId="55EA7833" w14:textId="77777777" w:rsidR="001B0D40" w:rsidRPr="005C3D15" w:rsidRDefault="001B0D40" w:rsidP="001B0D40">
      <w:pPr>
        <w:rPr>
          <w:rFonts w:cstheme="minorHAnsi"/>
          <w:lang w:val="fr-FR"/>
        </w:rPr>
      </w:pPr>
    </w:p>
    <w:p w14:paraId="7E23CFD9" w14:textId="1F792041" w:rsidR="001B0D40" w:rsidRPr="005C3D15" w:rsidRDefault="001B0D40" w:rsidP="00317BC9">
      <w:pPr>
        <w:pStyle w:val="Caption"/>
        <w:keepNext/>
        <w:keepLines/>
        <w:rPr>
          <w:rFonts w:cstheme="minorHAnsi"/>
          <w:lang w:val="fr-FR"/>
        </w:rPr>
      </w:pPr>
      <w:bookmarkStart w:id="60" w:name="_Ref481997990"/>
      <w:bookmarkStart w:id="61" w:name="_Toc485287573"/>
      <w:r w:rsidRPr="005C3D15">
        <w:rPr>
          <w:rFonts w:cstheme="minorHAnsi"/>
          <w:lang w:val="fr-FR"/>
        </w:rPr>
        <w:t xml:space="preserve">Tableau </w:t>
      </w:r>
      <w:r w:rsidR="00AC19C2" w:rsidRPr="005C3D15">
        <w:rPr>
          <w:rFonts w:cstheme="minorHAnsi"/>
          <w:lang w:val="fr-FR"/>
        </w:rPr>
        <w:fldChar w:fldCharType="begin"/>
      </w:r>
      <w:r w:rsidR="00AC19C2" w:rsidRPr="005C3D15">
        <w:rPr>
          <w:rFonts w:cstheme="minorHAnsi"/>
          <w:lang w:val="fr-FR"/>
        </w:rPr>
        <w:instrText xml:space="preserve"> SEQ Tableau \* ARABIC </w:instrText>
      </w:r>
      <w:r w:rsidR="00AC19C2" w:rsidRPr="005C3D15">
        <w:rPr>
          <w:rFonts w:cstheme="minorHAnsi"/>
          <w:lang w:val="fr-FR"/>
        </w:rPr>
        <w:fldChar w:fldCharType="separate"/>
      </w:r>
      <w:r w:rsidR="00346AB7">
        <w:rPr>
          <w:rFonts w:cstheme="minorHAnsi"/>
          <w:noProof/>
          <w:lang w:val="fr-FR"/>
        </w:rPr>
        <w:t>6</w:t>
      </w:r>
      <w:r w:rsidR="00AC19C2" w:rsidRPr="005C3D15">
        <w:rPr>
          <w:rFonts w:cstheme="minorHAnsi"/>
          <w:noProof/>
          <w:lang w:val="fr-FR"/>
        </w:rPr>
        <w:fldChar w:fldCharType="end"/>
      </w:r>
      <w:bookmarkEnd w:id="60"/>
      <w:r w:rsidRPr="005C3D15">
        <w:rPr>
          <w:rFonts w:cstheme="minorHAnsi"/>
          <w:lang w:val="fr-FR"/>
        </w:rPr>
        <w:t xml:space="preserve"> - Résultats attendus</w:t>
      </w:r>
      <w:bookmarkEnd w:id="61"/>
    </w:p>
    <w:tbl>
      <w:tblPr>
        <w:tblStyle w:val="TableGrid"/>
        <w:tblW w:w="5000" w:type="pct"/>
        <w:tblLayout w:type="fixed"/>
        <w:tblLook w:val="04A0" w:firstRow="1" w:lastRow="0" w:firstColumn="1" w:lastColumn="0" w:noHBand="0" w:noVBand="1"/>
      </w:tblPr>
      <w:tblGrid>
        <w:gridCol w:w="6158"/>
        <w:gridCol w:w="714"/>
        <w:gridCol w:w="716"/>
        <w:gridCol w:w="714"/>
        <w:gridCol w:w="714"/>
      </w:tblGrid>
      <w:tr w:rsidR="00A93C9B" w:rsidRPr="005C3D15" w14:paraId="34B1A46A" w14:textId="77777777" w:rsidTr="00CC3DA2">
        <w:trPr>
          <w:trHeight w:val="288"/>
        </w:trPr>
        <w:tc>
          <w:tcPr>
            <w:tcW w:w="3414" w:type="pct"/>
            <w:noWrap/>
            <w:hideMark/>
          </w:tcPr>
          <w:p w14:paraId="5865CD44" w14:textId="61E70C47" w:rsidR="00317BC9" w:rsidRPr="008713AD" w:rsidRDefault="00CC3DA2" w:rsidP="00317BC9">
            <w:pPr>
              <w:rPr>
                <w:rFonts w:eastAsia="Times New Roman" w:cstheme="minorHAnsi"/>
                <w:b/>
                <w:sz w:val="24"/>
                <w:szCs w:val="24"/>
              </w:rPr>
            </w:pPr>
            <w:r w:rsidRPr="008713AD">
              <w:rPr>
                <w:rFonts w:eastAsia="Times New Roman" w:cstheme="minorHAnsi"/>
                <w:b/>
                <w:sz w:val="24"/>
                <w:szCs w:val="24"/>
              </w:rPr>
              <w:t>Indicateurs</w:t>
            </w:r>
          </w:p>
        </w:tc>
        <w:tc>
          <w:tcPr>
            <w:tcW w:w="396" w:type="pct"/>
            <w:noWrap/>
            <w:hideMark/>
          </w:tcPr>
          <w:p w14:paraId="548086D7" w14:textId="77777777" w:rsidR="00317BC9" w:rsidRPr="008713AD" w:rsidRDefault="00317BC9" w:rsidP="00317BC9">
            <w:pPr>
              <w:jc w:val="right"/>
              <w:rPr>
                <w:rFonts w:eastAsia="Times New Roman" w:cstheme="minorHAnsi"/>
                <w:b/>
                <w:color w:val="000000"/>
              </w:rPr>
            </w:pPr>
            <w:r w:rsidRPr="008713AD">
              <w:rPr>
                <w:rFonts w:eastAsia="Times New Roman" w:cstheme="minorHAnsi"/>
                <w:b/>
                <w:color w:val="000000"/>
              </w:rPr>
              <w:t>2017</w:t>
            </w:r>
          </w:p>
        </w:tc>
        <w:tc>
          <w:tcPr>
            <w:tcW w:w="397" w:type="pct"/>
            <w:noWrap/>
            <w:hideMark/>
          </w:tcPr>
          <w:p w14:paraId="61C1B77A" w14:textId="77777777" w:rsidR="00317BC9" w:rsidRPr="008713AD" w:rsidRDefault="00317BC9" w:rsidP="00317BC9">
            <w:pPr>
              <w:jc w:val="right"/>
              <w:rPr>
                <w:rFonts w:eastAsia="Times New Roman" w:cstheme="minorHAnsi"/>
                <w:b/>
                <w:color w:val="000000"/>
              </w:rPr>
            </w:pPr>
            <w:r w:rsidRPr="008713AD">
              <w:rPr>
                <w:rFonts w:eastAsia="Times New Roman" w:cstheme="minorHAnsi"/>
                <w:b/>
                <w:color w:val="000000"/>
              </w:rPr>
              <w:t>2018</w:t>
            </w:r>
          </w:p>
        </w:tc>
        <w:tc>
          <w:tcPr>
            <w:tcW w:w="396" w:type="pct"/>
            <w:noWrap/>
            <w:hideMark/>
          </w:tcPr>
          <w:p w14:paraId="5FA8A733" w14:textId="77777777" w:rsidR="00317BC9" w:rsidRPr="008713AD" w:rsidRDefault="00317BC9" w:rsidP="00317BC9">
            <w:pPr>
              <w:jc w:val="right"/>
              <w:rPr>
                <w:rFonts w:eastAsia="Times New Roman" w:cstheme="minorHAnsi"/>
                <w:b/>
                <w:color w:val="000000"/>
              </w:rPr>
            </w:pPr>
            <w:r w:rsidRPr="008713AD">
              <w:rPr>
                <w:rFonts w:eastAsia="Times New Roman" w:cstheme="minorHAnsi"/>
                <w:b/>
                <w:color w:val="000000"/>
              </w:rPr>
              <w:t>2019</w:t>
            </w:r>
          </w:p>
        </w:tc>
        <w:tc>
          <w:tcPr>
            <w:tcW w:w="396" w:type="pct"/>
            <w:noWrap/>
            <w:hideMark/>
          </w:tcPr>
          <w:p w14:paraId="64232E3C" w14:textId="77777777" w:rsidR="00317BC9" w:rsidRPr="008713AD" w:rsidRDefault="00317BC9" w:rsidP="00317BC9">
            <w:pPr>
              <w:jc w:val="right"/>
              <w:rPr>
                <w:rFonts w:eastAsia="Times New Roman" w:cstheme="minorHAnsi"/>
                <w:b/>
                <w:color w:val="000000"/>
              </w:rPr>
            </w:pPr>
            <w:r w:rsidRPr="008713AD">
              <w:rPr>
                <w:rFonts w:eastAsia="Times New Roman" w:cstheme="minorHAnsi"/>
                <w:b/>
                <w:color w:val="000000"/>
              </w:rPr>
              <w:t>2020</w:t>
            </w:r>
          </w:p>
        </w:tc>
      </w:tr>
      <w:tr w:rsidR="00B22A07" w:rsidRPr="005C3D15" w14:paraId="37832F2B" w14:textId="77777777" w:rsidTr="00CC3DA2">
        <w:trPr>
          <w:trHeight w:val="288"/>
        </w:trPr>
        <w:tc>
          <w:tcPr>
            <w:tcW w:w="3415" w:type="pct"/>
            <w:noWrap/>
            <w:hideMark/>
          </w:tcPr>
          <w:p w14:paraId="06537167" w14:textId="08DD097E" w:rsidR="00B22A07" w:rsidRPr="005C3D15" w:rsidRDefault="00B22A07" w:rsidP="00B22A07">
            <w:pPr>
              <w:rPr>
                <w:rFonts w:eastAsia="Times New Roman" w:cstheme="minorHAnsi"/>
                <w:color w:val="000000"/>
                <w:lang w:val="fr-FR"/>
              </w:rPr>
            </w:pPr>
            <w:r w:rsidRPr="005C3D15">
              <w:rPr>
                <w:rFonts w:eastAsia="Times New Roman" w:cstheme="minorHAnsi"/>
                <w:color w:val="000000"/>
                <w:lang w:val="fr-FR"/>
              </w:rPr>
              <w:t>Taux de mortalité maternelle (morts maternelles pour 100 000 naissances)</w:t>
            </w:r>
          </w:p>
        </w:tc>
        <w:tc>
          <w:tcPr>
            <w:tcW w:w="396" w:type="pct"/>
            <w:noWrap/>
            <w:hideMark/>
          </w:tcPr>
          <w:p w14:paraId="7F1580C2" w14:textId="77777777" w:rsidR="008713AD" w:rsidRPr="00743D20" w:rsidRDefault="008713AD" w:rsidP="00B22A07">
            <w:pPr>
              <w:jc w:val="right"/>
              <w:rPr>
                <w:rFonts w:cstheme="minorHAnsi"/>
                <w:color w:val="000000"/>
                <w:lang w:val="fr-FR"/>
              </w:rPr>
            </w:pPr>
          </w:p>
          <w:p w14:paraId="4A32427A" w14:textId="6C6E7E61" w:rsidR="00B22A07" w:rsidRPr="005C3D15" w:rsidRDefault="00B22A07" w:rsidP="00B22A07">
            <w:pPr>
              <w:jc w:val="right"/>
              <w:rPr>
                <w:rFonts w:eastAsia="Times New Roman" w:cstheme="minorHAnsi"/>
                <w:color w:val="000000"/>
              </w:rPr>
            </w:pPr>
            <w:r w:rsidRPr="005C3D15">
              <w:rPr>
                <w:rFonts w:cstheme="minorHAnsi"/>
                <w:color w:val="000000"/>
              </w:rPr>
              <w:t>550</w:t>
            </w:r>
          </w:p>
        </w:tc>
        <w:tc>
          <w:tcPr>
            <w:tcW w:w="397" w:type="pct"/>
            <w:noWrap/>
            <w:hideMark/>
          </w:tcPr>
          <w:p w14:paraId="76F9923A" w14:textId="77777777" w:rsidR="008713AD" w:rsidRDefault="008713AD" w:rsidP="00B22A07">
            <w:pPr>
              <w:jc w:val="right"/>
              <w:rPr>
                <w:rFonts w:cstheme="minorHAnsi"/>
                <w:color w:val="000000"/>
              </w:rPr>
            </w:pPr>
          </w:p>
          <w:p w14:paraId="052D15CB" w14:textId="3F97F21D" w:rsidR="00B22A07" w:rsidRPr="005C3D15" w:rsidRDefault="00B22A07" w:rsidP="00B22A07">
            <w:pPr>
              <w:jc w:val="right"/>
              <w:rPr>
                <w:rFonts w:eastAsia="Times New Roman" w:cstheme="minorHAnsi"/>
                <w:color w:val="000000"/>
              </w:rPr>
            </w:pPr>
            <w:r w:rsidRPr="005C3D15">
              <w:rPr>
                <w:rFonts w:cstheme="minorHAnsi"/>
                <w:color w:val="000000"/>
              </w:rPr>
              <w:t>514</w:t>
            </w:r>
          </w:p>
        </w:tc>
        <w:tc>
          <w:tcPr>
            <w:tcW w:w="396" w:type="pct"/>
            <w:noWrap/>
            <w:hideMark/>
          </w:tcPr>
          <w:p w14:paraId="5F6BAFBB" w14:textId="77777777" w:rsidR="008713AD" w:rsidRDefault="008713AD" w:rsidP="00B22A07">
            <w:pPr>
              <w:jc w:val="right"/>
              <w:rPr>
                <w:rFonts w:cstheme="minorHAnsi"/>
                <w:color w:val="000000"/>
              </w:rPr>
            </w:pPr>
          </w:p>
          <w:p w14:paraId="2DA9CD8F" w14:textId="29137129" w:rsidR="00B22A07" w:rsidRPr="005C3D15" w:rsidRDefault="00B22A07" w:rsidP="00B22A07">
            <w:pPr>
              <w:jc w:val="right"/>
              <w:rPr>
                <w:rFonts w:eastAsia="Times New Roman" w:cstheme="minorHAnsi"/>
                <w:color w:val="000000"/>
              </w:rPr>
            </w:pPr>
            <w:r w:rsidRPr="005C3D15">
              <w:rPr>
                <w:rFonts w:cstheme="minorHAnsi"/>
                <w:color w:val="000000"/>
              </w:rPr>
              <w:t>489</w:t>
            </w:r>
          </w:p>
        </w:tc>
        <w:tc>
          <w:tcPr>
            <w:tcW w:w="397" w:type="pct"/>
            <w:noWrap/>
            <w:hideMark/>
          </w:tcPr>
          <w:p w14:paraId="41419218" w14:textId="77777777" w:rsidR="008713AD" w:rsidRDefault="008713AD" w:rsidP="00B22A07">
            <w:pPr>
              <w:jc w:val="right"/>
              <w:rPr>
                <w:rFonts w:cstheme="minorHAnsi"/>
                <w:color w:val="000000"/>
              </w:rPr>
            </w:pPr>
          </w:p>
          <w:p w14:paraId="663FC55B" w14:textId="27E2119B" w:rsidR="00B22A07" w:rsidRPr="005C3D15" w:rsidRDefault="00B22A07" w:rsidP="00B22A07">
            <w:pPr>
              <w:jc w:val="right"/>
              <w:rPr>
                <w:rFonts w:eastAsia="Times New Roman" w:cstheme="minorHAnsi"/>
                <w:color w:val="000000"/>
              </w:rPr>
            </w:pPr>
            <w:r w:rsidRPr="005C3D15">
              <w:rPr>
                <w:rFonts w:cstheme="minorHAnsi"/>
                <w:color w:val="000000"/>
              </w:rPr>
              <w:t>468</w:t>
            </w:r>
          </w:p>
        </w:tc>
      </w:tr>
      <w:tr w:rsidR="00B22A07" w:rsidRPr="005C3D15" w14:paraId="0B658870" w14:textId="77777777" w:rsidTr="00CC3DA2">
        <w:trPr>
          <w:trHeight w:val="300"/>
        </w:trPr>
        <w:tc>
          <w:tcPr>
            <w:tcW w:w="3414" w:type="pct"/>
            <w:noWrap/>
            <w:hideMark/>
          </w:tcPr>
          <w:p w14:paraId="3EB548CE" w14:textId="22C1EB56" w:rsidR="00B22A07" w:rsidRPr="005C3D15" w:rsidRDefault="00B22A07" w:rsidP="00B22A07">
            <w:pPr>
              <w:rPr>
                <w:rFonts w:eastAsia="Times New Roman" w:cstheme="minorHAnsi"/>
                <w:color w:val="000000"/>
                <w:lang w:val="fr-FR"/>
              </w:rPr>
            </w:pPr>
            <w:r w:rsidRPr="005C3D15">
              <w:rPr>
                <w:rFonts w:eastAsia="Times New Roman" w:cstheme="minorHAnsi"/>
                <w:color w:val="000000"/>
                <w:lang w:val="fr-FR"/>
              </w:rPr>
              <w:t>Taux de mortalité néonatale (morts pour 1 000 naissances)</w:t>
            </w:r>
          </w:p>
        </w:tc>
        <w:tc>
          <w:tcPr>
            <w:tcW w:w="396" w:type="pct"/>
            <w:noWrap/>
            <w:hideMark/>
          </w:tcPr>
          <w:p w14:paraId="4BB6EBEA" w14:textId="3685D3BF" w:rsidR="00B22A07" w:rsidRPr="005C3D15" w:rsidRDefault="00B22A07" w:rsidP="00B22A07">
            <w:pPr>
              <w:jc w:val="right"/>
              <w:rPr>
                <w:rFonts w:eastAsia="Times New Roman" w:cstheme="minorHAnsi"/>
                <w:color w:val="000000"/>
              </w:rPr>
            </w:pPr>
            <w:r w:rsidRPr="005C3D15">
              <w:rPr>
                <w:rFonts w:cstheme="minorHAnsi"/>
                <w:color w:val="000000"/>
              </w:rPr>
              <w:t>20</w:t>
            </w:r>
          </w:p>
        </w:tc>
        <w:tc>
          <w:tcPr>
            <w:tcW w:w="397" w:type="pct"/>
            <w:noWrap/>
            <w:hideMark/>
          </w:tcPr>
          <w:p w14:paraId="43854B1F" w14:textId="29ED8322" w:rsidR="00B22A07" w:rsidRPr="005C3D15" w:rsidRDefault="00B22A07" w:rsidP="00B22A07">
            <w:pPr>
              <w:jc w:val="right"/>
              <w:rPr>
                <w:rFonts w:eastAsia="Times New Roman" w:cstheme="minorHAnsi"/>
                <w:color w:val="000000"/>
              </w:rPr>
            </w:pPr>
            <w:r w:rsidRPr="005C3D15">
              <w:rPr>
                <w:rFonts w:cstheme="minorHAnsi"/>
                <w:color w:val="000000"/>
              </w:rPr>
              <w:t>17</w:t>
            </w:r>
          </w:p>
        </w:tc>
        <w:tc>
          <w:tcPr>
            <w:tcW w:w="396" w:type="pct"/>
            <w:noWrap/>
            <w:hideMark/>
          </w:tcPr>
          <w:p w14:paraId="6B9FB94E" w14:textId="18C13C21" w:rsidR="00B22A07" w:rsidRPr="005C3D15" w:rsidRDefault="00B22A07" w:rsidP="00B22A07">
            <w:pPr>
              <w:jc w:val="right"/>
              <w:rPr>
                <w:rFonts w:eastAsia="Times New Roman" w:cstheme="minorHAnsi"/>
                <w:color w:val="000000"/>
              </w:rPr>
            </w:pPr>
            <w:r w:rsidRPr="005C3D15">
              <w:rPr>
                <w:rFonts w:cstheme="minorHAnsi"/>
                <w:color w:val="000000"/>
              </w:rPr>
              <w:t>15</w:t>
            </w:r>
          </w:p>
        </w:tc>
        <w:tc>
          <w:tcPr>
            <w:tcW w:w="396" w:type="pct"/>
            <w:noWrap/>
            <w:hideMark/>
          </w:tcPr>
          <w:p w14:paraId="6994C564" w14:textId="6B8299FA" w:rsidR="00B22A07" w:rsidRPr="005C3D15" w:rsidRDefault="00B22A07" w:rsidP="00B22A07">
            <w:pPr>
              <w:jc w:val="right"/>
              <w:rPr>
                <w:rFonts w:eastAsia="Times New Roman" w:cstheme="minorHAnsi"/>
                <w:color w:val="000000"/>
              </w:rPr>
            </w:pPr>
            <w:r w:rsidRPr="005C3D15">
              <w:rPr>
                <w:rFonts w:cstheme="minorHAnsi"/>
                <w:color w:val="000000"/>
              </w:rPr>
              <w:t>14</w:t>
            </w:r>
          </w:p>
        </w:tc>
      </w:tr>
      <w:tr w:rsidR="00B22A07" w:rsidRPr="005C3D15" w14:paraId="01E15007" w14:textId="77777777" w:rsidTr="00CC3DA2">
        <w:trPr>
          <w:trHeight w:val="300"/>
        </w:trPr>
        <w:tc>
          <w:tcPr>
            <w:tcW w:w="3414" w:type="pct"/>
            <w:noWrap/>
            <w:hideMark/>
          </w:tcPr>
          <w:p w14:paraId="512FF4DF" w14:textId="046DFD71" w:rsidR="00B22A07" w:rsidRPr="005C3D15" w:rsidRDefault="00B22A07" w:rsidP="00B22A07">
            <w:pPr>
              <w:rPr>
                <w:rFonts w:eastAsia="Times New Roman" w:cstheme="minorHAnsi"/>
                <w:color w:val="000000"/>
                <w:lang w:val="fr-FR"/>
              </w:rPr>
            </w:pPr>
            <w:r w:rsidRPr="005C3D15">
              <w:rPr>
                <w:rFonts w:eastAsia="Times New Roman" w:cstheme="minorHAnsi"/>
                <w:color w:val="000000"/>
                <w:lang w:val="fr-FR"/>
              </w:rPr>
              <w:t>Taux de mortalité avant cinq ans (morts pour 1 000 naissances)</w:t>
            </w:r>
          </w:p>
        </w:tc>
        <w:tc>
          <w:tcPr>
            <w:tcW w:w="396" w:type="pct"/>
            <w:noWrap/>
            <w:hideMark/>
          </w:tcPr>
          <w:p w14:paraId="37D1F417" w14:textId="75C2B18B" w:rsidR="00B22A07" w:rsidRPr="005C3D15" w:rsidRDefault="00B22A07" w:rsidP="00B22A07">
            <w:pPr>
              <w:jc w:val="right"/>
              <w:rPr>
                <w:rFonts w:eastAsia="Times New Roman" w:cstheme="minorHAnsi"/>
                <w:color w:val="000000"/>
              </w:rPr>
            </w:pPr>
            <w:r w:rsidRPr="005C3D15">
              <w:rPr>
                <w:rFonts w:cstheme="minorHAnsi"/>
                <w:color w:val="000000"/>
              </w:rPr>
              <w:t>88</w:t>
            </w:r>
          </w:p>
        </w:tc>
        <w:tc>
          <w:tcPr>
            <w:tcW w:w="397" w:type="pct"/>
            <w:noWrap/>
            <w:hideMark/>
          </w:tcPr>
          <w:p w14:paraId="0C8DF179" w14:textId="397CEF80" w:rsidR="00B22A07" w:rsidRPr="005C3D15" w:rsidRDefault="00B22A07" w:rsidP="00B22A07">
            <w:pPr>
              <w:jc w:val="right"/>
              <w:rPr>
                <w:rFonts w:eastAsia="Times New Roman" w:cstheme="minorHAnsi"/>
                <w:color w:val="000000"/>
              </w:rPr>
            </w:pPr>
            <w:r w:rsidRPr="005C3D15">
              <w:rPr>
                <w:rFonts w:cstheme="minorHAnsi"/>
                <w:color w:val="000000"/>
              </w:rPr>
              <w:t>75</w:t>
            </w:r>
          </w:p>
        </w:tc>
        <w:tc>
          <w:tcPr>
            <w:tcW w:w="396" w:type="pct"/>
            <w:noWrap/>
            <w:hideMark/>
          </w:tcPr>
          <w:p w14:paraId="3C755DA3" w14:textId="6906F84D" w:rsidR="00B22A07" w:rsidRPr="005C3D15" w:rsidRDefault="00B22A07" w:rsidP="00B22A07">
            <w:pPr>
              <w:jc w:val="right"/>
              <w:rPr>
                <w:rFonts w:eastAsia="Times New Roman" w:cstheme="minorHAnsi"/>
                <w:color w:val="000000"/>
              </w:rPr>
            </w:pPr>
            <w:r w:rsidRPr="005C3D15">
              <w:rPr>
                <w:rFonts w:cstheme="minorHAnsi"/>
                <w:color w:val="000000"/>
              </w:rPr>
              <w:t>66</w:t>
            </w:r>
          </w:p>
        </w:tc>
        <w:tc>
          <w:tcPr>
            <w:tcW w:w="396" w:type="pct"/>
            <w:noWrap/>
            <w:hideMark/>
          </w:tcPr>
          <w:p w14:paraId="7D961645" w14:textId="359E087C" w:rsidR="00B22A07" w:rsidRPr="005C3D15" w:rsidRDefault="00B22A07" w:rsidP="00B22A07">
            <w:pPr>
              <w:jc w:val="right"/>
              <w:rPr>
                <w:rFonts w:eastAsia="Times New Roman" w:cstheme="minorHAnsi"/>
                <w:color w:val="000000"/>
              </w:rPr>
            </w:pPr>
            <w:r w:rsidRPr="005C3D15">
              <w:rPr>
                <w:rFonts w:cstheme="minorHAnsi"/>
                <w:color w:val="000000"/>
              </w:rPr>
              <w:t>59</w:t>
            </w:r>
          </w:p>
        </w:tc>
      </w:tr>
    </w:tbl>
    <w:p w14:paraId="5ED0D3BD" w14:textId="64C9E7D4" w:rsidR="005E22B2" w:rsidRPr="005C3D15" w:rsidRDefault="005E22B2">
      <w:pPr>
        <w:rPr>
          <w:rFonts w:cstheme="minorHAnsi"/>
          <w:lang w:val="fr-FR"/>
        </w:rPr>
      </w:pPr>
    </w:p>
    <w:p w14:paraId="73CB4F2E" w14:textId="74BED73B" w:rsidR="00536146" w:rsidRPr="005C3D15" w:rsidRDefault="005A30F6" w:rsidP="000D3347">
      <w:pPr>
        <w:pStyle w:val="Heading1"/>
        <w:numPr>
          <w:ilvl w:val="0"/>
          <w:numId w:val="8"/>
        </w:numPr>
        <w:rPr>
          <w:rFonts w:asciiTheme="minorHAnsi" w:hAnsiTheme="minorHAnsi" w:cstheme="minorHAnsi"/>
          <w:lang w:val="fr-FR"/>
        </w:rPr>
      </w:pPr>
      <w:bookmarkStart w:id="62" w:name="_Toc481754186"/>
      <w:bookmarkStart w:id="63" w:name="_Toc485892238"/>
      <w:r w:rsidRPr="005C3D15">
        <w:rPr>
          <w:rFonts w:asciiTheme="minorHAnsi" w:hAnsiTheme="minorHAnsi" w:cstheme="minorHAnsi"/>
          <w:lang w:val="fr-FR"/>
        </w:rPr>
        <w:t>Cadre de mise en œuvre</w:t>
      </w:r>
      <w:bookmarkEnd w:id="63"/>
      <w:r w:rsidRPr="005C3D15">
        <w:rPr>
          <w:rFonts w:asciiTheme="minorHAnsi" w:hAnsiTheme="minorHAnsi" w:cstheme="minorHAnsi"/>
          <w:lang w:val="fr-FR"/>
        </w:rPr>
        <w:t xml:space="preserve"> </w:t>
      </w:r>
      <w:bookmarkEnd w:id="62"/>
    </w:p>
    <w:p w14:paraId="784BDF58" w14:textId="72A6BEA1" w:rsidR="00654F9E" w:rsidRPr="005C3D15" w:rsidRDefault="00CB34D6" w:rsidP="008713AD">
      <w:pPr>
        <w:autoSpaceDE w:val="0"/>
        <w:autoSpaceDN w:val="0"/>
        <w:adjustRightInd w:val="0"/>
        <w:spacing w:before="120"/>
        <w:jc w:val="both"/>
        <w:rPr>
          <w:rFonts w:eastAsiaTheme="minorEastAsia" w:cstheme="minorHAnsi"/>
          <w:sz w:val="24"/>
          <w:szCs w:val="24"/>
          <w:lang w:val="fr-FR"/>
        </w:rPr>
      </w:pPr>
      <w:r w:rsidRPr="005C3D15">
        <w:rPr>
          <w:rFonts w:eastAsiaTheme="minorEastAsia" w:cstheme="minorHAnsi"/>
          <w:sz w:val="24"/>
          <w:szCs w:val="24"/>
          <w:lang w:val="fr-FR"/>
        </w:rPr>
        <w:t>Le p</w:t>
      </w:r>
      <w:r w:rsidR="008713AD">
        <w:rPr>
          <w:rFonts w:eastAsiaTheme="minorEastAsia" w:cstheme="minorHAnsi"/>
          <w:sz w:val="24"/>
          <w:szCs w:val="24"/>
          <w:lang w:val="fr-FR"/>
        </w:rPr>
        <w:t>résent Dossier d’Investissement</w:t>
      </w:r>
      <w:r w:rsidRPr="005C3D15">
        <w:rPr>
          <w:rFonts w:eastAsiaTheme="minorEastAsia" w:cstheme="minorHAnsi"/>
          <w:sz w:val="24"/>
          <w:szCs w:val="24"/>
          <w:lang w:val="fr-FR"/>
        </w:rPr>
        <w:t xml:space="preserve"> aligné sur le PNDS 2015- 2024</w:t>
      </w:r>
      <w:r w:rsidRPr="005C3D15">
        <w:rPr>
          <w:rFonts w:cstheme="minorHAnsi"/>
          <w:sz w:val="24"/>
          <w:szCs w:val="24"/>
          <w:lang w:val="fr-FR"/>
        </w:rPr>
        <w:t>,</w:t>
      </w:r>
      <w:r w:rsidRPr="005C3D15">
        <w:rPr>
          <w:rFonts w:eastAsiaTheme="minorEastAsia" w:cstheme="minorHAnsi"/>
          <w:sz w:val="24"/>
          <w:szCs w:val="24"/>
          <w:lang w:val="fr-FR"/>
        </w:rPr>
        <w:t xml:space="preserve"> le </w:t>
      </w:r>
      <w:r w:rsidRPr="005C3D15">
        <w:rPr>
          <w:rFonts w:cstheme="minorHAnsi"/>
          <w:sz w:val="24"/>
          <w:szCs w:val="24"/>
          <w:lang w:val="fr-FR"/>
        </w:rPr>
        <w:t>Plan de Relance et de Résilience du Système de Santé 2015-2017</w:t>
      </w:r>
      <w:r w:rsidRPr="005C3D15">
        <w:rPr>
          <w:rFonts w:eastAsiaTheme="minorEastAsia" w:cstheme="minorHAnsi"/>
          <w:sz w:val="24"/>
          <w:szCs w:val="24"/>
          <w:lang w:val="fr-FR"/>
        </w:rPr>
        <w:t xml:space="preserve"> et</w:t>
      </w:r>
      <w:r w:rsidRPr="005C3D15">
        <w:rPr>
          <w:rFonts w:cstheme="minorHAnsi"/>
          <w:sz w:val="24"/>
          <w:szCs w:val="24"/>
          <w:lang w:val="fr-FR"/>
        </w:rPr>
        <w:t xml:space="preserve"> le PSN-SRMNIA </w:t>
      </w:r>
      <w:r w:rsidRPr="005C3D15">
        <w:rPr>
          <w:rFonts w:eastAsiaTheme="minorEastAsia" w:cstheme="minorHAnsi"/>
          <w:sz w:val="24"/>
          <w:szCs w:val="24"/>
          <w:lang w:val="fr-FR"/>
        </w:rPr>
        <w:t xml:space="preserve">est sous la responsabilité du Ministère de la Santé pour sa mise en œuvre. </w:t>
      </w:r>
      <w:r w:rsidR="004D6136" w:rsidRPr="005C3D15">
        <w:rPr>
          <w:rFonts w:eastAsiaTheme="minorEastAsia" w:cstheme="minorHAnsi"/>
          <w:sz w:val="24"/>
          <w:szCs w:val="24"/>
          <w:lang w:val="fr-FR"/>
        </w:rPr>
        <w:t>Sa mise en œuvre</w:t>
      </w:r>
      <w:r w:rsidRPr="005C3D15">
        <w:rPr>
          <w:rFonts w:eastAsiaTheme="minorEastAsia" w:cstheme="minorHAnsi"/>
          <w:sz w:val="24"/>
          <w:szCs w:val="24"/>
          <w:lang w:val="fr-FR"/>
        </w:rPr>
        <w:t xml:space="preserve"> exige, entre autres conditions, le soutien des autorités tant politiques qu’administratives, ainsi que des partenaires </w:t>
      </w:r>
      <w:r w:rsidR="004D6136" w:rsidRPr="005C3D15">
        <w:rPr>
          <w:rFonts w:eastAsiaTheme="minorEastAsia" w:cstheme="minorHAnsi"/>
          <w:sz w:val="24"/>
          <w:szCs w:val="24"/>
          <w:lang w:val="fr-FR"/>
        </w:rPr>
        <w:t>techniques et financiers</w:t>
      </w:r>
      <w:r w:rsidRPr="005C3D15">
        <w:rPr>
          <w:rFonts w:eastAsiaTheme="minorEastAsia" w:cstheme="minorHAnsi"/>
          <w:sz w:val="24"/>
          <w:szCs w:val="24"/>
          <w:lang w:val="fr-FR"/>
        </w:rPr>
        <w:t>, la société  civile</w:t>
      </w:r>
      <w:r w:rsidR="004D6136" w:rsidRPr="005C3D15">
        <w:rPr>
          <w:rFonts w:eastAsiaTheme="minorEastAsia" w:cstheme="minorHAnsi"/>
          <w:sz w:val="24"/>
          <w:szCs w:val="24"/>
          <w:lang w:val="fr-FR"/>
        </w:rPr>
        <w:t>,</w:t>
      </w:r>
      <w:r w:rsidRPr="005C3D15">
        <w:rPr>
          <w:rFonts w:eastAsiaTheme="minorEastAsia" w:cstheme="minorHAnsi"/>
          <w:sz w:val="24"/>
          <w:szCs w:val="24"/>
          <w:lang w:val="fr-FR"/>
        </w:rPr>
        <w:t xml:space="preserve"> </w:t>
      </w:r>
      <w:r w:rsidR="004D6136" w:rsidRPr="005C3D15">
        <w:rPr>
          <w:rFonts w:eastAsiaTheme="minorEastAsia" w:cstheme="minorHAnsi"/>
          <w:sz w:val="24"/>
          <w:szCs w:val="24"/>
          <w:lang w:val="fr-FR"/>
        </w:rPr>
        <w:t>le secteur privé</w:t>
      </w:r>
      <w:r w:rsidRPr="005C3D15">
        <w:rPr>
          <w:rFonts w:eastAsiaTheme="minorEastAsia" w:cstheme="minorHAnsi"/>
          <w:sz w:val="24"/>
          <w:szCs w:val="24"/>
          <w:lang w:val="fr-FR"/>
        </w:rPr>
        <w:t xml:space="preserve"> </w:t>
      </w:r>
      <w:r w:rsidR="004D6136" w:rsidRPr="005C3D15">
        <w:rPr>
          <w:rFonts w:eastAsiaTheme="minorEastAsia" w:cstheme="minorHAnsi"/>
          <w:sz w:val="24"/>
          <w:szCs w:val="24"/>
          <w:lang w:val="fr-FR"/>
        </w:rPr>
        <w:t>et</w:t>
      </w:r>
      <w:r w:rsidRPr="005C3D15">
        <w:rPr>
          <w:rFonts w:eastAsiaTheme="minorEastAsia" w:cstheme="minorHAnsi"/>
          <w:sz w:val="24"/>
          <w:szCs w:val="24"/>
          <w:lang w:val="fr-FR"/>
        </w:rPr>
        <w:t xml:space="preserve"> la collaboration des </w:t>
      </w:r>
      <w:r w:rsidR="007E7FE8" w:rsidRPr="005C3D15">
        <w:rPr>
          <w:rFonts w:eastAsiaTheme="minorEastAsia" w:cstheme="minorHAnsi"/>
          <w:sz w:val="24"/>
          <w:szCs w:val="24"/>
          <w:lang w:val="fr-FR"/>
        </w:rPr>
        <w:t>départements sectoriels.</w:t>
      </w:r>
      <w:bookmarkStart w:id="64" w:name="_Toc451529646"/>
      <w:bookmarkStart w:id="65" w:name="_Toc451531208"/>
      <w:bookmarkStart w:id="66" w:name="_Toc452130235"/>
    </w:p>
    <w:p w14:paraId="50F19A3C" w14:textId="77777777" w:rsidR="0088377B" w:rsidRPr="005C3D15" w:rsidRDefault="0088377B" w:rsidP="0088377B">
      <w:pPr>
        <w:autoSpaceDE w:val="0"/>
        <w:autoSpaceDN w:val="0"/>
        <w:adjustRightInd w:val="0"/>
        <w:spacing w:before="120"/>
        <w:rPr>
          <w:rFonts w:eastAsiaTheme="minorEastAsia" w:cstheme="minorHAnsi"/>
          <w:sz w:val="24"/>
          <w:szCs w:val="24"/>
          <w:lang w:val="fr-FR"/>
        </w:rPr>
      </w:pPr>
    </w:p>
    <w:p w14:paraId="2AA38788" w14:textId="0E111FD9" w:rsidR="009379CE" w:rsidRPr="005C3D15" w:rsidRDefault="00C82F69" w:rsidP="00654F9E">
      <w:pPr>
        <w:pStyle w:val="Heading2"/>
        <w:spacing w:before="0"/>
        <w:contextualSpacing/>
        <w:rPr>
          <w:rFonts w:asciiTheme="minorHAnsi" w:eastAsia="Times New Roman" w:hAnsiTheme="minorHAnsi" w:cstheme="minorHAnsi"/>
          <w:sz w:val="24"/>
          <w:szCs w:val="24"/>
          <w:lang w:val="fr-FR" w:eastAsia="fr-FR"/>
        </w:rPr>
      </w:pPr>
      <w:bookmarkStart w:id="67" w:name="_Toc485892239"/>
      <w:r w:rsidRPr="005C3D15">
        <w:rPr>
          <w:rFonts w:asciiTheme="minorHAnsi" w:eastAsia="Times New Roman" w:hAnsiTheme="minorHAnsi" w:cstheme="minorHAnsi"/>
          <w:sz w:val="24"/>
          <w:szCs w:val="24"/>
          <w:lang w:val="fr-FR" w:eastAsia="fr-FR"/>
        </w:rPr>
        <w:t>8</w:t>
      </w:r>
      <w:r w:rsidR="009379CE" w:rsidRPr="005C3D15">
        <w:rPr>
          <w:rFonts w:asciiTheme="minorHAnsi" w:eastAsia="Times New Roman" w:hAnsiTheme="minorHAnsi" w:cstheme="minorHAnsi"/>
          <w:sz w:val="24"/>
          <w:szCs w:val="24"/>
          <w:lang w:val="fr-FR" w:eastAsia="fr-FR"/>
        </w:rPr>
        <w:t>.1.</w:t>
      </w:r>
      <w:r w:rsidR="009379CE" w:rsidRPr="005C3D15">
        <w:rPr>
          <w:rFonts w:asciiTheme="minorHAnsi" w:eastAsia="Times New Roman" w:hAnsiTheme="minorHAnsi" w:cstheme="minorHAnsi"/>
          <w:sz w:val="24"/>
          <w:szCs w:val="24"/>
          <w:lang w:val="fr-FR" w:eastAsia="fr-FR"/>
        </w:rPr>
        <w:tab/>
        <w:t>Structures et organes de mise en œuvre</w:t>
      </w:r>
      <w:bookmarkEnd w:id="64"/>
      <w:bookmarkEnd w:id="65"/>
      <w:bookmarkEnd w:id="66"/>
      <w:bookmarkEnd w:id="67"/>
    </w:p>
    <w:p w14:paraId="5E933FF3" w14:textId="13292594" w:rsidR="009379CE" w:rsidRPr="005C3D15" w:rsidRDefault="00AC6B51" w:rsidP="008713AD">
      <w:pPr>
        <w:contextualSpacing/>
        <w:jc w:val="both"/>
        <w:rPr>
          <w:rFonts w:cstheme="minorHAnsi"/>
          <w:sz w:val="24"/>
          <w:szCs w:val="24"/>
          <w:lang w:val="fr-FR"/>
        </w:rPr>
      </w:pPr>
      <w:r w:rsidRPr="005C3D15">
        <w:rPr>
          <w:rFonts w:cstheme="minorHAnsi"/>
          <w:sz w:val="24"/>
          <w:szCs w:val="24"/>
          <w:lang w:val="fr-FR"/>
        </w:rPr>
        <w:t xml:space="preserve">Le DI sera </w:t>
      </w:r>
      <w:r w:rsidR="004408D8" w:rsidRPr="005C3D15">
        <w:rPr>
          <w:rFonts w:cstheme="minorHAnsi"/>
          <w:sz w:val="24"/>
          <w:szCs w:val="24"/>
          <w:lang w:val="fr-FR"/>
        </w:rPr>
        <w:t>mise</w:t>
      </w:r>
      <w:r w:rsidR="009379CE" w:rsidRPr="005C3D15">
        <w:rPr>
          <w:rFonts w:cstheme="minorHAnsi"/>
          <w:sz w:val="24"/>
          <w:szCs w:val="24"/>
          <w:lang w:val="fr-FR"/>
        </w:rPr>
        <w:t xml:space="preserve"> en œuvre </w:t>
      </w:r>
      <w:r w:rsidRPr="005C3D15">
        <w:rPr>
          <w:rFonts w:cstheme="minorHAnsi"/>
          <w:sz w:val="24"/>
          <w:szCs w:val="24"/>
          <w:lang w:val="fr-FR"/>
        </w:rPr>
        <w:t>par</w:t>
      </w:r>
      <w:r w:rsidR="009379CE" w:rsidRPr="005C3D15">
        <w:rPr>
          <w:rFonts w:cstheme="minorHAnsi"/>
          <w:sz w:val="24"/>
          <w:szCs w:val="24"/>
          <w:lang w:val="fr-FR"/>
        </w:rPr>
        <w:t xml:space="preserve"> les structures et organes mis en place </w:t>
      </w:r>
      <w:r w:rsidR="003939EA" w:rsidRPr="005C3D15">
        <w:rPr>
          <w:rFonts w:cstheme="minorHAnsi"/>
          <w:sz w:val="24"/>
          <w:szCs w:val="24"/>
          <w:lang w:val="fr-FR"/>
        </w:rPr>
        <w:t>dans le cadre de la feuille de route de la SRMNIA</w:t>
      </w:r>
      <w:r w:rsidRPr="005C3D15">
        <w:rPr>
          <w:rFonts w:cstheme="minorHAnsi"/>
          <w:sz w:val="24"/>
          <w:szCs w:val="24"/>
          <w:lang w:val="fr-FR"/>
        </w:rPr>
        <w:t xml:space="preserve">. </w:t>
      </w:r>
      <w:r w:rsidR="009379CE" w:rsidRPr="005C3D15">
        <w:rPr>
          <w:rFonts w:cstheme="minorHAnsi"/>
          <w:sz w:val="24"/>
          <w:szCs w:val="24"/>
          <w:lang w:val="fr-FR"/>
        </w:rPr>
        <w:t xml:space="preserve"> </w:t>
      </w:r>
      <w:r w:rsidR="003939EA" w:rsidRPr="005C3D15">
        <w:rPr>
          <w:rFonts w:cstheme="minorHAnsi"/>
          <w:sz w:val="24"/>
          <w:szCs w:val="24"/>
          <w:lang w:val="fr-FR"/>
        </w:rPr>
        <w:t>Pour</w:t>
      </w:r>
      <w:r w:rsidR="009379CE" w:rsidRPr="005C3D15">
        <w:rPr>
          <w:rFonts w:cstheme="minorHAnsi"/>
          <w:sz w:val="24"/>
          <w:szCs w:val="24"/>
          <w:lang w:val="fr-FR"/>
        </w:rPr>
        <w:t xml:space="preserve"> la coor</w:t>
      </w:r>
      <w:r w:rsidR="003939EA" w:rsidRPr="005C3D15">
        <w:rPr>
          <w:rFonts w:cstheme="minorHAnsi"/>
          <w:sz w:val="24"/>
          <w:szCs w:val="24"/>
          <w:lang w:val="fr-FR"/>
        </w:rPr>
        <w:t>dination aux différents niveaux</w:t>
      </w:r>
      <w:r w:rsidR="009379CE" w:rsidRPr="005C3D15">
        <w:rPr>
          <w:rFonts w:cstheme="minorHAnsi"/>
          <w:sz w:val="24"/>
          <w:szCs w:val="24"/>
          <w:lang w:val="fr-FR"/>
        </w:rPr>
        <w:t xml:space="preserve"> et le suivi</w:t>
      </w:r>
      <w:r w:rsidR="003939EA" w:rsidRPr="005C3D15">
        <w:rPr>
          <w:rFonts w:cstheme="minorHAnsi"/>
          <w:sz w:val="24"/>
          <w:szCs w:val="24"/>
          <w:lang w:val="fr-FR"/>
        </w:rPr>
        <w:t>,</w:t>
      </w:r>
      <w:r w:rsidR="009379CE" w:rsidRPr="005C3D15">
        <w:rPr>
          <w:rFonts w:cstheme="minorHAnsi"/>
          <w:sz w:val="24"/>
          <w:szCs w:val="24"/>
          <w:lang w:val="fr-FR"/>
        </w:rPr>
        <w:t xml:space="preserve"> </w:t>
      </w:r>
      <w:r w:rsidR="008A5B70" w:rsidRPr="005C3D15">
        <w:rPr>
          <w:rFonts w:cstheme="minorHAnsi"/>
          <w:sz w:val="24"/>
          <w:szCs w:val="24"/>
          <w:lang w:val="fr-FR"/>
        </w:rPr>
        <w:t>les capacités de ces</w:t>
      </w:r>
      <w:r w:rsidR="003939EA" w:rsidRPr="005C3D15">
        <w:rPr>
          <w:rFonts w:cstheme="minorHAnsi"/>
          <w:sz w:val="24"/>
          <w:szCs w:val="24"/>
          <w:lang w:val="fr-FR"/>
        </w:rPr>
        <w:t xml:space="preserve"> structures et organes</w:t>
      </w:r>
      <w:r w:rsidR="009379CE" w:rsidRPr="005C3D15">
        <w:rPr>
          <w:rFonts w:cstheme="minorHAnsi"/>
          <w:sz w:val="24"/>
          <w:szCs w:val="24"/>
          <w:lang w:val="fr-FR"/>
        </w:rPr>
        <w:t xml:space="preserve"> seront renforcés</w:t>
      </w:r>
      <w:r w:rsidR="008A5B70" w:rsidRPr="005C3D15">
        <w:rPr>
          <w:rFonts w:cstheme="minorHAnsi"/>
          <w:sz w:val="24"/>
          <w:szCs w:val="24"/>
          <w:lang w:val="fr-FR"/>
        </w:rPr>
        <w:t xml:space="preserve"> dans les domaines suivants : </w:t>
      </w:r>
      <w:r w:rsidR="0011735D" w:rsidRPr="005C3D15">
        <w:rPr>
          <w:rFonts w:cstheme="minorHAnsi"/>
          <w:sz w:val="24"/>
          <w:szCs w:val="24"/>
          <w:lang w:val="fr-FR"/>
        </w:rPr>
        <w:t>logistique, matériels/équipements, gestion de programme/projet, fonctionnement</w:t>
      </w:r>
      <w:r w:rsidR="009379CE" w:rsidRPr="005C3D15">
        <w:rPr>
          <w:rFonts w:cstheme="minorHAnsi"/>
          <w:sz w:val="24"/>
          <w:szCs w:val="24"/>
          <w:lang w:val="fr-FR"/>
        </w:rPr>
        <w:t>. Il s’agit d</w:t>
      </w:r>
      <w:r w:rsidR="009210D1" w:rsidRPr="005C3D15">
        <w:rPr>
          <w:rFonts w:cstheme="minorHAnsi"/>
          <w:sz w:val="24"/>
          <w:szCs w:val="24"/>
          <w:lang w:val="fr-FR"/>
        </w:rPr>
        <w:t xml:space="preserve">es comités </w:t>
      </w:r>
      <w:r w:rsidR="00743B1D" w:rsidRPr="005C3D15">
        <w:rPr>
          <w:rFonts w:cstheme="minorHAnsi"/>
          <w:sz w:val="24"/>
          <w:szCs w:val="24"/>
          <w:lang w:val="fr-FR"/>
        </w:rPr>
        <w:t xml:space="preserve">multisectoriels </w:t>
      </w:r>
      <w:r w:rsidR="009210D1" w:rsidRPr="005C3D15">
        <w:rPr>
          <w:rFonts w:cstheme="minorHAnsi"/>
          <w:sz w:val="24"/>
          <w:szCs w:val="24"/>
          <w:lang w:val="fr-FR"/>
        </w:rPr>
        <w:t>de coordination régionaux et préfectoraux</w:t>
      </w:r>
      <w:r w:rsidR="009379CE" w:rsidRPr="005C3D15">
        <w:rPr>
          <w:rFonts w:cstheme="minorHAnsi"/>
          <w:bCs/>
          <w:sz w:val="24"/>
          <w:szCs w:val="24"/>
          <w:lang w:val="fr-FR"/>
        </w:rPr>
        <w:t>.</w:t>
      </w:r>
      <w:r w:rsidR="009210D1" w:rsidRPr="005C3D15">
        <w:rPr>
          <w:rFonts w:cstheme="minorHAnsi"/>
          <w:bCs/>
          <w:sz w:val="24"/>
          <w:szCs w:val="24"/>
          <w:lang w:val="fr-FR"/>
        </w:rPr>
        <w:t xml:space="preserve"> </w:t>
      </w:r>
      <w:r w:rsidR="009379CE" w:rsidRPr="005C3D15">
        <w:rPr>
          <w:rFonts w:cstheme="minorHAnsi"/>
          <w:sz w:val="24"/>
          <w:szCs w:val="24"/>
          <w:lang w:val="fr-FR"/>
        </w:rPr>
        <w:t>Ces structures veilleront au suivi de</w:t>
      </w:r>
      <w:r w:rsidR="00523DB4" w:rsidRPr="005C3D15">
        <w:rPr>
          <w:rFonts w:cstheme="minorHAnsi"/>
          <w:sz w:val="24"/>
          <w:szCs w:val="24"/>
          <w:lang w:val="fr-FR"/>
        </w:rPr>
        <w:t xml:space="preserve">s progrès à </w:t>
      </w:r>
      <w:r w:rsidR="009379CE" w:rsidRPr="005C3D15">
        <w:rPr>
          <w:rFonts w:cstheme="minorHAnsi"/>
          <w:sz w:val="24"/>
          <w:szCs w:val="24"/>
          <w:lang w:val="fr-FR"/>
        </w:rPr>
        <w:t xml:space="preserve">travers les plans opérationnels annuels </w:t>
      </w:r>
      <w:r w:rsidR="004408D8" w:rsidRPr="005C3D15">
        <w:rPr>
          <w:rFonts w:cstheme="minorHAnsi"/>
          <w:sz w:val="24"/>
          <w:szCs w:val="24"/>
          <w:lang w:val="fr-FR"/>
        </w:rPr>
        <w:t xml:space="preserve">qui </w:t>
      </w:r>
      <w:r w:rsidR="00523DB4" w:rsidRPr="005C3D15">
        <w:rPr>
          <w:rFonts w:cstheme="minorHAnsi"/>
          <w:sz w:val="24"/>
          <w:szCs w:val="24"/>
          <w:lang w:val="fr-FR"/>
        </w:rPr>
        <w:t>en</w:t>
      </w:r>
      <w:r w:rsidR="009379CE" w:rsidRPr="005C3D15">
        <w:rPr>
          <w:rFonts w:cstheme="minorHAnsi"/>
          <w:sz w:val="24"/>
          <w:szCs w:val="24"/>
          <w:lang w:val="fr-FR"/>
        </w:rPr>
        <w:t xml:space="preserve"> découl</w:t>
      </w:r>
      <w:r w:rsidR="004408D8" w:rsidRPr="005C3D15">
        <w:rPr>
          <w:rFonts w:cstheme="minorHAnsi"/>
          <w:sz w:val="24"/>
          <w:szCs w:val="24"/>
          <w:lang w:val="fr-FR"/>
        </w:rPr>
        <w:t>e</w:t>
      </w:r>
      <w:r w:rsidR="009379CE" w:rsidRPr="005C3D15">
        <w:rPr>
          <w:rFonts w:cstheme="minorHAnsi"/>
          <w:sz w:val="24"/>
          <w:szCs w:val="24"/>
          <w:lang w:val="fr-FR"/>
        </w:rPr>
        <w:t>nt.</w:t>
      </w:r>
    </w:p>
    <w:p w14:paraId="680EEC0D" w14:textId="77777777" w:rsidR="00654F9E" w:rsidRPr="005C3D15" w:rsidRDefault="00654F9E" w:rsidP="00654F9E">
      <w:pPr>
        <w:contextualSpacing/>
        <w:rPr>
          <w:rFonts w:cstheme="minorHAnsi"/>
          <w:b/>
          <w:iCs/>
          <w:sz w:val="24"/>
          <w:szCs w:val="24"/>
          <w:u w:val="single"/>
          <w:lang w:val="fr-FR"/>
        </w:rPr>
      </w:pPr>
    </w:p>
    <w:p w14:paraId="47397886" w14:textId="77777777" w:rsidR="009379CE" w:rsidRPr="005C3D15" w:rsidRDefault="009379CE" w:rsidP="00654F9E">
      <w:pPr>
        <w:contextualSpacing/>
        <w:rPr>
          <w:rFonts w:cstheme="minorHAnsi"/>
          <w:b/>
          <w:iCs/>
          <w:sz w:val="24"/>
          <w:szCs w:val="24"/>
          <w:u w:val="single"/>
          <w:lang w:val="fr-FR"/>
        </w:rPr>
      </w:pPr>
      <w:r w:rsidRPr="005C3D15">
        <w:rPr>
          <w:rFonts w:cstheme="minorHAnsi"/>
          <w:b/>
          <w:iCs/>
          <w:sz w:val="24"/>
          <w:szCs w:val="24"/>
          <w:u w:val="single"/>
          <w:lang w:val="fr-FR"/>
        </w:rPr>
        <w:lastRenderedPageBreak/>
        <w:t>Au niveau central</w:t>
      </w:r>
    </w:p>
    <w:p w14:paraId="45BC27F9" w14:textId="77777777" w:rsidR="005F2585" w:rsidRPr="005C3D15" w:rsidRDefault="005F2585" w:rsidP="00654F9E">
      <w:pPr>
        <w:contextualSpacing/>
        <w:jc w:val="both"/>
        <w:rPr>
          <w:rFonts w:cstheme="minorHAnsi"/>
          <w:sz w:val="24"/>
          <w:szCs w:val="24"/>
          <w:lang w:val="fr-FR"/>
        </w:rPr>
      </w:pPr>
      <w:r w:rsidRPr="005C3D15">
        <w:rPr>
          <w:rFonts w:cstheme="minorHAnsi"/>
          <w:sz w:val="24"/>
          <w:szCs w:val="24"/>
          <w:lang w:val="fr-FR"/>
        </w:rPr>
        <w:t>Le Comité de Coordination du Secteur de la Santé (CCSS) servira de plate-forme nationale pour la mise en œuvre du DI. Cette plate-forme multisectorielle s’assurera que tous les acteurs, y compris les PTF et le secteur privé, suivent le DI. Le CCSS  jouera quatre principaux rôles dans la mise en œuvre du dossier d'investissement:</w:t>
      </w:r>
    </w:p>
    <w:p w14:paraId="5E564A0E" w14:textId="77777777" w:rsidR="005F2585" w:rsidRPr="005C3D15" w:rsidRDefault="005F2585" w:rsidP="000D3347">
      <w:pPr>
        <w:pStyle w:val="ListParagraph"/>
        <w:numPr>
          <w:ilvl w:val="0"/>
          <w:numId w:val="5"/>
        </w:numPr>
        <w:jc w:val="both"/>
        <w:rPr>
          <w:rFonts w:cstheme="minorHAnsi"/>
          <w:sz w:val="24"/>
          <w:szCs w:val="24"/>
          <w:lang w:val="fr-FR"/>
        </w:rPr>
      </w:pPr>
      <w:r w:rsidRPr="005C3D15">
        <w:rPr>
          <w:rFonts w:cstheme="minorHAnsi"/>
          <w:sz w:val="24"/>
          <w:szCs w:val="24"/>
          <w:lang w:val="fr-FR"/>
        </w:rPr>
        <w:t xml:space="preserve">Veiller à la reddition de compte à l’Etat et à ses partenaires par les agences d’exécution du DI. </w:t>
      </w:r>
    </w:p>
    <w:p w14:paraId="2F63E9AE" w14:textId="4118144C" w:rsidR="005F2585" w:rsidRPr="005C3D15" w:rsidRDefault="005F2585" w:rsidP="000D3347">
      <w:pPr>
        <w:pStyle w:val="ListParagraph"/>
        <w:numPr>
          <w:ilvl w:val="0"/>
          <w:numId w:val="5"/>
        </w:numPr>
        <w:jc w:val="both"/>
        <w:rPr>
          <w:rFonts w:cstheme="minorHAnsi"/>
          <w:sz w:val="24"/>
          <w:szCs w:val="24"/>
          <w:lang w:val="fr-FR"/>
        </w:rPr>
      </w:pPr>
      <w:r w:rsidRPr="005C3D15">
        <w:rPr>
          <w:rFonts w:cstheme="minorHAnsi"/>
          <w:sz w:val="24"/>
          <w:szCs w:val="24"/>
          <w:lang w:val="fr-FR"/>
        </w:rPr>
        <w:t>Veiller à ce que les nouveaux investissements dans la SRMNIA, les soins primaires et la santé communautaire, y compris les fonds des donateurs et de l’État, respectent les principes, les objectifs et l</w:t>
      </w:r>
      <w:r w:rsidR="008043F9" w:rsidRPr="005C3D15">
        <w:rPr>
          <w:rFonts w:cstheme="minorHAnsi"/>
          <w:sz w:val="24"/>
          <w:szCs w:val="24"/>
          <w:lang w:val="fr-FR"/>
        </w:rPr>
        <w:t>es approches décrits dans le DI</w:t>
      </w:r>
      <w:r w:rsidRPr="005C3D15">
        <w:rPr>
          <w:rFonts w:cstheme="minorHAnsi"/>
          <w:sz w:val="24"/>
          <w:szCs w:val="24"/>
          <w:lang w:val="fr-FR"/>
        </w:rPr>
        <w:t xml:space="preserve"> (</w:t>
      </w:r>
      <w:r w:rsidR="008043F9" w:rsidRPr="005C3D15">
        <w:rPr>
          <w:rFonts w:eastAsia="Calibri" w:cstheme="minorHAnsi"/>
          <w:sz w:val="24"/>
          <w:szCs w:val="24"/>
          <w:lang w:val="fr-FR"/>
        </w:rPr>
        <w:t>l</w:t>
      </w:r>
      <w:r w:rsidRPr="005C3D15">
        <w:rPr>
          <w:rFonts w:eastAsia="Calibri" w:cstheme="minorHAnsi"/>
          <w:sz w:val="24"/>
          <w:szCs w:val="24"/>
          <w:lang w:val="fr-FR"/>
        </w:rPr>
        <w:t xml:space="preserve">e </w:t>
      </w:r>
      <w:r w:rsidRPr="005C3D15">
        <w:rPr>
          <w:rFonts w:eastAsia="Calibri" w:cstheme="minorHAnsi"/>
          <w:sz w:val="24"/>
          <w:szCs w:val="24"/>
          <w:lang w:val="fr-FR"/>
        </w:rPr>
        <w:fldChar w:fldCharType="begin"/>
      </w:r>
      <w:r w:rsidRPr="005C3D15">
        <w:rPr>
          <w:rFonts w:eastAsia="Calibri" w:cstheme="minorHAnsi"/>
          <w:sz w:val="24"/>
          <w:szCs w:val="24"/>
          <w:lang w:val="fr-FR"/>
        </w:rPr>
        <w:instrText xml:space="preserve"> REF _Ref481939577 \h  \* MERGEFORMAT </w:instrText>
      </w:r>
      <w:r w:rsidRPr="005C3D15">
        <w:rPr>
          <w:rFonts w:eastAsia="Calibri" w:cstheme="minorHAnsi"/>
          <w:sz w:val="24"/>
          <w:szCs w:val="24"/>
          <w:lang w:val="fr-FR"/>
        </w:rPr>
      </w:r>
      <w:r w:rsidRPr="005C3D15">
        <w:rPr>
          <w:rFonts w:eastAsia="Calibri" w:cstheme="minorHAnsi"/>
          <w:sz w:val="24"/>
          <w:szCs w:val="24"/>
          <w:lang w:val="fr-FR"/>
        </w:rPr>
        <w:fldChar w:fldCharType="separate"/>
      </w:r>
      <w:r w:rsidR="00346AB7" w:rsidRPr="00346AB7">
        <w:rPr>
          <w:rFonts w:cstheme="minorHAnsi"/>
          <w:sz w:val="24"/>
          <w:szCs w:val="24"/>
          <w:lang w:val="fr-FR"/>
        </w:rPr>
        <w:t xml:space="preserve">Tableau </w:t>
      </w:r>
      <w:r w:rsidR="00346AB7" w:rsidRPr="00346AB7">
        <w:rPr>
          <w:rFonts w:cstheme="minorHAnsi"/>
          <w:noProof/>
          <w:sz w:val="24"/>
          <w:szCs w:val="24"/>
          <w:lang w:val="fr-FR"/>
        </w:rPr>
        <w:t>3</w:t>
      </w:r>
      <w:r w:rsidRPr="005C3D15">
        <w:rPr>
          <w:rFonts w:eastAsia="Calibri" w:cstheme="minorHAnsi"/>
          <w:sz w:val="24"/>
          <w:szCs w:val="24"/>
          <w:lang w:val="fr-FR"/>
        </w:rPr>
        <w:fldChar w:fldCharType="end"/>
      </w:r>
      <w:r w:rsidRPr="005C3D15">
        <w:rPr>
          <w:rFonts w:eastAsia="Calibri" w:cstheme="minorHAnsi"/>
          <w:sz w:val="24"/>
          <w:szCs w:val="24"/>
          <w:lang w:val="fr-FR"/>
        </w:rPr>
        <w:t xml:space="preserve"> montre un résumé de ces fonds.)</w:t>
      </w:r>
    </w:p>
    <w:p w14:paraId="270895F3" w14:textId="77777777" w:rsidR="005F2585" w:rsidRPr="005C3D15" w:rsidRDefault="005F2585" w:rsidP="000D3347">
      <w:pPr>
        <w:pStyle w:val="ListParagraph"/>
        <w:numPr>
          <w:ilvl w:val="0"/>
          <w:numId w:val="5"/>
        </w:numPr>
        <w:jc w:val="both"/>
        <w:rPr>
          <w:rFonts w:cstheme="minorHAnsi"/>
          <w:sz w:val="24"/>
          <w:szCs w:val="24"/>
          <w:lang w:val="fr-FR"/>
        </w:rPr>
      </w:pPr>
      <w:r w:rsidRPr="005C3D15">
        <w:rPr>
          <w:rFonts w:cstheme="minorHAnsi"/>
          <w:sz w:val="24"/>
          <w:szCs w:val="24"/>
          <w:lang w:val="fr-FR"/>
        </w:rPr>
        <w:t>Amener les partenaires, y compris le secteur privé à but lucratif, à développer des partenariats innovants pour mobiliser des fonds et apporter un soutien technique pour améliorer la SRMNIA.</w:t>
      </w:r>
    </w:p>
    <w:p w14:paraId="0F6D47AC" w14:textId="77777777" w:rsidR="005F2585" w:rsidRPr="005C3D15" w:rsidRDefault="005F2585" w:rsidP="000D3347">
      <w:pPr>
        <w:pStyle w:val="ListParagraph"/>
        <w:numPr>
          <w:ilvl w:val="0"/>
          <w:numId w:val="5"/>
        </w:numPr>
        <w:jc w:val="both"/>
        <w:rPr>
          <w:rFonts w:cstheme="minorHAnsi"/>
          <w:sz w:val="24"/>
          <w:szCs w:val="24"/>
          <w:lang w:val="fr-FR"/>
        </w:rPr>
      </w:pPr>
      <w:r w:rsidRPr="005C3D15">
        <w:rPr>
          <w:rFonts w:cstheme="minorHAnsi"/>
          <w:sz w:val="24"/>
          <w:szCs w:val="24"/>
          <w:lang w:val="fr-FR"/>
        </w:rPr>
        <w:t>Faire le plaidoyer auprès de l’Etat pour accroitre ses contributions financières en faveur de la SRMNIA.</w:t>
      </w:r>
    </w:p>
    <w:p w14:paraId="3A6D5623" w14:textId="2EB1268E" w:rsidR="009379CE" w:rsidRPr="005C3D15" w:rsidRDefault="009379CE" w:rsidP="00654F9E">
      <w:pPr>
        <w:widowControl w:val="0"/>
        <w:tabs>
          <w:tab w:val="num" w:pos="360"/>
        </w:tabs>
        <w:autoSpaceDE w:val="0"/>
        <w:autoSpaceDN w:val="0"/>
        <w:adjustRightInd w:val="0"/>
        <w:contextualSpacing/>
        <w:textAlignment w:val="baseline"/>
        <w:rPr>
          <w:rFonts w:eastAsiaTheme="minorEastAsia" w:cstheme="minorHAnsi"/>
          <w:sz w:val="24"/>
          <w:szCs w:val="24"/>
          <w:lang w:val="fr-FR"/>
        </w:rPr>
      </w:pPr>
      <w:r w:rsidRPr="005C3D15">
        <w:rPr>
          <w:rFonts w:eastAsia="Calibri" w:cstheme="minorHAnsi"/>
          <w:sz w:val="24"/>
          <w:szCs w:val="24"/>
          <w:lang w:val="fr-FR"/>
        </w:rPr>
        <w:t xml:space="preserve">La </w:t>
      </w:r>
      <w:r w:rsidRPr="005C3D15">
        <w:rPr>
          <w:rFonts w:cstheme="minorHAnsi"/>
          <w:sz w:val="24"/>
          <w:szCs w:val="24"/>
          <w:lang w:val="fr-FR"/>
        </w:rPr>
        <w:t>Direction Nationale de la Santé Familiale et de la Nutrition (DNSFN)</w:t>
      </w:r>
      <w:r w:rsidRPr="005C3D15">
        <w:rPr>
          <w:rFonts w:cstheme="minorHAnsi"/>
          <w:iCs/>
          <w:sz w:val="24"/>
          <w:szCs w:val="24"/>
          <w:lang w:val="fr-FR"/>
        </w:rPr>
        <w:t xml:space="preserve"> </w:t>
      </w:r>
      <w:r w:rsidR="00996454" w:rsidRPr="005C3D15">
        <w:rPr>
          <w:rFonts w:cstheme="minorHAnsi"/>
          <w:iCs/>
          <w:sz w:val="24"/>
          <w:szCs w:val="24"/>
          <w:lang w:val="fr-FR"/>
        </w:rPr>
        <w:t>assure la coordination</w:t>
      </w:r>
      <w:r w:rsidR="00CB7B7D" w:rsidRPr="005C3D15">
        <w:rPr>
          <w:rFonts w:cstheme="minorHAnsi"/>
          <w:iCs/>
          <w:sz w:val="24"/>
          <w:szCs w:val="24"/>
          <w:lang w:val="fr-FR"/>
        </w:rPr>
        <w:t xml:space="preserve"> avec l’appui du </w:t>
      </w:r>
      <w:r w:rsidRPr="005C3D15">
        <w:rPr>
          <w:rFonts w:cstheme="minorHAnsi"/>
          <w:iCs/>
          <w:sz w:val="24"/>
          <w:szCs w:val="24"/>
          <w:lang w:val="fr-FR"/>
        </w:rPr>
        <w:t xml:space="preserve"> </w:t>
      </w:r>
      <w:r w:rsidR="00CB7B7D" w:rsidRPr="005C3D15">
        <w:rPr>
          <w:rFonts w:cstheme="minorHAnsi"/>
          <w:iCs/>
          <w:sz w:val="24"/>
          <w:szCs w:val="24"/>
          <w:lang w:val="fr-FR"/>
        </w:rPr>
        <w:t xml:space="preserve">Secrétariat du GFF </w:t>
      </w:r>
      <w:r w:rsidR="00996454" w:rsidRPr="005C3D15">
        <w:rPr>
          <w:rFonts w:cstheme="minorHAnsi"/>
          <w:iCs/>
          <w:sz w:val="24"/>
          <w:szCs w:val="24"/>
          <w:lang w:val="fr-FR"/>
        </w:rPr>
        <w:t xml:space="preserve">de </w:t>
      </w:r>
      <w:r w:rsidRPr="005C3D15">
        <w:rPr>
          <w:rFonts w:cstheme="minorHAnsi"/>
          <w:iCs/>
          <w:sz w:val="24"/>
          <w:szCs w:val="24"/>
          <w:lang w:val="fr-FR"/>
        </w:rPr>
        <w:t>la mise en œuvre</w:t>
      </w:r>
      <w:r w:rsidR="00CB7B7D" w:rsidRPr="005C3D15">
        <w:rPr>
          <w:rFonts w:cstheme="minorHAnsi"/>
          <w:iCs/>
          <w:sz w:val="24"/>
          <w:szCs w:val="24"/>
          <w:lang w:val="fr-FR"/>
        </w:rPr>
        <w:t>,</w:t>
      </w:r>
      <w:r w:rsidRPr="005C3D15">
        <w:rPr>
          <w:rFonts w:cstheme="minorHAnsi"/>
          <w:iCs/>
          <w:sz w:val="24"/>
          <w:szCs w:val="24"/>
          <w:lang w:val="fr-FR"/>
        </w:rPr>
        <w:t xml:space="preserve"> </w:t>
      </w:r>
      <w:r w:rsidR="00CB7B7D" w:rsidRPr="005C3D15">
        <w:rPr>
          <w:rFonts w:cstheme="minorHAnsi"/>
          <w:iCs/>
          <w:sz w:val="24"/>
          <w:szCs w:val="24"/>
          <w:lang w:val="fr-FR"/>
        </w:rPr>
        <w:t>du</w:t>
      </w:r>
      <w:r w:rsidRPr="005C3D15">
        <w:rPr>
          <w:rFonts w:cstheme="minorHAnsi"/>
          <w:iCs/>
          <w:sz w:val="24"/>
          <w:szCs w:val="24"/>
          <w:lang w:val="fr-FR"/>
        </w:rPr>
        <w:t xml:space="preserve"> suivi-évaluation </w:t>
      </w:r>
      <w:r w:rsidR="00996454" w:rsidRPr="005C3D15">
        <w:rPr>
          <w:rFonts w:cstheme="minorHAnsi"/>
          <w:iCs/>
          <w:sz w:val="24"/>
          <w:szCs w:val="24"/>
          <w:lang w:val="fr-FR"/>
        </w:rPr>
        <w:t xml:space="preserve">du DI et </w:t>
      </w:r>
      <w:r w:rsidR="00CB7B7D" w:rsidRPr="005C3D15">
        <w:rPr>
          <w:rFonts w:cstheme="minorHAnsi"/>
          <w:iCs/>
          <w:sz w:val="24"/>
          <w:szCs w:val="24"/>
          <w:lang w:val="fr-FR"/>
        </w:rPr>
        <w:t xml:space="preserve">la reddition de </w:t>
      </w:r>
      <w:r w:rsidR="00996454" w:rsidRPr="005C3D15">
        <w:rPr>
          <w:rFonts w:cstheme="minorHAnsi"/>
          <w:iCs/>
          <w:sz w:val="24"/>
          <w:szCs w:val="24"/>
          <w:lang w:val="fr-FR"/>
        </w:rPr>
        <w:t>compte au CCSS</w:t>
      </w:r>
      <w:r w:rsidRPr="005C3D15">
        <w:rPr>
          <w:rFonts w:cstheme="minorHAnsi"/>
          <w:iCs/>
          <w:sz w:val="24"/>
          <w:szCs w:val="24"/>
          <w:lang w:val="fr-FR"/>
        </w:rPr>
        <w:t xml:space="preserve">. </w:t>
      </w:r>
    </w:p>
    <w:p w14:paraId="11C428D6" w14:textId="77777777" w:rsidR="00654F9E" w:rsidRPr="005C3D15" w:rsidRDefault="00654F9E" w:rsidP="00654F9E">
      <w:pPr>
        <w:contextualSpacing/>
        <w:rPr>
          <w:rFonts w:cstheme="minorHAnsi"/>
          <w:sz w:val="24"/>
          <w:szCs w:val="24"/>
          <w:lang w:val="fr-FR"/>
        </w:rPr>
      </w:pPr>
    </w:p>
    <w:p w14:paraId="0F8E4D32" w14:textId="540EC618" w:rsidR="009379CE" w:rsidRPr="005C3D15" w:rsidRDefault="009379CE" w:rsidP="00654F9E">
      <w:pPr>
        <w:contextualSpacing/>
        <w:rPr>
          <w:rFonts w:cstheme="minorHAnsi"/>
          <w:b/>
          <w:sz w:val="24"/>
          <w:szCs w:val="24"/>
          <w:u w:val="single"/>
          <w:lang w:val="fr-FR"/>
        </w:rPr>
      </w:pPr>
      <w:r w:rsidRPr="005C3D15">
        <w:rPr>
          <w:rFonts w:cstheme="minorHAnsi"/>
          <w:b/>
          <w:sz w:val="24"/>
          <w:szCs w:val="24"/>
          <w:u w:val="single"/>
          <w:lang w:val="fr-FR"/>
        </w:rPr>
        <w:t xml:space="preserve">Au niveau </w:t>
      </w:r>
      <w:r w:rsidR="004710D9" w:rsidRPr="005C3D15">
        <w:rPr>
          <w:rFonts w:cstheme="minorHAnsi"/>
          <w:b/>
          <w:sz w:val="24"/>
          <w:szCs w:val="24"/>
          <w:u w:val="single"/>
          <w:lang w:val="fr-FR"/>
        </w:rPr>
        <w:t xml:space="preserve">Régional </w:t>
      </w:r>
    </w:p>
    <w:p w14:paraId="33BDD826" w14:textId="1C14205D" w:rsidR="001C6D0B" w:rsidRPr="005C3D15" w:rsidRDefault="00E02691" w:rsidP="00654F9E">
      <w:pPr>
        <w:contextualSpacing/>
        <w:jc w:val="both"/>
        <w:rPr>
          <w:rFonts w:cstheme="minorHAnsi"/>
          <w:sz w:val="24"/>
          <w:szCs w:val="24"/>
          <w:lang w:val="fr-FR"/>
        </w:rPr>
      </w:pPr>
      <w:r w:rsidRPr="005C3D15">
        <w:rPr>
          <w:rFonts w:cstheme="minorHAnsi"/>
          <w:sz w:val="24"/>
          <w:szCs w:val="24"/>
          <w:lang w:val="fr-FR"/>
        </w:rPr>
        <w:t xml:space="preserve">Le Comité régional de Coordination du Secteur de la Santé (CRCSS) servira de plate-forme </w:t>
      </w:r>
      <w:r w:rsidR="001C6D0B" w:rsidRPr="005C3D15">
        <w:rPr>
          <w:rFonts w:cstheme="minorHAnsi"/>
          <w:sz w:val="24"/>
          <w:szCs w:val="24"/>
          <w:lang w:val="fr-FR"/>
        </w:rPr>
        <w:t>régionale</w:t>
      </w:r>
      <w:r w:rsidRPr="005C3D15">
        <w:rPr>
          <w:rFonts w:cstheme="minorHAnsi"/>
          <w:sz w:val="24"/>
          <w:szCs w:val="24"/>
          <w:lang w:val="fr-FR"/>
        </w:rPr>
        <w:t xml:space="preserve"> pour la mise en œuvre du DI. Il s’assurera que tous les acteurs de la région, y compris les PTF et le secteur privé, suivent le DI. </w:t>
      </w:r>
    </w:p>
    <w:p w14:paraId="1F82AE1A" w14:textId="77777777" w:rsidR="00654F9E" w:rsidRPr="005C3D15" w:rsidRDefault="00654F9E" w:rsidP="00654F9E">
      <w:pPr>
        <w:widowControl w:val="0"/>
        <w:autoSpaceDE w:val="0"/>
        <w:autoSpaceDN w:val="0"/>
        <w:adjustRightInd w:val="0"/>
        <w:contextualSpacing/>
        <w:textAlignment w:val="baseline"/>
        <w:rPr>
          <w:rFonts w:eastAsiaTheme="minorEastAsia" w:cstheme="minorHAnsi"/>
          <w:sz w:val="24"/>
          <w:szCs w:val="24"/>
          <w:lang w:val="fr-FR"/>
        </w:rPr>
      </w:pPr>
    </w:p>
    <w:p w14:paraId="648D2FE7" w14:textId="43EB34CB" w:rsidR="00BE34F1" w:rsidRPr="005C3D15" w:rsidRDefault="009379CE" w:rsidP="00654F9E">
      <w:pPr>
        <w:widowControl w:val="0"/>
        <w:autoSpaceDE w:val="0"/>
        <w:autoSpaceDN w:val="0"/>
        <w:adjustRightInd w:val="0"/>
        <w:contextualSpacing/>
        <w:textAlignment w:val="baseline"/>
        <w:rPr>
          <w:rFonts w:eastAsiaTheme="minorEastAsia" w:cstheme="minorHAnsi"/>
          <w:sz w:val="24"/>
          <w:szCs w:val="24"/>
          <w:lang w:val="fr-FR"/>
        </w:rPr>
      </w:pPr>
      <w:r w:rsidRPr="005C3D15">
        <w:rPr>
          <w:rFonts w:eastAsiaTheme="minorEastAsia" w:cstheme="minorHAnsi"/>
          <w:sz w:val="24"/>
          <w:szCs w:val="24"/>
          <w:lang w:val="fr-FR"/>
        </w:rPr>
        <w:t xml:space="preserve">Les Directeurs Régionaux de la Santé seront responsables de </w:t>
      </w:r>
      <w:r w:rsidR="00051776" w:rsidRPr="005C3D15">
        <w:rPr>
          <w:rFonts w:eastAsiaTheme="minorEastAsia" w:cstheme="minorHAnsi"/>
          <w:sz w:val="24"/>
          <w:szCs w:val="24"/>
          <w:lang w:val="fr-FR"/>
        </w:rPr>
        <w:t>la coordination, la supervision et le suivi des différentes interventions</w:t>
      </w:r>
      <w:r w:rsidR="00BE34F1" w:rsidRPr="005C3D15">
        <w:rPr>
          <w:rFonts w:cstheme="minorHAnsi"/>
          <w:iCs/>
          <w:sz w:val="24"/>
          <w:szCs w:val="24"/>
          <w:lang w:val="fr-FR"/>
        </w:rPr>
        <w:t xml:space="preserve"> et la reddition de compte </w:t>
      </w:r>
      <w:r w:rsidR="00555279" w:rsidRPr="005C3D15">
        <w:rPr>
          <w:rFonts w:cstheme="minorHAnsi"/>
          <w:iCs/>
          <w:sz w:val="24"/>
          <w:szCs w:val="24"/>
          <w:lang w:val="fr-FR"/>
        </w:rPr>
        <w:t>à la Direction Nationale de la santé familiale et de la Nutrition (DNSFN)</w:t>
      </w:r>
      <w:r w:rsidR="00BE34F1" w:rsidRPr="005C3D15">
        <w:rPr>
          <w:rFonts w:cstheme="minorHAnsi"/>
          <w:iCs/>
          <w:sz w:val="24"/>
          <w:szCs w:val="24"/>
          <w:lang w:val="fr-FR"/>
        </w:rPr>
        <w:t>.</w:t>
      </w:r>
    </w:p>
    <w:p w14:paraId="61341E6D" w14:textId="2D6CFB99" w:rsidR="009379CE" w:rsidRPr="005C3D15" w:rsidRDefault="009379CE" w:rsidP="00654F9E">
      <w:pPr>
        <w:widowControl w:val="0"/>
        <w:autoSpaceDE w:val="0"/>
        <w:autoSpaceDN w:val="0"/>
        <w:adjustRightInd w:val="0"/>
        <w:contextualSpacing/>
        <w:textAlignment w:val="baseline"/>
        <w:rPr>
          <w:rFonts w:eastAsiaTheme="minorEastAsia" w:cstheme="minorHAnsi"/>
          <w:sz w:val="24"/>
          <w:szCs w:val="24"/>
          <w:lang w:val="fr-FR"/>
        </w:rPr>
      </w:pPr>
    </w:p>
    <w:p w14:paraId="5EDBCB02" w14:textId="31A2F7F2" w:rsidR="00D6785E" w:rsidRPr="005C3D15" w:rsidRDefault="00D6785E" w:rsidP="00654F9E">
      <w:pPr>
        <w:contextualSpacing/>
        <w:rPr>
          <w:rFonts w:cstheme="minorHAnsi"/>
          <w:b/>
          <w:sz w:val="24"/>
          <w:szCs w:val="24"/>
          <w:u w:val="single"/>
          <w:lang w:val="fr-FR"/>
        </w:rPr>
      </w:pPr>
      <w:r w:rsidRPr="005C3D15">
        <w:rPr>
          <w:rFonts w:cstheme="minorHAnsi"/>
          <w:b/>
          <w:sz w:val="24"/>
          <w:szCs w:val="24"/>
          <w:u w:val="single"/>
          <w:lang w:val="fr-FR"/>
        </w:rPr>
        <w:t xml:space="preserve">Au niveau District </w:t>
      </w:r>
    </w:p>
    <w:p w14:paraId="3107ECD6" w14:textId="6A16F3ED" w:rsidR="00D6785E" w:rsidRPr="005C3D15" w:rsidRDefault="00D6785E" w:rsidP="00654F9E">
      <w:pPr>
        <w:contextualSpacing/>
        <w:jc w:val="both"/>
        <w:rPr>
          <w:rFonts w:cstheme="minorHAnsi"/>
          <w:sz w:val="24"/>
          <w:szCs w:val="24"/>
          <w:lang w:val="fr-FR"/>
        </w:rPr>
      </w:pPr>
      <w:r w:rsidRPr="005C3D15">
        <w:rPr>
          <w:rFonts w:cstheme="minorHAnsi"/>
          <w:sz w:val="24"/>
          <w:szCs w:val="24"/>
          <w:lang w:val="fr-FR"/>
        </w:rPr>
        <w:t xml:space="preserve">Le Comité Préfectoral de Coordination du Secteur de la Santé (CPCSS) servira de plate-forme </w:t>
      </w:r>
      <w:r w:rsidR="006610E2" w:rsidRPr="005C3D15">
        <w:rPr>
          <w:rFonts w:cstheme="minorHAnsi"/>
          <w:sz w:val="24"/>
          <w:szCs w:val="24"/>
          <w:lang w:val="fr-FR"/>
        </w:rPr>
        <w:t>préfectorale</w:t>
      </w:r>
      <w:r w:rsidRPr="005C3D15">
        <w:rPr>
          <w:rFonts w:cstheme="minorHAnsi"/>
          <w:sz w:val="24"/>
          <w:szCs w:val="24"/>
          <w:lang w:val="fr-FR"/>
        </w:rPr>
        <w:t xml:space="preserve"> pour la mise en œuvre du DI. Il s’assurera que tous les acteurs du district, y compris les PTF et le secteur privé, suivent le DI. </w:t>
      </w:r>
    </w:p>
    <w:p w14:paraId="55D275FC" w14:textId="77777777" w:rsidR="00654F9E" w:rsidRPr="005C3D15" w:rsidRDefault="00654F9E" w:rsidP="00654F9E">
      <w:pPr>
        <w:widowControl w:val="0"/>
        <w:autoSpaceDE w:val="0"/>
        <w:autoSpaceDN w:val="0"/>
        <w:adjustRightInd w:val="0"/>
        <w:contextualSpacing/>
        <w:textAlignment w:val="baseline"/>
        <w:rPr>
          <w:rFonts w:eastAsiaTheme="minorEastAsia" w:cstheme="minorHAnsi"/>
          <w:sz w:val="24"/>
          <w:szCs w:val="24"/>
          <w:lang w:val="fr-FR"/>
        </w:rPr>
      </w:pPr>
    </w:p>
    <w:p w14:paraId="0D98BE91" w14:textId="72170BE9" w:rsidR="006610E2" w:rsidRPr="005C3D15" w:rsidRDefault="00D6785E" w:rsidP="006717A8">
      <w:pPr>
        <w:widowControl w:val="0"/>
        <w:autoSpaceDE w:val="0"/>
        <w:autoSpaceDN w:val="0"/>
        <w:adjustRightInd w:val="0"/>
        <w:contextualSpacing/>
        <w:jc w:val="both"/>
        <w:textAlignment w:val="baseline"/>
        <w:rPr>
          <w:rFonts w:eastAsiaTheme="minorEastAsia" w:cstheme="minorHAnsi"/>
          <w:sz w:val="24"/>
          <w:szCs w:val="24"/>
          <w:lang w:val="fr-FR"/>
        </w:rPr>
      </w:pPr>
      <w:r w:rsidRPr="005C3D15">
        <w:rPr>
          <w:rFonts w:eastAsiaTheme="minorEastAsia" w:cstheme="minorHAnsi"/>
          <w:sz w:val="24"/>
          <w:szCs w:val="24"/>
          <w:lang w:val="fr-FR"/>
        </w:rPr>
        <w:t xml:space="preserve">Les Directeurs </w:t>
      </w:r>
      <w:r w:rsidR="006610E2" w:rsidRPr="005C3D15">
        <w:rPr>
          <w:rFonts w:eastAsiaTheme="minorEastAsia" w:cstheme="minorHAnsi"/>
          <w:sz w:val="24"/>
          <w:szCs w:val="24"/>
          <w:lang w:val="fr-FR"/>
        </w:rPr>
        <w:t>préfectoraux</w:t>
      </w:r>
      <w:r w:rsidRPr="005C3D15">
        <w:rPr>
          <w:rFonts w:eastAsiaTheme="minorEastAsia" w:cstheme="minorHAnsi"/>
          <w:sz w:val="24"/>
          <w:szCs w:val="24"/>
          <w:lang w:val="fr-FR"/>
        </w:rPr>
        <w:t xml:space="preserve"> de la Santé seront responsables de la mise en œuvre des activités. Ils assure</w:t>
      </w:r>
      <w:r w:rsidR="006610E2" w:rsidRPr="005C3D15">
        <w:rPr>
          <w:rFonts w:eastAsiaTheme="minorEastAsia" w:cstheme="minorHAnsi"/>
          <w:sz w:val="24"/>
          <w:szCs w:val="24"/>
          <w:lang w:val="fr-FR"/>
        </w:rPr>
        <w:t>ro</w:t>
      </w:r>
      <w:r w:rsidRPr="005C3D15">
        <w:rPr>
          <w:rFonts w:eastAsiaTheme="minorEastAsia" w:cstheme="minorHAnsi"/>
          <w:sz w:val="24"/>
          <w:szCs w:val="24"/>
          <w:lang w:val="fr-FR"/>
        </w:rPr>
        <w:t>nt  la coordination, la supervision et le suivi des différentes interventions</w:t>
      </w:r>
      <w:r w:rsidR="000446FC" w:rsidRPr="005C3D15">
        <w:rPr>
          <w:rFonts w:cstheme="minorHAnsi"/>
          <w:iCs/>
          <w:sz w:val="24"/>
          <w:szCs w:val="24"/>
          <w:lang w:val="fr-FR"/>
        </w:rPr>
        <w:t xml:space="preserve"> et la reddition de compte au niveau régional</w:t>
      </w:r>
      <w:r w:rsidRPr="005C3D15">
        <w:rPr>
          <w:rFonts w:eastAsiaTheme="minorEastAsia" w:cstheme="minorHAnsi"/>
          <w:sz w:val="24"/>
          <w:szCs w:val="24"/>
          <w:lang w:val="fr-FR"/>
        </w:rPr>
        <w:t xml:space="preserve">. </w:t>
      </w:r>
      <w:bookmarkStart w:id="68" w:name="_Toc451529647"/>
      <w:bookmarkStart w:id="69" w:name="_Toc451531209"/>
      <w:bookmarkStart w:id="70" w:name="_Toc452130236"/>
    </w:p>
    <w:p w14:paraId="06053AA3" w14:textId="77777777" w:rsidR="00654F9E" w:rsidRPr="005C3D15" w:rsidRDefault="00654F9E" w:rsidP="00654F9E">
      <w:pPr>
        <w:contextualSpacing/>
        <w:jc w:val="both"/>
        <w:rPr>
          <w:rFonts w:cstheme="minorHAnsi"/>
          <w:b/>
          <w:sz w:val="24"/>
          <w:szCs w:val="24"/>
          <w:lang w:val="fr-FR"/>
        </w:rPr>
      </w:pPr>
    </w:p>
    <w:p w14:paraId="7A588E12" w14:textId="4E6D23D2" w:rsidR="00051776" w:rsidRPr="005C3D15" w:rsidRDefault="00051776" w:rsidP="00654F9E">
      <w:pPr>
        <w:contextualSpacing/>
        <w:jc w:val="both"/>
        <w:rPr>
          <w:rFonts w:cstheme="minorHAnsi"/>
          <w:b/>
          <w:sz w:val="24"/>
          <w:szCs w:val="24"/>
          <w:u w:val="single"/>
          <w:lang w:val="fr-FR"/>
        </w:rPr>
      </w:pPr>
      <w:r w:rsidRPr="005C3D15">
        <w:rPr>
          <w:rFonts w:cstheme="minorHAnsi"/>
          <w:b/>
          <w:sz w:val="24"/>
          <w:szCs w:val="24"/>
          <w:u w:val="single"/>
          <w:lang w:val="fr-FR"/>
        </w:rPr>
        <w:t>Etablissements de soins</w:t>
      </w:r>
    </w:p>
    <w:p w14:paraId="03E4C33E" w14:textId="719CA74C" w:rsidR="00077A83" w:rsidRPr="005C3D15" w:rsidRDefault="00051776" w:rsidP="00654F9E">
      <w:pPr>
        <w:contextualSpacing/>
        <w:jc w:val="both"/>
        <w:rPr>
          <w:rFonts w:cstheme="minorHAnsi"/>
          <w:sz w:val="24"/>
          <w:szCs w:val="24"/>
          <w:lang w:val="fr-FR"/>
        </w:rPr>
      </w:pPr>
      <w:r w:rsidRPr="005C3D15">
        <w:rPr>
          <w:rFonts w:cstheme="minorHAnsi"/>
          <w:sz w:val="24"/>
          <w:szCs w:val="24"/>
          <w:lang w:val="fr-FR"/>
        </w:rPr>
        <w:t xml:space="preserve">Les chefs des établissements des soins </w:t>
      </w:r>
      <w:r w:rsidR="00112774" w:rsidRPr="005C3D15">
        <w:rPr>
          <w:rFonts w:cstheme="minorHAnsi"/>
          <w:sz w:val="24"/>
          <w:szCs w:val="24"/>
          <w:lang w:val="fr-FR"/>
        </w:rPr>
        <w:t xml:space="preserve">(publics et privés) </w:t>
      </w:r>
      <w:r w:rsidRPr="005C3D15">
        <w:rPr>
          <w:rFonts w:cstheme="minorHAnsi"/>
          <w:sz w:val="24"/>
          <w:szCs w:val="24"/>
          <w:lang w:val="fr-FR"/>
        </w:rPr>
        <w:t>sont responsables des</w:t>
      </w:r>
      <w:r w:rsidR="00BE34F1" w:rsidRPr="005C3D15">
        <w:rPr>
          <w:rFonts w:cstheme="minorHAnsi"/>
          <w:sz w:val="24"/>
          <w:szCs w:val="24"/>
          <w:lang w:val="fr-FR"/>
        </w:rPr>
        <w:t xml:space="preserve"> prestations dans le cadre des offres des soins de la SRMNIA inclues dans le Dossier d’Investissement</w:t>
      </w:r>
      <w:r w:rsidR="00077A83" w:rsidRPr="005C3D15">
        <w:rPr>
          <w:rFonts w:cstheme="minorHAnsi"/>
          <w:iCs/>
          <w:sz w:val="24"/>
          <w:szCs w:val="24"/>
          <w:lang w:val="fr-FR"/>
        </w:rPr>
        <w:t xml:space="preserve"> et de la reddition de compte aux Directeurs préfectoraux de la santé.</w:t>
      </w:r>
    </w:p>
    <w:p w14:paraId="4B53597B" w14:textId="21CB07C5" w:rsidR="00051776" w:rsidRPr="005C3D15" w:rsidRDefault="00051776" w:rsidP="00654F9E">
      <w:pPr>
        <w:contextualSpacing/>
        <w:jc w:val="both"/>
        <w:rPr>
          <w:rFonts w:cstheme="minorHAnsi"/>
          <w:sz w:val="24"/>
          <w:szCs w:val="24"/>
          <w:lang w:val="fr-FR"/>
        </w:rPr>
      </w:pPr>
    </w:p>
    <w:p w14:paraId="02712D31" w14:textId="11A73CE2" w:rsidR="00AD3CA2" w:rsidRPr="005C3D15" w:rsidRDefault="00AD3CA2" w:rsidP="00654F9E">
      <w:pPr>
        <w:contextualSpacing/>
        <w:rPr>
          <w:rFonts w:cstheme="minorHAnsi"/>
          <w:b/>
          <w:sz w:val="24"/>
          <w:szCs w:val="24"/>
          <w:u w:val="single"/>
          <w:lang w:val="fr-FR"/>
        </w:rPr>
      </w:pPr>
      <w:r w:rsidRPr="005C3D15">
        <w:rPr>
          <w:rFonts w:cstheme="minorHAnsi"/>
          <w:b/>
          <w:sz w:val="24"/>
          <w:szCs w:val="24"/>
          <w:u w:val="single"/>
          <w:lang w:val="fr-FR"/>
        </w:rPr>
        <w:t>Au niveau Communautaire</w:t>
      </w:r>
    </w:p>
    <w:p w14:paraId="4ADF6E3E" w14:textId="1E3DE58B" w:rsidR="00AD3CA2" w:rsidRPr="005C3D15" w:rsidRDefault="00AD3CA2" w:rsidP="00654F9E">
      <w:pPr>
        <w:contextualSpacing/>
        <w:jc w:val="both"/>
        <w:rPr>
          <w:rFonts w:cstheme="minorHAnsi"/>
          <w:sz w:val="24"/>
          <w:szCs w:val="24"/>
          <w:lang w:val="fr-FR"/>
        </w:rPr>
      </w:pPr>
      <w:r w:rsidRPr="005C3D15">
        <w:rPr>
          <w:rFonts w:cstheme="minorHAnsi"/>
          <w:sz w:val="24"/>
          <w:szCs w:val="24"/>
          <w:lang w:val="fr-FR"/>
        </w:rPr>
        <w:t xml:space="preserve">Le Comité Sous-Préfectoral de Coordination du Secteur de la Santé (CSPCSS) servira de plate-forme sous-préfectorale pour la mise en œuvre du DI. Il s’assurera que tous les acteurs de la </w:t>
      </w:r>
      <w:r w:rsidR="00A6109C" w:rsidRPr="005C3D15">
        <w:rPr>
          <w:rFonts w:cstheme="minorHAnsi"/>
          <w:sz w:val="24"/>
          <w:szCs w:val="24"/>
          <w:lang w:val="fr-FR"/>
        </w:rPr>
        <w:t>sous-préfecture</w:t>
      </w:r>
      <w:r w:rsidRPr="005C3D15">
        <w:rPr>
          <w:rFonts w:cstheme="minorHAnsi"/>
          <w:sz w:val="24"/>
          <w:szCs w:val="24"/>
          <w:lang w:val="fr-FR"/>
        </w:rPr>
        <w:t xml:space="preserve">, y compris les PTF et le secteur privé, suivent le DI. </w:t>
      </w:r>
    </w:p>
    <w:p w14:paraId="4D5840AA" w14:textId="48FCF778" w:rsidR="00A6109C" w:rsidRPr="005C3D15" w:rsidRDefault="00AD3CA2" w:rsidP="005B7A13">
      <w:pPr>
        <w:widowControl w:val="0"/>
        <w:autoSpaceDE w:val="0"/>
        <w:autoSpaceDN w:val="0"/>
        <w:adjustRightInd w:val="0"/>
        <w:contextualSpacing/>
        <w:jc w:val="both"/>
        <w:textAlignment w:val="baseline"/>
        <w:rPr>
          <w:rFonts w:eastAsiaTheme="minorEastAsia" w:cstheme="minorHAnsi"/>
          <w:sz w:val="24"/>
          <w:szCs w:val="24"/>
          <w:lang w:val="fr-FR"/>
        </w:rPr>
      </w:pPr>
      <w:r w:rsidRPr="005C3D15">
        <w:rPr>
          <w:rFonts w:eastAsiaTheme="minorEastAsia" w:cstheme="minorHAnsi"/>
          <w:sz w:val="24"/>
          <w:szCs w:val="24"/>
          <w:lang w:val="fr-FR"/>
        </w:rPr>
        <w:lastRenderedPageBreak/>
        <w:t xml:space="preserve">Les </w:t>
      </w:r>
      <w:r w:rsidR="00A6109C" w:rsidRPr="005C3D15">
        <w:rPr>
          <w:rFonts w:eastAsiaTheme="minorEastAsia" w:cstheme="minorHAnsi"/>
          <w:sz w:val="24"/>
          <w:szCs w:val="24"/>
          <w:lang w:val="fr-FR"/>
        </w:rPr>
        <w:t>Comités de Santé, d’Assainissement</w:t>
      </w:r>
      <w:r w:rsidRPr="005C3D15">
        <w:rPr>
          <w:rFonts w:eastAsiaTheme="minorEastAsia" w:cstheme="minorHAnsi"/>
          <w:sz w:val="24"/>
          <w:szCs w:val="24"/>
          <w:lang w:val="fr-FR"/>
        </w:rPr>
        <w:t xml:space="preserve"> </w:t>
      </w:r>
      <w:r w:rsidR="00A6109C" w:rsidRPr="005C3D15">
        <w:rPr>
          <w:rFonts w:eastAsiaTheme="minorEastAsia" w:cstheme="minorHAnsi"/>
          <w:sz w:val="24"/>
          <w:szCs w:val="24"/>
          <w:lang w:val="fr-FR"/>
        </w:rPr>
        <w:t xml:space="preserve">et </w:t>
      </w:r>
      <w:r w:rsidRPr="005C3D15">
        <w:rPr>
          <w:rFonts w:eastAsiaTheme="minorEastAsia" w:cstheme="minorHAnsi"/>
          <w:sz w:val="24"/>
          <w:szCs w:val="24"/>
          <w:lang w:val="fr-FR"/>
        </w:rPr>
        <w:t>d’</w:t>
      </w:r>
      <w:r w:rsidR="00A6109C" w:rsidRPr="005C3D15">
        <w:rPr>
          <w:rFonts w:eastAsiaTheme="minorEastAsia" w:cstheme="minorHAnsi"/>
          <w:sz w:val="24"/>
          <w:szCs w:val="24"/>
          <w:lang w:val="fr-FR"/>
        </w:rPr>
        <w:t>Hygiène (COSAH)</w:t>
      </w:r>
      <w:r w:rsidR="00555279" w:rsidRPr="005C3D15">
        <w:rPr>
          <w:rFonts w:eastAsiaTheme="minorEastAsia" w:cstheme="minorHAnsi"/>
          <w:sz w:val="24"/>
          <w:szCs w:val="24"/>
          <w:lang w:val="fr-FR"/>
        </w:rPr>
        <w:t xml:space="preserve"> et les Agents de Santé Communautaires (ASC)</w:t>
      </w:r>
      <w:r w:rsidR="00A6109C" w:rsidRPr="005C3D15">
        <w:rPr>
          <w:rFonts w:eastAsiaTheme="minorEastAsia" w:cstheme="minorHAnsi"/>
          <w:sz w:val="24"/>
          <w:szCs w:val="24"/>
          <w:lang w:val="fr-FR"/>
        </w:rPr>
        <w:t xml:space="preserve"> </w:t>
      </w:r>
      <w:r w:rsidRPr="005C3D15">
        <w:rPr>
          <w:rFonts w:eastAsiaTheme="minorEastAsia" w:cstheme="minorHAnsi"/>
          <w:sz w:val="24"/>
          <w:szCs w:val="24"/>
          <w:lang w:val="fr-FR"/>
        </w:rPr>
        <w:t>seront responsables de la mise en œuvre des activités</w:t>
      </w:r>
      <w:r w:rsidR="00A6109C" w:rsidRPr="005C3D15">
        <w:rPr>
          <w:rFonts w:eastAsiaTheme="minorEastAsia" w:cstheme="minorHAnsi"/>
          <w:sz w:val="24"/>
          <w:szCs w:val="24"/>
          <w:lang w:val="fr-FR"/>
        </w:rPr>
        <w:t xml:space="preserve"> dans les communautés</w:t>
      </w:r>
      <w:r w:rsidRPr="005C3D15">
        <w:rPr>
          <w:rFonts w:eastAsiaTheme="minorEastAsia" w:cstheme="minorHAnsi"/>
          <w:sz w:val="24"/>
          <w:szCs w:val="24"/>
          <w:lang w:val="fr-FR"/>
        </w:rPr>
        <w:t xml:space="preserve">. Ils </w:t>
      </w:r>
      <w:r w:rsidR="00A6109C" w:rsidRPr="005C3D15">
        <w:rPr>
          <w:rFonts w:eastAsiaTheme="minorEastAsia" w:cstheme="minorHAnsi"/>
          <w:sz w:val="24"/>
          <w:szCs w:val="24"/>
          <w:lang w:val="fr-FR"/>
        </w:rPr>
        <w:t xml:space="preserve">exécutent </w:t>
      </w:r>
      <w:r w:rsidR="00555279" w:rsidRPr="005C3D15">
        <w:rPr>
          <w:rFonts w:eastAsiaTheme="minorEastAsia" w:cstheme="minorHAnsi"/>
          <w:sz w:val="24"/>
          <w:szCs w:val="24"/>
          <w:lang w:val="fr-FR"/>
        </w:rPr>
        <w:t>les activités communautaires du Dossier d’Investissement</w:t>
      </w:r>
      <w:r w:rsidR="00A6109C" w:rsidRPr="005C3D15">
        <w:rPr>
          <w:rFonts w:eastAsiaTheme="minorEastAsia" w:cstheme="minorHAnsi"/>
          <w:sz w:val="24"/>
          <w:szCs w:val="24"/>
          <w:lang w:val="fr-FR"/>
        </w:rPr>
        <w:t xml:space="preserve"> SRMNIA.</w:t>
      </w:r>
      <w:r w:rsidR="00555279" w:rsidRPr="005C3D15">
        <w:rPr>
          <w:rFonts w:eastAsiaTheme="minorEastAsia" w:cstheme="minorHAnsi"/>
          <w:sz w:val="24"/>
          <w:szCs w:val="24"/>
          <w:lang w:val="fr-FR"/>
        </w:rPr>
        <w:t xml:space="preserve"> Ils rendent compte aux Chefs de poste de santé et de centre de santé. </w:t>
      </w:r>
    </w:p>
    <w:p w14:paraId="5FA0CF1D" w14:textId="77777777" w:rsidR="000446FC" w:rsidRPr="005C3D15" w:rsidRDefault="000446FC" w:rsidP="00654F9E">
      <w:pPr>
        <w:contextualSpacing/>
        <w:jc w:val="both"/>
        <w:rPr>
          <w:rFonts w:cstheme="minorHAnsi"/>
          <w:iCs/>
          <w:sz w:val="24"/>
          <w:szCs w:val="24"/>
          <w:lang w:val="fr-FR"/>
        </w:rPr>
      </w:pPr>
    </w:p>
    <w:p w14:paraId="27801C55" w14:textId="7EFF47F9" w:rsidR="009379CE" w:rsidRPr="005C3D15" w:rsidRDefault="00654F9E" w:rsidP="00654F9E">
      <w:pPr>
        <w:pStyle w:val="Heading2"/>
        <w:rPr>
          <w:rFonts w:asciiTheme="minorHAnsi" w:eastAsiaTheme="minorEastAsia" w:hAnsiTheme="minorHAnsi" w:cstheme="minorHAnsi"/>
          <w:lang w:val="fr-FR"/>
        </w:rPr>
      </w:pPr>
      <w:bookmarkStart w:id="71" w:name="_Toc485892240"/>
      <w:r w:rsidRPr="005C3D15">
        <w:rPr>
          <w:rFonts w:asciiTheme="minorHAnsi" w:eastAsiaTheme="minorEastAsia" w:hAnsiTheme="minorHAnsi" w:cstheme="minorHAnsi"/>
          <w:lang w:val="fr-FR"/>
        </w:rPr>
        <w:t>8.2</w:t>
      </w:r>
      <w:r w:rsidR="009379CE" w:rsidRPr="005C3D15">
        <w:rPr>
          <w:rFonts w:asciiTheme="minorHAnsi" w:eastAsiaTheme="minorEastAsia" w:hAnsiTheme="minorHAnsi" w:cstheme="minorHAnsi"/>
          <w:lang w:val="fr-FR"/>
        </w:rPr>
        <w:t>.</w:t>
      </w:r>
      <w:r w:rsidR="009379CE" w:rsidRPr="005C3D15">
        <w:rPr>
          <w:rFonts w:asciiTheme="minorHAnsi" w:eastAsiaTheme="minorEastAsia" w:hAnsiTheme="minorHAnsi" w:cstheme="minorHAnsi"/>
          <w:lang w:val="fr-FR"/>
        </w:rPr>
        <w:tab/>
        <w:t>Suivi de la mise en œuvre et évaluation</w:t>
      </w:r>
      <w:bookmarkEnd w:id="68"/>
      <w:bookmarkEnd w:id="69"/>
      <w:bookmarkEnd w:id="70"/>
      <w:bookmarkEnd w:id="71"/>
    </w:p>
    <w:p w14:paraId="78CBAF75" w14:textId="458AC374" w:rsidR="009379CE" w:rsidRPr="005C3D15" w:rsidRDefault="009379CE" w:rsidP="00307D02">
      <w:pPr>
        <w:autoSpaceDE w:val="0"/>
        <w:autoSpaceDN w:val="0"/>
        <w:adjustRightInd w:val="0"/>
        <w:contextualSpacing/>
        <w:jc w:val="both"/>
        <w:rPr>
          <w:rFonts w:eastAsiaTheme="minorEastAsia" w:cstheme="minorHAnsi"/>
          <w:sz w:val="24"/>
          <w:szCs w:val="24"/>
          <w:lang w:val="fr-FR"/>
        </w:rPr>
      </w:pPr>
      <w:r w:rsidRPr="005C3D15">
        <w:rPr>
          <w:rFonts w:eastAsiaTheme="minorEastAsia" w:cstheme="minorHAnsi"/>
          <w:sz w:val="24"/>
          <w:szCs w:val="24"/>
          <w:lang w:val="fr-FR"/>
        </w:rPr>
        <w:t>Le suivi de la mise en œuvre se fera aux différents niveaux du système de santé.</w:t>
      </w:r>
      <w:r w:rsidR="00654F9E" w:rsidRPr="005C3D15">
        <w:rPr>
          <w:rFonts w:eastAsiaTheme="minorEastAsia" w:cstheme="minorHAnsi"/>
          <w:sz w:val="24"/>
          <w:szCs w:val="24"/>
          <w:lang w:val="fr-FR"/>
        </w:rPr>
        <w:t xml:space="preserve">  </w:t>
      </w:r>
      <w:r w:rsidRPr="005C3D15">
        <w:rPr>
          <w:rFonts w:eastAsiaTheme="minorEastAsia" w:cstheme="minorHAnsi"/>
          <w:sz w:val="24"/>
          <w:szCs w:val="24"/>
          <w:lang w:val="fr-FR"/>
        </w:rPr>
        <w:t>Les indicateurs de suivi et d’évaluation sont ceux définis dans le</w:t>
      </w:r>
      <w:r w:rsidR="00A109CD" w:rsidRPr="005C3D15">
        <w:rPr>
          <w:rFonts w:eastAsiaTheme="minorEastAsia" w:cstheme="minorHAnsi"/>
          <w:sz w:val="24"/>
          <w:szCs w:val="24"/>
          <w:lang w:val="fr-FR"/>
        </w:rPr>
        <w:t xml:space="preserve"> </w:t>
      </w:r>
      <w:r w:rsidR="006D26BB" w:rsidRPr="005C3D15">
        <w:rPr>
          <w:rFonts w:eastAsiaTheme="minorEastAsia" w:cstheme="minorHAnsi"/>
          <w:sz w:val="24"/>
          <w:szCs w:val="24"/>
          <w:lang w:val="fr-FR"/>
        </w:rPr>
        <w:fldChar w:fldCharType="begin"/>
      </w:r>
      <w:r w:rsidR="006D26BB" w:rsidRPr="005C3D15">
        <w:rPr>
          <w:rFonts w:eastAsiaTheme="minorEastAsia" w:cstheme="minorHAnsi"/>
          <w:sz w:val="24"/>
          <w:szCs w:val="24"/>
          <w:lang w:val="fr-FR"/>
        </w:rPr>
        <w:instrText xml:space="preserve"> REF _Ref484004364 \h  \* MERGEFORMAT </w:instrText>
      </w:r>
      <w:r w:rsidR="006D26BB" w:rsidRPr="005C3D15">
        <w:rPr>
          <w:rFonts w:eastAsiaTheme="minorEastAsia" w:cstheme="minorHAnsi"/>
          <w:sz w:val="24"/>
          <w:szCs w:val="24"/>
          <w:lang w:val="fr-FR"/>
        </w:rPr>
      </w:r>
      <w:r w:rsidR="006D26BB" w:rsidRPr="005C3D15">
        <w:rPr>
          <w:rFonts w:eastAsiaTheme="minorEastAsia" w:cstheme="minorHAnsi"/>
          <w:sz w:val="24"/>
          <w:szCs w:val="24"/>
          <w:lang w:val="fr-FR"/>
        </w:rPr>
        <w:fldChar w:fldCharType="separate"/>
      </w:r>
      <w:r w:rsidR="00346AB7" w:rsidRPr="00346AB7">
        <w:rPr>
          <w:rFonts w:eastAsiaTheme="minorEastAsia" w:cstheme="minorHAnsi"/>
          <w:sz w:val="24"/>
          <w:szCs w:val="24"/>
          <w:lang w:val="fr-FR"/>
        </w:rPr>
        <w:t>Tableau 7</w:t>
      </w:r>
      <w:r w:rsidR="006D26BB" w:rsidRPr="005C3D15">
        <w:rPr>
          <w:rFonts w:eastAsiaTheme="minorEastAsia" w:cstheme="minorHAnsi"/>
          <w:sz w:val="24"/>
          <w:szCs w:val="24"/>
          <w:lang w:val="fr-FR"/>
        </w:rPr>
        <w:fldChar w:fldCharType="end"/>
      </w:r>
      <w:r w:rsidR="006D26BB" w:rsidRPr="005C3D15">
        <w:rPr>
          <w:rFonts w:eastAsiaTheme="minorEastAsia" w:cstheme="minorHAnsi"/>
          <w:sz w:val="24"/>
          <w:szCs w:val="24"/>
          <w:lang w:val="fr-FR"/>
        </w:rPr>
        <w:t xml:space="preserve"> </w:t>
      </w:r>
      <w:r w:rsidRPr="005C3D15">
        <w:rPr>
          <w:rFonts w:eastAsiaTheme="minorEastAsia" w:cstheme="minorHAnsi"/>
          <w:sz w:val="24"/>
          <w:szCs w:val="24"/>
          <w:lang w:val="fr-FR"/>
        </w:rPr>
        <w:t>(cibles). Les équipes cadres des préfectures sanitaires seront chargées du suivi de la mise en œuvre effective des activités dans leurs districts sanitaires respectifs. Elles veilleront à la</w:t>
      </w:r>
      <w:r w:rsidR="00654F9E" w:rsidRPr="005C3D15">
        <w:rPr>
          <w:rFonts w:eastAsiaTheme="minorEastAsia" w:cstheme="minorHAnsi"/>
          <w:sz w:val="24"/>
          <w:szCs w:val="24"/>
          <w:lang w:val="fr-FR"/>
        </w:rPr>
        <w:t xml:space="preserve"> </w:t>
      </w:r>
      <w:r w:rsidRPr="005C3D15">
        <w:rPr>
          <w:rFonts w:eastAsiaTheme="minorEastAsia" w:cstheme="minorHAnsi"/>
          <w:sz w:val="24"/>
          <w:szCs w:val="24"/>
          <w:lang w:val="fr-FR"/>
        </w:rPr>
        <w:t>collecte et au traitement des données nécessaires pour le suivi des indicateurs. Les</w:t>
      </w:r>
      <w:r w:rsidR="00654F9E" w:rsidRPr="005C3D15">
        <w:rPr>
          <w:rFonts w:eastAsiaTheme="minorEastAsia" w:cstheme="minorHAnsi"/>
          <w:sz w:val="24"/>
          <w:szCs w:val="24"/>
          <w:lang w:val="fr-FR"/>
        </w:rPr>
        <w:t xml:space="preserve"> </w:t>
      </w:r>
      <w:r w:rsidRPr="005C3D15">
        <w:rPr>
          <w:rFonts w:eastAsiaTheme="minorEastAsia" w:cstheme="minorHAnsi"/>
          <w:sz w:val="24"/>
          <w:szCs w:val="24"/>
          <w:lang w:val="fr-FR"/>
        </w:rPr>
        <w:t>différents cadres de concertation existant au niveau des préfectures sanitaires seront mis à profit pour</w:t>
      </w:r>
      <w:r w:rsidR="00654F9E" w:rsidRPr="005C3D15">
        <w:rPr>
          <w:rFonts w:eastAsiaTheme="minorEastAsia" w:cstheme="minorHAnsi"/>
          <w:sz w:val="24"/>
          <w:szCs w:val="24"/>
          <w:lang w:val="fr-FR"/>
        </w:rPr>
        <w:t xml:space="preserve"> </w:t>
      </w:r>
      <w:r w:rsidRPr="005C3D15">
        <w:rPr>
          <w:rFonts w:eastAsiaTheme="minorEastAsia" w:cstheme="minorHAnsi"/>
          <w:sz w:val="24"/>
          <w:szCs w:val="24"/>
          <w:lang w:val="fr-FR"/>
        </w:rPr>
        <w:t>discuter de l’exécution du plan. Les équipes des Directions Régionales de la Santé seront chargées de la</w:t>
      </w:r>
      <w:r w:rsidR="00654F9E" w:rsidRPr="005C3D15">
        <w:rPr>
          <w:rFonts w:eastAsiaTheme="minorEastAsia" w:cstheme="minorHAnsi"/>
          <w:sz w:val="24"/>
          <w:szCs w:val="24"/>
          <w:lang w:val="fr-FR"/>
        </w:rPr>
        <w:t xml:space="preserve"> </w:t>
      </w:r>
      <w:r w:rsidRPr="005C3D15">
        <w:rPr>
          <w:rFonts w:eastAsiaTheme="minorEastAsia" w:cstheme="minorHAnsi"/>
          <w:sz w:val="24"/>
          <w:szCs w:val="24"/>
          <w:lang w:val="fr-FR"/>
        </w:rPr>
        <w:t>coordination au niveau régional de la mise en œuvre des activités de ce Plan. Elles seront chargées de la synthèse des données au</w:t>
      </w:r>
      <w:r w:rsidR="00654F9E" w:rsidRPr="005C3D15">
        <w:rPr>
          <w:rFonts w:eastAsiaTheme="minorEastAsia" w:cstheme="minorHAnsi"/>
          <w:sz w:val="24"/>
          <w:szCs w:val="24"/>
          <w:lang w:val="fr-FR"/>
        </w:rPr>
        <w:t xml:space="preserve"> </w:t>
      </w:r>
      <w:r w:rsidRPr="005C3D15">
        <w:rPr>
          <w:rFonts w:eastAsiaTheme="minorEastAsia" w:cstheme="minorHAnsi"/>
          <w:sz w:val="24"/>
          <w:szCs w:val="24"/>
          <w:lang w:val="fr-FR"/>
        </w:rPr>
        <w:t>niveau régional pour le calcul des indicateurs de suivi. Les cadres de concertation</w:t>
      </w:r>
      <w:r w:rsidR="00654F9E" w:rsidRPr="005C3D15">
        <w:rPr>
          <w:rFonts w:eastAsiaTheme="minorEastAsia" w:cstheme="minorHAnsi"/>
          <w:sz w:val="24"/>
          <w:szCs w:val="24"/>
          <w:lang w:val="fr-FR"/>
        </w:rPr>
        <w:t xml:space="preserve"> </w:t>
      </w:r>
      <w:r w:rsidRPr="005C3D15">
        <w:rPr>
          <w:rFonts w:eastAsiaTheme="minorEastAsia" w:cstheme="minorHAnsi"/>
          <w:sz w:val="24"/>
          <w:szCs w:val="24"/>
          <w:lang w:val="fr-FR"/>
        </w:rPr>
        <w:t>seront mis à profit pour discuter de la mise en œuvre du plan.</w:t>
      </w:r>
    </w:p>
    <w:p w14:paraId="39171FC1" w14:textId="77777777" w:rsidR="009379CE" w:rsidRPr="005C3D15" w:rsidRDefault="009379CE" w:rsidP="00654F9E">
      <w:pPr>
        <w:autoSpaceDE w:val="0"/>
        <w:autoSpaceDN w:val="0"/>
        <w:adjustRightInd w:val="0"/>
        <w:contextualSpacing/>
        <w:rPr>
          <w:rFonts w:eastAsiaTheme="minorEastAsia" w:cstheme="minorHAnsi"/>
          <w:sz w:val="24"/>
          <w:szCs w:val="24"/>
          <w:lang w:val="fr-FR"/>
        </w:rPr>
      </w:pPr>
    </w:p>
    <w:p w14:paraId="4729F984" w14:textId="77777777" w:rsidR="009379CE" w:rsidRPr="005C3D15" w:rsidRDefault="009379CE" w:rsidP="00654F9E">
      <w:pPr>
        <w:contextualSpacing/>
        <w:rPr>
          <w:rFonts w:cstheme="minorHAnsi"/>
          <w:b/>
          <w:bCs/>
          <w:sz w:val="24"/>
          <w:szCs w:val="24"/>
          <w:u w:val="single"/>
          <w:lang w:val="fr-FR"/>
        </w:rPr>
      </w:pPr>
      <w:r w:rsidRPr="005C3D15">
        <w:rPr>
          <w:rFonts w:cstheme="minorHAnsi"/>
          <w:b/>
          <w:bCs/>
          <w:sz w:val="24"/>
          <w:szCs w:val="24"/>
          <w:u w:val="single"/>
          <w:lang w:val="fr-FR"/>
        </w:rPr>
        <w:t>Supervision et monitoring des activités</w:t>
      </w:r>
    </w:p>
    <w:p w14:paraId="305624F4" w14:textId="6A5DB505" w:rsidR="009379CE" w:rsidRPr="005C3D15" w:rsidRDefault="009379CE" w:rsidP="001250DD">
      <w:pPr>
        <w:autoSpaceDE w:val="0"/>
        <w:autoSpaceDN w:val="0"/>
        <w:adjustRightInd w:val="0"/>
        <w:contextualSpacing/>
        <w:jc w:val="both"/>
        <w:rPr>
          <w:rFonts w:cstheme="minorHAnsi"/>
          <w:sz w:val="24"/>
          <w:szCs w:val="24"/>
          <w:lang w:val="fr-FR"/>
        </w:rPr>
      </w:pPr>
      <w:r w:rsidRPr="005C3D15">
        <w:rPr>
          <w:rFonts w:cstheme="minorHAnsi"/>
          <w:sz w:val="24"/>
          <w:szCs w:val="24"/>
          <w:lang w:val="fr-FR"/>
        </w:rPr>
        <w:t>Le système de supervision et de monitorage sera renforcé à chaque niveau de la pyramide sanitaire. Il sera</w:t>
      </w:r>
      <w:r w:rsidR="00654F9E" w:rsidRPr="005C3D15">
        <w:rPr>
          <w:rFonts w:cstheme="minorHAnsi"/>
          <w:sz w:val="24"/>
          <w:szCs w:val="24"/>
          <w:lang w:val="fr-FR"/>
        </w:rPr>
        <w:t xml:space="preserve"> </w:t>
      </w:r>
      <w:r w:rsidRPr="005C3D15">
        <w:rPr>
          <w:rFonts w:cstheme="minorHAnsi"/>
          <w:sz w:val="24"/>
          <w:szCs w:val="24"/>
          <w:lang w:val="fr-FR"/>
        </w:rPr>
        <w:t xml:space="preserve">élaboré par niveau un plan régulier de suivi des activités de </w:t>
      </w:r>
      <w:r w:rsidR="00A66FC1" w:rsidRPr="005C3D15">
        <w:rPr>
          <w:rFonts w:cstheme="minorHAnsi"/>
          <w:sz w:val="24"/>
          <w:szCs w:val="24"/>
          <w:lang w:val="fr-FR"/>
        </w:rPr>
        <w:t xml:space="preserve">la </w:t>
      </w:r>
      <w:r w:rsidRPr="005C3D15">
        <w:rPr>
          <w:rFonts w:cstheme="minorHAnsi"/>
          <w:sz w:val="24"/>
          <w:szCs w:val="24"/>
          <w:lang w:val="fr-FR"/>
        </w:rPr>
        <w:t>SRMNIA. Le niveau central supervisera</w:t>
      </w:r>
      <w:r w:rsidR="00654F9E" w:rsidRPr="005C3D15">
        <w:rPr>
          <w:rFonts w:cstheme="minorHAnsi"/>
          <w:sz w:val="24"/>
          <w:szCs w:val="24"/>
          <w:lang w:val="fr-FR"/>
        </w:rPr>
        <w:t xml:space="preserve"> </w:t>
      </w:r>
      <w:r w:rsidRPr="005C3D15">
        <w:rPr>
          <w:rFonts w:cstheme="minorHAnsi"/>
          <w:sz w:val="24"/>
          <w:szCs w:val="24"/>
          <w:lang w:val="fr-FR"/>
        </w:rPr>
        <w:t>semestriellement les activités des régions sanitaires. Les districts sanitaires seront supervisés tous les deux mois par les régions sanitaires et assureront mensuellement, à leur tour, une supervision rapprochée des formations</w:t>
      </w:r>
      <w:r w:rsidR="00654F9E" w:rsidRPr="005C3D15">
        <w:rPr>
          <w:rFonts w:cstheme="minorHAnsi"/>
          <w:sz w:val="24"/>
          <w:szCs w:val="24"/>
          <w:lang w:val="fr-FR"/>
        </w:rPr>
        <w:t xml:space="preserve"> </w:t>
      </w:r>
      <w:r w:rsidRPr="005C3D15">
        <w:rPr>
          <w:rFonts w:cstheme="minorHAnsi"/>
          <w:sz w:val="24"/>
          <w:szCs w:val="24"/>
          <w:lang w:val="fr-FR"/>
        </w:rPr>
        <w:t>sanitaires de leurs zones respectives.</w:t>
      </w:r>
    </w:p>
    <w:p w14:paraId="73D482F9" w14:textId="77777777" w:rsidR="009379CE" w:rsidRPr="005C3D15" w:rsidRDefault="009379CE" w:rsidP="00654F9E">
      <w:pPr>
        <w:autoSpaceDE w:val="0"/>
        <w:autoSpaceDN w:val="0"/>
        <w:adjustRightInd w:val="0"/>
        <w:contextualSpacing/>
        <w:rPr>
          <w:rFonts w:eastAsiaTheme="minorEastAsia" w:cstheme="minorHAnsi"/>
          <w:sz w:val="24"/>
          <w:szCs w:val="24"/>
          <w:lang w:val="fr-FR"/>
        </w:rPr>
      </w:pPr>
    </w:p>
    <w:p w14:paraId="3AB17E99" w14:textId="77777777" w:rsidR="009379CE" w:rsidRPr="005C3D15" w:rsidRDefault="009379CE" w:rsidP="00654F9E">
      <w:pPr>
        <w:autoSpaceDE w:val="0"/>
        <w:autoSpaceDN w:val="0"/>
        <w:adjustRightInd w:val="0"/>
        <w:contextualSpacing/>
        <w:rPr>
          <w:rFonts w:eastAsiaTheme="minorEastAsia" w:cstheme="minorHAnsi"/>
          <w:b/>
          <w:bCs/>
          <w:sz w:val="24"/>
          <w:szCs w:val="24"/>
          <w:u w:val="single"/>
          <w:lang w:val="fr-FR"/>
        </w:rPr>
      </w:pPr>
      <w:r w:rsidRPr="005C3D15">
        <w:rPr>
          <w:rFonts w:eastAsiaTheme="minorEastAsia" w:cstheme="minorHAnsi"/>
          <w:b/>
          <w:bCs/>
          <w:sz w:val="24"/>
          <w:szCs w:val="24"/>
          <w:u w:val="single"/>
          <w:lang w:val="fr-FR"/>
        </w:rPr>
        <w:t>Les enquêtes et études</w:t>
      </w:r>
    </w:p>
    <w:p w14:paraId="46527C0A" w14:textId="3FA69DAA" w:rsidR="009379CE" w:rsidRPr="005C3D15" w:rsidRDefault="009379CE" w:rsidP="001250DD">
      <w:pPr>
        <w:autoSpaceDE w:val="0"/>
        <w:autoSpaceDN w:val="0"/>
        <w:adjustRightInd w:val="0"/>
        <w:contextualSpacing/>
        <w:jc w:val="both"/>
        <w:rPr>
          <w:rFonts w:cstheme="minorHAnsi"/>
          <w:sz w:val="24"/>
          <w:szCs w:val="24"/>
          <w:lang w:val="fr-FR"/>
        </w:rPr>
      </w:pPr>
      <w:r w:rsidRPr="005C3D15">
        <w:rPr>
          <w:rFonts w:cstheme="minorHAnsi"/>
          <w:sz w:val="24"/>
          <w:szCs w:val="24"/>
          <w:lang w:val="fr-FR"/>
        </w:rPr>
        <w:t>Pour disposer des données fiables capables de suivre les progrès, deux enquêtes du type EDS MICS (enquêtes à indicateurs multiples) ainsi que des enquêtes de nutrition seront menée</w:t>
      </w:r>
      <w:r w:rsidR="002A0B32">
        <w:rPr>
          <w:rFonts w:cstheme="minorHAnsi"/>
          <w:sz w:val="24"/>
          <w:szCs w:val="24"/>
          <w:lang w:val="fr-FR"/>
        </w:rPr>
        <w:t>s</w:t>
      </w:r>
      <w:r w:rsidRPr="005C3D15">
        <w:rPr>
          <w:rFonts w:cstheme="minorHAnsi"/>
          <w:sz w:val="24"/>
          <w:szCs w:val="24"/>
          <w:lang w:val="fr-FR"/>
        </w:rPr>
        <w:t xml:space="preserve"> pour mesurer l’impact du programme sur la mortalité</w:t>
      </w:r>
      <w:r w:rsidR="00654F9E" w:rsidRPr="005C3D15">
        <w:rPr>
          <w:rFonts w:cstheme="minorHAnsi"/>
          <w:sz w:val="24"/>
          <w:szCs w:val="24"/>
          <w:lang w:val="fr-FR"/>
        </w:rPr>
        <w:t xml:space="preserve"> </w:t>
      </w:r>
      <w:r w:rsidRPr="005C3D15">
        <w:rPr>
          <w:rFonts w:cstheme="minorHAnsi"/>
          <w:sz w:val="24"/>
          <w:szCs w:val="24"/>
          <w:lang w:val="fr-FR"/>
        </w:rPr>
        <w:t>maternelle, néonatale et infantile. De même, la surveillance des décès maternels, néonatals et infantiles et des causes de décès se fera à travers tout le pays.</w:t>
      </w:r>
    </w:p>
    <w:p w14:paraId="656D57E8" w14:textId="77777777" w:rsidR="009379CE" w:rsidRPr="005C3D15" w:rsidRDefault="009379CE" w:rsidP="00654F9E">
      <w:pPr>
        <w:autoSpaceDE w:val="0"/>
        <w:autoSpaceDN w:val="0"/>
        <w:adjustRightInd w:val="0"/>
        <w:contextualSpacing/>
        <w:rPr>
          <w:rFonts w:eastAsiaTheme="minorEastAsia" w:cstheme="minorHAnsi"/>
          <w:sz w:val="24"/>
          <w:szCs w:val="24"/>
          <w:lang w:val="fr-FR"/>
        </w:rPr>
      </w:pPr>
    </w:p>
    <w:p w14:paraId="2ED25C0A" w14:textId="77777777" w:rsidR="009379CE" w:rsidRPr="005C3D15" w:rsidRDefault="009379CE" w:rsidP="00654F9E">
      <w:pPr>
        <w:autoSpaceDE w:val="0"/>
        <w:autoSpaceDN w:val="0"/>
        <w:adjustRightInd w:val="0"/>
        <w:contextualSpacing/>
        <w:rPr>
          <w:rFonts w:eastAsiaTheme="minorEastAsia" w:cstheme="minorHAnsi"/>
          <w:b/>
          <w:bCs/>
          <w:sz w:val="24"/>
          <w:szCs w:val="24"/>
          <w:u w:val="single"/>
          <w:lang w:val="fr-FR"/>
        </w:rPr>
      </w:pPr>
      <w:r w:rsidRPr="005C3D15">
        <w:rPr>
          <w:rFonts w:eastAsiaTheme="minorEastAsia" w:cstheme="minorHAnsi"/>
          <w:b/>
          <w:bCs/>
          <w:sz w:val="24"/>
          <w:szCs w:val="24"/>
          <w:u w:val="single"/>
          <w:lang w:val="fr-FR"/>
        </w:rPr>
        <w:t>L’évaluation</w:t>
      </w:r>
    </w:p>
    <w:p w14:paraId="5721AFAB" w14:textId="75FB6091" w:rsidR="009379CE" w:rsidRPr="005C3D15" w:rsidRDefault="009379CE" w:rsidP="001250DD">
      <w:pPr>
        <w:contextualSpacing/>
        <w:jc w:val="both"/>
        <w:rPr>
          <w:rFonts w:cstheme="minorHAnsi"/>
          <w:sz w:val="24"/>
          <w:szCs w:val="24"/>
          <w:lang w:val="fr-FR"/>
        </w:rPr>
      </w:pPr>
      <w:r w:rsidRPr="005C3D15">
        <w:rPr>
          <w:rFonts w:cstheme="minorHAnsi"/>
          <w:sz w:val="24"/>
          <w:szCs w:val="24"/>
          <w:lang w:val="fr-FR"/>
        </w:rPr>
        <w:t xml:space="preserve">L’évaluation du </w:t>
      </w:r>
      <w:r w:rsidR="00474242" w:rsidRPr="005C3D15">
        <w:rPr>
          <w:rFonts w:cstheme="minorHAnsi"/>
          <w:sz w:val="24"/>
          <w:szCs w:val="24"/>
          <w:lang w:val="fr-FR"/>
        </w:rPr>
        <w:t xml:space="preserve">DI </w:t>
      </w:r>
      <w:r w:rsidR="00ED31D5" w:rsidRPr="005C3D15">
        <w:rPr>
          <w:rFonts w:cstheme="minorHAnsi"/>
          <w:sz w:val="24"/>
          <w:szCs w:val="24"/>
          <w:lang w:val="fr-FR"/>
        </w:rPr>
        <w:t xml:space="preserve">est </w:t>
      </w:r>
      <w:r w:rsidRPr="005C3D15">
        <w:rPr>
          <w:rFonts w:cstheme="minorHAnsi"/>
          <w:sz w:val="24"/>
          <w:szCs w:val="24"/>
          <w:lang w:val="fr-FR"/>
        </w:rPr>
        <w:t xml:space="preserve">indispensable pour apprécier le niveau d’atteinte des objectifs, </w:t>
      </w:r>
      <w:r w:rsidR="00ED31D5" w:rsidRPr="005C3D15">
        <w:rPr>
          <w:rFonts w:cstheme="minorHAnsi"/>
          <w:sz w:val="24"/>
          <w:szCs w:val="24"/>
          <w:lang w:val="fr-FR"/>
        </w:rPr>
        <w:t xml:space="preserve">elle </w:t>
      </w:r>
      <w:r w:rsidRPr="005C3D15">
        <w:rPr>
          <w:rFonts w:cstheme="minorHAnsi"/>
          <w:sz w:val="24"/>
          <w:szCs w:val="24"/>
          <w:lang w:val="fr-FR"/>
        </w:rPr>
        <w:t xml:space="preserve">sera réalisée à travers  les évaluations annuelles et les revues à mi-parcours et finale. </w:t>
      </w:r>
    </w:p>
    <w:p w14:paraId="425D0A43" w14:textId="7F15FAE3" w:rsidR="009379CE" w:rsidRPr="005C3D15" w:rsidRDefault="009379CE" w:rsidP="002A0B32">
      <w:pPr>
        <w:contextualSpacing/>
        <w:jc w:val="both"/>
        <w:rPr>
          <w:rFonts w:cstheme="minorHAnsi"/>
          <w:sz w:val="24"/>
          <w:szCs w:val="24"/>
          <w:lang w:val="fr-FR"/>
        </w:rPr>
      </w:pPr>
      <w:r w:rsidRPr="005C3D15">
        <w:rPr>
          <w:rFonts w:eastAsiaTheme="minorEastAsia" w:cstheme="minorHAnsi"/>
          <w:sz w:val="24"/>
          <w:szCs w:val="24"/>
          <w:lang w:val="fr-FR"/>
        </w:rPr>
        <w:t>Des évaluations annuelles seront réalisées à tous les niveaux, sanctionnées par des rapports annuels d’activités.</w:t>
      </w:r>
      <w:r w:rsidR="00654F9E" w:rsidRPr="005C3D15">
        <w:rPr>
          <w:rFonts w:eastAsiaTheme="minorEastAsia" w:cstheme="minorHAnsi"/>
          <w:sz w:val="24"/>
          <w:szCs w:val="24"/>
          <w:lang w:val="fr-FR"/>
        </w:rPr>
        <w:t xml:space="preserve"> </w:t>
      </w:r>
      <w:r w:rsidRPr="005C3D15">
        <w:rPr>
          <w:rFonts w:eastAsiaTheme="minorEastAsia" w:cstheme="minorHAnsi"/>
          <w:sz w:val="24"/>
          <w:szCs w:val="24"/>
          <w:lang w:val="fr-FR"/>
        </w:rPr>
        <w:t xml:space="preserve">L’évaluation annuelle au niveau central qui se tiendra en début de chaque année après celles des régions et préfectures sanitaires, </w:t>
      </w:r>
      <w:r w:rsidRPr="005C3D15">
        <w:rPr>
          <w:rFonts w:cstheme="minorHAnsi"/>
          <w:sz w:val="24"/>
          <w:szCs w:val="24"/>
          <w:lang w:val="fr-FR"/>
        </w:rPr>
        <w:t xml:space="preserve">aura pour objectif de veiller sur la cohérence et la complémentarité des interventions, de faire le point sur la mise en œuvre global du </w:t>
      </w:r>
      <w:r w:rsidR="00474242" w:rsidRPr="005C3D15">
        <w:rPr>
          <w:rFonts w:cstheme="minorHAnsi"/>
          <w:sz w:val="24"/>
          <w:szCs w:val="24"/>
          <w:lang w:val="fr-FR"/>
        </w:rPr>
        <w:t>DI</w:t>
      </w:r>
      <w:r w:rsidRPr="005C3D15">
        <w:rPr>
          <w:rFonts w:cstheme="minorHAnsi"/>
          <w:sz w:val="24"/>
          <w:szCs w:val="24"/>
          <w:lang w:val="fr-FR"/>
        </w:rPr>
        <w:t xml:space="preserve"> et d’adapter si possible certaines interventions et stratégies. Le rapport annuel d’activités élaboré contribuera à l’analyse des revues de performances programmées. </w:t>
      </w:r>
    </w:p>
    <w:p w14:paraId="065F8FB3" w14:textId="2A0E78B0" w:rsidR="009379CE" w:rsidRPr="005C3D15" w:rsidRDefault="009379CE" w:rsidP="002A0B32">
      <w:pPr>
        <w:autoSpaceDE w:val="0"/>
        <w:autoSpaceDN w:val="0"/>
        <w:adjustRightInd w:val="0"/>
        <w:contextualSpacing/>
        <w:jc w:val="both"/>
        <w:rPr>
          <w:rFonts w:cstheme="minorHAnsi"/>
          <w:sz w:val="24"/>
          <w:szCs w:val="24"/>
          <w:lang w:val="fr-FR"/>
        </w:rPr>
      </w:pPr>
      <w:r w:rsidRPr="005C3D15">
        <w:rPr>
          <w:rFonts w:eastAsiaTheme="minorEastAsia" w:cstheme="minorHAnsi"/>
          <w:sz w:val="24"/>
          <w:szCs w:val="24"/>
          <w:lang w:val="fr-FR"/>
        </w:rPr>
        <w:t xml:space="preserve">Deux revues de performance impliquant </w:t>
      </w:r>
      <w:r w:rsidRPr="005C3D15">
        <w:rPr>
          <w:rFonts w:cstheme="minorHAnsi"/>
          <w:sz w:val="24"/>
          <w:szCs w:val="24"/>
          <w:lang w:val="fr-FR"/>
        </w:rPr>
        <w:t xml:space="preserve">l’ensemble des régions sanitaires, des programmes SRMNIA et des partenaires, </w:t>
      </w:r>
      <w:r w:rsidRPr="005C3D15">
        <w:rPr>
          <w:rFonts w:eastAsiaTheme="minorEastAsia" w:cstheme="minorHAnsi"/>
          <w:sz w:val="24"/>
          <w:szCs w:val="24"/>
          <w:lang w:val="fr-FR"/>
        </w:rPr>
        <w:t xml:space="preserve">seront organisées au niveau national pendant la période de mise en œuvre du </w:t>
      </w:r>
      <w:r w:rsidR="00003611" w:rsidRPr="005C3D15">
        <w:rPr>
          <w:rFonts w:eastAsiaTheme="minorEastAsia" w:cstheme="minorHAnsi"/>
          <w:sz w:val="24"/>
          <w:szCs w:val="24"/>
          <w:lang w:val="fr-FR"/>
        </w:rPr>
        <w:t>DI</w:t>
      </w:r>
      <w:r w:rsidRPr="005C3D15">
        <w:rPr>
          <w:rFonts w:eastAsiaTheme="minorEastAsia" w:cstheme="minorHAnsi"/>
          <w:sz w:val="24"/>
          <w:szCs w:val="24"/>
          <w:lang w:val="fr-FR"/>
        </w:rPr>
        <w:t xml:space="preserve">, et seront sanctionnées obligatoirement par des rapports de revue. La première à mi-parcours, </w:t>
      </w:r>
      <w:r w:rsidRPr="005C3D15">
        <w:rPr>
          <w:rFonts w:cstheme="minorHAnsi"/>
          <w:sz w:val="24"/>
          <w:szCs w:val="24"/>
          <w:lang w:val="fr-FR"/>
        </w:rPr>
        <w:t xml:space="preserve">sera centrée sur les performances accomplies, l’atteinte des résultats, des objectifs visés par le </w:t>
      </w:r>
      <w:r w:rsidR="006778D7" w:rsidRPr="005C3D15">
        <w:rPr>
          <w:rFonts w:cstheme="minorHAnsi"/>
          <w:sz w:val="24"/>
          <w:szCs w:val="24"/>
          <w:lang w:val="fr-FR"/>
        </w:rPr>
        <w:t>DI</w:t>
      </w:r>
      <w:r w:rsidRPr="005C3D15">
        <w:rPr>
          <w:rFonts w:cstheme="minorHAnsi"/>
          <w:sz w:val="24"/>
          <w:szCs w:val="24"/>
          <w:lang w:val="fr-FR"/>
        </w:rPr>
        <w:t xml:space="preserve"> ainsi que les taux de réalisation des budgets, en mi-2018. Elle permettra de juger de la pertinence</w:t>
      </w:r>
      <w:r w:rsidR="00233DB3" w:rsidRPr="005C3D15">
        <w:rPr>
          <w:rFonts w:cstheme="minorHAnsi"/>
          <w:sz w:val="24"/>
          <w:szCs w:val="24"/>
          <w:lang w:val="fr-FR"/>
        </w:rPr>
        <w:t xml:space="preserve"> d</w:t>
      </w:r>
      <w:r w:rsidRPr="005C3D15">
        <w:rPr>
          <w:rFonts w:cstheme="minorHAnsi"/>
          <w:sz w:val="24"/>
          <w:szCs w:val="24"/>
          <w:lang w:val="fr-FR"/>
        </w:rPr>
        <w:t xml:space="preserve">es objectifs, de l’efficacité des stratégies et de la </w:t>
      </w:r>
      <w:r w:rsidRPr="005C3D15">
        <w:rPr>
          <w:rFonts w:cstheme="minorHAnsi"/>
          <w:sz w:val="24"/>
          <w:szCs w:val="24"/>
          <w:lang w:val="fr-FR"/>
        </w:rPr>
        <w:lastRenderedPageBreak/>
        <w:t xml:space="preserve">performance des structures. La deuxième </w:t>
      </w:r>
      <w:r w:rsidR="006778D7" w:rsidRPr="005C3D15">
        <w:rPr>
          <w:rFonts w:cstheme="minorHAnsi"/>
          <w:sz w:val="24"/>
          <w:szCs w:val="24"/>
          <w:lang w:val="fr-FR"/>
        </w:rPr>
        <w:t>revue (</w:t>
      </w:r>
      <w:r w:rsidRPr="005C3D15">
        <w:rPr>
          <w:rFonts w:cstheme="minorHAnsi"/>
          <w:sz w:val="24"/>
          <w:szCs w:val="24"/>
          <w:lang w:val="fr-FR"/>
        </w:rPr>
        <w:t>finale</w:t>
      </w:r>
      <w:r w:rsidR="006778D7" w:rsidRPr="005C3D15">
        <w:rPr>
          <w:rFonts w:cstheme="minorHAnsi"/>
          <w:sz w:val="24"/>
          <w:szCs w:val="24"/>
          <w:lang w:val="fr-FR"/>
        </w:rPr>
        <w:t>)</w:t>
      </w:r>
      <w:r w:rsidRPr="005C3D15">
        <w:rPr>
          <w:rFonts w:cstheme="minorHAnsi"/>
          <w:sz w:val="24"/>
          <w:szCs w:val="24"/>
          <w:lang w:val="fr-FR"/>
        </w:rPr>
        <w:t xml:space="preserve"> interviendra en </w:t>
      </w:r>
      <w:r w:rsidR="00AB5663">
        <w:rPr>
          <w:rFonts w:cstheme="minorHAnsi"/>
          <w:sz w:val="24"/>
          <w:szCs w:val="24"/>
          <w:lang w:val="fr-FR"/>
        </w:rPr>
        <w:t>fin 2020</w:t>
      </w:r>
      <w:r w:rsidRPr="005C3D15">
        <w:rPr>
          <w:rFonts w:cstheme="minorHAnsi"/>
          <w:sz w:val="24"/>
          <w:szCs w:val="24"/>
          <w:lang w:val="fr-FR"/>
        </w:rPr>
        <w:t xml:space="preserve"> </w:t>
      </w:r>
      <w:r w:rsidR="00AB5663">
        <w:rPr>
          <w:rFonts w:cstheme="minorHAnsi"/>
          <w:sz w:val="24"/>
          <w:szCs w:val="24"/>
          <w:lang w:val="fr-FR"/>
        </w:rPr>
        <w:t xml:space="preserve">et </w:t>
      </w:r>
      <w:r w:rsidRPr="005C3D15">
        <w:rPr>
          <w:rFonts w:cstheme="minorHAnsi"/>
          <w:sz w:val="24"/>
          <w:szCs w:val="24"/>
          <w:lang w:val="fr-FR"/>
        </w:rPr>
        <w:t>permettra la clôture du cycle actuel de planification pour amorcer le processus de planification stratégique future.</w:t>
      </w:r>
    </w:p>
    <w:p w14:paraId="3B61931C" w14:textId="77777777" w:rsidR="00881B3F" w:rsidRPr="005C3D15" w:rsidRDefault="00881B3F" w:rsidP="00654F9E">
      <w:pPr>
        <w:contextualSpacing/>
        <w:rPr>
          <w:rFonts w:cstheme="minorHAnsi"/>
          <w:b/>
          <w:i/>
          <w:color w:val="FF0000"/>
          <w:sz w:val="24"/>
          <w:szCs w:val="24"/>
          <w:lang w:val="fr-FR"/>
        </w:rPr>
      </w:pPr>
    </w:p>
    <w:p w14:paraId="6BA331EA" w14:textId="755AFE52" w:rsidR="007B7DC5" w:rsidRPr="005C3D15" w:rsidRDefault="00881B3F" w:rsidP="00AB5663">
      <w:pPr>
        <w:contextualSpacing/>
        <w:jc w:val="both"/>
        <w:rPr>
          <w:rFonts w:cstheme="minorHAnsi"/>
          <w:sz w:val="24"/>
          <w:szCs w:val="24"/>
          <w:lang w:val="fr-FR"/>
        </w:rPr>
      </w:pPr>
      <w:r w:rsidRPr="005C3D15">
        <w:rPr>
          <w:rFonts w:cstheme="minorHAnsi"/>
          <w:sz w:val="24"/>
          <w:szCs w:val="24"/>
          <w:lang w:val="fr-FR"/>
        </w:rPr>
        <w:t xml:space="preserve">Les indicateurs de suivi </w:t>
      </w:r>
      <w:r w:rsidR="004A789E" w:rsidRPr="005C3D15">
        <w:rPr>
          <w:rFonts w:cstheme="minorHAnsi"/>
          <w:sz w:val="24"/>
          <w:szCs w:val="24"/>
          <w:lang w:val="fr-FR"/>
        </w:rPr>
        <w:t xml:space="preserve"> ci-après </w:t>
      </w:r>
      <w:r w:rsidRPr="005C3D15">
        <w:rPr>
          <w:rFonts w:cstheme="minorHAnsi"/>
          <w:sz w:val="24"/>
          <w:szCs w:val="24"/>
          <w:lang w:val="fr-FR"/>
        </w:rPr>
        <w:t xml:space="preserve">suivront la mise en œuvre du </w:t>
      </w:r>
      <w:r w:rsidR="006778D7" w:rsidRPr="005C3D15">
        <w:rPr>
          <w:rFonts w:cstheme="minorHAnsi"/>
          <w:sz w:val="24"/>
          <w:szCs w:val="24"/>
          <w:lang w:val="fr-FR"/>
        </w:rPr>
        <w:t>Dossier d’Investissement</w:t>
      </w:r>
      <w:r w:rsidR="004155B3">
        <w:rPr>
          <w:rFonts w:cstheme="minorHAnsi"/>
          <w:sz w:val="24"/>
          <w:szCs w:val="24"/>
          <w:lang w:val="fr-FR"/>
        </w:rPr>
        <w:t xml:space="preserve">.  Les suivis des indicateurs pour le financement de santé pourraient suivi avec les analyses régulières au niveau central, mais on aura besoin d’une gestion de financement de santé améliorée afin de compiler les données précises.  Les suivis des indicateurs pour les prestations des services sera suivi par les enquêtes régulières (ex. EDS, MICS, etc.), on pourra supplémenter ces enquêtes avec la collecte de données quotidienne avec le système RapidPro. </w:t>
      </w:r>
      <w:r w:rsidR="00DC6672">
        <w:rPr>
          <w:rFonts w:cstheme="minorHAnsi"/>
          <w:sz w:val="24"/>
          <w:szCs w:val="24"/>
          <w:lang w:val="fr-FR"/>
        </w:rPr>
        <w:t>v</w:t>
      </w:r>
    </w:p>
    <w:p w14:paraId="05AB3857" w14:textId="77777777" w:rsidR="001802D6" w:rsidRPr="005C3D15" w:rsidRDefault="001802D6" w:rsidP="001802D6">
      <w:pPr>
        <w:keepNext/>
        <w:spacing w:after="200"/>
        <w:rPr>
          <w:rFonts w:cstheme="minorHAnsi"/>
          <w:iCs/>
          <w:color w:val="44546A" w:themeColor="text2"/>
          <w:sz w:val="18"/>
          <w:szCs w:val="18"/>
          <w:lang w:val="fr-FR"/>
        </w:rPr>
      </w:pPr>
      <w:bookmarkStart w:id="72" w:name="_Ref484004364"/>
      <w:bookmarkStart w:id="73" w:name="_Toc485287574"/>
      <w:bookmarkStart w:id="74" w:name="_Toc481754187"/>
      <w:r w:rsidRPr="005C3D15">
        <w:rPr>
          <w:rFonts w:cstheme="minorHAnsi"/>
          <w:iCs/>
          <w:color w:val="44546A" w:themeColor="text2"/>
          <w:sz w:val="18"/>
          <w:szCs w:val="18"/>
          <w:lang w:val="fr-FR"/>
        </w:rPr>
        <w:lastRenderedPageBreak/>
        <w:t xml:space="preserve">Tableau </w:t>
      </w:r>
      <w:r w:rsidRPr="005C3D15">
        <w:rPr>
          <w:rFonts w:cstheme="minorHAnsi"/>
          <w:iCs/>
          <w:color w:val="44546A" w:themeColor="text2"/>
          <w:sz w:val="18"/>
          <w:szCs w:val="18"/>
          <w:lang w:val="fr-FR"/>
        </w:rPr>
        <w:fldChar w:fldCharType="begin"/>
      </w:r>
      <w:r w:rsidRPr="005C3D15">
        <w:rPr>
          <w:rFonts w:cstheme="minorHAnsi"/>
          <w:iCs/>
          <w:color w:val="44546A" w:themeColor="text2"/>
          <w:sz w:val="18"/>
          <w:szCs w:val="18"/>
          <w:lang w:val="fr-FR"/>
        </w:rPr>
        <w:instrText xml:space="preserve"> SEQ Tableau \* ARABIC </w:instrText>
      </w:r>
      <w:r w:rsidRPr="005C3D15">
        <w:rPr>
          <w:rFonts w:cstheme="minorHAnsi"/>
          <w:iCs/>
          <w:color w:val="44546A" w:themeColor="text2"/>
          <w:sz w:val="18"/>
          <w:szCs w:val="18"/>
          <w:lang w:val="fr-FR"/>
        </w:rPr>
        <w:fldChar w:fldCharType="separate"/>
      </w:r>
      <w:r w:rsidR="00346AB7">
        <w:rPr>
          <w:rFonts w:cstheme="minorHAnsi"/>
          <w:iCs/>
          <w:noProof/>
          <w:color w:val="44546A" w:themeColor="text2"/>
          <w:sz w:val="18"/>
          <w:szCs w:val="18"/>
          <w:lang w:val="fr-FR"/>
        </w:rPr>
        <w:t>7</w:t>
      </w:r>
      <w:r w:rsidRPr="005C3D15">
        <w:rPr>
          <w:rFonts w:cstheme="minorHAnsi"/>
          <w:iCs/>
          <w:color w:val="44546A" w:themeColor="text2"/>
          <w:sz w:val="18"/>
          <w:szCs w:val="18"/>
          <w:lang w:val="fr-FR"/>
        </w:rPr>
        <w:fldChar w:fldCharType="end"/>
      </w:r>
      <w:bookmarkEnd w:id="72"/>
      <w:r w:rsidRPr="005C3D15">
        <w:rPr>
          <w:rFonts w:cstheme="minorHAnsi"/>
          <w:iCs/>
          <w:color w:val="44546A" w:themeColor="text2"/>
          <w:sz w:val="18"/>
          <w:szCs w:val="18"/>
          <w:lang w:val="fr-FR"/>
        </w:rPr>
        <w:t xml:space="preserve"> - Indicateurs de suivi-évaluation pour le DI</w:t>
      </w:r>
      <w:bookmarkEnd w:id="73"/>
    </w:p>
    <w:tbl>
      <w:tblPr>
        <w:tblStyle w:val="TableGrid"/>
        <w:tblW w:w="9355" w:type="dxa"/>
        <w:tblLayout w:type="fixed"/>
        <w:tblLook w:val="04A0" w:firstRow="1" w:lastRow="0" w:firstColumn="1" w:lastColumn="0" w:noHBand="0" w:noVBand="1"/>
      </w:tblPr>
      <w:tblGrid>
        <w:gridCol w:w="1440"/>
        <w:gridCol w:w="3226"/>
        <w:gridCol w:w="1284"/>
        <w:gridCol w:w="1285"/>
        <w:gridCol w:w="1130"/>
        <w:gridCol w:w="990"/>
      </w:tblGrid>
      <w:tr w:rsidR="001802D6" w:rsidRPr="005C3D15" w14:paraId="5DFC7068" w14:textId="77777777" w:rsidTr="00B56274">
        <w:tc>
          <w:tcPr>
            <w:tcW w:w="1440" w:type="dxa"/>
          </w:tcPr>
          <w:p w14:paraId="149D1981" w14:textId="77777777" w:rsidR="001802D6" w:rsidRPr="005C3D15" w:rsidRDefault="001802D6" w:rsidP="00CB34D6">
            <w:pPr>
              <w:keepNext/>
              <w:rPr>
                <w:rFonts w:cstheme="minorHAnsi"/>
                <w:b/>
                <w:lang w:val="fr-FR"/>
              </w:rPr>
            </w:pPr>
            <w:r w:rsidRPr="005C3D15">
              <w:rPr>
                <w:rFonts w:cstheme="minorHAnsi"/>
                <w:b/>
                <w:lang w:val="fr-FR"/>
              </w:rPr>
              <w:t>Catégories</w:t>
            </w:r>
          </w:p>
        </w:tc>
        <w:tc>
          <w:tcPr>
            <w:tcW w:w="3226" w:type="dxa"/>
          </w:tcPr>
          <w:p w14:paraId="69E830AB" w14:textId="77777777" w:rsidR="001802D6" w:rsidRPr="005C3D15" w:rsidRDefault="001802D6" w:rsidP="00CB34D6">
            <w:pPr>
              <w:keepNext/>
              <w:rPr>
                <w:rFonts w:cstheme="minorHAnsi"/>
                <w:b/>
                <w:lang w:val="fr-FR"/>
              </w:rPr>
            </w:pPr>
            <w:r w:rsidRPr="005C3D15">
              <w:rPr>
                <w:rFonts w:cstheme="minorHAnsi"/>
                <w:b/>
                <w:lang w:val="fr-FR"/>
              </w:rPr>
              <w:t>Indicateurs</w:t>
            </w:r>
          </w:p>
        </w:tc>
        <w:tc>
          <w:tcPr>
            <w:tcW w:w="1284" w:type="dxa"/>
          </w:tcPr>
          <w:p w14:paraId="0BA002EA" w14:textId="77777777" w:rsidR="001802D6" w:rsidRPr="005C3D15" w:rsidRDefault="001802D6" w:rsidP="00CB34D6">
            <w:pPr>
              <w:keepNext/>
              <w:jc w:val="center"/>
              <w:rPr>
                <w:rFonts w:cstheme="minorHAnsi"/>
                <w:b/>
                <w:lang w:val="fr-FR"/>
              </w:rPr>
            </w:pPr>
            <w:r w:rsidRPr="005C3D15">
              <w:rPr>
                <w:rFonts w:cstheme="minorHAnsi"/>
                <w:b/>
                <w:lang w:val="fr-FR"/>
              </w:rPr>
              <w:t>2017</w:t>
            </w:r>
          </w:p>
        </w:tc>
        <w:tc>
          <w:tcPr>
            <w:tcW w:w="1285" w:type="dxa"/>
          </w:tcPr>
          <w:p w14:paraId="149C88FA" w14:textId="77777777" w:rsidR="001802D6" w:rsidRPr="005C3D15" w:rsidRDefault="001802D6" w:rsidP="00CB34D6">
            <w:pPr>
              <w:keepNext/>
              <w:jc w:val="center"/>
              <w:rPr>
                <w:rFonts w:cstheme="minorHAnsi"/>
                <w:b/>
                <w:lang w:val="fr-FR"/>
              </w:rPr>
            </w:pPr>
            <w:r w:rsidRPr="005C3D15">
              <w:rPr>
                <w:rFonts w:cstheme="minorHAnsi"/>
                <w:b/>
                <w:lang w:val="fr-FR"/>
              </w:rPr>
              <w:t>2018</w:t>
            </w:r>
          </w:p>
        </w:tc>
        <w:tc>
          <w:tcPr>
            <w:tcW w:w="1130" w:type="dxa"/>
          </w:tcPr>
          <w:p w14:paraId="543F9A9D" w14:textId="77777777" w:rsidR="001802D6" w:rsidRPr="005C3D15" w:rsidRDefault="001802D6" w:rsidP="00CB34D6">
            <w:pPr>
              <w:keepNext/>
              <w:jc w:val="center"/>
              <w:rPr>
                <w:rFonts w:cstheme="minorHAnsi"/>
                <w:b/>
                <w:lang w:val="fr-FR"/>
              </w:rPr>
            </w:pPr>
            <w:r w:rsidRPr="005C3D15">
              <w:rPr>
                <w:rFonts w:cstheme="minorHAnsi"/>
                <w:b/>
                <w:lang w:val="fr-FR"/>
              </w:rPr>
              <w:t>2019</w:t>
            </w:r>
          </w:p>
        </w:tc>
        <w:tc>
          <w:tcPr>
            <w:tcW w:w="990" w:type="dxa"/>
          </w:tcPr>
          <w:p w14:paraId="271B50EE" w14:textId="77777777" w:rsidR="001802D6" w:rsidRPr="005C3D15" w:rsidRDefault="001802D6" w:rsidP="00CB34D6">
            <w:pPr>
              <w:keepNext/>
              <w:jc w:val="center"/>
              <w:rPr>
                <w:rFonts w:cstheme="minorHAnsi"/>
                <w:b/>
                <w:lang w:val="fr-FR"/>
              </w:rPr>
            </w:pPr>
            <w:r w:rsidRPr="005C3D15">
              <w:rPr>
                <w:rFonts w:cstheme="minorHAnsi"/>
                <w:b/>
                <w:lang w:val="fr-FR"/>
              </w:rPr>
              <w:t>2020</w:t>
            </w:r>
          </w:p>
        </w:tc>
      </w:tr>
      <w:tr w:rsidR="001802D6" w:rsidRPr="005C3D15" w14:paraId="0DE3DCC3" w14:textId="77777777" w:rsidTr="00B56274">
        <w:tc>
          <w:tcPr>
            <w:tcW w:w="1440" w:type="dxa"/>
            <w:vMerge w:val="restart"/>
          </w:tcPr>
          <w:p w14:paraId="38713D98" w14:textId="77777777" w:rsidR="001802D6" w:rsidRPr="005C3D15" w:rsidRDefault="001802D6" w:rsidP="00CB34D6">
            <w:pPr>
              <w:keepNext/>
              <w:rPr>
                <w:rFonts w:cstheme="minorHAnsi"/>
                <w:b/>
                <w:lang w:val="fr-FR"/>
              </w:rPr>
            </w:pPr>
            <w:r w:rsidRPr="005C3D15">
              <w:rPr>
                <w:rFonts w:cstheme="minorHAnsi"/>
                <w:b/>
                <w:lang w:val="fr-FR"/>
              </w:rPr>
              <w:t>Financement de santé</w:t>
            </w:r>
          </w:p>
        </w:tc>
        <w:tc>
          <w:tcPr>
            <w:tcW w:w="3226" w:type="dxa"/>
          </w:tcPr>
          <w:p w14:paraId="6B54B4B3" w14:textId="5A7F07FC" w:rsidR="001802D6" w:rsidRPr="005C3D15" w:rsidRDefault="001802D6" w:rsidP="00AB5663">
            <w:pPr>
              <w:keepNext/>
              <w:jc w:val="both"/>
              <w:rPr>
                <w:rFonts w:cstheme="minorHAnsi"/>
                <w:lang w:val="fr-FR"/>
              </w:rPr>
            </w:pPr>
            <w:r w:rsidRPr="005C3D15">
              <w:rPr>
                <w:rFonts w:cstheme="minorHAnsi"/>
                <w:lang w:val="fr-FR"/>
              </w:rPr>
              <w:t>Nombre de bailleurs qui se sont engagé</w:t>
            </w:r>
            <w:r w:rsidR="00050333" w:rsidRPr="005C3D15">
              <w:rPr>
                <w:rFonts w:cstheme="minorHAnsi"/>
                <w:lang w:val="fr-FR"/>
              </w:rPr>
              <w:t>s</w:t>
            </w:r>
            <w:r w:rsidRPr="005C3D15">
              <w:rPr>
                <w:rFonts w:cstheme="minorHAnsi"/>
                <w:lang w:val="fr-FR"/>
              </w:rPr>
              <w:t xml:space="preserve"> d’apporter des fonds complémentaires pour les priorités spécifiées dans le DI</w:t>
            </w:r>
          </w:p>
        </w:tc>
        <w:tc>
          <w:tcPr>
            <w:tcW w:w="1284" w:type="dxa"/>
          </w:tcPr>
          <w:p w14:paraId="2BA537FB" w14:textId="237DBBE8" w:rsidR="001802D6" w:rsidRPr="005C3D15" w:rsidRDefault="00747421" w:rsidP="00CB34D6">
            <w:pPr>
              <w:keepNext/>
              <w:rPr>
                <w:rFonts w:cstheme="minorHAnsi"/>
                <w:color w:val="FF0000"/>
                <w:lang w:val="fr-FR"/>
              </w:rPr>
            </w:pPr>
            <w:r w:rsidRPr="005C3D15">
              <w:rPr>
                <w:rFonts w:cstheme="minorHAnsi"/>
                <w:color w:val="000000" w:themeColor="text1"/>
                <w:lang w:val="fr-FR"/>
              </w:rPr>
              <w:t>1</w:t>
            </w:r>
          </w:p>
        </w:tc>
        <w:tc>
          <w:tcPr>
            <w:tcW w:w="1285" w:type="dxa"/>
          </w:tcPr>
          <w:p w14:paraId="7C6162E2" w14:textId="77777777" w:rsidR="001802D6" w:rsidRPr="005C3D15" w:rsidRDefault="001802D6" w:rsidP="00CB34D6">
            <w:pPr>
              <w:keepNext/>
              <w:rPr>
                <w:rFonts w:cstheme="minorHAnsi"/>
                <w:lang w:val="fr-FR"/>
              </w:rPr>
            </w:pPr>
          </w:p>
        </w:tc>
        <w:tc>
          <w:tcPr>
            <w:tcW w:w="1130" w:type="dxa"/>
          </w:tcPr>
          <w:p w14:paraId="3F1B7BFA" w14:textId="77777777" w:rsidR="001802D6" w:rsidRPr="005C3D15" w:rsidRDefault="001802D6" w:rsidP="00CB34D6">
            <w:pPr>
              <w:keepNext/>
              <w:rPr>
                <w:rFonts w:cstheme="minorHAnsi"/>
                <w:lang w:val="fr-FR"/>
              </w:rPr>
            </w:pPr>
          </w:p>
        </w:tc>
        <w:tc>
          <w:tcPr>
            <w:tcW w:w="990" w:type="dxa"/>
          </w:tcPr>
          <w:p w14:paraId="1C6FF3AC" w14:textId="77777777" w:rsidR="001802D6" w:rsidRPr="005C3D15" w:rsidRDefault="001802D6" w:rsidP="00CB34D6">
            <w:pPr>
              <w:keepNext/>
              <w:rPr>
                <w:rFonts w:cstheme="minorHAnsi"/>
                <w:lang w:val="fr-FR"/>
              </w:rPr>
            </w:pPr>
          </w:p>
        </w:tc>
      </w:tr>
      <w:tr w:rsidR="001802D6" w:rsidRPr="005C3D15" w14:paraId="722ED642" w14:textId="77777777" w:rsidTr="00B56274">
        <w:tc>
          <w:tcPr>
            <w:tcW w:w="1440" w:type="dxa"/>
            <w:vMerge/>
          </w:tcPr>
          <w:p w14:paraId="7998DF0E" w14:textId="77777777" w:rsidR="001802D6" w:rsidRPr="005C3D15" w:rsidRDefault="001802D6" w:rsidP="00CB34D6">
            <w:pPr>
              <w:keepNext/>
              <w:rPr>
                <w:rFonts w:cstheme="minorHAnsi"/>
                <w:b/>
                <w:lang w:val="fr-FR"/>
              </w:rPr>
            </w:pPr>
          </w:p>
        </w:tc>
        <w:tc>
          <w:tcPr>
            <w:tcW w:w="3226" w:type="dxa"/>
          </w:tcPr>
          <w:p w14:paraId="78B22175" w14:textId="0DDCB058" w:rsidR="001802D6" w:rsidRPr="005C3D15" w:rsidRDefault="001802D6" w:rsidP="00AB5663">
            <w:pPr>
              <w:keepNext/>
              <w:jc w:val="both"/>
              <w:rPr>
                <w:rFonts w:cstheme="minorHAnsi"/>
                <w:lang w:val="fr-FR"/>
              </w:rPr>
            </w:pPr>
            <w:r w:rsidRPr="005C3D15">
              <w:rPr>
                <w:rFonts w:cstheme="minorHAnsi"/>
                <w:lang w:val="fr-FR"/>
              </w:rPr>
              <w:t xml:space="preserve">Montant des engagements financiers (y compris les bailleurs, le </w:t>
            </w:r>
            <w:r w:rsidR="00050333" w:rsidRPr="005C3D15">
              <w:rPr>
                <w:rFonts w:cstheme="minorHAnsi"/>
                <w:lang w:val="fr-FR"/>
              </w:rPr>
              <w:t>G</w:t>
            </w:r>
            <w:r w:rsidRPr="005C3D15">
              <w:rPr>
                <w:rFonts w:cstheme="minorHAnsi"/>
                <w:lang w:val="fr-FR"/>
              </w:rPr>
              <w:t>ouvernement, et le secteur privé) pour combler le gap de financement pour la SRMNIA identifié dans le DI</w:t>
            </w:r>
            <w:r w:rsidR="00747421" w:rsidRPr="005C3D15">
              <w:rPr>
                <w:rFonts w:cstheme="minorHAnsi"/>
                <w:lang w:val="fr-FR"/>
              </w:rPr>
              <w:t xml:space="preserve"> ($ million)</w:t>
            </w:r>
          </w:p>
        </w:tc>
        <w:tc>
          <w:tcPr>
            <w:tcW w:w="1284" w:type="dxa"/>
          </w:tcPr>
          <w:p w14:paraId="64BA6BA1" w14:textId="5EBB6678" w:rsidR="001802D6" w:rsidRPr="005C3D15" w:rsidRDefault="00747421" w:rsidP="00524116">
            <w:pPr>
              <w:pStyle w:val="ListParagraph"/>
              <w:keepNext/>
              <w:numPr>
                <w:ilvl w:val="0"/>
                <w:numId w:val="10"/>
              </w:numPr>
              <w:ind w:left="41" w:hanging="142"/>
              <w:rPr>
                <w:rFonts w:cstheme="minorHAnsi"/>
                <w:color w:val="FF0000"/>
                <w:lang w:val="fr-FR"/>
              </w:rPr>
            </w:pPr>
            <w:r w:rsidRPr="005C3D15">
              <w:rPr>
                <w:rFonts w:cstheme="minorHAnsi"/>
                <w:color w:val="000000" w:themeColor="text1"/>
                <w:lang w:val="fr-FR"/>
              </w:rPr>
              <w:t>$50</w:t>
            </w:r>
            <w:r w:rsidR="00B22A07" w:rsidRPr="005C3D15">
              <w:rPr>
                <w:rFonts w:cstheme="minorHAnsi"/>
                <w:color w:val="000000" w:themeColor="text1"/>
                <w:lang w:val="fr-FR"/>
              </w:rPr>
              <w:t xml:space="preserve"> (2018-2022)</w:t>
            </w:r>
          </w:p>
        </w:tc>
        <w:tc>
          <w:tcPr>
            <w:tcW w:w="1285" w:type="dxa"/>
          </w:tcPr>
          <w:p w14:paraId="5EBFEF81" w14:textId="77777777" w:rsidR="001802D6" w:rsidRPr="005C3D15" w:rsidRDefault="001802D6" w:rsidP="00CB34D6">
            <w:pPr>
              <w:keepNext/>
              <w:rPr>
                <w:rFonts w:cstheme="minorHAnsi"/>
                <w:lang w:val="fr-FR"/>
              </w:rPr>
            </w:pPr>
          </w:p>
        </w:tc>
        <w:tc>
          <w:tcPr>
            <w:tcW w:w="1130" w:type="dxa"/>
          </w:tcPr>
          <w:p w14:paraId="045416E9" w14:textId="77777777" w:rsidR="001802D6" w:rsidRPr="005C3D15" w:rsidRDefault="001802D6" w:rsidP="00CB34D6">
            <w:pPr>
              <w:keepNext/>
              <w:rPr>
                <w:rFonts w:cstheme="minorHAnsi"/>
                <w:lang w:val="fr-FR"/>
              </w:rPr>
            </w:pPr>
          </w:p>
        </w:tc>
        <w:tc>
          <w:tcPr>
            <w:tcW w:w="990" w:type="dxa"/>
          </w:tcPr>
          <w:p w14:paraId="28FFA377" w14:textId="77777777" w:rsidR="001802D6" w:rsidRPr="005C3D15" w:rsidRDefault="001802D6" w:rsidP="00CB34D6">
            <w:pPr>
              <w:keepNext/>
              <w:rPr>
                <w:rFonts w:cstheme="minorHAnsi"/>
                <w:lang w:val="fr-FR"/>
              </w:rPr>
            </w:pPr>
          </w:p>
        </w:tc>
      </w:tr>
      <w:tr w:rsidR="001802D6" w:rsidRPr="005C3D15" w14:paraId="7489C0E7" w14:textId="77777777" w:rsidTr="00B56274">
        <w:tc>
          <w:tcPr>
            <w:tcW w:w="1440" w:type="dxa"/>
            <w:vMerge/>
          </w:tcPr>
          <w:p w14:paraId="09DE8D81" w14:textId="77777777" w:rsidR="001802D6" w:rsidRPr="005C3D15" w:rsidRDefault="001802D6" w:rsidP="00CB34D6">
            <w:pPr>
              <w:keepNext/>
              <w:rPr>
                <w:rFonts w:cstheme="minorHAnsi"/>
                <w:b/>
                <w:lang w:val="fr-FR"/>
              </w:rPr>
            </w:pPr>
          </w:p>
        </w:tc>
        <w:tc>
          <w:tcPr>
            <w:tcW w:w="3226" w:type="dxa"/>
          </w:tcPr>
          <w:p w14:paraId="39E73427" w14:textId="6665CC19" w:rsidR="001802D6" w:rsidRPr="005C3D15" w:rsidRDefault="001802D6" w:rsidP="00AB5663">
            <w:pPr>
              <w:keepNext/>
              <w:jc w:val="both"/>
              <w:rPr>
                <w:rFonts w:cstheme="minorHAnsi"/>
                <w:lang w:val="fr-FR"/>
              </w:rPr>
            </w:pPr>
            <w:r w:rsidRPr="005C3D15">
              <w:rPr>
                <w:rFonts w:cstheme="minorHAnsi"/>
                <w:lang w:val="fr-FR"/>
              </w:rPr>
              <w:t xml:space="preserve">Gap financier </w:t>
            </w:r>
            <w:r w:rsidR="00B22A07" w:rsidRPr="005C3D15">
              <w:rPr>
                <w:rFonts w:cstheme="minorHAnsi"/>
                <w:lang w:val="fr-FR"/>
              </w:rPr>
              <w:t xml:space="preserve">annuel </w:t>
            </w:r>
            <w:r w:rsidRPr="005C3D15">
              <w:rPr>
                <w:rFonts w:cstheme="minorHAnsi"/>
                <w:lang w:val="fr-FR"/>
              </w:rPr>
              <w:t>restant pour les priorités spécifié</w:t>
            </w:r>
            <w:r w:rsidR="00050333" w:rsidRPr="005C3D15">
              <w:rPr>
                <w:rFonts w:cstheme="minorHAnsi"/>
                <w:lang w:val="fr-FR"/>
              </w:rPr>
              <w:t>e</w:t>
            </w:r>
            <w:r w:rsidRPr="005C3D15">
              <w:rPr>
                <w:rFonts w:cstheme="minorHAnsi"/>
                <w:lang w:val="fr-FR"/>
              </w:rPr>
              <w:t xml:space="preserve">s dans le DI </w:t>
            </w:r>
            <w:r w:rsidR="00B22A07" w:rsidRPr="005C3D15">
              <w:rPr>
                <w:rFonts w:cstheme="minorHAnsi"/>
                <w:lang w:val="fr-FR"/>
              </w:rPr>
              <w:t>($ million)</w:t>
            </w:r>
          </w:p>
        </w:tc>
        <w:tc>
          <w:tcPr>
            <w:tcW w:w="1284" w:type="dxa"/>
          </w:tcPr>
          <w:p w14:paraId="75C88F09" w14:textId="4121CDAC" w:rsidR="001802D6" w:rsidRPr="005C3D15" w:rsidRDefault="00B22A07" w:rsidP="00CB34D6">
            <w:pPr>
              <w:keepNext/>
              <w:rPr>
                <w:rFonts w:cstheme="minorHAnsi"/>
                <w:color w:val="FF0000"/>
                <w:lang w:val="fr-FR"/>
              </w:rPr>
            </w:pPr>
            <w:r w:rsidRPr="005C3D15">
              <w:rPr>
                <w:rFonts w:cstheme="minorHAnsi"/>
                <w:lang w:val="fr-FR"/>
              </w:rPr>
              <w:t>$34</w:t>
            </w:r>
          </w:p>
        </w:tc>
        <w:tc>
          <w:tcPr>
            <w:tcW w:w="1285" w:type="dxa"/>
          </w:tcPr>
          <w:p w14:paraId="2A24486D" w14:textId="77777777" w:rsidR="001802D6" w:rsidRPr="005C3D15" w:rsidRDefault="001802D6" w:rsidP="00CB34D6">
            <w:pPr>
              <w:keepNext/>
              <w:rPr>
                <w:rFonts w:cstheme="minorHAnsi"/>
                <w:lang w:val="fr-FR"/>
              </w:rPr>
            </w:pPr>
          </w:p>
        </w:tc>
        <w:tc>
          <w:tcPr>
            <w:tcW w:w="1130" w:type="dxa"/>
          </w:tcPr>
          <w:p w14:paraId="4CFB56B0" w14:textId="77777777" w:rsidR="001802D6" w:rsidRPr="005C3D15" w:rsidRDefault="001802D6" w:rsidP="00CB34D6">
            <w:pPr>
              <w:keepNext/>
              <w:rPr>
                <w:rFonts w:cstheme="minorHAnsi"/>
                <w:lang w:val="fr-FR"/>
              </w:rPr>
            </w:pPr>
          </w:p>
        </w:tc>
        <w:tc>
          <w:tcPr>
            <w:tcW w:w="990" w:type="dxa"/>
          </w:tcPr>
          <w:p w14:paraId="613976A7" w14:textId="77777777" w:rsidR="001802D6" w:rsidRPr="005C3D15" w:rsidRDefault="001802D6" w:rsidP="00CB34D6">
            <w:pPr>
              <w:keepNext/>
              <w:rPr>
                <w:rFonts w:cstheme="minorHAnsi"/>
                <w:lang w:val="fr-FR"/>
              </w:rPr>
            </w:pPr>
          </w:p>
        </w:tc>
      </w:tr>
      <w:tr w:rsidR="001802D6" w:rsidRPr="005C3D15" w14:paraId="7761AFE6" w14:textId="77777777" w:rsidTr="00B56274">
        <w:tc>
          <w:tcPr>
            <w:tcW w:w="1440" w:type="dxa"/>
            <w:vMerge/>
          </w:tcPr>
          <w:p w14:paraId="63BA4EC2" w14:textId="77777777" w:rsidR="001802D6" w:rsidRPr="005C3D15" w:rsidRDefault="001802D6" w:rsidP="00CB34D6">
            <w:pPr>
              <w:keepNext/>
              <w:rPr>
                <w:rFonts w:cstheme="minorHAnsi"/>
                <w:b/>
                <w:lang w:val="fr-FR"/>
              </w:rPr>
            </w:pPr>
          </w:p>
        </w:tc>
        <w:tc>
          <w:tcPr>
            <w:tcW w:w="3226" w:type="dxa"/>
          </w:tcPr>
          <w:p w14:paraId="7D6C5797" w14:textId="2DFC3219" w:rsidR="001802D6" w:rsidRPr="005C3D15" w:rsidRDefault="001802D6" w:rsidP="00AB5663">
            <w:pPr>
              <w:keepNext/>
              <w:jc w:val="both"/>
              <w:rPr>
                <w:rFonts w:cstheme="minorHAnsi"/>
                <w:lang w:val="fr-FR"/>
              </w:rPr>
            </w:pPr>
            <w:r w:rsidRPr="005C3D15">
              <w:rPr>
                <w:rFonts w:cstheme="minorHAnsi"/>
                <w:lang w:val="fr-FR"/>
              </w:rPr>
              <w:t>% du budget  d’</w:t>
            </w:r>
            <w:r w:rsidR="00050333" w:rsidRPr="005C3D15">
              <w:rPr>
                <w:rFonts w:cstheme="minorHAnsi"/>
                <w:lang w:val="fr-FR"/>
              </w:rPr>
              <w:t>E</w:t>
            </w:r>
            <w:r w:rsidRPr="005C3D15">
              <w:rPr>
                <w:rFonts w:cstheme="minorHAnsi"/>
                <w:lang w:val="fr-FR"/>
              </w:rPr>
              <w:t>tat alloué à la santé</w:t>
            </w:r>
          </w:p>
        </w:tc>
        <w:tc>
          <w:tcPr>
            <w:tcW w:w="1284" w:type="dxa"/>
          </w:tcPr>
          <w:p w14:paraId="40694A5F" w14:textId="35813E26" w:rsidR="001802D6" w:rsidRPr="005C3D15" w:rsidRDefault="00233DB3" w:rsidP="00E33217">
            <w:pPr>
              <w:keepNext/>
              <w:rPr>
                <w:rFonts w:cstheme="minorHAnsi"/>
                <w:lang w:val="fr-FR"/>
              </w:rPr>
            </w:pPr>
            <w:r w:rsidRPr="005C3D15">
              <w:rPr>
                <w:rFonts w:cstheme="minorHAnsi"/>
                <w:lang w:val="fr-FR"/>
              </w:rPr>
              <w:t>8.2%</w:t>
            </w:r>
            <w:r w:rsidR="00E33217">
              <w:rPr>
                <w:rFonts w:cstheme="minorHAnsi"/>
                <w:lang w:val="fr-FR"/>
              </w:rPr>
              <w:t xml:space="preserve"> </w:t>
            </w:r>
            <w:r w:rsidR="00E33217" w:rsidRPr="00524116">
              <w:rPr>
                <w:rFonts w:cstheme="minorHAnsi"/>
                <w:sz w:val="18"/>
                <w:lang w:val="fr-FR"/>
              </w:rPr>
              <w:t>(loi de finances 2017)</w:t>
            </w:r>
          </w:p>
        </w:tc>
        <w:tc>
          <w:tcPr>
            <w:tcW w:w="1285" w:type="dxa"/>
          </w:tcPr>
          <w:p w14:paraId="2256E492" w14:textId="4F9FE434" w:rsidR="001802D6" w:rsidRPr="005C3D15" w:rsidRDefault="00B56274" w:rsidP="00CB34D6">
            <w:pPr>
              <w:keepNext/>
              <w:rPr>
                <w:rFonts w:cstheme="minorHAnsi"/>
                <w:lang w:val="fr-FR"/>
              </w:rPr>
            </w:pPr>
            <w:r w:rsidRPr="005C3D15">
              <w:rPr>
                <w:rFonts w:cstheme="minorHAnsi"/>
                <w:lang w:val="fr-FR"/>
              </w:rPr>
              <w:t>9.2%</w:t>
            </w:r>
          </w:p>
        </w:tc>
        <w:tc>
          <w:tcPr>
            <w:tcW w:w="1130" w:type="dxa"/>
          </w:tcPr>
          <w:p w14:paraId="7A8B8882" w14:textId="44028EFC" w:rsidR="001802D6" w:rsidRPr="005C3D15" w:rsidRDefault="00B56274" w:rsidP="00CB34D6">
            <w:pPr>
              <w:keepNext/>
              <w:rPr>
                <w:rFonts w:cstheme="minorHAnsi"/>
                <w:lang w:val="fr-FR"/>
              </w:rPr>
            </w:pPr>
            <w:r w:rsidRPr="005C3D15">
              <w:rPr>
                <w:rFonts w:cstheme="minorHAnsi"/>
                <w:lang w:val="fr-FR"/>
              </w:rPr>
              <w:t>10.2%</w:t>
            </w:r>
          </w:p>
        </w:tc>
        <w:tc>
          <w:tcPr>
            <w:tcW w:w="990" w:type="dxa"/>
          </w:tcPr>
          <w:p w14:paraId="5600CA67" w14:textId="7F2C9A35" w:rsidR="001802D6" w:rsidRPr="005C3D15" w:rsidRDefault="00B56274" w:rsidP="00CB34D6">
            <w:pPr>
              <w:keepNext/>
              <w:rPr>
                <w:rFonts w:cstheme="minorHAnsi"/>
                <w:lang w:val="fr-FR"/>
              </w:rPr>
            </w:pPr>
            <w:r w:rsidRPr="005C3D15">
              <w:rPr>
                <w:rFonts w:cstheme="minorHAnsi"/>
                <w:lang w:val="fr-FR"/>
              </w:rPr>
              <w:t>11.2%</w:t>
            </w:r>
          </w:p>
        </w:tc>
      </w:tr>
      <w:tr w:rsidR="001802D6" w:rsidRPr="005C3D15" w14:paraId="3385A0A0" w14:textId="77777777" w:rsidTr="00B56274">
        <w:tc>
          <w:tcPr>
            <w:tcW w:w="1440" w:type="dxa"/>
            <w:vMerge/>
          </w:tcPr>
          <w:p w14:paraId="79A60CA1" w14:textId="77777777" w:rsidR="001802D6" w:rsidRPr="005C3D15" w:rsidRDefault="001802D6" w:rsidP="00CB34D6">
            <w:pPr>
              <w:keepNext/>
              <w:rPr>
                <w:rFonts w:cstheme="minorHAnsi"/>
                <w:b/>
                <w:lang w:val="fr-FR"/>
              </w:rPr>
            </w:pPr>
          </w:p>
        </w:tc>
        <w:tc>
          <w:tcPr>
            <w:tcW w:w="3226" w:type="dxa"/>
          </w:tcPr>
          <w:p w14:paraId="723F62EA" w14:textId="49762340" w:rsidR="001802D6" w:rsidRPr="005C3D15" w:rsidRDefault="001802D6" w:rsidP="00AB5663">
            <w:pPr>
              <w:keepNext/>
              <w:jc w:val="both"/>
              <w:rPr>
                <w:rFonts w:cstheme="minorHAnsi"/>
                <w:lang w:val="fr-FR"/>
              </w:rPr>
            </w:pPr>
            <w:r w:rsidRPr="005C3D15">
              <w:rPr>
                <w:rFonts w:cstheme="minorHAnsi"/>
                <w:lang w:val="fr-FR"/>
              </w:rPr>
              <w:t xml:space="preserve">% du budget du Ministère de la Santé alloué </w:t>
            </w:r>
            <w:r w:rsidR="00747421" w:rsidRPr="005C3D15">
              <w:rPr>
                <w:rFonts w:cstheme="minorHAnsi"/>
                <w:lang w:val="fr-FR"/>
              </w:rPr>
              <w:t>à la SRMNIA</w:t>
            </w:r>
          </w:p>
        </w:tc>
        <w:tc>
          <w:tcPr>
            <w:tcW w:w="1284" w:type="dxa"/>
          </w:tcPr>
          <w:p w14:paraId="04C2908A" w14:textId="77777777" w:rsidR="001802D6" w:rsidRPr="00AF1C5B" w:rsidRDefault="001802D6" w:rsidP="00CB34D6">
            <w:pPr>
              <w:keepNext/>
              <w:rPr>
                <w:rFonts w:cstheme="minorHAnsi"/>
                <w:lang w:val="fr-FR"/>
              </w:rPr>
            </w:pPr>
            <w:r w:rsidRPr="00AF1C5B">
              <w:rPr>
                <w:rFonts w:cstheme="minorHAnsi"/>
                <w:i/>
                <w:lang w:val="fr-FR"/>
              </w:rPr>
              <w:t>A analyser</w:t>
            </w:r>
          </w:p>
        </w:tc>
        <w:tc>
          <w:tcPr>
            <w:tcW w:w="1285" w:type="dxa"/>
          </w:tcPr>
          <w:p w14:paraId="372FB668" w14:textId="77777777" w:rsidR="001802D6" w:rsidRPr="005C3D15" w:rsidRDefault="001802D6" w:rsidP="00CB34D6">
            <w:pPr>
              <w:keepNext/>
              <w:rPr>
                <w:rFonts w:cstheme="minorHAnsi"/>
                <w:lang w:val="fr-FR"/>
              </w:rPr>
            </w:pPr>
          </w:p>
        </w:tc>
        <w:tc>
          <w:tcPr>
            <w:tcW w:w="1130" w:type="dxa"/>
          </w:tcPr>
          <w:p w14:paraId="3C757711" w14:textId="77777777" w:rsidR="001802D6" w:rsidRPr="005C3D15" w:rsidRDefault="001802D6" w:rsidP="00CB34D6">
            <w:pPr>
              <w:keepNext/>
              <w:rPr>
                <w:rFonts w:cstheme="minorHAnsi"/>
                <w:lang w:val="fr-FR"/>
              </w:rPr>
            </w:pPr>
          </w:p>
        </w:tc>
        <w:tc>
          <w:tcPr>
            <w:tcW w:w="990" w:type="dxa"/>
          </w:tcPr>
          <w:p w14:paraId="0165A55D" w14:textId="54332790" w:rsidR="001802D6" w:rsidRPr="005C3D15" w:rsidRDefault="00747421" w:rsidP="00CB34D6">
            <w:pPr>
              <w:keepNext/>
              <w:rPr>
                <w:rFonts w:cstheme="minorHAnsi"/>
                <w:lang w:val="fr-FR"/>
              </w:rPr>
            </w:pPr>
            <w:r w:rsidRPr="005C3D15">
              <w:rPr>
                <w:rFonts w:cstheme="minorHAnsi"/>
                <w:lang w:val="fr-FR"/>
              </w:rPr>
              <w:t>5%</w:t>
            </w:r>
          </w:p>
        </w:tc>
      </w:tr>
      <w:tr w:rsidR="001802D6" w:rsidRPr="005C3D15" w14:paraId="3537BE74" w14:textId="77777777" w:rsidTr="00B56274">
        <w:tc>
          <w:tcPr>
            <w:tcW w:w="1440" w:type="dxa"/>
            <w:vMerge/>
          </w:tcPr>
          <w:p w14:paraId="286FEAAD" w14:textId="77777777" w:rsidR="001802D6" w:rsidRPr="005C3D15" w:rsidRDefault="001802D6" w:rsidP="00CB34D6">
            <w:pPr>
              <w:keepNext/>
              <w:rPr>
                <w:rFonts w:cstheme="minorHAnsi"/>
                <w:b/>
                <w:lang w:val="fr-FR"/>
              </w:rPr>
            </w:pPr>
          </w:p>
        </w:tc>
        <w:tc>
          <w:tcPr>
            <w:tcW w:w="3226" w:type="dxa"/>
          </w:tcPr>
          <w:p w14:paraId="688AB7F0" w14:textId="7B3366E4" w:rsidR="001802D6" w:rsidRPr="005C3D15" w:rsidRDefault="001802D6" w:rsidP="00AB5663">
            <w:pPr>
              <w:keepNext/>
              <w:jc w:val="both"/>
              <w:rPr>
                <w:rFonts w:cstheme="minorHAnsi"/>
                <w:lang w:val="fr-FR"/>
              </w:rPr>
            </w:pPr>
            <w:r w:rsidRPr="005C3D15">
              <w:rPr>
                <w:rFonts w:cstheme="minorHAnsi"/>
                <w:lang w:val="fr-FR"/>
              </w:rPr>
              <w:t xml:space="preserve">% du budget des bailleurs </w:t>
            </w:r>
            <w:r w:rsidR="00747421" w:rsidRPr="005C3D15">
              <w:rPr>
                <w:rFonts w:cstheme="minorHAnsi"/>
                <w:lang w:val="fr-FR"/>
              </w:rPr>
              <w:t>(FM, BM, GAVI, PMI, UE, USAID)</w:t>
            </w:r>
            <w:r w:rsidRPr="005C3D15">
              <w:rPr>
                <w:rFonts w:cstheme="minorHAnsi"/>
                <w:lang w:val="fr-FR"/>
              </w:rPr>
              <w:t xml:space="preserve"> compris dans les PAO</w:t>
            </w:r>
          </w:p>
        </w:tc>
        <w:tc>
          <w:tcPr>
            <w:tcW w:w="1284" w:type="dxa"/>
          </w:tcPr>
          <w:p w14:paraId="2CBF6684" w14:textId="77777777" w:rsidR="001802D6" w:rsidRPr="00AF1C5B" w:rsidRDefault="001802D6" w:rsidP="00CB34D6">
            <w:pPr>
              <w:keepNext/>
              <w:rPr>
                <w:rFonts w:cstheme="minorHAnsi"/>
                <w:lang w:val="fr-FR"/>
              </w:rPr>
            </w:pPr>
            <w:r w:rsidRPr="00AF1C5B">
              <w:rPr>
                <w:rFonts w:cstheme="minorHAnsi"/>
                <w:i/>
                <w:lang w:val="fr-FR"/>
              </w:rPr>
              <w:t>A analyser</w:t>
            </w:r>
          </w:p>
        </w:tc>
        <w:tc>
          <w:tcPr>
            <w:tcW w:w="1285" w:type="dxa"/>
          </w:tcPr>
          <w:p w14:paraId="45CC9C89" w14:textId="77777777" w:rsidR="001802D6" w:rsidRPr="005C3D15" w:rsidRDefault="001802D6" w:rsidP="00CB34D6">
            <w:pPr>
              <w:keepNext/>
              <w:rPr>
                <w:rFonts w:cstheme="minorHAnsi"/>
                <w:lang w:val="fr-FR"/>
              </w:rPr>
            </w:pPr>
          </w:p>
        </w:tc>
        <w:tc>
          <w:tcPr>
            <w:tcW w:w="1130" w:type="dxa"/>
          </w:tcPr>
          <w:p w14:paraId="559E11A7" w14:textId="77777777" w:rsidR="001802D6" w:rsidRPr="005C3D15" w:rsidRDefault="001802D6" w:rsidP="00CB34D6">
            <w:pPr>
              <w:keepNext/>
              <w:rPr>
                <w:rFonts w:cstheme="minorHAnsi"/>
                <w:lang w:val="fr-FR"/>
              </w:rPr>
            </w:pPr>
          </w:p>
        </w:tc>
        <w:tc>
          <w:tcPr>
            <w:tcW w:w="990" w:type="dxa"/>
          </w:tcPr>
          <w:p w14:paraId="2C18245D" w14:textId="77777777" w:rsidR="001802D6" w:rsidRPr="005C3D15" w:rsidRDefault="001802D6" w:rsidP="00CB34D6">
            <w:pPr>
              <w:keepNext/>
              <w:rPr>
                <w:rFonts w:cstheme="minorHAnsi"/>
                <w:lang w:val="fr-FR"/>
              </w:rPr>
            </w:pPr>
          </w:p>
        </w:tc>
      </w:tr>
      <w:tr w:rsidR="001802D6" w:rsidRPr="005C3D15" w14:paraId="6B70BB84" w14:textId="77777777" w:rsidTr="00B56274">
        <w:tc>
          <w:tcPr>
            <w:tcW w:w="1440" w:type="dxa"/>
            <w:vMerge/>
          </w:tcPr>
          <w:p w14:paraId="36924A99" w14:textId="77777777" w:rsidR="001802D6" w:rsidRPr="005C3D15" w:rsidRDefault="001802D6" w:rsidP="00CB34D6">
            <w:pPr>
              <w:keepNext/>
              <w:rPr>
                <w:rFonts w:cstheme="minorHAnsi"/>
                <w:b/>
                <w:lang w:val="fr-FR"/>
              </w:rPr>
            </w:pPr>
          </w:p>
        </w:tc>
        <w:tc>
          <w:tcPr>
            <w:tcW w:w="3226" w:type="dxa"/>
          </w:tcPr>
          <w:p w14:paraId="25449CFC" w14:textId="7193AF0C" w:rsidR="001802D6" w:rsidRPr="005C3D15" w:rsidRDefault="001802D6" w:rsidP="00AB5663">
            <w:pPr>
              <w:keepNext/>
              <w:jc w:val="both"/>
              <w:rPr>
                <w:rFonts w:cstheme="minorHAnsi"/>
                <w:lang w:val="fr-FR"/>
              </w:rPr>
            </w:pPr>
            <w:r w:rsidRPr="005C3D15">
              <w:rPr>
                <w:rFonts w:cstheme="minorHAnsi"/>
                <w:lang w:val="fr-FR"/>
              </w:rPr>
              <w:t>Taux d’exécution du budget</w:t>
            </w:r>
            <w:r w:rsidR="008B0114">
              <w:rPr>
                <w:rFonts w:cstheme="minorHAnsi"/>
                <w:lang w:val="fr-FR"/>
              </w:rPr>
              <w:t xml:space="preserve"> de l’Etat</w:t>
            </w:r>
          </w:p>
        </w:tc>
        <w:tc>
          <w:tcPr>
            <w:tcW w:w="1284" w:type="dxa"/>
          </w:tcPr>
          <w:p w14:paraId="54473B60" w14:textId="0387E0CD" w:rsidR="001802D6" w:rsidRPr="00AF1C5B" w:rsidRDefault="00B56274" w:rsidP="00524116">
            <w:pPr>
              <w:keepNext/>
              <w:rPr>
                <w:rFonts w:cstheme="minorHAnsi"/>
                <w:lang w:val="fr-FR"/>
              </w:rPr>
            </w:pPr>
            <w:r w:rsidRPr="00AF1C5B">
              <w:rPr>
                <w:rFonts w:cstheme="minorHAnsi"/>
                <w:lang w:val="fr-FR"/>
              </w:rPr>
              <w:t xml:space="preserve">44% </w:t>
            </w:r>
            <w:r w:rsidRPr="00524116">
              <w:rPr>
                <w:rFonts w:cstheme="minorHAnsi"/>
                <w:sz w:val="18"/>
                <w:lang w:val="fr-FR"/>
              </w:rPr>
              <w:t>(</w:t>
            </w:r>
            <w:r w:rsidR="00524116" w:rsidRPr="00524116">
              <w:rPr>
                <w:rFonts w:cstheme="minorHAnsi"/>
                <w:sz w:val="18"/>
                <w:lang w:val="fr-FR"/>
              </w:rPr>
              <w:t xml:space="preserve">Audit institutionnel du MS </w:t>
            </w:r>
            <w:r w:rsidRPr="00524116">
              <w:rPr>
                <w:rFonts w:cstheme="minorHAnsi"/>
                <w:sz w:val="18"/>
                <w:lang w:val="fr-FR"/>
              </w:rPr>
              <w:t>2016)</w:t>
            </w:r>
          </w:p>
        </w:tc>
        <w:tc>
          <w:tcPr>
            <w:tcW w:w="1285" w:type="dxa"/>
          </w:tcPr>
          <w:p w14:paraId="4BBDA4D2" w14:textId="77777777" w:rsidR="001802D6" w:rsidRPr="005C3D15" w:rsidRDefault="001802D6" w:rsidP="00CB34D6">
            <w:pPr>
              <w:keepNext/>
              <w:rPr>
                <w:rFonts w:cstheme="minorHAnsi"/>
                <w:lang w:val="fr-FR"/>
              </w:rPr>
            </w:pPr>
          </w:p>
        </w:tc>
        <w:tc>
          <w:tcPr>
            <w:tcW w:w="1130" w:type="dxa"/>
          </w:tcPr>
          <w:p w14:paraId="4568E90D" w14:textId="77777777" w:rsidR="001802D6" w:rsidRPr="005C3D15" w:rsidRDefault="001802D6" w:rsidP="00CB34D6">
            <w:pPr>
              <w:keepNext/>
              <w:rPr>
                <w:rFonts w:cstheme="minorHAnsi"/>
                <w:lang w:val="fr-FR"/>
              </w:rPr>
            </w:pPr>
          </w:p>
        </w:tc>
        <w:tc>
          <w:tcPr>
            <w:tcW w:w="990" w:type="dxa"/>
          </w:tcPr>
          <w:p w14:paraId="64C16C9D" w14:textId="77777777" w:rsidR="001802D6" w:rsidRPr="005C3D15" w:rsidRDefault="001802D6" w:rsidP="00CB34D6">
            <w:pPr>
              <w:keepNext/>
              <w:rPr>
                <w:rFonts w:cstheme="minorHAnsi"/>
                <w:lang w:val="fr-FR"/>
              </w:rPr>
            </w:pPr>
          </w:p>
        </w:tc>
      </w:tr>
      <w:tr w:rsidR="001802D6" w:rsidRPr="005C3D15" w14:paraId="63E6BE88" w14:textId="77777777" w:rsidTr="00B56274">
        <w:tc>
          <w:tcPr>
            <w:tcW w:w="1440" w:type="dxa"/>
            <w:vMerge/>
          </w:tcPr>
          <w:p w14:paraId="5ED6BA27" w14:textId="77777777" w:rsidR="001802D6" w:rsidRPr="005C3D15" w:rsidRDefault="001802D6" w:rsidP="00CB34D6">
            <w:pPr>
              <w:keepNext/>
              <w:rPr>
                <w:rFonts w:cstheme="minorHAnsi"/>
                <w:b/>
                <w:lang w:val="fr-FR"/>
              </w:rPr>
            </w:pPr>
          </w:p>
        </w:tc>
        <w:tc>
          <w:tcPr>
            <w:tcW w:w="3226" w:type="dxa"/>
          </w:tcPr>
          <w:p w14:paraId="6EB0461A" w14:textId="77777777" w:rsidR="001802D6" w:rsidRPr="005C3D15" w:rsidRDefault="001802D6" w:rsidP="00AB5663">
            <w:pPr>
              <w:keepNext/>
              <w:jc w:val="both"/>
              <w:rPr>
                <w:rFonts w:cstheme="minorHAnsi"/>
                <w:lang w:val="fr-FR"/>
              </w:rPr>
            </w:pPr>
            <w:r w:rsidRPr="005C3D15">
              <w:rPr>
                <w:rFonts w:cstheme="minorHAnsi"/>
                <w:lang w:val="fr-FR"/>
              </w:rPr>
              <w:t>Dépenses des ménages (% du total des dépenses à la santé)</w:t>
            </w:r>
          </w:p>
        </w:tc>
        <w:tc>
          <w:tcPr>
            <w:tcW w:w="1284" w:type="dxa"/>
          </w:tcPr>
          <w:p w14:paraId="7B7E4EC6" w14:textId="77777777" w:rsidR="001802D6" w:rsidRPr="00AF1C5B" w:rsidRDefault="001802D6" w:rsidP="00CB34D6">
            <w:pPr>
              <w:keepNext/>
              <w:rPr>
                <w:rFonts w:cstheme="minorHAnsi"/>
                <w:lang w:val="fr-FR"/>
              </w:rPr>
            </w:pPr>
            <w:r w:rsidRPr="00AF1C5B">
              <w:rPr>
                <w:rFonts w:cstheme="minorHAnsi"/>
                <w:i/>
                <w:lang w:val="fr-FR"/>
              </w:rPr>
              <w:t>A analyser</w:t>
            </w:r>
          </w:p>
        </w:tc>
        <w:tc>
          <w:tcPr>
            <w:tcW w:w="1285" w:type="dxa"/>
          </w:tcPr>
          <w:p w14:paraId="37A10189" w14:textId="77777777" w:rsidR="001802D6" w:rsidRPr="005C3D15" w:rsidRDefault="001802D6" w:rsidP="00CB34D6">
            <w:pPr>
              <w:keepNext/>
              <w:rPr>
                <w:rFonts w:cstheme="minorHAnsi"/>
                <w:lang w:val="fr-FR"/>
              </w:rPr>
            </w:pPr>
          </w:p>
        </w:tc>
        <w:tc>
          <w:tcPr>
            <w:tcW w:w="1130" w:type="dxa"/>
          </w:tcPr>
          <w:p w14:paraId="36C4A522" w14:textId="77777777" w:rsidR="001802D6" w:rsidRPr="005C3D15" w:rsidRDefault="001802D6" w:rsidP="00CB34D6">
            <w:pPr>
              <w:keepNext/>
              <w:rPr>
                <w:rFonts w:cstheme="minorHAnsi"/>
                <w:lang w:val="fr-FR"/>
              </w:rPr>
            </w:pPr>
          </w:p>
        </w:tc>
        <w:tc>
          <w:tcPr>
            <w:tcW w:w="990" w:type="dxa"/>
          </w:tcPr>
          <w:p w14:paraId="30FFE451" w14:textId="77777777" w:rsidR="001802D6" w:rsidRPr="005C3D15" w:rsidRDefault="001802D6" w:rsidP="00CB34D6">
            <w:pPr>
              <w:keepNext/>
              <w:rPr>
                <w:rFonts w:cstheme="minorHAnsi"/>
                <w:lang w:val="fr-FR"/>
              </w:rPr>
            </w:pPr>
          </w:p>
        </w:tc>
      </w:tr>
      <w:tr w:rsidR="001802D6" w:rsidRPr="005C3D15" w14:paraId="05BD159E" w14:textId="77777777" w:rsidTr="00B56274">
        <w:tc>
          <w:tcPr>
            <w:tcW w:w="1440" w:type="dxa"/>
            <w:vMerge w:val="restart"/>
          </w:tcPr>
          <w:p w14:paraId="26284FB5" w14:textId="77777777" w:rsidR="001802D6" w:rsidRPr="005C3D15" w:rsidRDefault="001802D6" w:rsidP="00CB34D6">
            <w:pPr>
              <w:keepNext/>
              <w:rPr>
                <w:rFonts w:cstheme="minorHAnsi"/>
                <w:b/>
                <w:lang w:val="fr-FR"/>
              </w:rPr>
            </w:pPr>
            <w:r w:rsidRPr="005C3D15">
              <w:rPr>
                <w:rFonts w:cstheme="minorHAnsi"/>
                <w:b/>
                <w:lang w:val="fr-FR"/>
              </w:rPr>
              <w:t>Utilisation des services</w:t>
            </w:r>
          </w:p>
        </w:tc>
        <w:tc>
          <w:tcPr>
            <w:tcW w:w="3226" w:type="dxa"/>
          </w:tcPr>
          <w:p w14:paraId="7386A699" w14:textId="77777777" w:rsidR="001802D6" w:rsidRPr="005C3D15" w:rsidRDefault="001802D6" w:rsidP="00AB5663">
            <w:pPr>
              <w:keepNext/>
              <w:jc w:val="both"/>
              <w:rPr>
                <w:rFonts w:cstheme="minorHAnsi"/>
                <w:lang w:val="fr-FR"/>
              </w:rPr>
            </w:pPr>
            <w:r w:rsidRPr="005C3D15">
              <w:rPr>
                <w:rFonts w:cstheme="minorHAnsi"/>
                <w:color w:val="000000"/>
                <w:lang w:val="fr-FR"/>
              </w:rPr>
              <w:t>Assistance des naissances par du personnel qualifié</w:t>
            </w:r>
          </w:p>
        </w:tc>
        <w:tc>
          <w:tcPr>
            <w:tcW w:w="1284" w:type="dxa"/>
          </w:tcPr>
          <w:p w14:paraId="0FB21F3D" w14:textId="77777777" w:rsidR="001802D6" w:rsidRPr="005C3D15" w:rsidRDefault="001802D6" w:rsidP="00CB34D6">
            <w:pPr>
              <w:keepNext/>
              <w:rPr>
                <w:rFonts w:cstheme="minorHAnsi"/>
                <w:b/>
                <w:i/>
                <w:color w:val="FF0000"/>
                <w:lang w:val="fr-FR"/>
              </w:rPr>
            </w:pPr>
            <w:r w:rsidRPr="005C3D15">
              <w:rPr>
                <w:rFonts w:cstheme="minorHAnsi"/>
                <w:color w:val="000000"/>
                <w:lang w:val="fr-FR"/>
              </w:rPr>
              <w:t>63%</w:t>
            </w:r>
          </w:p>
        </w:tc>
        <w:tc>
          <w:tcPr>
            <w:tcW w:w="1285" w:type="dxa"/>
          </w:tcPr>
          <w:p w14:paraId="3F65311D" w14:textId="77777777" w:rsidR="001802D6" w:rsidRPr="005C3D15" w:rsidRDefault="001802D6" w:rsidP="00CB34D6">
            <w:pPr>
              <w:keepNext/>
              <w:rPr>
                <w:rFonts w:cstheme="minorHAnsi"/>
                <w:lang w:val="fr-FR"/>
              </w:rPr>
            </w:pPr>
            <w:r w:rsidRPr="005C3D15">
              <w:rPr>
                <w:rFonts w:cstheme="minorHAnsi"/>
                <w:color w:val="000000"/>
                <w:lang w:val="fr-FR"/>
              </w:rPr>
              <w:t>68%</w:t>
            </w:r>
          </w:p>
        </w:tc>
        <w:tc>
          <w:tcPr>
            <w:tcW w:w="1130" w:type="dxa"/>
          </w:tcPr>
          <w:p w14:paraId="281A0A17" w14:textId="77777777" w:rsidR="001802D6" w:rsidRPr="005C3D15" w:rsidRDefault="001802D6" w:rsidP="00CB34D6">
            <w:pPr>
              <w:keepNext/>
              <w:rPr>
                <w:rFonts w:cstheme="minorHAnsi"/>
                <w:lang w:val="fr-FR"/>
              </w:rPr>
            </w:pPr>
            <w:r w:rsidRPr="005C3D15">
              <w:rPr>
                <w:rFonts w:cstheme="minorHAnsi"/>
                <w:color w:val="000000"/>
                <w:lang w:val="fr-FR"/>
              </w:rPr>
              <w:t>72%</w:t>
            </w:r>
          </w:p>
        </w:tc>
        <w:tc>
          <w:tcPr>
            <w:tcW w:w="990" w:type="dxa"/>
          </w:tcPr>
          <w:p w14:paraId="0A01E50F" w14:textId="77777777" w:rsidR="001802D6" w:rsidRPr="005C3D15" w:rsidRDefault="001802D6" w:rsidP="00CB34D6">
            <w:pPr>
              <w:keepNext/>
              <w:rPr>
                <w:rFonts w:cstheme="minorHAnsi"/>
                <w:lang w:val="fr-FR"/>
              </w:rPr>
            </w:pPr>
            <w:r w:rsidRPr="005C3D15">
              <w:rPr>
                <w:rFonts w:cstheme="minorHAnsi"/>
                <w:color w:val="000000"/>
                <w:lang w:val="fr-FR"/>
              </w:rPr>
              <w:t>77%</w:t>
            </w:r>
          </w:p>
        </w:tc>
      </w:tr>
      <w:tr w:rsidR="001802D6" w:rsidRPr="005C3D15" w14:paraId="1B583E89" w14:textId="77777777" w:rsidTr="00B56274">
        <w:tc>
          <w:tcPr>
            <w:tcW w:w="1440" w:type="dxa"/>
            <w:vMerge/>
          </w:tcPr>
          <w:p w14:paraId="41F30579" w14:textId="77777777" w:rsidR="001802D6" w:rsidRPr="005C3D15" w:rsidRDefault="001802D6" w:rsidP="00CB34D6">
            <w:pPr>
              <w:keepNext/>
              <w:rPr>
                <w:rFonts w:cstheme="minorHAnsi"/>
                <w:b/>
                <w:lang w:val="fr-FR"/>
              </w:rPr>
            </w:pPr>
          </w:p>
        </w:tc>
        <w:tc>
          <w:tcPr>
            <w:tcW w:w="3226" w:type="dxa"/>
          </w:tcPr>
          <w:p w14:paraId="2325B9D7" w14:textId="77777777" w:rsidR="001802D6" w:rsidRPr="005C3D15" w:rsidRDefault="001802D6" w:rsidP="00AB5663">
            <w:pPr>
              <w:keepNext/>
              <w:jc w:val="both"/>
              <w:rPr>
                <w:rFonts w:cstheme="minorHAnsi"/>
                <w:color w:val="000000"/>
                <w:lang w:val="fr-FR"/>
              </w:rPr>
            </w:pPr>
            <w:r w:rsidRPr="005C3D15">
              <w:rPr>
                <w:rFonts w:cstheme="minorHAnsi"/>
                <w:color w:val="000000"/>
                <w:lang w:val="fr-FR"/>
              </w:rPr>
              <w:t>Accouchement dans un établissement de santé</w:t>
            </w:r>
          </w:p>
        </w:tc>
        <w:tc>
          <w:tcPr>
            <w:tcW w:w="1284" w:type="dxa"/>
          </w:tcPr>
          <w:p w14:paraId="7957407F" w14:textId="77777777" w:rsidR="001802D6" w:rsidRPr="005C3D15" w:rsidRDefault="001802D6" w:rsidP="00CB34D6">
            <w:pPr>
              <w:keepNext/>
              <w:rPr>
                <w:rFonts w:cstheme="minorHAnsi"/>
                <w:color w:val="000000"/>
                <w:lang w:val="fr-FR"/>
              </w:rPr>
            </w:pPr>
            <w:r w:rsidRPr="005C3D15">
              <w:rPr>
                <w:rFonts w:cstheme="minorHAnsi"/>
                <w:color w:val="000000"/>
                <w:lang w:val="fr-FR"/>
              </w:rPr>
              <w:t>57%</w:t>
            </w:r>
          </w:p>
        </w:tc>
        <w:tc>
          <w:tcPr>
            <w:tcW w:w="1285" w:type="dxa"/>
          </w:tcPr>
          <w:p w14:paraId="23524EB6" w14:textId="77777777" w:rsidR="001802D6" w:rsidRPr="005C3D15" w:rsidRDefault="001802D6" w:rsidP="00CB34D6">
            <w:pPr>
              <w:keepNext/>
              <w:rPr>
                <w:rFonts w:cstheme="minorHAnsi"/>
                <w:color w:val="000000"/>
                <w:lang w:val="fr-FR"/>
              </w:rPr>
            </w:pPr>
            <w:r w:rsidRPr="005C3D15">
              <w:rPr>
                <w:rFonts w:cstheme="minorHAnsi"/>
                <w:color w:val="000000"/>
                <w:lang w:val="fr-FR"/>
              </w:rPr>
              <w:t>62%</w:t>
            </w:r>
          </w:p>
        </w:tc>
        <w:tc>
          <w:tcPr>
            <w:tcW w:w="1130" w:type="dxa"/>
          </w:tcPr>
          <w:p w14:paraId="27A25849" w14:textId="77777777" w:rsidR="001802D6" w:rsidRPr="005C3D15" w:rsidRDefault="001802D6" w:rsidP="00CB34D6">
            <w:pPr>
              <w:keepNext/>
              <w:rPr>
                <w:rFonts w:cstheme="minorHAnsi"/>
                <w:color w:val="000000"/>
                <w:lang w:val="fr-FR"/>
              </w:rPr>
            </w:pPr>
            <w:r w:rsidRPr="005C3D15">
              <w:rPr>
                <w:rFonts w:cstheme="minorHAnsi"/>
                <w:color w:val="000000"/>
                <w:lang w:val="fr-FR"/>
              </w:rPr>
              <w:t>67%</w:t>
            </w:r>
          </w:p>
        </w:tc>
        <w:tc>
          <w:tcPr>
            <w:tcW w:w="990" w:type="dxa"/>
          </w:tcPr>
          <w:p w14:paraId="1A21BCE4" w14:textId="77777777" w:rsidR="001802D6" w:rsidRPr="005C3D15" w:rsidRDefault="001802D6" w:rsidP="00CB34D6">
            <w:pPr>
              <w:keepNext/>
              <w:rPr>
                <w:rFonts w:cstheme="minorHAnsi"/>
                <w:color w:val="000000"/>
                <w:lang w:val="fr-FR"/>
              </w:rPr>
            </w:pPr>
            <w:r w:rsidRPr="005C3D15">
              <w:rPr>
                <w:rFonts w:cstheme="minorHAnsi"/>
                <w:color w:val="000000"/>
                <w:lang w:val="fr-FR"/>
              </w:rPr>
              <w:t>72%</w:t>
            </w:r>
          </w:p>
        </w:tc>
      </w:tr>
      <w:tr w:rsidR="00DD41AA" w:rsidRPr="005C3D15" w14:paraId="0F297315" w14:textId="77777777" w:rsidTr="00B56274">
        <w:tc>
          <w:tcPr>
            <w:tcW w:w="1440" w:type="dxa"/>
            <w:vMerge/>
          </w:tcPr>
          <w:p w14:paraId="3BBA34AB" w14:textId="77777777" w:rsidR="00DD41AA" w:rsidRPr="005C3D15" w:rsidRDefault="00DD41AA" w:rsidP="00CB34D6">
            <w:pPr>
              <w:keepNext/>
              <w:rPr>
                <w:rFonts w:cstheme="minorHAnsi"/>
                <w:b/>
                <w:lang w:val="fr-FR"/>
              </w:rPr>
            </w:pPr>
          </w:p>
        </w:tc>
        <w:tc>
          <w:tcPr>
            <w:tcW w:w="3226" w:type="dxa"/>
          </w:tcPr>
          <w:p w14:paraId="718352A5" w14:textId="44309551" w:rsidR="00DD41AA" w:rsidRPr="005C3D15" w:rsidRDefault="00DD41AA" w:rsidP="00AB5663">
            <w:pPr>
              <w:keepNext/>
              <w:jc w:val="both"/>
              <w:rPr>
                <w:rFonts w:cstheme="minorHAnsi"/>
                <w:color w:val="000000"/>
                <w:lang w:val="fr-FR"/>
              </w:rPr>
            </w:pPr>
            <w:r w:rsidRPr="005C3D15">
              <w:rPr>
                <w:rFonts w:cstheme="minorHAnsi"/>
                <w:color w:val="000000"/>
                <w:lang w:val="fr-FR"/>
              </w:rPr>
              <w:t>CPN 4+</w:t>
            </w:r>
          </w:p>
        </w:tc>
        <w:tc>
          <w:tcPr>
            <w:tcW w:w="1284" w:type="dxa"/>
          </w:tcPr>
          <w:p w14:paraId="56066B91" w14:textId="39BFA0D1" w:rsidR="00DD41AA" w:rsidRPr="005C3D15" w:rsidRDefault="00DD41AA" w:rsidP="00CB34D6">
            <w:pPr>
              <w:keepNext/>
              <w:rPr>
                <w:rFonts w:cstheme="minorHAnsi"/>
                <w:color w:val="000000"/>
                <w:lang w:val="fr-FR"/>
              </w:rPr>
            </w:pPr>
            <w:r w:rsidRPr="005C3D15">
              <w:rPr>
                <w:rFonts w:cstheme="minorHAnsi"/>
                <w:color w:val="000000"/>
                <w:lang w:val="fr-FR"/>
              </w:rPr>
              <w:t>51%</w:t>
            </w:r>
          </w:p>
        </w:tc>
        <w:tc>
          <w:tcPr>
            <w:tcW w:w="1285" w:type="dxa"/>
          </w:tcPr>
          <w:p w14:paraId="4F597B9B" w14:textId="078956EF" w:rsidR="00DD41AA" w:rsidRPr="005C3D15" w:rsidRDefault="00DD41AA" w:rsidP="00CB34D6">
            <w:pPr>
              <w:keepNext/>
              <w:rPr>
                <w:rFonts w:cstheme="minorHAnsi"/>
                <w:color w:val="000000"/>
                <w:lang w:val="fr-FR"/>
              </w:rPr>
            </w:pPr>
            <w:r w:rsidRPr="005C3D15">
              <w:rPr>
                <w:rFonts w:cstheme="minorHAnsi"/>
                <w:color w:val="000000"/>
                <w:lang w:val="fr-FR"/>
              </w:rPr>
              <w:t>64%</w:t>
            </w:r>
          </w:p>
        </w:tc>
        <w:tc>
          <w:tcPr>
            <w:tcW w:w="1130" w:type="dxa"/>
          </w:tcPr>
          <w:p w14:paraId="36E7D2A9" w14:textId="3AD8BC9B" w:rsidR="00DD41AA" w:rsidRPr="005C3D15" w:rsidRDefault="00DD41AA" w:rsidP="00CB34D6">
            <w:pPr>
              <w:keepNext/>
              <w:rPr>
                <w:rFonts w:cstheme="minorHAnsi"/>
                <w:color w:val="000000"/>
                <w:lang w:val="fr-FR"/>
              </w:rPr>
            </w:pPr>
            <w:r w:rsidRPr="005C3D15">
              <w:rPr>
                <w:rFonts w:cstheme="minorHAnsi"/>
                <w:color w:val="000000"/>
                <w:lang w:val="fr-FR"/>
              </w:rPr>
              <w:t>77%</w:t>
            </w:r>
          </w:p>
        </w:tc>
        <w:tc>
          <w:tcPr>
            <w:tcW w:w="990" w:type="dxa"/>
          </w:tcPr>
          <w:p w14:paraId="76895FB4" w14:textId="16DD101B" w:rsidR="00DD41AA" w:rsidRPr="005C3D15" w:rsidRDefault="00DD41AA" w:rsidP="00CB34D6">
            <w:pPr>
              <w:keepNext/>
              <w:rPr>
                <w:rFonts w:cstheme="minorHAnsi"/>
                <w:color w:val="000000"/>
                <w:lang w:val="fr-FR"/>
              </w:rPr>
            </w:pPr>
            <w:r w:rsidRPr="005C3D15">
              <w:rPr>
                <w:rFonts w:cstheme="minorHAnsi"/>
                <w:color w:val="000000"/>
                <w:lang w:val="fr-FR"/>
              </w:rPr>
              <w:t>90%</w:t>
            </w:r>
          </w:p>
        </w:tc>
      </w:tr>
      <w:tr w:rsidR="001802D6" w:rsidRPr="005C3D15" w14:paraId="1CC2190B" w14:textId="77777777" w:rsidTr="00B56274">
        <w:tc>
          <w:tcPr>
            <w:tcW w:w="1440" w:type="dxa"/>
            <w:vMerge/>
          </w:tcPr>
          <w:p w14:paraId="2363E118" w14:textId="77777777" w:rsidR="001802D6" w:rsidRPr="005C3D15" w:rsidRDefault="001802D6" w:rsidP="00CB34D6">
            <w:pPr>
              <w:keepNext/>
              <w:rPr>
                <w:rFonts w:cstheme="minorHAnsi"/>
                <w:b/>
                <w:lang w:val="fr-FR"/>
              </w:rPr>
            </w:pPr>
          </w:p>
        </w:tc>
        <w:tc>
          <w:tcPr>
            <w:tcW w:w="3226" w:type="dxa"/>
          </w:tcPr>
          <w:p w14:paraId="49BF0898" w14:textId="77777777" w:rsidR="001802D6" w:rsidRPr="005C3D15" w:rsidRDefault="001802D6" w:rsidP="00AB5663">
            <w:pPr>
              <w:keepNext/>
              <w:jc w:val="both"/>
              <w:rPr>
                <w:rFonts w:cstheme="minorHAnsi"/>
                <w:color w:val="000000"/>
                <w:lang w:val="fr-FR"/>
              </w:rPr>
            </w:pPr>
            <w:r w:rsidRPr="005C3D15">
              <w:rPr>
                <w:rFonts w:cstheme="minorHAnsi"/>
                <w:color w:val="000000"/>
                <w:lang w:val="fr-FR"/>
              </w:rPr>
              <w:t>CTA - Polythérapies à base d'artémésinine pour traiter le paludisme</w:t>
            </w:r>
          </w:p>
        </w:tc>
        <w:tc>
          <w:tcPr>
            <w:tcW w:w="1284" w:type="dxa"/>
          </w:tcPr>
          <w:p w14:paraId="40B995DF" w14:textId="77777777" w:rsidR="001802D6" w:rsidRPr="005C3D15" w:rsidRDefault="001802D6" w:rsidP="00CB34D6">
            <w:pPr>
              <w:keepNext/>
              <w:rPr>
                <w:rFonts w:cstheme="minorHAnsi"/>
                <w:color w:val="000000"/>
                <w:lang w:val="fr-FR"/>
              </w:rPr>
            </w:pPr>
            <w:r w:rsidRPr="005C3D15">
              <w:rPr>
                <w:rFonts w:cstheme="minorHAnsi"/>
                <w:color w:val="000000"/>
                <w:lang w:val="fr-FR"/>
              </w:rPr>
              <w:t>16%</w:t>
            </w:r>
          </w:p>
        </w:tc>
        <w:tc>
          <w:tcPr>
            <w:tcW w:w="1285" w:type="dxa"/>
          </w:tcPr>
          <w:p w14:paraId="2AB76002" w14:textId="77777777" w:rsidR="001802D6" w:rsidRPr="005C3D15" w:rsidRDefault="001802D6" w:rsidP="00CB34D6">
            <w:pPr>
              <w:keepNext/>
              <w:rPr>
                <w:rFonts w:cstheme="minorHAnsi"/>
                <w:color w:val="000000"/>
                <w:lang w:val="fr-FR"/>
              </w:rPr>
            </w:pPr>
            <w:r w:rsidRPr="005C3D15">
              <w:rPr>
                <w:rFonts w:cstheme="minorHAnsi"/>
                <w:color w:val="000000"/>
                <w:lang w:val="fr-FR"/>
              </w:rPr>
              <w:t>35%</w:t>
            </w:r>
          </w:p>
        </w:tc>
        <w:tc>
          <w:tcPr>
            <w:tcW w:w="1130" w:type="dxa"/>
          </w:tcPr>
          <w:p w14:paraId="57EAF7F4" w14:textId="77777777" w:rsidR="001802D6" w:rsidRPr="005C3D15" w:rsidRDefault="001802D6" w:rsidP="00CB34D6">
            <w:pPr>
              <w:keepNext/>
              <w:rPr>
                <w:rFonts w:cstheme="minorHAnsi"/>
                <w:color w:val="000000"/>
                <w:lang w:val="fr-FR"/>
              </w:rPr>
            </w:pPr>
            <w:r w:rsidRPr="005C3D15">
              <w:rPr>
                <w:rFonts w:cstheme="minorHAnsi"/>
                <w:color w:val="000000"/>
                <w:lang w:val="fr-FR"/>
              </w:rPr>
              <w:t>42%</w:t>
            </w:r>
          </w:p>
        </w:tc>
        <w:tc>
          <w:tcPr>
            <w:tcW w:w="990" w:type="dxa"/>
          </w:tcPr>
          <w:p w14:paraId="6C373390" w14:textId="77777777" w:rsidR="001802D6" w:rsidRPr="005C3D15" w:rsidRDefault="001802D6" w:rsidP="00CB34D6">
            <w:pPr>
              <w:keepNext/>
              <w:rPr>
                <w:rFonts w:cstheme="minorHAnsi"/>
                <w:color w:val="000000"/>
                <w:lang w:val="fr-FR"/>
              </w:rPr>
            </w:pPr>
            <w:r w:rsidRPr="005C3D15">
              <w:rPr>
                <w:rFonts w:cstheme="minorHAnsi"/>
                <w:color w:val="000000"/>
                <w:lang w:val="fr-FR"/>
              </w:rPr>
              <w:t>49%</w:t>
            </w:r>
          </w:p>
        </w:tc>
      </w:tr>
      <w:tr w:rsidR="00DD41AA" w:rsidRPr="005C3D15" w14:paraId="66A9B343" w14:textId="77777777" w:rsidTr="00B56274">
        <w:tc>
          <w:tcPr>
            <w:tcW w:w="1440" w:type="dxa"/>
            <w:vMerge/>
          </w:tcPr>
          <w:p w14:paraId="2C97732A" w14:textId="77777777" w:rsidR="00DD41AA" w:rsidRPr="005C3D15" w:rsidRDefault="00DD41AA" w:rsidP="00DD41AA">
            <w:pPr>
              <w:keepNext/>
              <w:rPr>
                <w:rFonts w:cstheme="minorHAnsi"/>
                <w:b/>
                <w:lang w:val="fr-FR"/>
              </w:rPr>
            </w:pPr>
          </w:p>
        </w:tc>
        <w:tc>
          <w:tcPr>
            <w:tcW w:w="3226" w:type="dxa"/>
          </w:tcPr>
          <w:p w14:paraId="4929DBFD" w14:textId="7365B6F6" w:rsidR="00DD41AA" w:rsidRPr="005C3D15" w:rsidRDefault="00DD41AA" w:rsidP="00AB5663">
            <w:pPr>
              <w:keepNext/>
              <w:jc w:val="both"/>
              <w:rPr>
                <w:rFonts w:cstheme="minorHAnsi"/>
                <w:color w:val="000000"/>
                <w:lang w:val="fr-FR"/>
              </w:rPr>
            </w:pPr>
            <w:r w:rsidRPr="005C3D15">
              <w:rPr>
                <w:rFonts w:cstheme="minorHAnsi"/>
                <w:color w:val="000000"/>
                <w:lang w:val="fr-FR"/>
              </w:rPr>
              <w:t>TPI - Traitement préventif intermittent pendant la grossesse selon les normes</w:t>
            </w:r>
          </w:p>
        </w:tc>
        <w:tc>
          <w:tcPr>
            <w:tcW w:w="1284" w:type="dxa"/>
          </w:tcPr>
          <w:p w14:paraId="65E9488F" w14:textId="11939C2A" w:rsidR="00DD41AA" w:rsidRPr="005C3D15" w:rsidRDefault="00DD41AA" w:rsidP="00DD41AA">
            <w:pPr>
              <w:keepNext/>
              <w:rPr>
                <w:rFonts w:cstheme="minorHAnsi"/>
                <w:color w:val="000000"/>
                <w:lang w:val="fr-FR"/>
              </w:rPr>
            </w:pPr>
            <w:r w:rsidRPr="005C3D15">
              <w:rPr>
                <w:rFonts w:cstheme="minorHAnsi"/>
              </w:rPr>
              <w:t>49%</w:t>
            </w:r>
          </w:p>
        </w:tc>
        <w:tc>
          <w:tcPr>
            <w:tcW w:w="1285" w:type="dxa"/>
          </w:tcPr>
          <w:p w14:paraId="41917303" w14:textId="6F58CE82" w:rsidR="00DD41AA" w:rsidRPr="005C3D15" w:rsidRDefault="00DD41AA" w:rsidP="00DD41AA">
            <w:pPr>
              <w:keepNext/>
              <w:rPr>
                <w:rFonts w:cstheme="minorHAnsi"/>
                <w:color w:val="000000"/>
                <w:lang w:val="fr-FR"/>
              </w:rPr>
            </w:pPr>
            <w:r w:rsidRPr="005C3D15">
              <w:rPr>
                <w:rFonts w:cstheme="minorHAnsi"/>
              </w:rPr>
              <w:t>55%</w:t>
            </w:r>
          </w:p>
        </w:tc>
        <w:tc>
          <w:tcPr>
            <w:tcW w:w="1130" w:type="dxa"/>
          </w:tcPr>
          <w:p w14:paraId="03F6047F" w14:textId="3061373B" w:rsidR="00DD41AA" w:rsidRPr="005C3D15" w:rsidRDefault="00DD41AA" w:rsidP="00DD41AA">
            <w:pPr>
              <w:keepNext/>
              <w:rPr>
                <w:rFonts w:cstheme="minorHAnsi"/>
                <w:color w:val="000000"/>
                <w:lang w:val="fr-FR"/>
              </w:rPr>
            </w:pPr>
            <w:r w:rsidRPr="005C3D15">
              <w:rPr>
                <w:rFonts w:cstheme="minorHAnsi"/>
              </w:rPr>
              <w:t>85%</w:t>
            </w:r>
          </w:p>
        </w:tc>
        <w:tc>
          <w:tcPr>
            <w:tcW w:w="990" w:type="dxa"/>
          </w:tcPr>
          <w:p w14:paraId="10173DC7" w14:textId="7181D563" w:rsidR="00DD41AA" w:rsidRPr="005C3D15" w:rsidRDefault="00DD41AA" w:rsidP="00DD41AA">
            <w:pPr>
              <w:keepNext/>
              <w:rPr>
                <w:rFonts w:cstheme="minorHAnsi"/>
                <w:color w:val="000000"/>
                <w:lang w:val="fr-FR"/>
              </w:rPr>
            </w:pPr>
            <w:r w:rsidRPr="005C3D15">
              <w:rPr>
                <w:rFonts w:cstheme="minorHAnsi"/>
              </w:rPr>
              <w:t>86%</w:t>
            </w:r>
          </w:p>
        </w:tc>
      </w:tr>
      <w:tr w:rsidR="001802D6" w:rsidRPr="005C3D15" w14:paraId="4B814107" w14:textId="77777777" w:rsidTr="00B56274">
        <w:tc>
          <w:tcPr>
            <w:tcW w:w="1440" w:type="dxa"/>
            <w:vMerge/>
          </w:tcPr>
          <w:p w14:paraId="5D478D0B" w14:textId="77777777" w:rsidR="001802D6" w:rsidRPr="005C3D15" w:rsidRDefault="001802D6" w:rsidP="00CB34D6">
            <w:pPr>
              <w:keepNext/>
              <w:rPr>
                <w:rFonts w:cstheme="minorHAnsi"/>
                <w:b/>
                <w:lang w:val="fr-FR"/>
              </w:rPr>
            </w:pPr>
          </w:p>
        </w:tc>
        <w:tc>
          <w:tcPr>
            <w:tcW w:w="3226" w:type="dxa"/>
          </w:tcPr>
          <w:p w14:paraId="1CFAB4DE" w14:textId="76A9BC90" w:rsidR="001802D6" w:rsidRPr="005C3D15" w:rsidRDefault="00747421" w:rsidP="00AB5663">
            <w:pPr>
              <w:keepNext/>
              <w:jc w:val="both"/>
              <w:rPr>
                <w:rFonts w:cstheme="minorHAnsi"/>
                <w:color w:val="000000"/>
                <w:lang w:val="fr-FR"/>
              </w:rPr>
            </w:pPr>
            <w:r w:rsidRPr="005C3D15">
              <w:rPr>
                <w:rFonts w:cstheme="minorHAnsi"/>
                <w:color w:val="000000"/>
                <w:lang w:val="fr-FR"/>
              </w:rPr>
              <w:t>MILDA</w:t>
            </w:r>
            <w:r w:rsidR="001802D6" w:rsidRPr="005C3D15">
              <w:rPr>
                <w:rFonts w:cstheme="minorHAnsi"/>
                <w:color w:val="000000"/>
                <w:lang w:val="fr-FR"/>
              </w:rPr>
              <w:t xml:space="preserve"> - Ménages prot</w:t>
            </w:r>
            <w:r w:rsidR="00050333" w:rsidRPr="005C3D15">
              <w:rPr>
                <w:rFonts w:cstheme="minorHAnsi"/>
                <w:color w:val="000000"/>
                <w:lang w:val="fr-FR"/>
              </w:rPr>
              <w:t>é</w:t>
            </w:r>
            <w:r w:rsidR="001802D6" w:rsidRPr="005C3D15">
              <w:rPr>
                <w:rFonts w:cstheme="minorHAnsi"/>
                <w:color w:val="000000"/>
                <w:lang w:val="fr-FR"/>
              </w:rPr>
              <w:t>gés contre le paludisme</w:t>
            </w:r>
          </w:p>
        </w:tc>
        <w:tc>
          <w:tcPr>
            <w:tcW w:w="1284" w:type="dxa"/>
          </w:tcPr>
          <w:p w14:paraId="58F96244" w14:textId="77777777" w:rsidR="001802D6" w:rsidRPr="005C3D15" w:rsidRDefault="001802D6" w:rsidP="00CB34D6">
            <w:pPr>
              <w:keepNext/>
              <w:rPr>
                <w:rFonts w:cstheme="minorHAnsi"/>
                <w:color w:val="000000"/>
                <w:lang w:val="fr-FR"/>
              </w:rPr>
            </w:pPr>
            <w:r w:rsidRPr="005C3D15">
              <w:rPr>
                <w:rFonts w:cstheme="minorHAnsi"/>
                <w:color w:val="000000"/>
                <w:lang w:val="fr-FR"/>
              </w:rPr>
              <w:t>84%</w:t>
            </w:r>
          </w:p>
        </w:tc>
        <w:tc>
          <w:tcPr>
            <w:tcW w:w="1285" w:type="dxa"/>
          </w:tcPr>
          <w:p w14:paraId="723BBEB0" w14:textId="77777777" w:rsidR="001802D6" w:rsidRPr="005C3D15" w:rsidRDefault="001802D6" w:rsidP="00CB34D6">
            <w:pPr>
              <w:keepNext/>
              <w:rPr>
                <w:rFonts w:cstheme="minorHAnsi"/>
                <w:color w:val="000000"/>
                <w:lang w:val="fr-FR"/>
              </w:rPr>
            </w:pPr>
            <w:r w:rsidRPr="005C3D15">
              <w:rPr>
                <w:rFonts w:cstheme="minorHAnsi"/>
                <w:color w:val="000000"/>
                <w:lang w:val="fr-FR"/>
              </w:rPr>
              <w:t>89%</w:t>
            </w:r>
          </w:p>
        </w:tc>
        <w:tc>
          <w:tcPr>
            <w:tcW w:w="1130" w:type="dxa"/>
          </w:tcPr>
          <w:p w14:paraId="790F6D08" w14:textId="77777777" w:rsidR="001802D6" w:rsidRPr="005C3D15" w:rsidRDefault="001802D6" w:rsidP="00CB34D6">
            <w:pPr>
              <w:keepNext/>
              <w:rPr>
                <w:rFonts w:cstheme="minorHAnsi"/>
                <w:color w:val="000000"/>
                <w:lang w:val="fr-FR"/>
              </w:rPr>
            </w:pPr>
            <w:r w:rsidRPr="005C3D15">
              <w:rPr>
                <w:rFonts w:cstheme="minorHAnsi"/>
                <w:color w:val="000000"/>
                <w:lang w:val="fr-FR"/>
              </w:rPr>
              <w:t>95%</w:t>
            </w:r>
          </w:p>
        </w:tc>
        <w:tc>
          <w:tcPr>
            <w:tcW w:w="990" w:type="dxa"/>
          </w:tcPr>
          <w:p w14:paraId="5FD6B8ED" w14:textId="77777777" w:rsidR="001802D6" w:rsidRPr="005C3D15" w:rsidRDefault="001802D6" w:rsidP="00CB34D6">
            <w:pPr>
              <w:keepNext/>
              <w:rPr>
                <w:rFonts w:cstheme="minorHAnsi"/>
                <w:color w:val="000000"/>
                <w:lang w:val="fr-FR"/>
              </w:rPr>
            </w:pPr>
            <w:r w:rsidRPr="005C3D15">
              <w:rPr>
                <w:rFonts w:cstheme="minorHAnsi"/>
                <w:color w:val="000000"/>
                <w:lang w:val="fr-FR"/>
              </w:rPr>
              <w:t>100%</w:t>
            </w:r>
          </w:p>
        </w:tc>
      </w:tr>
      <w:tr w:rsidR="001802D6" w:rsidRPr="005C3D15" w14:paraId="383EA2B7" w14:textId="77777777" w:rsidTr="00B56274">
        <w:tc>
          <w:tcPr>
            <w:tcW w:w="1440" w:type="dxa"/>
            <w:vMerge/>
          </w:tcPr>
          <w:p w14:paraId="38A876B8" w14:textId="77777777" w:rsidR="001802D6" w:rsidRPr="005C3D15" w:rsidRDefault="001802D6" w:rsidP="00CB34D6">
            <w:pPr>
              <w:keepNext/>
              <w:rPr>
                <w:rFonts w:cstheme="minorHAnsi"/>
                <w:b/>
                <w:lang w:val="fr-FR"/>
              </w:rPr>
            </w:pPr>
          </w:p>
        </w:tc>
        <w:tc>
          <w:tcPr>
            <w:tcW w:w="3226" w:type="dxa"/>
          </w:tcPr>
          <w:p w14:paraId="31DF4E21" w14:textId="77777777" w:rsidR="001802D6" w:rsidRPr="005C3D15" w:rsidRDefault="001802D6" w:rsidP="00AB5663">
            <w:pPr>
              <w:keepNext/>
              <w:jc w:val="both"/>
              <w:rPr>
                <w:rFonts w:cstheme="minorHAnsi"/>
                <w:color w:val="000000"/>
                <w:lang w:val="fr-FR"/>
              </w:rPr>
            </w:pPr>
            <w:r w:rsidRPr="005C3D15">
              <w:rPr>
                <w:rFonts w:cstheme="minorHAnsi"/>
                <w:color w:val="000000"/>
                <w:lang w:val="fr-FR"/>
              </w:rPr>
              <w:t>Utilisation contraception</w:t>
            </w:r>
          </w:p>
        </w:tc>
        <w:tc>
          <w:tcPr>
            <w:tcW w:w="1284" w:type="dxa"/>
          </w:tcPr>
          <w:p w14:paraId="5EC5274C" w14:textId="77777777" w:rsidR="001802D6" w:rsidRPr="005C3D15" w:rsidRDefault="001802D6" w:rsidP="00CB34D6">
            <w:pPr>
              <w:keepNext/>
              <w:rPr>
                <w:rFonts w:cstheme="minorHAnsi"/>
                <w:color w:val="000000"/>
                <w:lang w:val="fr-FR"/>
              </w:rPr>
            </w:pPr>
            <w:r w:rsidRPr="005C3D15">
              <w:rPr>
                <w:rFonts w:cstheme="minorHAnsi"/>
                <w:color w:val="000000"/>
                <w:lang w:val="fr-FR"/>
              </w:rPr>
              <w:t>9%</w:t>
            </w:r>
          </w:p>
        </w:tc>
        <w:tc>
          <w:tcPr>
            <w:tcW w:w="1285" w:type="dxa"/>
          </w:tcPr>
          <w:p w14:paraId="4C816A3F" w14:textId="77777777" w:rsidR="001802D6" w:rsidRPr="005C3D15" w:rsidRDefault="001802D6" w:rsidP="00CB34D6">
            <w:pPr>
              <w:keepNext/>
              <w:rPr>
                <w:rFonts w:cstheme="minorHAnsi"/>
                <w:color w:val="000000"/>
                <w:lang w:val="fr-FR"/>
              </w:rPr>
            </w:pPr>
            <w:r w:rsidRPr="005C3D15">
              <w:rPr>
                <w:rFonts w:cstheme="minorHAnsi"/>
                <w:color w:val="000000"/>
                <w:lang w:val="fr-FR"/>
              </w:rPr>
              <w:t>11%</w:t>
            </w:r>
          </w:p>
        </w:tc>
        <w:tc>
          <w:tcPr>
            <w:tcW w:w="1130" w:type="dxa"/>
          </w:tcPr>
          <w:p w14:paraId="1BD5D259" w14:textId="77777777" w:rsidR="001802D6" w:rsidRPr="005C3D15" w:rsidRDefault="001802D6" w:rsidP="00CB34D6">
            <w:pPr>
              <w:keepNext/>
              <w:rPr>
                <w:rFonts w:cstheme="minorHAnsi"/>
                <w:color w:val="000000"/>
                <w:lang w:val="fr-FR"/>
              </w:rPr>
            </w:pPr>
            <w:r w:rsidRPr="005C3D15">
              <w:rPr>
                <w:rFonts w:cstheme="minorHAnsi"/>
                <w:color w:val="000000"/>
                <w:lang w:val="fr-FR"/>
              </w:rPr>
              <w:t>13%</w:t>
            </w:r>
          </w:p>
        </w:tc>
        <w:tc>
          <w:tcPr>
            <w:tcW w:w="990" w:type="dxa"/>
          </w:tcPr>
          <w:p w14:paraId="74F3638A" w14:textId="77777777" w:rsidR="001802D6" w:rsidRPr="005C3D15" w:rsidRDefault="001802D6" w:rsidP="00CB34D6">
            <w:pPr>
              <w:keepNext/>
              <w:rPr>
                <w:rFonts w:cstheme="minorHAnsi"/>
                <w:color w:val="000000"/>
                <w:lang w:val="fr-FR"/>
              </w:rPr>
            </w:pPr>
            <w:r w:rsidRPr="005C3D15">
              <w:rPr>
                <w:rFonts w:cstheme="minorHAnsi"/>
                <w:color w:val="000000"/>
                <w:lang w:val="fr-FR"/>
              </w:rPr>
              <w:t>15%</w:t>
            </w:r>
          </w:p>
        </w:tc>
      </w:tr>
      <w:tr w:rsidR="001802D6" w:rsidRPr="005C3D15" w14:paraId="79F4A326" w14:textId="77777777" w:rsidTr="00B56274">
        <w:tc>
          <w:tcPr>
            <w:tcW w:w="1440" w:type="dxa"/>
            <w:vMerge/>
          </w:tcPr>
          <w:p w14:paraId="55F50A70" w14:textId="77777777" w:rsidR="001802D6" w:rsidRPr="005C3D15" w:rsidRDefault="001802D6" w:rsidP="00CB34D6">
            <w:pPr>
              <w:keepNext/>
              <w:rPr>
                <w:rFonts w:cstheme="minorHAnsi"/>
                <w:b/>
                <w:lang w:val="fr-FR"/>
              </w:rPr>
            </w:pPr>
          </w:p>
        </w:tc>
        <w:tc>
          <w:tcPr>
            <w:tcW w:w="3226" w:type="dxa"/>
          </w:tcPr>
          <w:p w14:paraId="349E613A" w14:textId="77777777" w:rsidR="001802D6" w:rsidRPr="005C3D15" w:rsidRDefault="001802D6" w:rsidP="00AB5663">
            <w:pPr>
              <w:keepNext/>
              <w:jc w:val="both"/>
              <w:rPr>
                <w:rFonts w:cstheme="minorHAnsi"/>
                <w:color w:val="000000"/>
                <w:lang w:val="fr-FR"/>
              </w:rPr>
            </w:pPr>
            <w:r w:rsidRPr="005C3D15">
              <w:rPr>
                <w:rFonts w:cstheme="minorHAnsi"/>
                <w:lang w:val="fr-FR"/>
              </w:rPr>
              <w:t>Initiation précoce à l’allaitement</w:t>
            </w:r>
          </w:p>
        </w:tc>
        <w:tc>
          <w:tcPr>
            <w:tcW w:w="1284" w:type="dxa"/>
          </w:tcPr>
          <w:p w14:paraId="3B04AF2F" w14:textId="77777777" w:rsidR="001802D6" w:rsidRPr="005C3D15" w:rsidRDefault="001802D6" w:rsidP="00CB34D6">
            <w:pPr>
              <w:keepNext/>
              <w:rPr>
                <w:rFonts w:cstheme="minorHAnsi"/>
                <w:color w:val="000000"/>
                <w:lang w:val="fr-FR"/>
              </w:rPr>
            </w:pPr>
            <w:r w:rsidRPr="005C3D15">
              <w:rPr>
                <w:rFonts w:cstheme="minorHAnsi"/>
                <w:color w:val="000000"/>
                <w:lang w:val="fr-FR"/>
              </w:rPr>
              <w:t>33%</w:t>
            </w:r>
          </w:p>
        </w:tc>
        <w:tc>
          <w:tcPr>
            <w:tcW w:w="1285" w:type="dxa"/>
          </w:tcPr>
          <w:p w14:paraId="3DC171FF" w14:textId="77777777" w:rsidR="001802D6" w:rsidRPr="005C3D15" w:rsidRDefault="001802D6" w:rsidP="00CB34D6">
            <w:pPr>
              <w:keepNext/>
              <w:rPr>
                <w:rFonts w:cstheme="minorHAnsi"/>
                <w:color w:val="000000"/>
                <w:lang w:val="fr-FR"/>
              </w:rPr>
            </w:pPr>
            <w:r w:rsidRPr="005C3D15">
              <w:rPr>
                <w:rFonts w:cstheme="minorHAnsi"/>
                <w:color w:val="000000"/>
                <w:lang w:val="fr-FR"/>
              </w:rPr>
              <w:t>49%</w:t>
            </w:r>
          </w:p>
        </w:tc>
        <w:tc>
          <w:tcPr>
            <w:tcW w:w="1130" w:type="dxa"/>
          </w:tcPr>
          <w:p w14:paraId="413F07E6" w14:textId="77777777" w:rsidR="001802D6" w:rsidRPr="005C3D15" w:rsidRDefault="001802D6" w:rsidP="00CB34D6">
            <w:pPr>
              <w:keepNext/>
              <w:rPr>
                <w:rFonts w:cstheme="minorHAnsi"/>
                <w:color w:val="000000"/>
                <w:lang w:val="fr-FR"/>
              </w:rPr>
            </w:pPr>
            <w:r w:rsidRPr="005C3D15">
              <w:rPr>
                <w:rFonts w:cstheme="minorHAnsi"/>
                <w:color w:val="000000"/>
                <w:lang w:val="fr-FR"/>
              </w:rPr>
              <w:t>65%</w:t>
            </w:r>
          </w:p>
        </w:tc>
        <w:tc>
          <w:tcPr>
            <w:tcW w:w="990" w:type="dxa"/>
          </w:tcPr>
          <w:p w14:paraId="2A1EC83D" w14:textId="77777777" w:rsidR="001802D6" w:rsidRPr="005C3D15" w:rsidRDefault="001802D6" w:rsidP="00CB34D6">
            <w:pPr>
              <w:keepNext/>
              <w:rPr>
                <w:rFonts w:cstheme="minorHAnsi"/>
                <w:color w:val="000000"/>
                <w:lang w:val="fr-FR"/>
              </w:rPr>
            </w:pPr>
            <w:r w:rsidRPr="005C3D15">
              <w:rPr>
                <w:rFonts w:cstheme="minorHAnsi"/>
                <w:color w:val="000000"/>
                <w:lang w:val="fr-FR"/>
              </w:rPr>
              <w:t>80%</w:t>
            </w:r>
          </w:p>
        </w:tc>
      </w:tr>
      <w:tr w:rsidR="001802D6" w:rsidRPr="005C3D15" w14:paraId="35E82054" w14:textId="77777777" w:rsidTr="00B56274">
        <w:tc>
          <w:tcPr>
            <w:tcW w:w="1440" w:type="dxa"/>
            <w:vMerge/>
          </w:tcPr>
          <w:p w14:paraId="3923E496" w14:textId="77777777" w:rsidR="001802D6" w:rsidRPr="005C3D15" w:rsidRDefault="001802D6" w:rsidP="00CB34D6">
            <w:pPr>
              <w:keepNext/>
              <w:rPr>
                <w:rFonts w:cstheme="minorHAnsi"/>
                <w:b/>
                <w:lang w:val="fr-FR"/>
              </w:rPr>
            </w:pPr>
          </w:p>
        </w:tc>
        <w:tc>
          <w:tcPr>
            <w:tcW w:w="3226" w:type="dxa"/>
          </w:tcPr>
          <w:p w14:paraId="31052B08" w14:textId="77777777" w:rsidR="001802D6" w:rsidRPr="005C3D15" w:rsidRDefault="001802D6" w:rsidP="00AB5663">
            <w:pPr>
              <w:keepNext/>
              <w:jc w:val="both"/>
              <w:rPr>
                <w:rFonts w:cstheme="minorHAnsi"/>
                <w:lang w:val="fr-FR"/>
              </w:rPr>
            </w:pPr>
            <w:r w:rsidRPr="005C3D15">
              <w:rPr>
                <w:rFonts w:cstheme="minorHAnsi"/>
                <w:color w:val="000000"/>
                <w:lang w:val="fr-FR"/>
              </w:rPr>
              <w:t>Amélioration de l'assainissement - l'utilisation de latrines ou de toilettes</w:t>
            </w:r>
          </w:p>
        </w:tc>
        <w:tc>
          <w:tcPr>
            <w:tcW w:w="1284" w:type="dxa"/>
          </w:tcPr>
          <w:p w14:paraId="2E5091E5" w14:textId="77777777" w:rsidR="001802D6" w:rsidRPr="005C3D15" w:rsidRDefault="001802D6" w:rsidP="00CB34D6">
            <w:pPr>
              <w:keepNext/>
              <w:rPr>
                <w:rFonts w:cstheme="minorHAnsi"/>
                <w:color w:val="000000"/>
                <w:lang w:val="fr-FR"/>
              </w:rPr>
            </w:pPr>
            <w:r w:rsidRPr="005C3D15">
              <w:rPr>
                <w:rFonts w:cstheme="minorHAnsi"/>
                <w:lang w:val="fr-FR"/>
              </w:rPr>
              <w:t>53%</w:t>
            </w:r>
          </w:p>
        </w:tc>
        <w:tc>
          <w:tcPr>
            <w:tcW w:w="1285" w:type="dxa"/>
          </w:tcPr>
          <w:p w14:paraId="63F9DCAD" w14:textId="77777777" w:rsidR="001802D6" w:rsidRPr="005C3D15" w:rsidRDefault="001802D6" w:rsidP="00CB34D6">
            <w:pPr>
              <w:keepNext/>
              <w:rPr>
                <w:rFonts w:cstheme="minorHAnsi"/>
                <w:color w:val="000000"/>
                <w:lang w:val="fr-FR"/>
              </w:rPr>
            </w:pPr>
            <w:r w:rsidRPr="005C3D15">
              <w:rPr>
                <w:rFonts w:cstheme="minorHAnsi"/>
                <w:color w:val="000000"/>
                <w:lang w:val="fr-FR"/>
              </w:rPr>
              <w:t>56%</w:t>
            </w:r>
          </w:p>
        </w:tc>
        <w:tc>
          <w:tcPr>
            <w:tcW w:w="1130" w:type="dxa"/>
          </w:tcPr>
          <w:p w14:paraId="0393B490" w14:textId="77777777" w:rsidR="001802D6" w:rsidRPr="005C3D15" w:rsidRDefault="001802D6" w:rsidP="00CB34D6">
            <w:pPr>
              <w:keepNext/>
              <w:rPr>
                <w:rFonts w:cstheme="minorHAnsi"/>
                <w:color w:val="000000"/>
                <w:lang w:val="fr-FR"/>
              </w:rPr>
            </w:pPr>
            <w:r w:rsidRPr="005C3D15">
              <w:rPr>
                <w:rFonts w:cstheme="minorHAnsi"/>
                <w:color w:val="000000"/>
                <w:lang w:val="fr-FR"/>
              </w:rPr>
              <w:t>58%</w:t>
            </w:r>
          </w:p>
        </w:tc>
        <w:tc>
          <w:tcPr>
            <w:tcW w:w="990" w:type="dxa"/>
          </w:tcPr>
          <w:p w14:paraId="5482B860" w14:textId="77777777" w:rsidR="001802D6" w:rsidRPr="005C3D15" w:rsidRDefault="001802D6" w:rsidP="00CB34D6">
            <w:pPr>
              <w:keepNext/>
              <w:rPr>
                <w:rFonts w:cstheme="minorHAnsi"/>
                <w:color w:val="000000"/>
                <w:lang w:val="fr-FR"/>
              </w:rPr>
            </w:pPr>
            <w:r w:rsidRPr="005C3D15">
              <w:rPr>
                <w:rFonts w:cstheme="minorHAnsi"/>
                <w:color w:val="000000"/>
                <w:lang w:val="fr-FR"/>
              </w:rPr>
              <w:t>60%</w:t>
            </w:r>
          </w:p>
        </w:tc>
      </w:tr>
      <w:tr w:rsidR="001802D6" w:rsidRPr="005C3D15" w14:paraId="015C0C81" w14:textId="77777777" w:rsidTr="00B56274">
        <w:tc>
          <w:tcPr>
            <w:tcW w:w="1440" w:type="dxa"/>
            <w:vMerge/>
          </w:tcPr>
          <w:p w14:paraId="252D0E1C" w14:textId="77777777" w:rsidR="001802D6" w:rsidRPr="005C3D15" w:rsidRDefault="001802D6" w:rsidP="00CB34D6">
            <w:pPr>
              <w:keepNext/>
              <w:rPr>
                <w:rFonts w:cstheme="minorHAnsi"/>
                <w:b/>
                <w:lang w:val="fr-FR"/>
              </w:rPr>
            </w:pPr>
          </w:p>
        </w:tc>
        <w:tc>
          <w:tcPr>
            <w:tcW w:w="3226" w:type="dxa"/>
          </w:tcPr>
          <w:p w14:paraId="4C83089C" w14:textId="77777777" w:rsidR="001802D6" w:rsidRPr="005C3D15" w:rsidRDefault="001802D6" w:rsidP="00AB5663">
            <w:pPr>
              <w:keepNext/>
              <w:jc w:val="both"/>
              <w:rPr>
                <w:rFonts w:cstheme="minorHAnsi"/>
                <w:color w:val="000000"/>
                <w:lang w:val="fr-FR"/>
              </w:rPr>
            </w:pPr>
            <w:r w:rsidRPr="005C3D15">
              <w:rPr>
                <w:rFonts w:cstheme="minorHAnsi"/>
                <w:color w:val="000000"/>
                <w:lang w:val="fr-FR"/>
              </w:rPr>
              <w:t>Lavage des mains avec du savon</w:t>
            </w:r>
          </w:p>
        </w:tc>
        <w:tc>
          <w:tcPr>
            <w:tcW w:w="1284" w:type="dxa"/>
          </w:tcPr>
          <w:p w14:paraId="59EE2A9A" w14:textId="77777777" w:rsidR="001802D6" w:rsidRPr="005C3D15" w:rsidRDefault="001802D6" w:rsidP="00CB34D6">
            <w:pPr>
              <w:keepNext/>
              <w:rPr>
                <w:rFonts w:cstheme="minorHAnsi"/>
                <w:lang w:val="fr-FR"/>
              </w:rPr>
            </w:pPr>
            <w:r w:rsidRPr="005C3D15">
              <w:rPr>
                <w:rFonts w:cstheme="minorHAnsi"/>
                <w:color w:val="000000"/>
                <w:lang w:val="fr-FR"/>
              </w:rPr>
              <w:t>13%</w:t>
            </w:r>
          </w:p>
        </w:tc>
        <w:tc>
          <w:tcPr>
            <w:tcW w:w="1285" w:type="dxa"/>
          </w:tcPr>
          <w:p w14:paraId="20E53F4C" w14:textId="77777777" w:rsidR="001802D6" w:rsidRPr="005C3D15" w:rsidRDefault="001802D6" w:rsidP="00CB34D6">
            <w:pPr>
              <w:keepNext/>
              <w:rPr>
                <w:rFonts w:cstheme="minorHAnsi"/>
                <w:color w:val="000000"/>
                <w:lang w:val="fr-FR"/>
              </w:rPr>
            </w:pPr>
            <w:r w:rsidRPr="005C3D15">
              <w:rPr>
                <w:rFonts w:cstheme="minorHAnsi"/>
                <w:color w:val="000000"/>
                <w:lang w:val="fr-FR"/>
              </w:rPr>
              <w:t>29%</w:t>
            </w:r>
          </w:p>
        </w:tc>
        <w:tc>
          <w:tcPr>
            <w:tcW w:w="1130" w:type="dxa"/>
          </w:tcPr>
          <w:p w14:paraId="15BA08EC" w14:textId="77777777" w:rsidR="001802D6" w:rsidRPr="005C3D15" w:rsidRDefault="001802D6" w:rsidP="00CB34D6">
            <w:pPr>
              <w:keepNext/>
              <w:rPr>
                <w:rFonts w:cstheme="minorHAnsi"/>
                <w:color w:val="000000"/>
                <w:lang w:val="fr-FR"/>
              </w:rPr>
            </w:pPr>
            <w:r w:rsidRPr="005C3D15">
              <w:rPr>
                <w:rFonts w:cstheme="minorHAnsi"/>
                <w:color w:val="000000"/>
                <w:lang w:val="fr-FR"/>
              </w:rPr>
              <w:t>40%</w:t>
            </w:r>
          </w:p>
        </w:tc>
        <w:tc>
          <w:tcPr>
            <w:tcW w:w="990" w:type="dxa"/>
          </w:tcPr>
          <w:p w14:paraId="1CF5160F" w14:textId="77777777" w:rsidR="001802D6" w:rsidRPr="005C3D15" w:rsidRDefault="001802D6" w:rsidP="00CB34D6">
            <w:pPr>
              <w:keepNext/>
              <w:rPr>
                <w:rFonts w:cstheme="minorHAnsi"/>
                <w:color w:val="000000"/>
                <w:lang w:val="fr-FR"/>
              </w:rPr>
            </w:pPr>
            <w:r w:rsidRPr="005C3D15">
              <w:rPr>
                <w:rFonts w:cstheme="minorHAnsi"/>
                <w:color w:val="000000"/>
                <w:lang w:val="fr-FR"/>
              </w:rPr>
              <w:t>47%</w:t>
            </w:r>
          </w:p>
        </w:tc>
      </w:tr>
      <w:tr w:rsidR="001802D6" w:rsidRPr="005C3D15" w14:paraId="1DFD5F02" w14:textId="77777777" w:rsidTr="00B56274">
        <w:tc>
          <w:tcPr>
            <w:tcW w:w="1440" w:type="dxa"/>
            <w:vMerge/>
          </w:tcPr>
          <w:p w14:paraId="4358562D" w14:textId="77777777" w:rsidR="001802D6" w:rsidRPr="005C3D15" w:rsidRDefault="001802D6" w:rsidP="00CB34D6">
            <w:pPr>
              <w:keepNext/>
              <w:rPr>
                <w:rFonts w:cstheme="minorHAnsi"/>
                <w:b/>
                <w:lang w:val="fr-FR"/>
              </w:rPr>
            </w:pPr>
          </w:p>
        </w:tc>
        <w:tc>
          <w:tcPr>
            <w:tcW w:w="3226" w:type="dxa"/>
          </w:tcPr>
          <w:p w14:paraId="2EEEE7B9" w14:textId="77777777" w:rsidR="001802D6" w:rsidRPr="005C3D15" w:rsidRDefault="001802D6" w:rsidP="00AB5663">
            <w:pPr>
              <w:keepNext/>
              <w:jc w:val="both"/>
              <w:rPr>
                <w:rFonts w:cstheme="minorHAnsi"/>
                <w:color w:val="000000"/>
                <w:lang w:val="fr-FR"/>
              </w:rPr>
            </w:pPr>
            <w:r w:rsidRPr="005C3D15">
              <w:rPr>
                <w:rFonts w:cstheme="minorHAnsi"/>
                <w:lang w:val="fr-FR"/>
              </w:rPr>
              <w:t>Vaccination Complète</w:t>
            </w:r>
          </w:p>
        </w:tc>
        <w:tc>
          <w:tcPr>
            <w:tcW w:w="1284" w:type="dxa"/>
          </w:tcPr>
          <w:p w14:paraId="1E3C6E50" w14:textId="77777777" w:rsidR="001802D6" w:rsidRPr="005C3D15" w:rsidRDefault="001802D6" w:rsidP="00CB34D6">
            <w:pPr>
              <w:keepNext/>
              <w:rPr>
                <w:rFonts w:cstheme="minorHAnsi"/>
                <w:color w:val="000000"/>
                <w:lang w:val="fr-FR"/>
              </w:rPr>
            </w:pPr>
            <w:r w:rsidRPr="005C3D15">
              <w:rPr>
                <w:rFonts w:cstheme="minorHAnsi"/>
                <w:lang w:val="fr-FR"/>
              </w:rPr>
              <w:t>26%</w:t>
            </w:r>
          </w:p>
        </w:tc>
        <w:tc>
          <w:tcPr>
            <w:tcW w:w="1285" w:type="dxa"/>
          </w:tcPr>
          <w:p w14:paraId="0F60BF31" w14:textId="20339362" w:rsidR="001802D6" w:rsidRPr="005C3D15" w:rsidRDefault="00235756" w:rsidP="00CB34D6">
            <w:pPr>
              <w:keepNext/>
              <w:rPr>
                <w:rFonts w:cstheme="minorHAnsi"/>
                <w:color w:val="000000"/>
                <w:lang w:val="fr-FR"/>
              </w:rPr>
            </w:pPr>
            <w:r w:rsidRPr="005C3D15">
              <w:rPr>
                <w:rFonts w:cstheme="minorHAnsi"/>
                <w:color w:val="000000"/>
                <w:lang w:val="fr-FR"/>
              </w:rPr>
              <w:t>39%</w:t>
            </w:r>
          </w:p>
        </w:tc>
        <w:tc>
          <w:tcPr>
            <w:tcW w:w="1130" w:type="dxa"/>
          </w:tcPr>
          <w:p w14:paraId="0D938343" w14:textId="75A9CFEB" w:rsidR="001802D6" w:rsidRPr="005C3D15" w:rsidRDefault="00235756" w:rsidP="00CB34D6">
            <w:pPr>
              <w:keepNext/>
              <w:rPr>
                <w:rFonts w:cstheme="minorHAnsi"/>
                <w:color w:val="000000"/>
                <w:lang w:val="fr-FR"/>
              </w:rPr>
            </w:pPr>
            <w:r w:rsidRPr="005C3D15">
              <w:rPr>
                <w:rFonts w:cstheme="minorHAnsi"/>
                <w:color w:val="000000"/>
                <w:lang w:val="fr-FR"/>
              </w:rPr>
              <w:t>51%</w:t>
            </w:r>
          </w:p>
        </w:tc>
        <w:tc>
          <w:tcPr>
            <w:tcW w:w="990" w:type="dxa"/>
          </w:tcPr>
          <w:p w14:paraId="6F1F4740" w14:textId="493DD199" w:rsidR="001802D6" w:rsidRPr="005C3D15" w:rsidRDefault="00235756" w:rsidP="00CB34D6">
            <w:pPr>
              <w:keepNext/>
              <w:rPr>
                <w:rFonts w:cstheme="minorHAnsi"/>
                <w:color w:val="000000"/>
                <w:lang w:val="fr-FR"/>
              </w:rPr>
            </w:pPr>
            <w:r w:rsidRPr="005C3D15">
              <w:rPr>
                <w:rFonts w:cstheme="minorHAnsi"/>
                <w:color w:val="000000"/>
                <w:lang w:val="fr-FR"/>
              </w:rPr>
              <w:t>63%</w:t>
            </w:r>
          </w:p>
        </w:tc>
      </w:tr>
    </w:tbl>
    <w:p w14:paraId="1C3293D7" w14:textId="55BA0FC9" w:rsidR="001802D6" w:rsidRPr="001B7E3E" w:rsidRDefault="00524116" w:rsidP="001802D6">
      <w:pPr>
        <w:rPr>
          <w:rFonts w:cstheme="minorHAnsi"/>
          <w:i/>
          <w:lang w:val="fr-FR"/>
        </w:rPr>
      </w:pPr>
      <w:r w:rsidRPr="001B7E3E">
        <w:rPr>
          <w:rFonts w:cstheme="minorHAnsi"/>
          <w:i/>
          <w:lang w:val="fr-FR"/>
        </w:rPr>
        <w:t>NB : les sources pour l’</w:t>
      </w:r>
      <w:r w:rsidR="001B7E3E" w:rsidRPr="001B7E3E">
        <w:rPr>
          <w:rFonts w:cstheme="minorHAnsi"/>
          <w:i/>
          <w:lang w:val="fr-FR"/>
        </w:rPr>
        <w:t>utilisation</w:t>
      </w:r>
      <w:r w:rsidRPr="001B7E3E">
        <w:rPr>
          <w:rFonts w:cstheme="minorHAnsi"/>
          <w:i/>
          <w:lang w:val="fr-FR"/>
        </w:rPr>
        <w:t xml:space="preserve"> des </w:t>
      </w:r>
      <w:r w:rsidR="001B7E3E" w:rsidRPr="001B7E3E">
        <w:rPr>
          <w:rFonts w:cstheme="minorHAnsi"/>
          <w:i/>
          <w:lang w:val="fr-FR"/>
        </w:rPr>
        <w:t>services</w:t>
      </w:r>
      <w:r w:rsidRPr="001B7E3E">
        <w:rPr>
          <w:rFonts w:cstheme="minorHAnsi"/>
          <w:i/>
          <w:lang w:val="fr-FR"/>
        </w:rPr>
        <w:t xml:space="preserve"> sont dans le tableau 4</w:t>
      </w:r>
      <w:r w:rsidR="001B7E3E" w:rsidRPr="001B7E3E">
        <w:rPr>
          <w:rFonts w:cstheme="minorHAnsi"/>
          <w:i/>
          <w:lang w:val="fr-FR"/>
        </w:rPr>
        <w:t>.</w:t>
      </w:r>
    </w:p>
    <w:p w14:paraId="36E98BF0" w14:textId="77777777" w:rsidR="001B7E3E" w:rsidRDefault="001B7E3E">
      <w:pPr>
        <w:rPr>
          <w:rFonts w:cstheme="minorHAnsi"/>
          <w:color w:val="000000" w:themeColor="text1"/>
          <w:lang w:val="fr-FR"/>
        </w:rPr>
      </w:pPr>
    </w:p>
    <w:p w14:paraId="50DFD857" w14:textId="39AE665A" w:rsidR="00214361" w:rsidRPr="005C3D15" w:rsidRDefault="001802D6">
      <w:pPr>
        <w:rPr>
          <w:rFonts w:cstheme="minorHAnsi"/>
          <w:color w:val="000000" w:themeColor="text1"/>
          <w:lang w:val="fr-FR"/>
        </w:rPr>
      </w:pPr>
      <w:r w:rsidRPr="005C3D15">
        <w:rPr>
          <w:rFonts w:cstheme="minorHAnsi"/>
          <w:color w:val="000000" w:themeColor="text1"/>
          <w:lang w:val="fr-FR"/>
        </w:rPr>
        <w:lastRenderedPageBreak/>
        <w:t>Tandis que les données actuelles existent pour les indicateurs d’utilisation des services (MICS 2016), les chiffres actuels pour plusieurs indicateu</w:t>
      </w:r>
      <w:r w:rsidR="00233DB3" w:rsidRPr="005C3D15">
        <w:rPr>
          <w:rFonts w:cstheme="minorHAnsi"/>
          <w:color w:val="000000" w:themeColor="text1"/>
          <w:lang w:val="fr-FR"/>
        </w:rPr>
        <w:t>r</w:t>
      </w:r>
      <w:r w:rsidRPr="005C3D15">
        <w:rPr>
          <w:rFonts w:cstheme="minorHAnsi"/>
          <w:color w:val="000000" w:themeColor="text1"/>
          <w:lang w:val="fr-FR"/>
        </w:rPr>
        <w:t xml:space="preserve">s de financement de santé ne sont pas disponibles actuellement.  Des études sur l’état de financement de santé actuel </w:t>
      </w:r>
      <w:r w:rsidR="001D56BA">
        <w:rPr>
          <w:rFonts w:cstheme="minorHAnsi"/>
          <w:color w:val="000000" w:themeColor="text1"/>
          <w:lang w:val="fr-FR"/>
        </w:rPr>
        <w:t>dans le pays seront importantes.</w:t>
      </w:r>
    </w:p>
    <w:p w14:paraId="421A7407" w14:textId="77777777" w:rsidR="002A3169" w:rsidRPr="005C3D15" w:rsidRDefault="002A3169" w:rsidP="00477D86">
      <w:pPr>
        <w:pStyle w:val="Heading1"/>
        <w:rPr>
          <w:rFonts w:asciiTheme="minorHAnsi" w:hAnsiTheme="minorHAnsi" w:cstheme="minorHAnsi"/>
          <w:lang w:val="fr-FR"/>
        </w:rPr>
      </w:pPr>
      <w:bookmarkStart w:id="75" w:name="_Toc485892241"/>
      <w:r w:rsidRPr="005C3D15">
        <w:rPr>
          <w:rFonts w:asciiTheme="minorHAnsi" w:hAnsiTheme="minorHAnsi" w:cstheme="minorHAnsi"/>
          <w:lang w:val="fr-FR"/>
        </w:rPr>
        <w:t>Section détaillée sur l’ECSV</w:t>
      </w:r>
      <w:bookmarkEnd w:id="75"/>
    </w:p>
    <w:p w14:paraId="59C7EF1C" w14:textId="77777777"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L’état civil est défini comme “la consignation continue, permanente, obligatoire et universelle d’événements et de leurs caractéristiques, y compris des faits d’état civil » [tels que naissances vivantes, décès, morts fœtales, mariages et divorces] « se rapportant à la population, prévue par des décrets ou des règlements, conformément aux lois d’un pays donné ».</w:t>
      </w:r>
      <w:r w:rsidRPr="005C3D15">
        <w:rPr>
          <w:rStyle w:val="PageNumber"/>
          <w:rFonts w:asciiTheme="minorHAnsi" w:hAnsiTheme="minorHAnsi" w:cstheme="minorHAnsi"/>
          <w:vertAlign w:val="superscript"/>
          <w:lang w:val="fr-FR"/>
        </w:rPr>
        <w:t xml:space="preserve"> </w:t>
      </w:r>
      <w:r w:rsidRPr="005C3D15">
        <w:rPr>
          <w:rStyle w:val="PageNumber"/>
          <w:rFonts w:asciiTheme="minorHAnsi" w:eastAsia="Arial" w:hAnsiTheme="minorHAnsi" w:cstheme="minorHAnsi"/>
          <w:vertAlign w:val="superscript"/>
          <w:lang w:val="fr-FR"/>
        </w:rPr>
        <w:footnoteReference w:id="21"/>
      </w:r>
    </w:p>
    <w:p w14:paraId="662CFA0F" w14:textId="1832D472" w:rsidR="009641B7" w:rsidRPr="005C3D15" w:rsidRDefault="009641B7" w:rsidP="008B0114">
      <w:pPr>
        <w:pStyle w:val="Default"/>
        <w:tabs>
          <w:tab w:val="clear" w:pos="90"/>
          <w:tab w:val="clear" w:pos="180"/>
        </w:tabs>
        <w:ind w:left="0" w:firstLine="0"/>
        <w:rPr>
          <w:rStyle w:val="PageNumber"/>
          <w:rFonts w:asciiTheme="minorHAnsi" w:hAnsiTheme="minorHAnsi" w:cstheme="minorHAnsi"/>
          <w:color w:val="1E1E1E"/>
          <w:sz w:val="22"/>
          <w:szCs w:val="22"/>
          <w:u w:color="1E1E1E"/>
        </w:rPr>
      </w:pPr>
      <w:r w:rsidRPr="005C3D15">
        <w:rPr>
          <w:rStyle w:val="PageNumber"/>
          <w:rFonts w:asciiTheme="minorHAnsi" w:hAnsiTheme="minorHAnsi" w:cstheme="minorHAnsi"/>
          <w:color w:val="1E1E1E"/>
          <w:sz w:val="22"/>
          <w:szCs w:val="22"/>
          <w:u w:color="1E1E1E"/>
        </w:rPr>
        <w:t>L’élaboration et le renforcement des systèmes d’enregistrement des faits et de statistiques d’état civil sont fondamentaux pour permettre d’améliorer la qualité des statistiques de l’état civil d’un pays et d’utiliser ces informations en vue d’orienter ses politiques et programmes dans différents domaines, y compris la santé.  Les Nations Unies définissent le vaste concept de système de</w:t>
      </w:r>
      <w:r w:rsidR="004102BC">
        <w:rPr>
          <w:rStyle w:val="PageNumber"/>
          <w:rFonts w:asciiTheme="minorHAnsi" w:hAnsiTheme="minorHAnsi" w:cstheme="minorHAnsi"/>
          <w:color w:val="1E1E1E"/>
          <w:sz w:val="22"/>
          <w:szCs w:val="22"/>
          <w:u w:color="1E1E1E"/>
        </w:rPr>
        <w:t>s</w:t>
      </w:r>
      <w:r w:rsidRPr="005C3D15">
        <w:rPr>
          <w:rStyle w:val="PageNumber"/>
          <w:rFonts w:asciiTheme="minorHAnsi" w:hAnsiTheme="minorHAnsi" w:cstheme="minorHAnsi"/>
          <w:color w:val="1E1E1E"/>
          <w:sz w:val="22"/>
          <w:szCs w:val="22"/>
          <w:u w:color="1E1E1E"/>
        </w:rPr>
        <w:t xml:space="preserve"> statistiques de l’état civil comme :« […] l’ensemble des opérations englobant : a) la collecte des données sur la fréquence de faits d’état civil précis et définis par l’enregistrement ou l’énumération, ainsi que sur les caractéristiques pertinentes des faits eux-mêmes et des personnes intéressées ; et b) l’élaboration, l’analyse, l’évaluation, la présentation et la diffusion de ces données sous une forme statistique. »</w:t>
      </w:r>
    </w:p>
    <w:p w14:paraId="6681F913"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p>
    <w:p w14:paraId="233D2FC3" w14:textId="23E46F50" w:rsidR="009641B7" w:rsidRPr="005C3D15" w:rsidRDefault="009641B7" w:rsidP="004102BC">
      <w:pPr>
        <w:pStyle w:val="Default"/>
        <w:tabs>
          <w:tab w:val="clear" w:pos="90"/>
          <w:tab w:val="clear" w:pos="180"/>
        </w:tabs>
        <w:ind w:left="0" w:firstLine="0"/>
        <w:rPr>
          <w:rStyle w:val="PageNumber"/>
          <w:rFonts w:asciiTheme="minorHAnsi" w:hAnsiTheme="minorHAnsi" w:cstheme="minorHAnsi"/>
          <w:color w:val="1E1E1E"/>
          <w:sz w:val="22"/>
          <w:szCs w:val="22"/>
          <w:u w:color="1E1E1E"/>
        </w:rPr>
      </w:pPr>
      <w:r w:rsidRPr="005C3D15">
        <w:rPr>
          <w:rStyle w:val="PageNumber"/>
          <w:rFonts w:asciiTheme="minorHAnsi" w:hAnsiTheme="minorHAnsi" w:cstheme="minorHAnsi"/>
          <w:color w:val="1E1E1E"/>
          <w:sz w:val="22"/>
          <w:szCs w:val="22"/>
          <w:u w:color="1E1E1E"/>
        </w:rPr>
        <w:t xml:space="preserve">Un système d'état civil fonctionnel enregistre toutes les naissances et tous les décès, y compris la cause de décès, ainsi que d'autres faits, tels que le mariage, le divorce, l’adoption, la reconnaissance; délivre les actes/certificats y </w:t>
      </w:r>
      <w:r w:rsidR="008E08C6">
        <w:rPr>
          <w:rStyle w:val="PageNumber"/>
          <w:rFonts w:asciiTheme="minorHAnsi" w:hAnsiTheme="minorHAnsi" w:cstheme="minorHAnsi"/>
          <w:color w:val="1E1E1E"/>
          <w:sz w:val="22"/>
          <w:szCs w:val="22"/>
          <w:u w:color="1E1E1E"/>
        </w:rPr>
        <w:t>afférents</w:t>
      </w:r>
      <w:r w:rsidRPr="005C3D15">
        <w:rPr>
          <w:rStyle w:val="PageNumber"/>
          <w:rFonts w:asciiTheme="minorHAnsi" w:hAnsiTheme="minorHAnsi" w:cstheme="minorHAnsi"/>
          <w:color w:val="1E1E1E"/>
          <w:sz w:val="22"/>
          <w:szCs w:val="22"/>
          <w:u w:color="1E1E1E"/>
        </w:rPr>
        <w:t xml:space="preserve"> et avec l'appui des services statistiques compile, analyse et fait la dissémination des statistiques vitales. Un système d'état civil fonctionnel, avec une couverture et complétude remplissant les standards des Nations Unies, est le seul système administratif qui peut produire en temps </w:t>
      </w:r>
      <w:r w:rsidR="0051095D" w:rsidRPr="005C3D15">
        <w:rPr>
          <w:rStyle w:val="PageNumber"/>
          <w:rFonts w:asciiTheme="minorHAnsi" w:hAnsiTheme="minorHAnsi" w:cstheme="minorHAnsi"/>
          <w:color w:val="1E1E1E"/>
          <w:sz w:val="22"/>
          <w:szCs w:val="22"/>
          <w:u w:color="1E1E1E"/>
        </w:rPr>
        <w:t>réel</w:t>
      </w:r>
      <w:r w:rsidRPr="005C3D15">
        <w:rPr>
          <w:rStyle w:val="PageNumber"/>
          <w:rFonts w:asciiTheme="minorHAnsi" w:hAnsiTheme="minorHAnsi" w:cstheme="minorHAnsi"/>
          <w:color w:val="1E1E1E"/>
          <w:sz w:val="22"/>
          <w:szCs w:val="22"/>
          <w:u w:color="1E1E1E"/>
        </w:rPr>
        <w:t xml:space="preserve"> des statistiques vitales au niveau administratif et géographique le plus bas.  L'enregistrement des naissances  établit  l’identité de la personne en rapport avec l'état et les tiers, ayant ainsi une fonction de protection, et peut aider </w:t>
      </w:r>
      <w:r w:rsidR="0051095D" w:rsidRPr="005C3D15">
        <w:rPr>
          <w:rStyle w:val="PageNumber"/>
          <w:rFonts w:asciiTheme="minorHAnsi" w:hAnsiTheme="minorHAnsi" w:cstheme="minorHAnsi"/>
          <w:color w:val="1E1E1E"/>
          <w:sz w:val="22"/>
          <w:szCs w:val="22"/>
          <w:u w:color="1E1E1E"/>
        </w:rPr>
        <w:t>à</w:t>
      </w:r>
      <w:r w:rsidRPr="005C3D15">
        <w:rPr>
          <w:rStyle w:val="PageNumber"/>
          <w:rFonts w:asciiTheme="minorHAnsi" w:hAnsiTheme="minorHAnsi" w:cstheme="minorHAnsi"/>
          <w:color w:val="1E1E1E"/>
          <w:sz w:val="22"/>
          <w:szCs w:val="22"/>
          <w:u w:color="1E1E1E"/>
        </w:rPr>
        <w:t xml:space="preserve"> l'établissement de la nationalité;</w:t>
      </w:r>
      <w:r w:rsidR="0051095D" w:rsidRPr="005C3D15">
        <w:rPr>
          <w:rStyle w:val="PageNumber"/>
          <w:rFonts w:asciiTheme="minorHAnsi" w:hAnsiTheme="minorHAnsi" w:cstheme="minorHAnsi"/>
          <w:color w:val="1E1E1E"/>
          <w:sz w:val="22"/>
          <w:szCs w:val="22"/>
          <w:u w:color="1E1E1E"/>
        </w:rPr>
        <w:t xml:space="preserve"> </w:t>
      </w:r>
      <w:r w:rsidRPr="005C3D15">
        <w:rPr>
          <w:rStyle w:val="PageNumber"/>
          <w:rFonts w:asciiTheme="minorHAnsi" w:hAnsiTheme="minorHAnsi" w:cstheme="minorHAnsi"/>
          <w:color w:val="1E1E1E"/>
          <w:sz w:val="22"/>
          <w:szCs w:val="22"/>
          <w:u w:color="1E1E1E"/>
        </w:rPr>
        <w:t xml:space="preserve">l'enregistrement des décès ferme l'état civil de la personne et aide les descendants </w:t>
      </w:r>
      <w:r w:rsidR="0051095D" w:rsidRPr="005C3D15">
        <w:rPr>
          <w:rStyle w:val="PageNumber"/>
          <w:rFonts w:asciiTheme="minorHAnsi" w:hAnsiTheme="minorHAnsi" w:cstheme="minorHAnsi"/>
          <w:color w:val="1E1E1E"/>
          <w:sz w:val="22"/>
          <w:szCs w:val="22"/>
          <w:u w:color="1E1E1E"/>
        </w:rPr>
        <w:t>à</w:t>
      </w:r>
      <w:r w:rsidRPr="005C3D15">
        <w:rPr>
          <w:rStyle w:val="PageNumber"/>
          <w:rFonts w:asciiTheme="minorHAnsi" w:hAnsiTheme="minorHAnsi" w:cstheme="minorHAnsi"/>
          <w:color w:val="1E1E1E"/>
          <w:sz w:val="22"/>
          <w:szCs w:val="22"/>
          <w:u w:color="1E1E1E"/>
        </w:rPr>
        <w:t xml:space="preserve"> bénéficier de l'</w:t>
      </w:r>
      <w:r w:rsidR="0051095D" w:rsidRPr="005C3D15">
        <w:rPr>
          <w:rStyle w:val="PageNumber"/>
          <w:rFonts w:asciiTheme="minorHAnsi" w:hAnsiTheme="minorHAnsi" w:cstheme="minorHAnsi"/>
          <w:color w:val="1E1E1E"/>
          <w:sz w:val="22"/>
          <w:szCs w:val="22"/>
          <w:u w:color="1E1E1E"/>
        </w:rPr>
        <w:t>héritage</w:t>
      </w:r>
      <w:r w:rsidRPr="005C3D15">
        <w:rPr>
          <w:rStyle w:val="PageNumber"/>
          <w:rFonts w:asciiTheme="minorHAnsi" w:hAnsiTheme="minorHAnsi" w:cstheme="minorHAnsi"/>
          <w:color w:val="1E1E1E"/>
          <w:sz w:val="22"/>
          <w:szCs w:val="22"/>
          <w:u w:color="1E1E1E"/>
        </w:rPr>
        <w:t xml:space="preserve"> en établissant la succession. Des indicateurs programmatiques, y compris ceux relatifs </w:t>
      </w:r>
      <w:r w:rsidR="0051095D" w:rsidRPr="005C3D15">
        <w:rPr>
          <w:rStyle w:val="PageNumber"/>
          <w:rFonts w:asciiTheme="minorHAnsi" w:hAnsiTheme="minorHAnsi" w:cstheme="minorHAnsi"/>
          <w:color w:val="1E1E1E"/>
          <w:sz w:val="22"/>
          <w:szCs w:val="22"/>
          <w:u w:color="1E1E1E"/>
        </w:rPr>
        <w:t>à</w:t>
      </w:r>
      <w:r w:rsidRPr="005C3D15">
        <w:rPr>
          <w:rStyle w:val="PageNumber"/>
          <w:rFonts w:asciiTheme="minorHAnsi" w:hAnsiTheme="minorHAnsi" w:cstheme="minorHAnsi"/>
          <w:color w:val="1E1E1E"/>
          <w:sz w:val="22"/>
          <w:szCs w:val="22"/>
          <w:u w:color="1E1E1E"/>
        </w:rPr>
        <w:t xml:space="preserve"> la mortalité, espacement des naissances, peuvent être produits </w:t>
      </w:r>
      <w:r w:rsidR="0051095D" w:rsidRPr="005C3D15">
        <w:rPr>
          <w:rStyle w:val="PageNumber"/>
          <w:rFonts w:asciiTheme="minorHAnsi" w:hAnsiTheme="minorHAnsi" w:cstheme="minorHAnsi"/>
          <w:color w:val="1E1E1E"/>
          <w:sz w:val="22"/>
          <w:szCs w:val="22"/>
          <w:u w:color="1E1E1E"/>
        </w:rPr>
        <w:t>à</w:t>
      </w:r>
      <w:r w:rsidRPr="005C3D15">
        <w:rPr>
          <w:rStyle w:val="PageNumber"/>
          <w:rFonts w:asciiTheme="minorHAnsi" w:hAnsiTheme="minorHAnsi" w:cstheme="minorHAnsi"/>
          <w:color w:val="1E1E1E"/>
          <w:sz w:val="22"/>
          <w:szCs w:val="22"/>
          <w:u w:color="1E1E1E"/>
        </w:rPr>
        <w:t xml:space="preserve"> partir de l'état civil. L’enregistrement systématique des mariages peut contribuer </w:t>
      </w:r>
      <w:r w:rsidR="0051095D" w:rsidRPr="005C3D15">
        <w:rPr>
          <w:rStyle w:val="PageNumber"/>
          <w:rFonts w:asciiTheme="minorHAnsi" w:hAnsiTheme="minorHAnsi" w:cstheme="minorHAnsi"/>
          <w:color w:val="1E1E1E"/>
          <w:sz w:val="22"/>
          <w:szCs w:val="22"/>
          <w:u w:color="1E1E1E"/>
        </w:rPr>
        <w:t>à</w:t>
      </w:r>
      <w:r w:rsidRPr="005C3D15">
        <w:rPr>
          <w:rStyle w:val="PageNumber"/>
          <w:rFonts w:asciiTheme="minorHAnsi" w:hAnsiTheme="minorHAnsi" w:cstheme="minorHAnsi"/>
          <w:color w:val="1E1E1E"/>
          <w:sz w:val="22"/>
          <w:szCs w:val="22"/>
          <w:u w:color="1E1E1E"/>
        </w:rPr>
        <w:t xml:space="preserve"> une meilleure protection de la femme, en particulier dans le cas </w:t>
      </w:r>
      <w:r w:rsidR="0051095D" w:rsidRPr="005C3D15">
        <w:rPr>
          <w:rStyle w:val="PageNumber"/>
          <w:rFonts w:asciiTheme="minorHAnsi" w:hAnsiTheme="minorHAnsi" w:cstheme="minorHAnsi"/>
          <w:color w:val="1E1E1E"/>
          <w:sz w:val="22"/>
          <w:szCs w:val="22"/>
          <w:u w:color="1E1E1E"/>
        </w:rPr>
        <w:t>où</w:t>
      </w:r>
      <w:r w:rsidRPr="005C3D15">
        <w:rPr>
          <w:rStyle w:val="PageNumber"/>
          <w:rFonts w:asciiTheme="minorHAnsi" w:hAnsiTheme="minorHAnsi" w:cstheme="minorHAnsi"/>
          <w:color w:val="1E1E1E"/>
          <w:sz w:val="22"/>
          <w:szCs w:val="22"/>
          <w:u w:color="1E1E1E"/>
        </w:rPr>
        <w:t xml:space="preserve"> l’époux décède et peut être également un outil de protection contre l’apatridie. L’enregistrement systématique des naissances et mariages pourrait également contribuer </w:t>
      </w:r>
      <w:r w:rsidR="0051095D" w:rsidRPr="005C3D15">
        <w:rPr>
          <w:rStyle w:val="PageNumber"/>
          <w:rFonts w:asciiTheme="minorHAnsi" w:hAnsiTheme="minorHAnsi" w:cstheme="minorHAnsi"/>
          <w:color w:val="1E1E1E"/>
          <w:sz w:val="22"/>
          <w:szCs w:val="22"/>
          <w:u w:color="1E1E1E"/>
        </w:rPr>
        <w:t>à</w:t>
      </w:r>
      <w:r w:rsidRPr="005C3D15">
        <w:rPr>
          <w:rStyle w:val="PageNumber"/>
          <w:rFonts w:asciiTheme="minorHAnsi" w:hAnsiTheme="minorHAnsi" w:cstheme="minorHAnsi"/>
          <w:color w:val="1E1E1E"/>
          <w:sz w:val="22"/>
          <w:szCs w:val="22"/>
          <w:u w:color="1E1E1E"/>
        </w:rPr>
        <w:t xml:space="preserve"> la protection contre le mariage précoce qui souvent a des conséquences dévastatrices pour la santé de la </w:t>
      </w:r>
      <w:r w:rsidR="0051095D" w:rsidRPr="005C3D15">
        <w:rPr>
          <w:rStyle w:val="PageNumber"/>
          <w:rFonts w:asciiTheme="minorHAnsi" w:hAnsiTheme="minorHAnsi" w:cstheme="minorHAnsi"/>
          <w:color w:val="1E1E1E"/>
          <w:sz w:val="22"/>
          <w:szCs w:val="22"/>
          <w:u w:color="1E1E1E"/>
        </w:rPr>
        <w:t>mère</w:t>
      </w:r>
      <w:r w:rsidRPr="005C3D15">
        <w:rPr>
          <w:rStyle w:val="PageNumber"/>
          <w:rFonts w:asciiTheme="minorHAnsi" w:hAnsiTheme="minorHAnsi" w:cstheme="minorHAnsi"/>
          <w:color w:val="1E1E1E"/>
          <w:sz w:val="22"/>
          <w:szCs w:val="22"/>
          <w:u w:color="1E1E1E"/>
        </w:rPr>
        <w:t xml:space="preserve"> et de l’enfant. </w:t>
      </w:r>
    </w:p>
    <w:p w14:paraId="7D5E07DB"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i/>
          <w:iCs/>
          <w:color w:val="1E1E1E"/>
          <w:sz w:val="22"/>
          <w:szCs w:val="22"/>
          <w:u w:color="1E1E1E"/>
        </w:rPr>
      </w:pPr>
    </w:p>
    <w:p w14:paraId="1B60495B" w14:textId="30253709" w:rsidR="009641B7" w:rsidRPr="005C3D15" w:rsidRDefault="009641B7" w:rsidP="00E35E49">
      <w:pPr>
        <w:pStyle w:val="Default"/>
        <w:tabs>
          <w:tab w:val="clear" w:pos="90"/>
          <w:tab w:val="clear" w:pos="180"/>
        </w:tabs>
        <w:ind w:left="0" w:firstLine="0"/>
        <w:rPr>
          <w:rStyle w:val="PageNumber"/>
          <w:rFonts w:asciiTheme="minorHAnsi" w:hAnsiTheme="minorHAnsi" w:cstheme="minorHAnsi"/>
          <w:color w:val="1E1E1E"/>
          <w:sz w:val="22"/>
          <w:szCs w:val="22"/>
          <w:u w:color="1E1E1E"/>
        </w:rPr>
      </w:pPr>
      <w:r w:rsidRPr="005C3D15">
        <w:rPr>
          <w:rStyle w:val="PageNumber"/>
          <w:rFonts w:asciiTheme="minorHAnsi" w:hAnsiTheme="minorHAnsi" w:cstheme="minorHAnsi"/>
          <w:color w:val="1E1E1E"/>
          <w:sz w:val="22"/>
          <w:szCs w:val="22"/>
          <w:u w:color="1E1E1E"/>
        </w:rPr>
        <w:t xml:space="preserve">La Guinée s'est engagée dans le cadre de l’APAI -CRVS dans une logique de modernisation de son état civil, avec comme objectif un système d’état civil complet, fiable, permanent, capable de produire des statistiques vitales en temps </w:t>
      </w:r>
      <w:r w:rsidR="0051095D" w:rsidRPr="005C3D15">
        <w:rPr>
          <w:rStyle w:val="PageNumber"/>
          <w:rFonts w:asciiTheme="minorHAnsi" w:hAnsiTheme="minorHAnsi" w:cstheme="minorHAnsi"/>
          <w:color w:val="1E1E1E"/>
          <w:sz w:val="22"/>
          <w:szCs w:val="22"/>
          <w:u w:color="1E1E1E"/>
        </w:rPr>
        <w:t>réel</w:t>
      </w:r>
      <w:r w:rsidRPr="005C3D15">
        <w:rPr>
          <w:rStyle w:val="PageNumber"/>
          <w:rFonts w:asciiTheme="minorHAnsi" w:hAnsiTheme="minorHAnsi" w:cstheme="minorHAnsi"/>
          <w:color w:val="1E1E1E"/>
          <w:sz w:val="22"/>
          <w:szCs w:val="22"/>
          <w:u w:color="1E1E1E"/>
        </w:rPr>
        <w:t xml:space="preserve">.  </w:t>
      </w:r>
    </w:p>
    <w:p w14:paraId="57EAF802"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p>
    <w:p w14:paraId="6C39374C"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b/>
          <w:bCs/>
          <w:color w:val="1E1E1E"/>
          <w:sz w:val="22"/>
          <w:szCs w:val="22"/>
          <w:u w:val="single" w:color="1E1E1E"/>
        </w:rPr>
      </w:pPr>
      <w:r w:rsidRPr="005C3D15">
        <w:rPr>
          <w:rStyle w:val="PageNumber"/>
          <w:rFonts w:asciiTheme="minorHAnsi" w:hAnsiTheme="minorHAnsi" w:cstheme="minorHAnsi"/>
          <w:b/>
          <w:bCs/>
          <w:color w:val="1E1E1E"/>
          <w:sz w:val="22"/>
          <w:szCs w:val="22"/>
          <w:u w:val="single" w:color="1E1E1E"/>
        </w:rPr>
        <w:t xml:space="preserve">Analyse de la situation </w:t>
      </w:r>
    </w:p>
    <w:p w14:paraId="6A0B3EE4"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p>
    <w:p w14:paraId="4C789A67" w14:textId="765D7716" w:rsidR="009641B7" w:rsidRPr="0088684F" w:rsidRDefault="009641B7" w:rsidP="0088684F">
      <w:pPr>
        <w:pStyle w:val="Default"/>
        <w:tabs>
          <w:tab w:val="clear" w:pos="90"/>
          <w:tab w:val="clear" w:pos="180"/>
        </w:tabs>
        <w:ind w:left="0" w:firstLine="0"/>
        <w:rPr>
          <w:rStyle w:val="PageNumber"/>
          <w:rFonts w:asciiTheme="minorHAnsi" w:hAnsiTheme="minorHAnsi" w:cstheme="minorHAnsi"/>
          <w:color w:val="1E1E1E"/>
          <w:sz w:val="22"/>
          <w:szCs w:val="22"/>
          <w:u w:color="1E1E1E"/>
        </w:rPr>
      </w:pPr>
      <w:r w:rsidRPr="0088684F">
        <w:rPr>
          <w:rStyle w:val="PageNumber"/>
          <w:rFonts w:asciiTheme="minorHAnsi" w:hAnsiTheme="minorHAnsi" w:cstheme="minorHAnsi"/>
          <w:color w:val="1E1E1E"/>
          <w:sz w:val="22"/>
          <w:szCs w:val="22"/>
          <w:u w:color="1E1E1E"/>
        </w:rPr>
        <w:t>Le taux d’enregistrement des naissance</w:t>
      </w:r>
      <w:r w:rsidR="002002AE" w:rsidRPr="0088684F">
        <w:rPr>
          <w:rStyle w:val="PageNumber"/>
          <w:rFonts w:asciiTheme="minorHAnsi" w:hAnsiTheme="minorHAnsi" w:cstheme="minorHAnsi"/>
          <w:color w:val="1E1E1E"/>
          <w:sz w:val="22"/>
          <w:szCs w:val="22"/>
          <w:u w:color="1E1E1E"/>
        </w:rPr>
        <w:t>s</w:t>
      </w:r>
      <w:r w:rsidRPr="0088684F">
        <w:rPr>
          <w:rStyle w:val="PageNumber"/>
          <w:rFonts w:asciiTheme="minorHAnsi" w:hAnsiTheme="minorHAnsi" w:cstheme="minorHAnsi"/>
          <w:color w:val="1E1E1E"/>
          <w:sz w:val="22"/>
          <w:szCs w:val="22"/>
          <w:u w:color="1E1E1E"/>
        </w:rPr>
        <w:t xml:space="preserve"> donné par le dernier MICS 2016 met </w:t>
      </w:r>
      <w:r w:rsidR="002002AE" w:rsidRPr="0088684F">
        <w:rPr>
          <w:rStyle w:val="PageNumber"/>
          <w:rFonts w:asciiTheme="minorHAnsi" w:hAnsiTheme="minorHAnsi" w:cstheme="minorHAnsi"/>
          <w:color w:val="1E1E1E"/>
          <w:sz w:val="22"/>
          <w:szCs w:val="22"/>
          <w:u w:color="1E1E1E"/>
        </w:rPr>
        <w:t>à</w:t>
      </w:r>
      <w:r w:rsidRPr="0088684F">
        <w:rPr>
          <w:rStyle w:val="PageNumber"/>
          <w:rFonts w:asciiTheme="minorHAnsi" w:hAnsiTheme="minorHAnsi" w:cstheme="minorHAnsi"/>
          <w:color w:val="1E1E1E"/>
          <w:sz w:val="22"/>
          <w:szCs w:val="22"/>
          <w:u w:color="1E1E1E"/>
        </w:rPr>
        <w:t xml:space="preserve"> 74% les naissances enregistrées. Le taux d’enregistrement des décès reste inconnu </w:t>
      </w:r>
      <w:r w:rsidR="0088684F" w:rsidRPr="0088684F">
        <w:rPr>
          <w:rStyle w:val="PageNumber"/>
          <w:rFonts w:asciiTheme="minorHAnsi" w:hAnsiTheme="minorHAnsi" w:cstheme="minorHAnsi"/>
          <w:color w:val="1E1E1E"/>
          <w:sz w:val="22"/>
          <w:szCs w:val="22"/>
          <w:u w:color="1E1E1E"/>
        </w:rPr>
        <w:t>à</w:t>
      </w:r>
      <w:r w:rsidRPr="0088684F">
        <w:rPr>
          <w:rStyle w:val="PageNumber"/>
          <w:rFonts w:asciiTheme="minorHAnsi" w:hAnsiTheme="minorHAnsi" w:cstheme="minorHAnsi"/>
          <w:color w:val="1E1E1E"/>
          <w:sz w:val="22"/>
          <w:szCs w:val="22"/>
          <w:u w:color="1E1E1E"/>
        </w:rPr>
        <w:t xml:space="preserve"> quelques exceptions près  - les </w:t>
      </w:r>
      <w:r w:rsidR="002002AE" w:rsidRPr="0088684F">
        <w:rPr>
          <w:rStyle w:val="PageNumber"/>
          <w:rFonts w:asciiTheme="minorHAnsi" w:hAnsiTheme="minorHAnsi" w:cstheme="minorHAnsi"/>
          <w:color w:val="1E1E1E"/>
          <w:sz w:val="22"/>
          <w:szCs w:val="22"/>
          <w:u w:color="1E1E1E"/>
        </w:rPr>
        <w:t>régions</w:t>
      </w:r>
      <w:r w:rsidRPr="0088684F">
        <w:rPr>
          <w:rStyle w:val="PageNumber"/>
          <w:rFonts w:asciiTheme="minorHAnsi" w:hAnsiTheme="minorHAnsi" w:cstheme="minorHAnsi"/>
          <w:color w:val="1E1E1E"/>
          <w:sz w:val="22"/>
          <w:szCs w:val="22"/>
          <w:u w:color="1E1E1E"/>
        </w:rPr>
        <w:t xml:space="preserve"> o</w:t>
      </w:r>
      <w:r w:rsidR="0088684F" w:rsidRPr="0088684F">
        <w:rPr>
          <w:rStyle w:val="PageNumber"/>
          <w:rFonts w:asciiTheme="minorHAnsi" w:hAnsiTheme="minorHAnsi" w:cstheme="minorHAnsi"/>
          <w:color w:val="1E1E1E"/>
          <w:sz w:val="22"/>
          <w:szCs w:val="22"/>
          <w:u w:color="1E1E1E"/>
        </w:rPr>
        <w:t>ù</w:t>
      </w:r>
      <w:r w:rsidRPr="0088684F">
        <w:rPr>
          <w:rStyle w:val="PageNumber"/>
          <w:rFonts w:asciiTheme="minorHAnsi" w:hAnsiTheme="minorHAnsi" w:cstheme="minorHAnsi"/>
          <w:color w:val="1E1E1E"/>
          <w:sz w:val="22"/>
          <w:szCs w:val="22"/>
          <w:u w:color="1E1E1E"/>
        </w:rPr>
        <w:t xml:space="preserve"> l’INS avec l’appui du FNUAP a entrepris l’analyse des données d’état civil. Le manque d’un système de monitorage ne permet pas de </w:t>
      </w:r>
      <w:r w:rsidR="002002AE" w:rsidRPr="0088684F">
        <w:rPr>
          <w:rStyle w:val="PageNumber"/>
          <w:rFonts w:asciiTheme="minorHAnsi" w:hAnsiTheme="minorHAnsi" w:cstheme="minorHAnsi"/>
          <w:color w:val="1E1E1E"/>
          <w:sz w:val="22"/>
          <w:szCs w:val="22"/>
          <w:u w:color="1E1E1E"/>
        </w:rPr>
        <w:t>déterminer</w:t>
      </w:r>
      <w:r w:rsidRPr="0088684F">
        <w:rPr>
          <w:rStyle w:val="PageNumber"/>
          <w:rFonts w:asciiTheme="minorHAnsi" w:hAnsiTheme="minorHAnsi" w:cstheme="minorHAnsi"/>
          <w:color w:val="1E1E1E"/>
          <w:sz w:val="22"/>
          <w:szCs w:val="22"/>
          <w:u w:color="1E1E1E"/>
        </w:rPr>
        <w:t xml:space="preserve"> en temps </w:t>
      </w:r>
      <w:r w:rsidR="002002AE" w:rsidRPr="0088684F">
        <w:rPr>
          <w:rStyle w:val="PageNumber"/>
          <w:rFonts w:asciiTheme="minorHAnsi" w:hAnsiTheme="minorHAnsi" w:cstheme="minorHAnsi"/>
          <w:color w:val="1E1E1E"/>
          <w:sz w:val="22"/>
          <w:szCs w:val="22"/>
          <w:u w:color="1E1E1E"/>
        </w:rPr>
        <w:t>réel</w:t>
      </w:r>
      <w:r w:rsidRPr="0088684F">
        <w:rPr>
          <w:rStyle w:val="PageNumber"/>
          <w:rFonts w:asciiTheme="minorHAnsi" w:hAnsiTheme="minorHAnsi" w:cstheme="minorHAnsi"/>
          <w:color w:val="1E1E1E"/>
          <w:sz w:val="22"/>
          <w:szCs w:val="22"/>
          <w:u w:color="1E1E1E"/>
        </w:rPr>
        <w:t xml:space="preserve"> les problèmes, ou bien de répondre aux défis.</w:t>
      </w:r>
    </w:p>
    <w:p w14:paraId="49C838A2" w14:textId="77777777" w:rsidR="009641B7" w:rsidRPr="0088684F"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p>
    <w:p w14:paraId="2131892D" w14:textId="4A496225" w:rsidR="009641B7" w:rsidRPr="005C3D15" w:rsidRDefault="009641B7" w:rsidP="002A7265">
      <w:pPr>
        <w:pStyle w:val="Default"/>
        <w:tabs>
          <w:tab w:val="clear" w:pos="90"/>
          <w:tab w:val="clear" w:pos="180"/>
        </w:tabs>
        <w:ind w:left="0" w:firstLine="0"/>
        <w:rPr>
          <w:rStyle w:val="PageNumber"/>
          <w:rFonts w:asciiTheme="minorHAnsi" w:hAnsiTheme="minorHAnsi" w:cstheme="minorHAnsi"/>
          <w:color w:val="1E1E1E"/>
          <w:sz w:val="22"/>
          <w:szCs w:val="22"/>
          <w:u w:color="1E1E1E"/>
        </w:rPr>
      </w:pPr>
      <w:r w:rsidRPr="0088684F">
        <w:rPr>
          <w:rStyle w:val="PageNumber"/>
          <w:rFonts w:asciiTheme="minorHAnsi" w:hAnsiTheme="minorHAnsi" w:cstheme="minorHAnsi"/>
          <w:color w:val="1E1E1E"/>
          <w:sz w:val="22"/>
          <w:szCs w:val="22"/>
          <w:u w:color="1E1E1E"/>
        </w:rPr>
        <w:t>L’enregistrement des naissances, mariage</w:t>
      </w:r>
      <w:r w:rsidR="002002AE" w:rsidRPr="0088684F">
        <w:rPr>
          <w:rStyle w:val="PageNumber"/>
          <w:rFonts w:asciiTheme="minorHAnsi" w:hAnsiTheme="minorHAnsi" w:cstheme="minorHAnsi"/>
          <w:color w:val="1E1E1E"/>
          <w:sz w:val="22"/>
          <w:szCs w:val="22"/>
          <w:u w:color="1E1E1E"/>
        </w:rPr>
        <w:t>s</w:t>
      </w:r>
      <w:r w:rsidRPr="0088684F">
        <w:rPr>
          <w:rStyle w:val="PageNumber"/>
          <w:rFonts w:asciiTheme="minorHAnsi" w:hAnsiTheme="minorHAnsi" w:cstheme="minorHAnsi"/>
          <w:color w:val="1E1E1E"/>
          <w:sz w:val="22"/>
          <w:szCs w:val="22"/>
          <w:u w:color="1E1E1E"/>
        </w:rPr>
        <w:t xml:space="preserve"> et décès est obligatoire, et les délais - ainsi que le fonctionnement de l’état civil et du système de</w:t>
      </w:r>
      <w:r w:rsidR="002A7265">
        <w:rPr>
          <w:rStyle w:val="PageNumber"/>
          <w:rFonts w:asciiTheme="minorHAnsi" w:hAnsiTheme="minorHAnsi" w:cstheme="minorHAnsi"/>
          <w:color w:val="1E1E1E"/>
          <w:sz w:val="22"/>
          <w:szCs w:val="22"/>
          <w:u w:color="1E1E1E"/>
        </w:rPr>
        <w:t>s</w:t>
      </w:r>
      <w:r w:rsidRPr="0088684F">
        <w:rPr>
          <w:rStyle w:val="PageNumber"/>
          <w:rFonts w:asciiTheme="minorHAnsi" w:hAnsiTheme="minorHAnsi" w:cstheme="minorHAnsi"/>
          <w:color w:val="1E1E1E"/>
          <w:sz w:val="22"/>
          <w:szCs w:val="22"/>
          <w:u w:color="1E1E1E"/>
        </w:rPr>
        <w:t xml:space="preserve"> statistiques vitales sont définis par la loi.</w:t>
      </w:r>
      <w:r w:rsidRPr="0088684F">
        <w:rPr>
          <w:rStyle w:val="PageNumber"/>
          <w:rFonts w:asciiTheme="minorHAnsi" w:hAnsiTheme="minorHAnsi" w:cstheme="minorHAnsi"/>
          <w:color w:val="1E1E1E"/>
          <w:u w:color="1E1E1E"/>
        </w:rPr>
        <w:t xml:space="preserve"> Ainsi, le</w:t>
      </w:r>
      <w:r w:rsidRPr="005C3D15">
        <w:rPr>
          <w:rStyle w:val="PageNumber"/>
          <w:rFonts w:asciiTheme="minorHAnsi" w:hAnsiTheme="minorHAnsi" w:cstheme="minorHAnsi"/>
          <w:color w:val="1E1E1E"/>
          <w:sz w:val="22"/>
          <w:szCs w:val="22"/>
          <w:u w:color="1E1E1E"/>
        </w:rPr>
        <w:t xml:space="preserve"> </w:t>
      </w:r>
      <w:r w:rsidRPr="005C3D15">
        <w:rPr>
          <w:rStyle w:val="PageNumber"/>
          <w:rFonts w:asciiTheme="minorHAnsi" w:hAnsiTheme="minorHAnsi" w:cstheme="minorHAnsi"/>
          <w:color w:val="1E1E1E"/>
          <w:sz w:val="22"/>
          <w:szCs w:val="22"/>
          <w:u w:color="1E1E1E"/>
        </w:rPr>
        <w:lastRenderedPageBreak/>
        <w:t>Code civil dans son chapitre II définit les conditions d’enregistrement des naissances- qui est aussi consacrée dans le Code de l’enfant, et qui doit se faire dans les six mois suivant la naissance. Le chapitre III du Code civil statue sur les conditions du mariage, et le chapitre V détaille les conditions de l'enregistrement des décès (trois jours après l’événement</w:t>
      </w:r>
      <w:r w:rsidR="002002AE" w:rsidRPr="005C3D15">
        <w:rPr>
          <w:rStyle w:val="PageNumber"/>
          <w:rFonts w:asciiTheme="minorHAnsi" w:hAnsiTheme="minorHAnsi" w:cstheme="minorHAnsi"/>
          <w:color w:val="1E1E1E"/>
          <w:sz w:val="22"/>
          <w:szCs w:val="22"/>
          <w:u w:color="1E1E1E"/>
        </w:rPr>
        <w:t>)</w:t>
      </w:r>
      <w:r w:rsidRPr="005C3D15">
        <w:rPr>
          <w:rStyle w:val="PageNumber"/>
          <w:rFonts w:asciiTheme="minorHAnsi" w:hAnsiTheme="minorHAnsi" w:cstheme="minorHAnsi"/>
          <w:color w:val="1E1E1E"/>
          <w:sz w:val="22"/>
          <w:szCs w:val="22"/>
          <w:u w:color="1E1E1E"/>
        </w:rPr>
        <w:t xml:space="preserve">. </w:t>
      </w:r>
    </w:p>
    <w:p w14:paraId="04685386"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p>
    <w:p w14:paraId="3158FCCB" w14:textId="61C1ADEB" w:rsidR="009641B7" w:rsidRPr="005C3D15" w:rsidRDefault="009641B7" w:rsidP="002A7265">
      <w:pPr>
        <w:pStyle w:val="Default"/>
        <w:tabs>
          <w:tab w:val="clear" w:pos="90"/>
          <w:tab w:val="clear" w:pos="180"/>
        </w:tabs>
        <w:ind w:left="0" w:firstLine="0"/>
        <w:rPr>
          <w:rStyle w:val="PageNumber"/>
          <w:rFonts w:asciiTheme="minorHAnsi" w:hAnsiTheme="minorHAnsi" w:cstheme="minorHAnsi"/>
          <w:color w:val="1E1E1E"/>
          <w:sz w:val="22"/>
          <w:szCs w:val="22"/>
          <w:u w:color="1E1E1E"/>
        </w:rPr>
      </w:pPr>
      <w:r w:rsidRPr="005C3D15">
        <w:rPr>
          <w:rStyle w:val="PageNumber"/>
          <w:rFonts w:asciiTheme="minorHAnsi" w:hAnsiTheme="minorHAnsi" w:cstheme="minorHAnsi"/>
          <w:color w:val="1E1E1E"/>
          <w:sz w:val="22"/>
          <w:szCs w:val="22"/>
          <w:u w:color="1E1E1E"/>
        </w:rPr>
        <w:t>L’état civil se trouve sous la tutelle de l’</w:t>
      </w:r>
      <w:r w:rsidR="002A7265">
        <w:rPr>
          <w:rStyle w:val="PageNumber"/>
          <w:rFonts w:asciiTheme="minorHAnsi" w:hAnsiTheme="minorHAnsi" w:cstheme="minorHAnsi"/>
          <w:color w:val="1E1E1E"/>
          <w:sz w:val="22"/>
          <w:szCs w:val="22"/>
          <w:u w:color="1E1E1E"/>
        </w:rPr>
        <w:t>A</w:t>
      </w:r>
      <w:r w:rsidRPr="005C3D15">
        <w:rPr>
          <w:rStyle w:val="PageNumber"/>
          <w:rFonts w:asciiTheme="minorHAnsi" w:hAnsiTheme="minorHAnsi" w:cstheme="minorHAnsi"/>
          <w:color w:val="1E1E1E"/>
          <w:sz w:val="22"/>
          <w:szCs w:val="22"/>
          <w:u w:color="1E1E1E"/>
        </w:rPr>
        <w:t xml:space="preserve">dministration territoriale et collabore aussi avec d’autres secteurs, notamment la santé et la statistique, ainsi que la justice, dans les conditions </w:t>
      </w:r>
      <w:r w:rsidR="002A7265" w:rsidRPr="005C3D15">
        <w:rPr>
          <w:rStyle w:val="PageNumber"/>
          <w:rFonts w:asciiTheme="minorHAnsi" w:hAnsiTheme="minorHAnsi" w:cstheme="minorHAnsi"/>
          <w:color w:val="1E1E1E"/>
          <w:sz w:val="22"/>
          <w:szCs w:val="22"/>
          <w:u w:color="1E1E1E"/>
        </w:rPr>
        <w:t>prévues</w:t>
      </w:r>
      <w:r w:rsidRPr="005C3D15">
        <w:rPr>
          <w:rStyle w:val="PageNumber"/>
          <w:rFonts w:asciiTheme="minorHAnsi" w:hAnsiTheme="minorHAnsi" w:cstheme="minorHAnsi"/>
          <w:color w:val="1E1E1E"/>
          <w:sz w:val="22"/>
          <w:szCs w:val="22"/>
          <w:u w:color="1E1E1E"/>
        </w:rPr>
        <w:t xml:space="preserve"> par la loi.  </w:t>
      </w:r>
    </w:p>
    <w:p w14:paraId="3DE6CBAB"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p>
    <w:p w14:paraId="5A202361" w14:textId="77777777" w:rsidR="009641B7" w:rsidRPr="005C3D15" w:rsidRDefault="009641B7" w:rsidP="009641B7">
      <w:pPr>
        <w:pStyle w:val="Default"/>
        <w:tabs>
          <w:tab w:val="clear" w:pos="90"/>
          <w:tab w:val="clear" w:pos="180"/>
          <w:tab w:val="left" w:pos="220"/>
          <w:tab w:val="left" w:pos="720"/>
        </w:tabs>
        <w:ind w:left="720" w:hanging="720"/>
        <w:rPr>
          <w:rStyle w:val="PageNumber"/>
          <w:rFonts w:asciiTheme="minorHAnsi" w:hAnsiTheme="minorHAnsi" w:cstheme="minorHAnsi"/>
          <w:color w:val="1E1E1E"/>
          <w:u w:color="1E1E1E"/>
        </w:rPr>
      </w:pPr>
      <w:r w:rsidRPr="005C3D15">
        <w:rPr>
          <w:rStyle w:val="PageNumber"/>
          <w:rFonts w:asciiTheme="minorHAnsi" w:hAnsiTheme="minorHAnsi" w:cstheme="minorHAnsi"/>
          <w:sz w:val="22"/>
          <w:szCs w:val="22"/>
        </w:rPr>
        <w:tab/>
      </w:r>
    </w:p>
    <w:p w14:paraId="2181C383"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p>
    <w:p w14:paraId="0A364E03"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p>
    <w:p w14:paraId="605B7F43"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r w:rsidRPr="005C3D15">
        <w:rPr>
          <w:rFonts w:asciiTheme="minorHAnsi" w:hAnsiTheme="minorHAnsi" w:cstheme="minorHAnsi"/>
          <w:noProof/>
          <w:lang w:val="en-US"/>
        </w:rPr>
        <w:drawing>
          <wp:inline distT="0" distB="0" distL="0" distR="0" wp14:anchorId="3CB46D91" wp14:editId="70DC3681">
            <wp:extent cx="4576641" cy="2332052"/>
            <wp:effectExtent l="0" t="0" r="0" b="0"/>
            <wp:docPr id="107374184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2E13B1" w14:textId="7615FB7C" w:rsidR="009641B7" w:rsidRPr="005C3D15" w:rsidRDefault="002002AE" w:rsidP="009641B7">
      <w:pPr>
        <w:pStyle w:val="Default"/>
        <w:tabs>
          <w:tab w:val="clear" w:pos="90"/>
          <w:tab w:val="clear" w:pos="180"/>
        </w:tabs>
        <w:ind w:left="0" w:firstLine="0"/>
        <w:jc w:val="left"/>
        <w:rPr>
          <w:rStyle w:val="PageNumber"/>
          <w:rFonts w:asciiTheme="minorHAnsi" w:hAnsiTheme="minorHAnsi" w:cstheme="minorHAnsi"/>
          <w:i/>
          <w:iCs/>
          <w:color w:val="1E1E1E"/>
          <w:sz w:val="22"/>
          <w:szCs w:val="22"/>
          <w:u w:color="1E1E1E"/>
        </w:rPr>
      </w:pPr>
      <w:r w:rsidRPr="005C3D15">
        <w:rPr>
          <w:rStyle w:val="PageNumber"/>
          <w:rFonts w:asciiTheme="minorHAnsi" w:hAnsiTheme="minorHAnsi" w:cstheme="minorHAnsi"/>
          <w:i/>
          <w:iCs/>
          <w:color w:val="1E1E1E"/>
          <w:sz w:val="22"/>
          <w:szCs w:val="22"/>
          <w:u w:color="1E1E1E"/>
        </w:rPr>
        <w:t>Source - MI</w:t>
      </w:r>
      <w:r w:rsidR="009641B7" w:rsidRPr="005C3D15">
        <w:rPr>
          <w:rStyle w:val="PageNumber"/>
          <w:rFonts w:asciiTheme="minorHAnsi" w:hAnsiTheme="minorHAnsi" w:cstheme="minorHAnsi"/>
          <w:i/>
          <w:iCs/>
          <w:color w:val="1E1E1E"/>
          <w:sz w:val="22"/>
          <w:szCs w:val="22"/>
          <w:u w:color="1E1E1E"/>
        </w:rPr>
        <w:t>C</w:t>
      </w:r>
      <w:r w:rsidRPr="005C3D15">
        <w:rPr>
          <w:rStyle w:val="PageNumber"/>
          <w:rFonts w:asciiTheme="minorHAnsi" w:hAnsiTheme="minorHAnsi" w:cstheme="minorHAnsi"/>
          <w:i/>
          <w:iCs/>
          <w:color w:val="1E1E1E"/>
          <w:sz w:val="22"/>
          <w:szCs w:val="22"/>
          <w:u w:color="1E1E1E"/>
        </w:rPr>
        <w:t>S</w:t>
      </w:r>
      <w:r w:rsidR="009641B7" w:rsidRPr="005C3D15">
        <w:rPr>
          <w:rStyle w:val="PageNumber"/>
          <w:rFonts w:asciiTheme="minorHAnsi" w:hAnsiTheme="minorHAnsi" w:cstheme="minorHAnsi"/>
          <w:i/>
          <w:iCs/>
          <w:color w:val="1E1E1E"/>
          <w:sz w:val="22"/>
          <w:szCs w:val="22"/>
          <w:u w:color="1E1E1E"/>
        </w:rPr>
        <w:t>, 2016</w:t>
      </w:r>
    </w:p>
    <w:p w14:paraId="4FB64BC9"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p>
    <w:p w14:paraId="1F8639BC"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p>
    <w:p w14:paraId="7B61A15B" w14:textId="16CA122D" w:rsidR="009641B7" w:rsidRPr="005C3D15" w:rsidRDefault="009641B7" w:rsidP="009641B7">
      <w:pPr>
        <w:pStyle w:val="BodyA"/>
        <w:jc w:val="both"/>
        <w:rPr>
          <w:rStyle w:val="PageNumber"/>
          <w:rFonts w:asciiTheme="minorHAnsi" w:hAnsiTheme="minorHAnsi" w:cstheme="minorHAnsi"/>
          <w:color w:val="1E1E1E"/>
          <w:u w:color="1E1E1E"/>
          <w:lang w:val="fr-FR"/>
        </w:rPr>
      </w:pPr>
      <w:r w:rsidRPr="005C3D15">
        <w:rPr>
          <w:rStyle w:val="PageNumber"/>
          <w:rFonts w:asciiTheme="minorHAnsi" w:hAnsiTheme="minorHAnsi" w:cstheme="minorHAnsi"/>
          <w:color w:val="1E1E1E"/>
          <w:u w:color="1E1E1E"/>
          <w:lang w:val="fr-FR"/>
        </w:rPr>
        <w:t>La Guinée semble avoir fait des progrès considérables dans le domaine de l’enregistrement des naissances. Si l’EDS - MICS 2012 donnait 58% des enfants de moins de 5 ans comme enregistrés à la naissance, le MICS 2016 révèle que 74.6% des enfants de moins de 5 ans sont enregistrés, mais c’est seulement pour 35% d’entre eux que les enquêteurs ont vu le  certificat de naissance. Il reste que la Guinée progresse de 18 points en ce qui concerne l’enregistrement</w:t>
      </w:r>
      <w:r w:rsidR="002002AE" w:rsidRPr="005C3D15">
        <w:rPr>
          <w:rStyle w:val="PageNumber"/>
          <w:rFonts w:asciiTheme="minorHAnsi" w:hAnsiTheme="minorHAnsi" w:cstheme="minorHAnsi"/>
          <w:color w:val="1E1E1E"/>
          <w:u w:color="1E1E1E"/>
          <w:lang w:val="fr-FR"/>
        </w:rPr>
        <w:t xml:space="preserve"> </w:t>
      </w:r>
      <w:r w:rsidRPr="005C3D15">
        <w:rPr>
          <w:rStyle w:val="PageNumber"/>
          <w:rFonts w:asciiTheme="minorHAnsi" w:hAnsiTheme="minorHAnsi" w:cstheme="minorHAnsi"/>
          <w:color w:val="1E1E1E"/>
          <w:u w:color="1E1E1E"/>
          <w:lang w:val="fr-FR"/>
        </w:rPr>
        <w:t>pendant une période de 5 ans, progrès d’autant plus notable que le pays a été durement frappé par une crise d’Ebola. Cependant, il convient de retenir que la source est une enquête, et que des données nationales, désagrégées par âge, région, sexe, ne sont pas disponibles à partir de l’état civil, sauf dans les enquêtes produites par l’INS avec l’appui du FNUAP. Par ailleurs il n’est pas exclu que les résultats soient biaisés à cause du fait que les jugements supplétifs  ou bien les certificats médicaux pourraient être considérés comme des actes de naissance par les enquêtés.</w:t>
      </w:r>
    </w:p>
    <w:p w14:paraId="6B782BDF"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p>
    <w:p w14:paraId="7C38081D"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p>
    <w:p w14:paraId="0C9C355A"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p>
    <w:p w14:paraId="5FB77810"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r w:rsidRPr="005C3D15">
        <w:rPr>
          <w:rFonts w:asciiTheme="minorHAnsi" w:hAnsiTheme="minorHAnsi" w:cstheme="minorHAnsi"/>
          <w:noProof/>
          <w:lang w:val="en-US"/>
        </w:rPr>
        <w:lastRenderedPageBreak/>
        <w:drawing>
          <wp:inline distT="0" distB="0" distL="0" distR="0" wp14:anchorId="4B23E31B" wp14:editId="3ACC608B">
            <wp:extent cx="5264065" cy="2618872"/>
            <wp:effectExtent l="0" t="0" r="0" b="0"/>
            <wp:docPr id="107374184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C85EAC3" w14:textId="58F13CEC" w:rsidR="009641B7" w:rsidRPr="005C3D15" w:rsidRDefault="002002AE" w:rsidP="009641B7">
      <w:pPr>
        <w:pStyle w:val="Default"/>
        <w:tabs>
          <w:tab w:val="clear" w:pos="90"/>
          <w:tab w:val="clear" w:pos="180"/>
        </w:tabs>
        <w:ind w:left="0" w:firstLine="0"/>
        <w:jc w:val="left"/>
        <w:rPr>
          <w:rStyle w:val="PageNumber"/>
          <w:rFonts w:asciiTheme="minorHAnsi" w:hAnsiTheme="minorHAnsi" w:cstheme="minorHAnsi"/>
          <w:i/>
          <w:iCs/>
          <w:color w:val="1E1E1E"/>
          <w:sz w:val="22"/>
          <w:szCs w:val="22"/>
          <w:u w:color="1E1E1E"/>
        </w:rPr>
      </w:pPr>
      <w:r w:rsidRPr="005C3D15">
        <w:rPr>
          <w:rStyle w:val="PageNumber"/>
          <w:rFonts w:asciiTheme="minorHAnsi" w:hAnsiTheme="minorHAnsi" w:cstheme="minorHAnsi"/>
          <w:i/>
          <w:iCs/>
          <w:color w:val="1E1E1E"/>
          <w:sz w:val="22"/>
          <w:szCs w:val="22"/>
          <w:u w:color="1E1E1E"/>
        </w:rPr>
        <w:t>Source: MICS</w:t>
      </w:r>
      <w:r w:rsidR="009641B7" w:rsidRPr="005C3D15">
        <w:rPr>
          <w:rStyle w:val="PageNumber"/>
          <w:rFonts w:asciiTheme="minorHAnsi" w:hAnsiTheme="minorHAnsi" w:cstheme="minorHAnsi"/>
          <w:i/>
          <w:iCs/>
          <w:color w:val="1E1E1E"/>
          <w:sz w:val="22"/>
          <w:szCs w:val="22"/>
          <w:u w:color="1E1E1E"/>
        </w:rPr>
        <w:t xml:space="preserve"> 2016</w:t>
      </w:r>
    </w:p>
    <w:p w14:paraId="588BF25C" w14:textId="77777777" w:rsidR="009641B7" w:rsidRPr="005C3D15" w:rsidRDefault="009641B7" w:rsidP="009641B7">
      <w:pPr>
        <w:pStyle w:val="Default"/>
        <w:tabs>
          <w:tab w:val="clear" w:pos="90"/>
          <w:tab w:val="clear" w:pos="180"/>
        </w:tabs>
        <w:ind w:left="0" w:firstLine="0"/>
        <w:jc w:val="left"/>
        <w:rPr>
          <w:rStyle w:val="PageNumber"/>
          <w:rFonts w:asciiTheme="minorHAnsi" w:hAnsiTheme="minorHAnsi" w:cstheme="minorHAnsi"/>
          <w:color w:val="1E1E1E"/>
          <w:sz w:val="22"/>
          <w:szCs w:val="22"/>
          <w:u w:color="1E1E1E"/>
        </w:rPr>
      </w:pPr>
    </w:p>
    <w:p w14:paraId="5594A67F" w14:textId="181E397C" w:rsidR="009641B7" w:rsidRPr="005C3D15" w:rsidRDefault="009641B7" w:rsidP="008F5594">
      <w:pPr>
        <w:pStyle w:val="Default"/>
        <w:tabs>
          <w:tab w:val="clear" w:pos="90"/>
          <w:tab w:val="clear" w:pos="180"/>
        </w:tabs>
        <w:ind w:left="0" w:firstLine="0"/>
        <w:rPr>
          <w:rStyle w:val="PageNumber"/>
          <w:rFonts w:asciiTheme="minorHAnsi" w:hAnsiTheme="minorHAnsi" w:cstheme="minorHAnsi"/>
          <w:color w:val="1E1E1E"/>
          <w:sz w:val="22"/>
          <w:szCs w:val="22"/>
          <w:u w:color="1E1E1E"/>
        </w:rPr>
      </w:pPr>
      <w:r w:rsidRPr="005C3D15">
        <w:rPr>
          <w:rStyle w:val="PageNumber"/>
          <w:rFonts w:asciiTheme="minorHAnsi" w:hAnsiTheme="minorHAnsi" w:cstheme="minorHAnsi"/>
          <w:color w:val="1E1E1E"/>
          <w:sz w:val="22"/>
          <w:szCs w:val="22"/>
          <w:u w:color="1E1E1E"/>
        </w:rPr>
        <w:t xml:space="preserve">La </w:t>
      </w:r>
      <w:r w:rsidR="002002AE" w:rsidRPr="005C3D15">
        <w:rPr>
          <w:rStyle w:val="PageNumber"/>
          <w:rFonts w:asciiTheme="minorHAnsi" w:hAnsiTheme="minorHAnsi" w:cstheme="minorHAnsi"/>
          <w:color w:val="1E1E1E"/>
          <w:sz w:val="22"/>
          <w:szCs w:val="22"/>
          <w:u w:color="1E1E1E"/>
        </w:rPr>
        <w:t>rétention</w:t>
      </w:r>
      <w:r w:rsidRPr="005C3D15">
        <w:rPr>
          <w:rStyle w:val="PageNumber"/>
          <w:rFonts w:asciiTheme="minorHAnsi" w:hAnsiTheme="minorHAnsi" w:cstheme="minorHAnsi"/>
          <w:color w:val="1E1E1E"/>
          <w:sz w:val="22"/>
          <w:szCs w:val="22"/>
          <w:u w:color="1E1E1E"/>
        </w:rPr>
        <w:t xml:space="preserve"> et la possession du certificat de naissance par les populations est un problème significatifs</w:t>
      </w:r>
      <w:r w:rsidR="002002AE" w:rsidRPr="005C3D15">
        <w:rPr>
          <w:rStyle w:val="PageNumber"/>
          <w:rFonts w:asciiTheme="minorHAnsi" w:hAnsiTheme="minorHAnsi" w:cstheme="minorHAnsi"/>
          <w:color w:val="1E1E1E"/>
          <w:sz w:val="22"/>
          <w:szCs w:val="22"/>
          <w:u w:color="1E1E1E"/>
        </w:rPr>
        <w:t>.</w:t>
      </w:r>
    </w:p>
    <w:p w14:paraId="5A9004B7" w14:textId="77777777" w:rsidR="002002AE" w:rsidRPr="005C3D15" w:rsidRDefault="002002AE" w:rsidP="002002AE">
      <w:pPr>
        <w:pStyle w:val="Default"/>
        <w:tabs>
          <w:tab w:val="clear" w:pos="90"/>
          <w:tab w:val="clear" w:pos="180"/>
        </w:tabs>
        <w:ind w:left="0" w:firstLine="0"/>
        <w:jc w:val="left"/>
        <w:rPr>
          <w:rFonts w:asciiTheme="minorHAnsi" w:eastAsia="Arial" w:hAnsiTheme="minorHAnsi" w:cstheme="minorHAnsi"/>
          <w:sz w:val="22"/>
          <w:szCs w:val="22"/>
        </w:rPr>
      </w:pPr>
    </w:p>
    <w:p w14:paraId="42C432F9" w14:textId="77777777" w:rsidR="009641B7" w:rsidRPr="005C3D15" w:rsidRDefault="009641B7" w:rsidP="009641B7">
      <w:pPr>
        <w:pStyle w:val="BodyB"/>
        <w:spacing w:after="160"/>
        <w:rPr>
          <w:rStyle w:val="PageNumber"/>
          <w:rFonts w:asciiTheme="minorHAnsi" w:eastAsia="Arial" w:hAnsiTheme="minorHAnsi" w:cstheme="minorHAnsi"/>
          <w:sz w:val="22"/>
          <w:szCs w:val="22"/>
        </w:rPr>
      </w:pPr>
      <w:r w:rsidRPr="005C3D15">
        <w:rPr>
          <w:rFonts w:asciiTheme="minorHAnsi" w:hAnsiTheme="minorHAnsi" w:cstheme="minorHAnsi"/>
          <w:noProof/>
          <w:lang w:eastAsia="en-US"/>
        </w:rPr>
        <w:drawing>
          <wp:inline distT="0" distB="0" distL="0" distR="0" wp14:anchorId="4DA09740" wp14:editId="24D75B87">
            <wp:extent cx="5173781" cy="3643209"/>
            <wp:effectExtent l="0" t="0" r="0" b="0"/>
            <wp:docPr id="107374184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BE45651" w14:textId="77777777" w:rsidR="009641B7" w:rsidRPr="005C3D15" w:rsidRDefault="009641B7" w:rsidP="009641B7">
      <w:pPr>
        <w:pStyle w:val="BodyB"/>
        <w:spacing w:after="160"/>
        <w:rPr>
          <w:rStyle w:val="PageNumber"/>
          <w:rFonts w:asciiTheme="minorHAnsi" w:eastAsia="Arial" w:hAnsiTheme="minorHAnsi" w:cstheme="minorHAnsi"/>
          <w:i/>
          <w:iCs/>
          <w:sz w:val="18"/>
          <w:szCs w:val="18"/>
          <w:lang w:val="fr-FR"/>
        </w:rPr>
      </w:pPr>
      <w:r w:rsidRPr="005C3D15">
        <w:rPr>
          <w:rStyle w:val="PageNumber"/>
          <w:rFonts w:asciiTheme="minorHAnsi" w:hAnsiTheme="minorHAnsi" w:cstheme="minorHAnsi"/>
          <w:i/>
          <w:iCs/>
          <w:sz w:val="18"/>
          <w:szCs w:val="18"/>
          <w:lang w:val="fr-FR"/>
        </w:rPr>
        <w:t>Source: MISC 2016</w:t>
      </w:r>
    </w:p>
    <w:p w14:paraId="01D055CB" w14:textId="77777777" w:rsidR="009641B7" w:rsidRPr="005C3D15" w:rsidRDefault="009641B7" w:rsidP="009641B7">
      <w:pPr>
        <w:pStyle w:val="BodyB"/>
        <w:spacing w:after="160"/>
        <w:rPr>
          <w:rFonts w:asciiTheme="minorHAnsi" w:eastAsia="Arial" w:hAnsiTheme="minorHAnsi" w:cstheme="minorHAnsi"/>
          <w:sz w:val="22"/>
          <w:szCs w:val="22"/>
          <w:lang w:val="fr-FR"/>
        </w:rPr>
      </w:pPr>
    </w:p>
    <w:p w14:paraId="307803AB" w14:textId="0D8F123A"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 xml:space="preserve">La situation par quintile de pauvreté suit celle présente dans plusieurs pays </w:t>
      </w:r>
      <w:r w:rsidR="002002AE" w:rsidRPr="005C3D15">
        <w:rPr>
          <w:rStyle w:val="PageNumber"/>
          <w:rFonts w:asciiTheme="minorHAnsi" w:hAnsiTheme="minorHAnsi" w:cstheme="minorHAnsi"/>
          <w:lang w:val="fr-FR"/>
        </w:rPr>
        <w:t>à</w:t>
      </w:r>
      <w:r w:rsidRPr="005C3D15">
        <w:rPr>
          <w:rStyle w:val="PageNumber"/>
          <w:rFonts w:asciiTheme="minorHAnsi" w:hAnsiTheme="minorHAnsi" w:cstheme="minorHAnsi"/>
          <w:lang w:val="fr-FR"/>
        </w:rPr>
        <w:t xml:space="preserve"> revenu petit et moyen, soit un pourcentage plus grand de naissances est enregistré dans les quintiles les plus ri</w:t>
      </w:r>
      <w:r w:rsidR="002002AE" w:rsidRPr="005C3D15">
        <w:rPr>
          <w:rStyle w:val="PageNumber"/>
          <w:rFonts w:asciiTheme="minorHAnsi" w:hAnsiTheme="minorHAnsi" w:cstheme="minorHAnsi"/>
          <w:lang w:val="fr-FR"/>
        </w:rPr>
        <w:t>ches, et dans le 1</w:t>
      </w:r>
      <w:r w:rsidR="002002AE" w:rsidRPr="005C3D15">
        <w:rPr>
          <w:rStyle w:val="PageNumber"/>
          <w:rFonts w:asciiTheme="minorHAnsi" w:hAnsiTheme="minorHAnsi" w:cstheme="minorHAnsi"/>
          <w:vertAlign w:val="superscript"/>
          <w:lang w:val="fr-FR"/>
        </w:rPr>
        <w:t>er</w:t>
      </w:r>
      <w:r w:rsidR="002002AE" w:rsidRPr="005C3D15">
        <w:rPr>
          <w:rStyle w:val="PageNumber"/>
          <w:rFonts w:asciiTheme="minorHAnsi" w:hAnsiTheme="minorHAnsi" w:cstheme="minorHAnsi"/>
          <w:lang w:val="fr-FR"/>
        </w:rPr>
        <w:t>, 2</w:t>
      </w:r>
      <w:r w:rsidR="002002AE" w:rsidRPr="005C3D15">
        <w:rPr>
          <w:rStyle w:val="PageNumber"/>
          <w:rFonts w:asciiTheme="minorHAnsi" w:hAnsiTheme="minorHAnsi" w:cstheme="minorHAnsi"/>
          <w:vertAlign w:val="superscript"/>
          <w:lang w:val="fr-FR"/>
        </w:rPr>
        <w:t>ème</w:t>
      </w:r>
      <w:r w:rsidR="002002AE" w:rsidRPr="005C3D15">
        <w:rPr>
          <w:rStyle w:val="PageNumber"/>
          <w:rFonts w:asciiTheme="minorHAnsi" w:hAnsiTheme="minorHAnsi" w:cstheme="minorHAnsi"/>
          <w:lang w:val="fr-FR"/>
        </w:rPr>
        <w:t xml:space="preserve"> et 3</w:t>
      </w:r>
      <w:r w:rsidR="002002AE" w:rsidRPr="005C3D15">
        <w:rPr>
          <w:rStyle w:val="PageNumber"/>
          <w:rFonts w:asciiTheme="minorHAnsi" w:hAnsiTheme="minorHAnsi" w:cstheme="minorHAnsi"/>
          <w:vertAlign w:val="superscript"/>
          <w:lang w:val="fr-FR"/>
        </w:rPr>
        <w:t>è</w:t>
      </w:r>
      <w:r w:rsidRPr="005C3D15">
        <w:rPr>
          <w:rStyle w:val="PageNumber"/>
          <w:rFonts w:asciiTheme="minorHAnsi" w:hAnsiTheme="minorHAnsi" w:cstheme="minorHAnsi"/>
          <w:vertAlign w:val="superscript"/>
          <w:lang w:val="fr-FR"/>
        </w:rPr>
        <w:t>me</w:t>
      </w:r>
      <w:r w:rsidR="002002AE" w:rsidRPr="005C3D15">
        <w:rPr>
          <w:rStyle w:val="PageNumber"/>
          <w:rFonts w:asciiTheme="minorHAnsi" w:hAnsiTheme="minorHAnsi" w:cstheme="minorHAnsi"/>
          <w:lang w:val="fr-FR"/>
        </w:rPr>
        <w:t xml:space="preserve"> </w:t>
      </w:r>
      <w:r w:rsidRPr="005C3D15">
        <w:rPr>
          <w:rStyle w:val="PageNumber"/>
          <w:rFonts w:asciiTheme="minorHAnsi" w:hAnsiTheme="minorHAnsi" w:cstheme="minorHAnsi"/>
          <w:lang w:val="fr-FR"/>
        </w:rPr>
        <w:t xml:space="preserve"> quintiles moins de 50% des naissances sont enregistrées. Il semble avoir un lien </w:t>
      </w:r>
      <w:r w:rsidR="002002AE" w:rsidRPr="005C3D15">
        <w:rPr>
          <w:rStyle w:val="PageNumber"/>
          <w:rFonts w:asciiTheme="minorHAnsi" w:hAnsiTheme="minorHAnsi" w:cstheme="minorHAnsi"/>
          <w:lang w:val="fr-FR"/>
        </w:rPr>
        <w:t>direct</w:t>
      </w:r>
      <w:r w:rsidRPr="005C3D15">
        <w:rPr>
          <w:rStyle w:val="PageNumber"/>
          <w:rFonts w:asciiTheme="minorHAnsi" w:hAnsiTheme="minorHAnsi" w:cstheme="minorHAnsi"/>
          <w:lang w:val="fr-FR"/>
        </w:rPr>
        <w:t xml:space="preserve"> entre l’enregistrement des naissances et </w:t>
      </w:r>
      <w:r w:rsidR="002002AE" w:rsidRPr="005C3D15">
        <w:rPr>
          <w:rStyle w:val="PageNumber"/>
          <w:rFonts w:asciiTheme="minorHAnsi" w:hAnsiTheme="minorHAnsi" w:cstheme="minorHAnsi"/>
          <w:lang w:val="fr-FR"/>
        </w:rPr>
        <w:t xml:space="preserve">le </w:t>
      </w:r>
      <w:r w:rsidRPr="005C3D15">
        <w:rPr>
          <w:rStyle w:val="PageNumber"/>
          <w:rFonts w:asciiTheme="minorHAnsi" w:hAnsiTheme="minorHAnsi" w:cstheme="minorHAnsi"/>
          <w:lang w:val="fr-FR"/>
        </w:rPr>
        <w:t xml:space="preserve">niveau économique du </w:t>
      </w:r>
      <w:r w:rsidR="002002AE" w:rsidRPr="005C3D15">
        <w:rPr>
          <w:rStyle w:val="PageNumber"/>
          <w:rFonts w:asciiTheme="minorHAnsi" w:hAnsiTheme="minorHAnsi" w:cstheme="minorHAnsi"/>
          <w:lang w:val="fr-FR"/>
        </w:rPr>
        <w:t>ménage</w:t>
      </w:r>
      <w:r w:rsidRPr="005C3D15">
        <w:rPr>
          <w:rStyle w:val="PageNumber"/>
          <w:rFonts w:asciiTheme="minorHAnsi" w:hAnsiTheme="minorHAnsi" w:cstheme="minorHAnsi"/>
          <w:lang w:val="fr-FR"/>
        </w:rPr>
        <w:t xml:space="preserve">, ainsi qu’avec le niveau d’instruction des </w:t>
      </w:r>
      <w:r w:rsidR="002002AE" w:rsidRPr="005C3D15">
        <w:rPr>
          <w:rStyle w:val="PageNumber"/>
          <w:rFonts w:asciiTheme="minorHAnsi" w:hAnsiTheme="minorHAnsi" w:cstheme="minorHAnsi"/>
          <w:lang w:val="fr-FR"/>
        </w:rPr>
        <w:t>mères. L</w:t>
      </w:r>
      <w:r w:rsidRPr="005C3D15">
        <w:rPr>
          <w:rStyle w:val="PageNumber"/>
          <w:rFonts w:asciiTheme="minorHAnsi" w:hAnsiTheme="minorHAnsi" w:cstheme="minorHAnsi"/>
          <w:lang w:val="fr-FR"/>
        </w:rPr>
        <w:t xml:space="preserve">es enfants des </w:t>
      </w:r>
      <w:r w:rsidR="002002AE" w:rsidRPr="005C3D15">
        <w:rPr>
          <w:rStyle w:val="PageNumber"/>
          <w:rFonts w:asciiTheme="minorHAnsi" w:hAnsiTheme="minorHAnsi" w:cstheme="minorHAnsi"/>
          <w:lang w:val="fr-FR"/>
        </w:rPr>
        <w:t>mères</w:t>
      </w:r>
      <w:r w:rsidRPr="005C3D15">
        <w:rPr>
          <w:rStyle w:val="PageNumber"/>
          <w:rFonts w:asciiTheme="minorHAnsi" w:hAnsiTheme="minorHAnsi" w:cstheme="minorHAnsi"/>
          <w:lang w:val="fr-FR"/>
        </w:rPr>
        <w:t xml:space="preserve"> éduqué</w:t>
      </w:r>
      <w:r w:rsidR="007F2CE3">
        <w:rPr>
          <w:rStyle w:val="PageNumber"/>
          <w:rFonts w:asciiTheme="minorHAnsi" w:hAnsiTheme="minorHAnsi" w:cstheme="minorHAnsi"/>
          <w:lang w:val="ro-RO"/>
        </w:rPr>
        <w:t>e</w:t>
      </w:r>
      <w:r w:rsidR="006B7246">
        <w:rPr>
          <w:rStyle w:val="PageNumber"/>
          <w:rFonts w:asciiTheme="minorHAnsi" w:hAnsiTheme="minorHAnsi" w:cstheme="minorHAnsi"/>
          <w:lang w:val="ro-RO"/>
        </w:rPr>
        <w:t>s</w:t>
      </w:r>
      <w:r w:rsidRPr="005C3D15">
        <w:rPr>
          <w:rStyle w:val="PageNumber"/>
          <w:rFonts w:asciiTheme="minorHAnsi" w:hAnsiTheme="minorHAnsi" w:cstheme="minorHAnsi"/>
          <w:lang w:val="fr-FR"/>
        </w:rPr>
        <w:t xml:space="preserve"> sont a</w:t>
      </w:r>
      <w:r w:rsidR="002002AE" w:rsidRPr="005C3D15">
        <w:rPr>
          <w:rStyle w:val="PageNumber"/>
          <w:rFonts w:asciiTheme="minorHAnsi" w:hAnsiTheme="minorHAnsi" w:cstheme="minorHAnsi"/>
          <w:lang w:val="fr-FR"/>
        </w:rPr>
        <w:t xml:space="preserve"> </w:t>
      </w:r>
      <w:r w:rsidRPr="005C3D15">
        <w:rPr>
          <w:rStyle w:val="PageNumber"/>
          <w:rFonts w:asciiTheme="minorHAnsi" w:hAnsiTheme="minorHAnsi" w:cstheme="minorHAnsi"/>
          <w:lang w:val="fr-FR"/>
        </w:rPr>
        <w:t xml:space="preserve">priori plus enregistrés que ceux dont les </w:t>
      </w:r>
      <w:r w:rsidR="002002AE" w:rsidRPr="005C3D15">
        <w:rPr>
          <w:rStyle w:val="PageNumber"/>
          <w:rFonts w:asciiTheme="minorHAnsi" w:hAnsiTheme="minorHAnsi" w:cstheme="minorHAnsi"/>
          <w:lang w:val="fr-FR"/>
        </w:rPr>
        <w:t>mères</w:t>
      </w:r>
      <w:r w:rsidRPr="005C3D15">
        <w:rPr>
          <w:rStyle w:val="PageNumber"/>
          <w:rFonts w:asciiTheme="minorHAnsi" w:hAnsiTheme="minorHAnsi" w:cstheme="minorHAnsi"/>
          <w:lang w:val="fr-FR"/>
        </w:rPr>
        <w:t xml:space="preserve"> sont illettrées ou avec un faible niveau d’</w:t>
      </w:r>
      <w:r w:rsidR="002002AE" w:rsidRPr="005C3D15">
        <w:rPr>
          <w:rStyle w:val="PageNumber"/>
          <w:rFonts w:asciiTheme="minorHAnsi" w:hAnsiTheme="minorHAnsi" w:cstheme="minorHAnsi"/>
          <w:lang w:val="fr-FR"/>
        </w:rPr>
        <w:t>éducation</w:t>
      </w:r>
      <w:r w:rsidRPr="005C3D15">
        <w:rPr>
          <w:rStyle w:val="PageNumber"/>
          <w:rFonts w:asciiTheme="minorHAnsi" w:hAnsiTheme="minorHAnsi" w:cstheme="minorHAnsi"/>
          <w:lang w:val="fr-FR"/>
        </w:rPr>
        <w:t xml:space="preserve">. </w:t>
      </w:r>
    </w:p>
    <w:p w14:paraId="07319670" w14:textId="77777777" w:rsidR="009641B7" w:rsidRPr="005C3D15" w:rsidRDefault="009641B7" w:rsidP="009641B7">
      <w:pPr>
        <w:pStyle w:val="BodyA"/>
        <w:jc w:val="both"/>
        <w:rPr>
          <w:rFonts w:asciiTheme="minorHAnsi" w:eastAsia="Arial" w:hAnsiTheme="minorHAnsi" w:cstheme="minorHAnsi"/>
          <w:lang w:val="fr-FR"/>
        </w:rPr>
      </w:pPr>
    </w:p>
    <w:p w14:paraId="1464EC9B" w14:textId="77777777" w:rsidR="009641B7" w:rsidRPr="005C3D15" w:rsidRDefault="009641B7" w:rsidP="009641B7">
      <w:pPr>
        <w:pStyle w:val="BodyA"/>
        <w:jc w:val="both"/>
        <w:rPr>
          <w:rStyle w:val="PageNumber"/>
          <w:rFonts w:asciiTheme="minorHAnsi" w:eastAsia="Arial" w:hAnsiTheme="minorHAnsi" w:cstheme="minorHAnsi"/>
        </w:rPr>
      </w:pPr>
      <w:r w:rsidRPr="005C3D15">
        <w:rPr>
          <w:rFonts w:asciiTheme="minorHAnsi" w:hAnsiTheme="minorHAnsi" w:cstheme="minorHAnsi"/>
          <w:noProof/>
        </w:rPr>
        <w:drawing>
          <wp:inline distT="0" distB="0" distL="0" distR="0" wp14:anchorId="74DF0562" wp14:editId="2ADE7B69">
            <wp:extent cx="4803404" cy="3550256"/>
            <wp:effectExtent l="0" t="0" r="0" b="0"/>
            <wp:docPr id="107374184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ED5A656" w14:textId="77777777"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Source: MICS 2016</w:t>
      </w:r>
    </w:p>
    <w:p w14:paraId="655B1BA3" w14:textId="77777777" w:rsidR="009641B7" w:rsidRPr="005C3D15" w:rsidRDefault="009641B7" w:rsidP="009641B7">
      <w:pPr>
        <w:pStyle w:val="BodyA"/>
        <w:jc w:val="both"/>
        <w:rPr>
          <w:rStyle w:val="PageNumber"/>
          <w:rFonts w:asciiTheme="minorHAnsi" w:eastAsia="Arial" w:hAnsiTheme="minorHAnsi" w:cstheme="minorHAnsi"/>
          <w:lang w:val="fr-FR"/>
        </w:rPr>
      </w:pPr>
    </w:p>
    <w:p w14:paraId="734039B8" w14:textId="51879400"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 xml:space="preserve">Comme dans la majorité des pays africains, l’enregistrement est plus élevé en </w:t>
      </w:r>
      <w:r w:rsidR="002002AE" w:rsidRPr="005C3D15">
        <w:rPr>
          <w:rStyle w:val="PageNumber"/>
          <w:rFonts w:asciiTheme="minorHAnsi" w:hAnsiTheme="minorHAnsi" w:cstheme="minorHAnsi"/>
          <w:lang w:val="fr-FR"/>
        </w:rPr>
        <w:t>z</w:t>
      </w:r>
      <w:r w:rsidRPr="005C3D15">
        <w:rPr>
          <w:rStyle w:val="PageNumber"/>
          <w:rFonts w:asciiTheme="minorHAnsi" w:hAnsiTheme="minorHAnsi" w:cstheme="minorHAnsi"/>
          <w:lang w:val="fr-FR"/>
        </w:rPr>
        <w:t xml:space="preserve">one urbaine </w:t>
      </w:r>
      <w:r w:rsidR="002002AE" w:rsidRPr="005C3D15">
        <w:rPr>
          <w:rStyle w:val="PageNumber"/>
          <w:rFonts w:asciiTheme="minorHAnsi" w:hAnsiTheme="minorHAnsi" w:cstheme="minorHAnsi"/>
          <w:lang w:val="fr-FR"/>
        </w:rPr>
        <w:t xml:space="preserve">soit </w:t>
      </w:r>
      <w:r w:rsidRPr="005C3D15">
        <w:rPr>
          <w:rStyle w:val="PageNumber"/>
          <w:rFonts w:asciiTheme="minorHAnsi" w:hAnsiTheme="minorHAnsi" w:cstheme="minorHAnsi"/>
          <w:lang w:val="fr-FR"/>
        </w:rPr>
        <w:t xml:space="preserve">90.3%, et se situe </w:t>
      </w:r>
      <w:r w:rsidR="002002AE" w:rsidRPr="005C3D15">
        <w:rPr>
          <w:rStyle w:val="PageNumber"/>
          <w:rFonts w:asciiTheme="minorHAnsi" w:hAnsiTheme="minorHAnsi" w:cstheme="minorHAnsi"/>
          <w:lang w:val="fr-FR"/>
        </w:rPr>
        <w:t>à</w:t>
      </w:r>
      <w:r w:rsidRPr="005C3D15">
        <w:rPr>
          <w:rStyle w:val="PageNumber"/>
          <w:rFonts w:asciiTheme="minorHAnsi" w:hAnsiTheme="minorHAnsi" w:cstheme="minorHAnsi"/>
          <w:lang w:val="fr-FR"/>
        </w:rPr>
        <w:t xml:space="preserve"> 66.7% dans les zones rurales. L’</w:t>
      </w:r>
      <w:r w:rsidR="002002AE" w:rsidRPr="005C3D15">
        <w:rPr>
          <w:rStyle w:val="PageNumber"/>
          <w:rFonts w:asciiTheme="minorHAnsi" w:hAnsiTheme="minorHAnsi" w:cstheme="minorHAnsi"/>
          <w:lang w:val="fr-FR"/>
        </w:rPr>
        <w:t>éducation</w:t>
      </w:r>
      <w:r w:rsidRPr="005C3D15">
        <w:rPr>
          <w:rStyle w:val="PageNumber"/>
          <w:rFonts w:asciiTheme="minorHAnsi" w:hAnsiTheme="minorHAnsi" w:cstheme="minorHAnsi"/>
          <w:lang w:val="fr-FR"/>
        </w:rPr>
        <w:t xml:space="preserve"> des </w:t>
      </w:r>
      <w:r w:rsidR="002002AE" w:rsidRPr="005C3D15">
        <w:rPr>
          <w:rStyle w:val="PageNumber"/>
          <w:rFonts w:asciiTheme="minorHAnsi" w:hAnsiTheme="minorHAnsi" w:cstheme="minorHAnsi"/>
          <w:lang w:val="fr-FR"/>
        </w:rPr>
        <w:t>mères</w:t>
      </w:r>
      <w:r w:rsidRPr="005C3D15">
        <w:rPr>
          <w:rStyle w:val="PageNumber"/>
          <w:rFonts w:asciiTheme="minorHAnsi" w:hAnsiTheme="minorHAnsi" w:cstheme="minorHAnsi"/>
          <w:lang w:val="fr-FR"/>
        </w:rPr>
        <w:t xml:space="preserve"> a un </w:t>
      </w:r>
      <w:r w:rsidR="002002AE" w:rsidRPr="005C3D15">
        <w:rPr>
          <w:rStyle w:val="PageNumber"/>
          <w:rFonts w:asciiTheme="minorHAnsi" w:hAnsiTheme="minorHAnsi" w:cstheme="minorHAnsi"/>
          <w:lang w:val="fr-FR"/>
        </w:rPr>
        <w:t>rôle</w:t>
      </w:r>
      <w:r w:rsidRPr="005C3D15">
        <w:rPr>
          <w:rStyle w:val="PageNumber"/>
          <w:rFonts w:asciiTheme="minorHAnsi" w:hAnsiTheme="minorHAnsi" w:cstheme="minorHAnsi"/>
          <w:lang w:val="fr-FR"/>
        </w:rPr>
        <w:t xml:space="preserve"> </w:t>
      </w:r>
      <w:r w:rsidR="002002AE" w:rsidRPr="005C3D15">
        <w:rPr>
          <w:rStyle w:val="PageNumber"/>
          <w:rFonts w:asciiTheme="minorHAnsi" w:hAnsiTheme="minorHAnsi" w:cstheme="minorHAnsi"/>
          <w:lang w:val="fr-FR"/>
        </w:rPr>
        <w:t>prépondérant</w:t>
      </w:r>
      <w:r w:rsidRPr="005C3D15">
        <w:rPr>
          <w:rStyle w:val="PageNumber"/>
          <w:rFonts w:asciiTheme="minorHAnsi" w:hAnsiTheme="minorHAnsi" w:cstheme="minorHAnsi"/>
          <w:lang w:val="fr-FR"/>
        </w:rPr>
        <w:t xml:space="preserve">, 91% des </w:t>
      </w:r>
      <w:r w:rsidR="002002AE" w:rsidRPr="005C3D15">
        <w:rPr>
          <w:rStyle w:val="PageNumber"/>
          <w:rFonts w:asciiTheme="minorHAnsi" w:hAnsiTheme="minorHAnsi" w:cstheme="minorHAnsi"/>
          <w:lang w:val="fr-FR"/>
        </w:rPr>
        <w:t>mères</w:t>
      </w:r>
      <w:r w:rsidRPr="005C3D15">
        <w:rPr>
          <w:rStyle w:val="PageNumber"/>
          <w:rFonts w:asciiTheme="minorHAnsi" w:hAnsiTheme="minorHAnsi" w:cstheme="minorHAnsi"/>
          <w:lang w:val="fr-FR"/>
        </w:rPr>
        <w:t xml:space="preserve"> ayant suivi l’enseignement secondaire déclarent avoir enregistr</w:t>
      </w:r>
      <w:r w:rsidR="002002AE" w:rsidRPr="005C3D15">
        <w:rPr>
          <w:rStyle w:val="PageNumber"/>
          <w:rFonts w:asciiTheme="minorHAnsi" w:hAnsiTheme="minorHAnsi" w:cstheme="minorHAnsi"/>
          <w:lang w:val="fr-FR"/>
        </w:rPr>
        <w:t>é leurs</w:t>
      </w:r>
      <w:r w:rsidRPr="005C3D15">
        <w:rPr>
          <w:rStyle w:val="PageNumber"/>
          <w:rFonts w:asciiTheme="minorHAnsi" w:hAnsiTheme="minorHAnsi" w:cstheme="minorHAnsi"/>
          <w:lang w:val="fr-FR"/>
        </w:rPr>
        <w:t xml:space="preserve"> enfant</w:t>
      </w:r>
      <w:r w:rsidR="002002AE" w:rsidRPr="005C3D15">
        <w:rPr>
          <w:rStyle w:val="PageNumber"/>
          <w:rFonts w:asciiTheme="minorHAnsi" w:hAnsiTheme="minorHAnsi" w:cstheme="minorHAnsi"/>
          <w:lang w:val="fr-FR"/>
        </w:rPr>
        <w:t>s</w:t>
      </w:r>
      <w:r w:rsidRPr="005C3D15">
        <w:rPr>
          <w:rStyle w:val="PageNumber"/>
          <w:rFonts w:asciiTheme="minorHAnsi" w:hAnsiTheme="minorHAnsi" w:cstheme="minorHAnsi"/>
          <w:lang w:val="fr-FR"/>
        </w:rPr>
        <w:t xml:space="preserve">. </w:t>
      </w:r>
    </w:p>
    <w:p w14:paraId="01F32B34" w14:textId="77777777" w:rsidR="009641B7" w:rsidRPr="005C3D15" w:rsidRDefault="009641B7" w:rsidP="009641B7">
      <w:pPr>
        <w:pStyle w:val="BodyA"/>
        <w:jc w:val="both"/>
        <w:rPr>
          <w:rStyle w:val="PageNumber"/>
          <w:rFonts w:asciiTheme="minorHAnsi" w:eastAsia="Arial" w:hAnsiTheme="minorHAnsi" w:cstheme="minorHAnsi"/>
          <w:lang w:val="fr-FR"/>
        </w:rPr>
      </w:pPr>
    </w:p>
    <w:p w14:paraId="68CD17F8" w14:textId="3F195475"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 xml:space="preserve">En ce qui concerne les </w:t>
      </w:r>
      <w:r w:rsidR="002002AE" w:rsidRPr="005C3D15">
        <w:rPr>
          <w:rStyle w:val="PageNumber"/>
          <w:rFonts w:asciiTheme="minorHAnsi" w:hAnsiTheme="minorHAnsi" w:cstheme="minorHAnsi"/>
          <w:lang w:val="fr-FR"/>
        </w:rPr>
        <w:t>régions</w:t>
      </w:r>
      <w:r w:rsidRPr="005C3D15">
        <w:rPr>
          <w:rStyle w:val="PageNumber"/>
          <w:rFonts w:asciiTheme="minorHAnsi" w:hAnsiTheme="minorHAnsi" w:cstheme="minorHAnsi"/>
          <w:lang w:val="fr-FR"/>
        </w:rPr>
        <w:t xml:space="preserve"> administratives</w:t>
      </w:r>
      <w:r w:rsidR="00CE5C41" w:rsidRPr="005C3D15">
        <w:rPr>
          <w:rStyle w:val="PageNumber"/>
          <w:rFonts w:asciiTheme="minorHAnsi" w:hAnsiTheme="minorHAnsi" w:cstheme="minorHAnsi"/>
          <w:lang w:val="fr-FR"/>
        </w:rPr>
        <w:t> :</w:t>
      </w:r>
      <w:r w:rsidRPr="005C3D15">
        <w:rPr>
          <w:rStyle w:val="PageNumber"/>
          <w:rFonts w:asciiTheme="minorHAnsi" w:hAnsiTheme="minorHAnsi" w:cstheme="minorHAnsi"/>
          <w:lang w:val="fr-FR"/>
        </w:rPr>
        <w:t xml:space="preserve"> </w:t>
      </w:r>
      <w:r w:rsidR="00CE5C41" w:rsidRPr="005C3D15">
        <w:rPr>
          <w:rStyle w:val="PageNumber"/>
          <w:rFonts w:asciiTheme="minorHAnsi" w:hAnsiTheme="minorHAnsi" w:cstheme="minorHAnsi"/>
          <w:lang w:val="fr-FR"/>
        </w:rPr>
        <w:t>à</w:t>
      </w:r>
      <w:r w:rsidRPr="005C3D15">
        <w:rPr>
          <w:rStyle w:val="PageNumber"/>
          <w:rFonts w:asciiTheme="minorHAnsi" w:hAnsiTheme="minorHAnsi" w:cstheme="minorHAnsi"/>
          <w:lang w:val="fr-FR"/>
        </w:rPr>
        <w:t xml:space="preserve"> Conakry 95.3% des naissances ont été enregistrés, suivi par  </w:t>
      </w:r>
      <w:r w:rsidR="00E37CD4" w:rsidRPr="005C3D15">
        <w:rPr>
          <w:rStyle w:val="PageNumber"/>
          <w:rFonts w:asciiTheme="minorHAnsi" w:hAnsiTheme="minorHAnsi" w:cstheme="minorHAnsi"/>
          <w:lang w:val="fr-FR"/>
        </w:rPr>
        <w:t>Boké</w:t>
      </w:r>
      <w:r w:rsidRPr="005C3D15">
        <w:rPr>
          <w:rStyle w:val="PageNumber"/>
          <w:rFonts w:asciiTheme="minorHAnsi" w:hAnsiTheme="minorHAnsi" w:cstheme="minorHAnsi"/>
          <w:lang w:val="fr-FR"/>
        </w:rPr>
        <w:t xml:space="preserve"> (81.7%), Kankan (73.4 %), N’</w:t>
      </w:r>
      <w:r w:rsidR="00E37CD4" w:rsidRPr="005C3D15">
        <w:rPr>
          <w:rStyle w:val="PageNumber"/>
          <w:rFonts w:asciiTheme="minorHAnsi" w:hAnsiTheme="minorHAnsi" w:cstheme="minorHAnsi"/>
          <w:lang w:val="fr-FR"/>
        </w:rPr>
        <w:t>zérékoré</w:t>
      </w:r>
      <w:r w:rsidRPr="005C3D15">
        <w:rPr>
          <w:rStyle w:val="PageNumber"/>
          <w:rFonts w:asciiTheme="minorHAnsi" w:hAnsiTheme="minorHAnsi" w:cstheme="minorHAnsi"/>
          <w:lang w:val="fr-FR"/>
        </w:rPr>
        <w:t xml:space="preserve"> (73.1%), Matou (69.9%)</w:t>
      </w:r>
      <w:r w:rsidR="00CE5C41" w:rsidRPr="005C3D15">
        <w:rPr>
          <w:rStyle w:val="PageNumber"/>
          <w:rFonts w:asciiTheme="minorHAnsi" w:hAnsiTheme="minorHAnsi" w:cstheme="minorHAnsi"/>
          <w:lang w:val="fr-FR"/>
        </w:rPr>
        <w:t xml:space="preserve"> </w:t>
      </w:r>
      <w:r w:rsidRPr="005C3D15">
        <w:rPr>
          <w:rStyle w:val="PageNumber"/>
          <w:rFonts w:asciiTheme="minorHAnsi" w:hAnsiTheme="minorHAnsi" w:cstheme="minorHAnsi"/>
          <w:lang w:val="fr-FR"/>
        </w:rPr>
        <w:t>Kindia (66.2%), Farana</w:t>
      </w:r>
      <w:r w:rsidR="00CE5C41" w:rsidRPr="005C3D15">
        <w:rPr>
          <w:rStyle w:val="PageNumber"/>
          <w:rFonts w:asciiTheme="minorHAnsi" w:hAnsiTheme="minorHAnsi" w:cstheme="minorHAnsi"/>
          <w:lang w:val="fr-FR"/>
        </w:rPr>
        <w:t>h</w:t>
      </w:r>
      <w:r w:rsidRPr="005C3D15">
        <w:rPr>
          <w:rStyle w:val="PageNumber"/>
          <w:rFonts w:asciiTheme="minorHAnsi" w:hAnsiTheme="minorHAnsi" w:cstheme="minorHAnsi"/>
          <w:lang w:val="fr-FR"/>
        </w:rPr>
        <w:t xml:space="preserve"> (63.7%), et Lab</w:t>
      </w:r>
      <w:r w:rsidR="00CE5C41" w:rsidRPr="005C3D15">
        <w:rPr>
          <w:rStyle w:val="PageNumber"/>
          <w:rFonts w:asciiTheme="minorHAnsi" w:hAnsiTheme="minorHAnsi" w:cstheme="minorHAnsi"/>
          <w:lang w:val="fr-FR"/>
        </w:rPr>
        <w:t>é</w:t>
      </w:r>
      <w:r w:rsidRPr="005C3D15">
        <w:rPr>
          <w:rStyle w:val="PageNumber"/>
          <w:rFonts w:asciiTheme="minorHAnsi" w:hAnsiTheme="minorHAnsi" w:cstheme="minorHAnsi"/>
          <w:lang w:val="fr-FR"/>
        </w:rPr>
        <w:t xml:space="preserve"> (59%). </w:t>
      </w:r>
    </w:p>
    <w:p w14:paraId="1F1D7A23" w14:textId="77777777" w:rsidR="009641B7" w:rsidRPr="005C3D15" w:rsidRDefault="009641B7" w:rsidP="009641B7">
      <w:pPr>
        <w:pStyle w:val="BodyA"/>
        <w:jc w:val="both"/>
        <w:rPr>
          <w:rFonts w:asciiTheme="minorHAnsi" w:eastAsia="Arial" w:hAnsiTheme="minorHAnsi" w:cstheme="minorHAnsi"/>
          <w:lang w:val="fr-FR"/>
        </w:rPr>
      </w:pPr>
    </w:p>
    <w:p w14:paraId="48E3508E" w14:textId="24C72DB6" w:rsidR="009641B7" w:rsidRPr="005C3D15" w:rsidRDefault="009641B7" w:rsidP="009641B7">
      <w:pPr>
        <w:pStyle w:val="BodyA"/>
        <w:jc w:val="both"/>
        <w:rPr>
          <w:rStyle w:val="Hyperlink4"/>
          <w:rFonts w:asciiTheme="minorHAnsi" w:hAnsiTheme="minorHAnsi" w:cstheme="minorHAnsi"/>
        </w:rPr>
      </w:pPr>
      <w:r w:rsidRPr="005C3D15">
        <w:rPr>
          <w:rStyle w:val="PageNumber"/>
          <w:rFonts w:asciiTheme="minorHAnsi" w:hAnsiTheme="minorHAnsi" w:cstheme="minorHAnsi"/>
          <w:lang w:val="fr-FR"/>
        </w:rPr>
        <w:t xml:space="preserve">Si l’enregistrement des naissances a vu une </w:t>
      </w:r>
      <w:r w:rsidR="00CE5C41" w:rsidRPr="005C3D15">
        <w:rPr>
          <w:rStyle w:val="PageNumber"/>
          <w:rFonts w:asciiTheme="minorHAnsi" w:hAnsiTheme="minorHAnsi" w:cstheme="minorHAnsi"/>
          <w:lang w:val="fr-FR"/>
        </w:rPr>
        <w:t>évolution plutôt spectaculaire</w:t>
      </w:r>
      <w:r w:rsidRPr="005C3D15">
        <w:rPr>
          <w:rStyle w:val="PageNumber"/>
          <w:rFonts w:asciiTheme="minorHAnsi" w:hAnsiTheme="minorHAnsi" w:cstheme="minorHAnsi"/>
          <w:lang w:val="fr-FR"/>
        </w:rPr>
        <w:t>, l’enregistrement des décès est catastrophique. La seule source d’estimation de taux de c</w:t>
      </w:r>
      <w:r w:rsidR="00CE5C41" w:rsidRPr="005C3D15">
        <w:rPr>
          <w:rStyle w:val="PageNumber"/>
          <w:rFonts w:asciiTheme="minorHAnsi" w:hAnsiTheme="minorHAnsi" w:cstheme="minorHAnsi"/>
          <w:lang w:val="fr-FR"/>
        </w:rPr>
        <w:t>ouverture de</w:t>
      </w:r>
      <w:r w:rsidRPr="005C3D15">
        <w:rPr>
          <w:rStyle w:val="PageNumber"/>
          <w:rFonts w:asciiTheme="minorHAnsi" w:hAnsiTheme="minorHAnsi" w:cstheme="minorHAnsi"/>
          <w:lang w:val="fr-FR"/>
        </w:rPr>
        <w:t xml:space="preserve"> </w:t>
      </w:r>
      <w:r w:rsidR="00CE5C41" w:rsidRPr="005C3D15">
        <w:rPr>
          <w:rStyle w:val="PageNumber"/>
          <w:rFonts w:asciiTheme="minorHAnsi" w:hAnsiTheme="minorHAnsi" w:cstheme="minorHAnsi"/>
          <w:lang w:val="fr-FR"/>
        </w:rPr>
        <w:t>décè</w:t>
      </w:r>
      <w:r w:rsidRPr="005C3D15">
        <w:rPr>
          <w:rStyle w:val="PageNumber"/>
          <w:rFonts w:asciiTheme="minorHAnsi" w:hAnsiTheme="minorHAnsi" w:cstheme="minorHAnsi"/>
          <w:lang w:val="fr-FR"/>
        </w:rPr>
        <w:t xml:space="preserve">s </w:t>
      </w:r>
      <w:r w:rsidR="00CE5C41" w:rsidRPr="005C3D15">
        <w:rPr>
          <w:rStyle w:val="PageNumber"/>
          <w:rFonts w:asciiTheme="minorHAnsi" w:hAnsiTheme="minorHAnsi" w:cstheme="minorHAnsi"/>
          <w:lang w:val="fr-FR"/>
        </w:rPr>
        <w:t>reste</w:t>
      </w:r>
      <w:r w:rsidRPr="005C3D15">
        <w:rPr>
          <w:rStyle w:val="PageNumber"/>
          <w:rFonts w:asciiTheme="minorHAnsi" w:hAnsiTheme="minorHAnsi" w:cstheme="minorHAnsi"/>
          <w:lang w:val="fr-FR"/>
        </w:rPr>
        <w:t xml:space="preserve"> pour l’instant les rapports d’</w:t>
      </w:r>
      <w:r w:rsidR="00CE5C41" w:rsidRPr="005C3D15">
        <w:rPr>
          <w:rStyle w:val="PageNumber"/>
          <w:rFonts w:asciiTheme="minorHAnsi" w:hAnsiTheme="minorHAnsi" w:cstheme="minorHAnsi"/>
          <w:lang w:val="fr-FR"/>
        </w:rPr>
        <w:t>évaluation de l’état civil produit</w:t>
      </w:r>
      <w:r w:rsidRPr="005C3D15">
        <w:rPr>
          <w:rStyle w:val="PageNumber"/>
          <w:rFonts w:asciiTheme="minorHAnsi" w:hAnsiTheme="minorHAnsi" w:cstheme="minorHAnsi"/>
          <w:lang w:val="fr-FR"/>
        </w:rPr>
        <w:t xml:space="preserve">s par l’INS avec l’appui du FNUAP, dont le plus </w:t>
      </w:r>
      <w:r w:rsidR="00CE5C41" w:rsidRPr="005C3D15">
        <w:rPr>
          <w:rStyle w:val="PageNumber"/>
          <w:rFonts w:asciiTheme="minorHAnsi" w:hAnsiTheme="minorHAnsi" w:cstheme="minorHAnsi"/>
          <w:lang w:val="fr-FR"/>
        </w:rPr>
        <w:t>récent</w:t>
      </w:r>
      <w:r w:rsidRPr="005C3D15">
        <w:rPr>
          <w:rStyle w:val="PageNumber"/>
          <w:rFonts w:asciiTheme="minorHAnsi" w:hAnsiTheme="minorHAnsi" w:cstheme="minorHAnsi"/>
          <w:lang w:val="fr-FR"/>
        </w:rPr>
        <w:t xml:space="preserve"> date de 2017. Il est estime qu’entre 0,1-0,5% des décès su</w:t>
      </w:r>
      <w:r w:rsidR="00CE5C41" w:rsidRPr="005C3D15">
        <w:rPr>
          <w:rStyle w:val="PageNumber"/>
          <w:rFonts w:asciiTheme="minorHAnsi" w:hAnsiTheme="minorHAnsi" w:cstheme="minorHAnsi"/>
          <w:lang w:val="fr-FR"/>
        </w:rPr>
        <w:t>rvenus sont enregistrés. Par exe</w:t>
      </w:r>
      <w:r w:rsidRPr="005C3D15">
        <w:rPr>
          <w:rStyle w:val="PageNumber"/>
          <w:rFonts w:asciiTheme="minorHAnsi" w:hAnsiTheme="minorHAnsi" w:cstheme="minorHAnsi"/>
          <w:lang w:val="fr-FR"/>
        </w:rPr>
        <w:t xml:space="preserve">mple, sur 15169 décès attendus </w:t>
      </w:r>
      <w:r w:rsidR="00CE5C41" w:rsidRPr="005C3D15">
        <w:rPr>
          <w:rStyle w:val="PageNumber"/>
          <w:rFonts w:asciiTheme="minorHAnsi" w:hAnsiTheme="minorHAnsi" w:cstheme="minorHAnsi"/>
          <w:lang w:val="fr-FR"/>
        </w:rPr>
        <w:t>à</w:t>
      </w:r>
      <w:r w:rsidRPr="005C3D15">
        <w:rPr>
          <w:rStyle w:val="PageNumber"/>
          <w:rFonts w:asciiTheme="minorHAnsi" w:hAnsiTheme="minorHAnsi" w:cstheme="minorHAnsi"/>
          <w:lang w:val="fr-FR"/>
        </w:rPr>
        <w:t xml:space="preserve"> Kindia, seuls 44 ont été enregistrés, soit un taux de couverture de 0,3%</w:t>
      </w:r>
      <w:r w:rsidRPr="005C3D15">
        <w:rPr>
          <w:rStyle w:val="PageNumber"/>
          <w:rFonts w:asciiTheme="minorHAnsi" w:eastAsia="Arial" w:hAnsiTheme="minorHAnsi" w:cstheme="minorHAnsi"/>
          <w:vertAlign w:val="superscript"/>
          <w:lang w:val="fr-FR"/>
        </w:rPr>
        <w:footnoteReference w:id="22"/>
      </w:r>
      <w:r w:rsidRPr="005C3D15">
        <w:rPr>
          <w:rStyle w:val="PageNumber"/>
          <w:rFonts w:asciiTheme="minorHAnsi" w:hAnsiTheme="minorHAnsi" w:cstheme="minorHAnsi"/>
          <w:lang w:val="fr-FR"/>
        </w:rPr>
        <w:t xml:space="preserve">. Il a été révélé par la </w:t>
      </w:r>
      <w:r w:rsidR="00CE5C41" w:rsidRPr="005C3D15">
        <w:rPr>
          <w:rStyle w:val="PageNumber"/>
          <w:rFonts w:asciiTheme="minorHAnsi" w:hAnsiTheme="minorHAnsi" w:cstheme="minorHAnsi"/>
          <w:lang w:val="fr-FR"/>
        </w:rPr>
        <w:t>même</w:t>
      </w:r>
      <w:r w:rsidRPr="005C3D15">
        <w:rPr>
          <w:rStyle w:val="PageNumber"/>
          <w:rFonts w:asciiTheme="minorHAnsi" w:hAnsiTheme="minorHAnsi" w:cstheme="minorHAnsi"/>
          <w:lang w:val="fr-FR"/>
        </w:rPr>
        <w:t xml:space="preserve"> étude que les décès des hommes sont plus enregistrés que ceux des femmes - 86% des décès</w:t>
      </w:r>
      <w:r w:rsidR="00CE5C41" w:rsidRPr="005C3D15">
        <w:rPr>
          <w:rStyle w:val="PageNumber"/>
          <w:rFonts w:asciiTheme="minorHAnsi" w:hAnsiTheme="minorHAnsi" w:cstheme="minorHAnsi"/>
          <w:lang w:val="fr-FR"/>
        </w:rPr>
        <w:t xml:space="preserve"> enregistrés</w:t>
      </w:r>
      <w:r w:rsidRPr="005C3D15">
        <w:rPr>
          <w:rStyle w:val="PageNumber"/>
          <w:rFonts w:asciiTheme="minorHAnsi" w:hAnsiTheme="minorHAnsi" w:cstheme="minorHAnsi"/>
          <w:lang w:val="fr-FR"/>
        </w:rPr>
        <w:t xml:space="preserve"> </w:t>
      </w:r>
      <w:r w:rsidR="00CE5C41" w:rsidRPr="005C3D15">
        <w:rPr>
          <w:rStyle w:val="PageNumber"/>
          <w:rFonts w:asciiTheme="minorHAnsi" w:hAnsiTheme="minorHAnsi" w:cstheme="minorHAnsi"/>
          <w:lang w:val="fr-FR"/>
        </w:rPr>
        <w:t>à</w:t>
      </w:r>
      <w:r w:rsidRPr="005C3D15">
        <w:rPr>
          <w:rStyle w:val="PageNumber"/>
          <w:rFonts w:asciiTheme="minorHAnsi" w:hAnsiTheme="minorHAnsi" w:cstheme="minorHAnsi"/>
          <w:lang w:val="fr-FR"/>
        </w:rPr>
        <w:t xml:space="preserve"> Kindia en 2015 étaient des hommes et que parmi ces décès 80% était des hommes mariés, en particulier les cadres supérieurs.  Il convient de mentionner ici le fait que les structures nationales ont eu la capacité d’extraire des statistiques vitales </w:t>
      </w:r>
      <w:r w:rsidR="00CE5C41" w:rsidRPr="005C3D15">
        <w:rPr>
          <w:rStyle w:val="PageNumber"/>
          <w:rFonts w:asciiTheme="minorHAnsi" w:hAnsiTheme="minorHAnsi" w:cstheme="minorHAnsi"/>
          <w:lang w:val="fr-FR"/>
        </w:rPr>
        <w:t>à</w:t>
      </w:r>
      <w:r w:rsidRPr="005C3D15">
        <w:rPr>
          <w:rStyle w:val="PageNumber"/>
          <w:rFonts w:asciiTheme="minorHAnsi" w:hAnsiTheme="minorHAnsi" w:cstheme="minorHAnsi"/>
          <w:lang w:val="fr-FR"/>
        </w:rPr>
        <w:t xml:space="preserve"> partir de l’état civil, malgré le fait que cela a été fait uniquement dans quelques </w:t>
      </w:r>
      <w:r w:rsidR="00CE5C41" w:rsidRPr="005C3D15">
        <w:rPr>
          <w:rStyle w:val="PageNumber"/>
          <w:rFonts w:asciiTheme="minorHAnsi" w:hAnsiTheme="minorHAnsi" w:cstheme="minorHAnsi"/>
          <w:lang w:val="fr-FR"/>
        </w:rPr>
        <w:t>régions</w:t>
      </w:r>
      <w:r w:rsidRPr="005C3D15">
        <w:rPr>
          <w:rStyle w:val="PageNumber"/>
          <w:rFonts w:asciiTheme="minorHAnsi" w:hAnsiTheme="minorHAnsi" w:cstheme="minorHAnsi"/>
          <w:lang w:val="fr-FR"/>
        </w:rPr>
        <w:t xml:space="preserve"> du pays. </w:t>
      </w:r>
    </w:p>
    <w:p w14:paraId="53962822" w14:textId="77777777" w:rsidR="009641B7" w:rsidRPr="005C3D15" w:rsidRDefault="009641B7" w:rsidP="009641B7">
      <w:pPr>
        <w:pStyle w:val="BodyA"/>
        <w:jc w:val="both"/>
        <w:rPr>
          <w:rFonts w:asciiTheme="minorHAnsi" w:hAnsiTheme="minorHAnsi" w:cstheme="minorHAnsi"/>
          <w:lang w:val="fr-FR"/>
        </w:rPr>
      </w:pPr>
    </w:p>
    <w:p w14:paraId="428E844E" w14:textId="641D52D7"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Les statistiques sur la mortalité et les causes de décès sont nécessaires à la planification et à la gestion des programmes nationaux de santé, y compris lors du début  des épidémies. La majorité des pays à revenu faible  et moyen ont des systèmes statistiques fragmentés, dont les enquêtes sont souvent la source. Le manque de source conti</w:t>
      </w:r>
      <w:r w:rsidR="00CE5C41" w:rsidRPr="005C3D15">
        <w:rPr>
          <w:rStyle w:val="PageNumber"/>
          <w:rFonts w:asciiTheme="minorHAnsi" w:hAnsiTheme="minorHAnsi" w:cstheme="minorHAnsi"/>
          <w:lang w:val="fr-FR"/>
        </w:rPr>
        <w:t>nue de données sur la mortalité</w:t>
      </w:r>
      <w:r w:rsidRPr="005C3D15">
        <w:rPr>
          <w:rStyle w:val="PageNumber"/>
          <w:rFonts w:asciiTheme="minorHAnsi" w:hAnsiTheme="minorHAnsi" w:cstheme="minorHAnsi"/>
          <w:lang w:val="fr-FR"/>
        </w:rPr>
        <w:t xml:space="preserve"> pose des défis considérables dans </w:t>
      </w:r>
      <w:r w:rsidRPr="005C3D15">
        <w:rPr>
          <w:rStyle w:val="PageNumber"/>
          <w:rFonts w:asciiTheme="minorHAnsi" w:hAnsiTheme="minorHAnsi" w:cstheme="minorHAnsi"/>
          <w:lang w:val="fr-FR"/>
        </w:rPr>
        <w:lastRenderedPageBreak/>
        <w:t xml:space="preserve">les interventions lors des épidémies, la planification des programmes de réduction de mortalité  maternelle et infanto-juvénile. </w:t>
      </w:r>
    </w:p>
    <w:p w14:paraId="70768A03" w14:textId="77777777" w:rsidR="009641B7" w:rsidRPr="005C3D15" w:rsidRDefault="009641B7" w:rsidP="009641B7">
      <w:pPr>
        <w:pStyle w:val="BodyA"/>
        <w:jc w:val="both"/>
        <w:rPr>
          <w:rFonts w:asciiTheme="minorHAnsi" w:eastAsia="Arial" w:hAnsiTheme="minorHAnsi" w:cstheme="minorHAnsi"/>
          <w:lang w:val="fr-FR"/>
        </w:rPr>
      </w:pPr>
    </w:p>
    <w:p w14:paraId="0E998197" w14:textId="49C9D988"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Ces faiblesses ont été mises en évidence lors de la récente épidémie d’Ebola qui a fait des dizaines de milliers des victimes dans 3 pays de l’Afrique de l’Ouest dont la Guinée. Suite aux demandes des pays  africains</w:t>
      </w:r>
      <w:r w:rsidR="00E37CD4">
        <w:rPr>
          <w:rStyle w:val="PageNumber"/>
          <w:rFonts w:asciiTheme="minorHAnsi" w:hAnsiTheme="minorHAnsi" w:cstheme="minorHAnsi"/>
          <w:lang w:val="fr-FR"/>
        </w:rPr>
        <w:t>,</w:t>
      </w:r>
      <w:r w:rsidRPr="005C3D15">
        <w:rPr>
          <w:rStyle w:val="PageNumber"/>
          <w:rFonts w:asciiTheme="minorHAnsi" w:hAnsiTheme="minorHAnsi" w:cstheme="minorHAnsi"/>
          <w:lang w:val="fr-FR"/>
        </w:rPr>
        <w:t xml:space="preserve"> aux partenaires de les soutenir dans l’établissement et le renforcement de l’enregistrement des décès et de leurs causes en temps réel, l’OMS a développé la stratégie d’amélioration des statistiques de mortalité en région africaine (2015-2020). Les objectifs de cette stratégie sont les suivants:</w:t>
      </w:r>
    </w:p>
    <w:p w14:paraId="320D31EF" w14:textId="77777777" w:rsidR="009641B7" w:rsidRPr="005C3D15" w:rsidRDefault="009641B7" w:rsidP="009641B7">
      <w:pPr>
        <w:pStyle w:val="BodyA"/>
        <w:jc w:val="both"/>
        <w:rPr>
          <w:rFonts w:asciiTheme="minorHAnsi" w:eastAsia="Arial" w:hAnsiTheme="minorHAnsi" w:cstheme="minorHAnsi"/>
          <w:lang w:val="fr-FR"/>
        </w:rPr>
      </w:pPr>
    </w:p>
    <w:p w14:paraId="3F415A84" w14:textId="53FFEA2E" w:rsidR="009641B7" w:rsidRPr="005C3D15" w:rsidRDefault="009641B7" w:rsidP="009641B7">
      <w:pPr>
        <w:pStyle w:val="BodyA"/>
        <w:numPr>
          <w:ilvl w:val="0"/>
          <w:numId w:val="35"/>
        </w:numPr>
        <w:jc w:val="both"/>
        <w:rPr>
          <w:rStyle w:val="Hyperlink4"/>
          <w:rFonts w:asciiTheme="minorHAnsi" w:eastAsia="Arial" w:hAnsiTheme="minorHAnsi" w:cstheme="minorHAnsi"/>
        </w:rPr>
      </w:pPr>
      <w:r w:rsidRPr="005C3D15">
        <w:rPr>
          <w:rStyle w:val="Hyperlink4"/>
          <w:rFonts w:asciiTheme="minorHAnsi" w:hAnsiTheme="minorHAnsi" w:cstheme="minorHAnsi"/>
        </w:rPr>
        <w:t>60% des décès dans une année déterminée sont notifiés, enregistrés et certifiés avec les caractéristiques clé</w:t>
      </w:r>
      <w:r w:rsidR="00CE5C41" w:rsidRPr="005C3D15">
        <w:rPr>
          <w:rStyle w:val="Hyperlink4"/>
          <w:rFonts w:asciiTheme="minorHAnsi" w:hAnsiTheme="minorHAnsi" w:cstheme="minorHAnsi"/>
        </w:rPr>
        <w:t>s</w:t>
      </w:r>
      <w:r w:rsidRPr="005C3D15">
        <w:rPr>
          <w:rStyle w:val="Hyperlink4"/>
          <w:rFonts w:asciiTheme="minorHAnsi" w:hAnsiTheme="minorHAnsi" w:cstheme="minorHAnsi"/>
        </w:rPr>
        <w:t xml:space="preserve"> de manière continue ; </w:t>
      </w:r>
    </w:p>
    <w:p w14:paraId="493A58BD" w14:textId="77777777" w:rsidR="009641B7" w:rsidRPr="005C3D15" w:rsidRDefault="009641B7" w:rsidP="009641B7">
      <w:pPr>
        <w:pStyle w:val="BodyA"/>
        <w:numPr>
          <w:ilvl w:val="0"/>
          <w:numId w:val="35"/>
        </w:numPr>
        <w:jc w:val="both"/>
        <w:rPr>
          <w:rStyle w:val="Hyperlink4"/>
          <w:rFonts w:asciiTheme="minorHAnsi" w:eastAsia="Arial" w:hAnsiTheme="minorHAnsi" w:cstheme="minorHAnsi"/>
        </w:rPr>
      </w:pPr>
      <w:r w:rsidRPr="005C3D15">
        <w:rPr>
          <w:rStyle w:val="Hyperlink4"/>
          <w:rFonts w:asciiTheme="minorHAnsi" w:hAnsiTheme="minorHAnsi" w:cstheme="minorHAnsi"/>
        </w:rPr>
        <w:t>80 % des décès  dans les établissements hospitaliers ont leurs causes de décès déterminées et officiellement certifiées en temps réel ;</w:t>
      </w:r>
    </w:p>
    <w:p w14:paraId="5E6B1BE2" w14:textId="77777777" w:rsidR="009641B7" w:rsidRPr="005C3D15" w:rsidRDefault="009641B7" w:rsidP="009641B7">
      <w:pPr>
        <w:pStyle w:val="BodyA"/>
        <w:numPr>
          <w:ilvl w:val="0"/>
          <w:numId w:val="35"/>
        </w:numPr>
        <w:jc w:val="both"/>
        <w:rPr>
          <w:rStyle w:val="Hyperlink4"/>
          <w:rFonts w:asciiTheme="minorHAnsi" w:eastAsia="Arial" w:hAnsiTheme="minorHAnsi" w:cstheme="minorHAnsi"/>
        </w:rPr>
      </w:pPr>
      <w:r w:rsidRPr="005C3D15">
        <w:rPr>
          <w:rStyle w:val="Hyperlink4"/>
          <w:rFonts w:asciiTheme="minorHAnsi" w:hAnsiTheme="minorHAnsi" w:cstheme="minorHAnsi"/>
        </w:rPr>
        <w:t xml:space="preserve">50% des décès dans les communautés ont leurs causes déterminées en temps réel, et des systèmes de collecte de données mis en place de manière représentative. </w:t>
      </w:r>
    </w:p>
    <w:p w14:paraId="4E19830B" w14:textId="77777777" w:rsidR="009641B7" w:rsidRPr="005C3D15" w:rsidRDefault="009641B7" w:rsidP="009641B7">
      <w:pPr>
        <w:pStyle w:val="BodyA"/>
        <w:jc w:val="both"/>
        <w:rPr>
          <w:rFonts w:asciiTheme="minorHAnsi" w:eastAsia="Arial" w:hAnsiTheme="minorHAnsi" w:cstheme="minorHAnsi"/>
          <w:lang w:val="fr-FR"/>
        </w:rPr>
      </w:pPr>
    </w:p>
    <w:p w14:paraId="43C523F3" w14:textId="77777777"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 xml:space="preserve">Les interventions mentionnées dans cette partie reposent donc sur les priorités nationales et s’inscrivent dans la logique et la continuité des programmes continentaux d’état civil, statistiques vitales et santé. </w:t>
      </w:r>
    </w:p>
    <w:p w14:paraId="7D00EAC7" w14:textId="77777777" w:rsidR="009641B7" w:rsidRPr="005C3D15" w:rsidRDefault="009641B7" w:rsidP="009641B7">
      <w:pPr>
        <w:pStyle w:val="BodyA"/>
        <w:jc w:val="both"/>
        <w:rPr>
          <w:rFonts w:asciiTheme="minorHAnsi" w:eastAsia="Arial" w:hAnsiTheme="minorHAnsi" w:cstheme="minorHAnsi"/>
          <w:lang w:val="fr-FR"/>
        </w:rPr>
      </w:pPr>
    </w:p>
    <w:p w14:paraId="273BDBC4" w14:textId="44BAFD75" w:rsidR="009641B7" w:rsidRPr="005C3D15" w:rsidRDefault="009641B7" w:rsidP="009641B7">
      <w:pPr>
        <w:pStyle w:val="BodyA"/>
        <w:jc w:val="both"/>
        <w:rPr>
          <w:rStyle w:val="PageNumber"/>
          <w:rFonts w:asciiTheme="minorHAnsi" w:eastAsia="Arial" w:hAnsiTheme="minorHAnsi" w:cstheme="minorHAnsi"/>
          <w:b/>
          <w:bCs/>
          <w:u w:val="single"/>
          <w:lang w:val="fr-FR"/>
        </w:rPr>
      </w:pPr>
      <w:r w:rsidRPr="005C3D15">
        <w:rPr>
          <w:rStyle w:val="PageNumber"/>
          <w:rFonts w:asciiTheme="minorHAnsi" w:hAnsiTheme="minorHAnsi" w:cstheme="minorHAnsi"/>
          <w:b/>
          <w:bCs/>
          <w:u w:val="single"/>
          <w:lang w:val="fr-FR"/>
        </w:rPr>
        <w:t xml:space="preserve">Méthodologie de </w:t>
      </w:r>
      <w:r w:rsidR="00CE5C41" w:rsidRPr="005C3D15">
        <w:rPr>
          <w:rStyle w:val="PageNumber"/>
          <w:rFonts w:asciiTheme="minorHAnsi" w:hAnsiTheme="minorHAnsi" w:cstheme="minorHAnsi"/>
          <w:b/>
          <w:bCs/>
          <w:u w:val="single"/>
          <w:lang w:val="fr-FR"/>
        </w:rPr>
        <w:t>priorisation</w:t>
      </w:r>
      <w:r w:rsidRPr="005C3D15">
        <w:rPr>
          <w:rStyle w:val="PageNumber"/>
          <w:rFonts w:asciiTheme="minorHAnsi" w:hAnsiTheme="minorHAnsi" w:cstheme="minorHAnsi"/>
          <w:b/>
          <w:bCs/>
          <w:u w:val="single"/>
          <w:lang w:val="fr-FR"/>
        </w:rPr>
        <w:t xml:space="preserve"> des activités d'état civil dans le dossier d'investissement </w:t>
      </w:r>
    </w:p>
    <w:p w14:paraId="3E6AB144" w14:textId="77777777" w:rsidR="009641B7" w:rsidRPr="005C3D15" w:rsidRDefault="009641B7" w:rsidP="009641B7">
      <w:pPr>
        <w:pStyle w:val="BodyA"/>
        <w:jc w:val="both"/>
        <w:rPr>
          <w:rFonts w:asciiTheme="minorHAnsi" w:eastAsia="Arial" w:hAnsiTheme="minorHAnsi" w:cstheme="minorHAnsi"/>
          <w:lang w:val="fr-FR"/>
        </w:rPr>
      </w:pPr>
    </w:p>
    <w:p w14:paraId="1E1F46FC" w14:textId="3C3F9F25"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 xml:space="preserve">Le gouvernement et les PTF ont tenu </w:t>
      </w:r>
      <w:r w:rsidR="00CE5C41" w:rsidRPr="005C3D15">
        <w:rPr>
          <w:rStyle w:val="PageNumber"/>
          <w:rFonts w:asciiTheme="minorHAnsi" w:hAnsiTheme="minorHAnsi" w:cstheme="minorHAnsi"/>
          <w:lang w:val="fr-FR"/>
        </w:rPr>
        <w:t>trois</w:t>
      </w:r>
      <w:r w:rsidRPr="005C3D15">
        <w:rPr>
          <w:rStyle w:val="PageNumber"/>
          <w:rFonts w:asciiTheme="minorHAnsi" w:hAnsiTheme="minorHAnsi" w:cstheme="minorHAnsi"/>
          <w:lang w:val="fr-FR"/>
        </w:rPr>
        <w:t xml:space="preserve"> ateliers nationaux de </w:t>
      </w:r>
      <w:r w:rsidR="00CE5C41" w:rsidRPr="005C3D15">
        <w:rPr>
          <w:rStyle w:val="PageNumber"/>
          <w:rFonts w:asciiTheme="minorHAnsi" w:hAnsiTheme="minorHAnsi" w:cstheme="minorHAnsi"/>
          <w:lang w:val="fr-FR"/>
        </w:rPr>
        <w:t>priorisation</w:t>
      </w:r>
      <w:r w:rsidRPr="005C3D15">
        <w:rPr>
          <w:rStyle w:val="PageNumber"/>
          <w:rFonts w:asciiTheme="minorHAnsi" w:hAnsiTheme="minorHAnsi" w:cstheme="minorHAnsi"/>
          <w:lang w:val="fr-FR"/>
        </w:rPr>
        <w:t xml:space="preserve"> des interventions et de démarrage de la rédaction du Dossier d’investissement respectivement en janvier</w:t>
      </w:r>
      <w:r w:rsidR="00CE5C41" w:rsidRPr="005C3D15">
        <w:rPr>
          <w:rStyle w:val="PageNumber"/>
          <w:rFonts w:asciiTheme="minorHAnsi" w:hAnsiTheme="minorHAnsi" w:cstheme="minorHAnsi"/>
          <w:lang w:val="fr-FR"/>
        </w:rPr>
        <w:t>,</w:t>
      </w:r>
      <w:r w:rsidRPr="005C3D15">
        <w:rPr>
          <w:rStyle w:val="PageNumber"/>
          <w:rFonts w:asciiTheme="minorHAnsi" w:hAnsiTheme="minorHAnsi" w:cstheme="minorHAnsi"/>
          <w:lang w:val="fr-FR"/>
        </w:rPr>
        <w:t xml:space="preserve"> avril</w:t>
      </w:r>
      <w:r w:rsidR="00CE5C41" w:rsidRPr="005C3D15">
        <w:rPr>
          <w:rStyle w:val="PageNumber"/>
          <w:rFonts w:asciiTheme="minorHAnsi" w:hAnsiTheme="minorHAnsi" w:cstheme="minorHAnsi"/>
          <w:lang w:val="fr-FR"/>
        </w:rPr>
        <w:t>, et mai</w:t>
      </w:r>
      <w:r w:rsidRPr="005C3D15">
        <w:rPr>
          <w:rStyle w:val="PageNumber"/>
          <w:rFonts w:asciiTheme="minorHAnsi" w:hAnsiTheme="minorHAnsi" w:cstheme="minorHAnsi"/>
          <w:lang w:val="fr-FR"/>
        </w:rPr>
        <w:t xml:space="preserve"> 2017.  Au cours de ces ateliers, le renforcement du système d’état civil et des statistiques vitales a été retenu comme stratégie prioritaire, afin de contribuer à la production de statistiques vitales, en particulier </w:t>
      </w:r>
      <w:r w:rsidR="00CE5C41" w:rsidRPr="005C3D15">
        <w:rPr>
          <w:rStyle w:val="PageNumber"/>
          <w:rFonts w:asciiTheme="minorHAnsi" w:hAnsiTheme="minorHAnsi" w:cstheme="minorHAnsi"/>
          <w:lang w:val="fr-FR"/>
        </w:rPr>
        <w:t>la</w:t>
      </w:r>
      <w:r w:rsidRPr="005C3D15">
        <w:rPr>
          <w:rStyle w:val="PageNumber"/>
          <w:rFonts w:asciiTheme="minorHAnsi" w:hAnsiTheme="minorHAnsi" w:cstheme="minorHAnsi"/>
          <w:lang w:val="fr-FR"/>
        </w:rPr>
        <w:t xml:space="preserve"> mortalité avec les causes en temps réel. </w:t>
      </w:r>
    </w:p>
    <w:p w14:paraId="30F2FDC0" w14:textId="77777777" w:rsidR="009641B7" w:rsidRPr="005C3D15" w:rsidRDefault="009641B7" w:rsidP="009641B7">
      <w:pPr>
        <w:pStyle w:val="BodyA"/>
        <w:jc w:val="both"/>
        <w:rPr>
          <w:rFonts w:asciiTheme="minorHAnsi" w:eastAsia="Arial" w:hAnsiTheme="minorHAnsi" w:cstheme="minorHAnsi"/>
          <w:lang w:val="fr-FR"/>
        </w:rPr>
      </w:pPr>
    </w:p>
    <w:p w14:paraId="74FD7E2C" w14:textId="77777777"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 xml:space="preserve">Le renforcement du système d’état civil et la production de statistiques vitales contribueront à une meilleure planification des interventions de santé, et indirectement à la réduction de la mortalité maternelle et infanto-juvénile par la mise en œuvre du DI basée sur des statistiques en temps réel. </w:t>
      </w:r>
    </w:p>
    <w:p w14:paraId="3BDE4C81" w14:textId="77777777" w:rsidR="009641B7" w:rsidRPr="005C3D15" w:rsidRDefault="009641B7" w:rsidP="009641B7">
      <w:pPr>
        <w:pStyle w:val="BodyA"/>
        <w:jc w:val="both"/>
        <w:rPr>
          <w:rFonts w:asciiTheme="minorHAnsi" w:eastAsia="Arial" w:hAnsiTheme="minorHAnsi" w:cstheme="minorHAnsi"/>
          <w:lang w:val="fr-FR"/>
        </w:rPr>
      </w:pPr>
    </w:p>
    <w:p w14:paraId="5A29C7B4" w14:textId="77777777"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La réforme de l’état civil est une action prioritaire du gouvernement guinéen. En témoigne la mise en place de la  Coordination Intersectorielle de la Reforme et de la Modernisation de l’Etat Civil  (CIRMEC)</w:t>
      </w:r>
      <w:r w:rsidRPr="005C3D15">
        <w:rPr>
          <w:rStyle w:val="PageNumber"/>
          <w:rFonts w:asciiTheme="minorHAnsi" w:hAnsiTheme="minorHAnsi" w:cstheme="minorHAnsi"/>
          <w:b/>
          <w:bCs/>
          <w:lang w:val="fr-FR"/>
        </w:rPr>
        <w:t xml:space="preserve"> </w:t>
      </w:r>
      <w:r w:rsidRPr="005C3D15">
        <w:rPr>
          <w:rStyle w:val="PageNumber"/>
          <w:rFonts w:asciiTheme="minorHAnsi" w:hAnsiTheme="minorHAnsi" w:cstheme="minorHAnsi"/>
          <w:lang w:val="fr-FR"/>
        </w:rPr>
        <w:t xml:space="preserve">par l’arrêté 2017/1335 du 11 avril 2017. Le superviseur général de la CIRMEC est le premier ministre, la présidence est assurée par le Ministre de l’Administration du Territoire et de la décentralisation (ou son représentant). Le Directeur National de l’état civil est le secrétaire permanent. </w:t>
      </w:r>
    </w:p>
    <w:p w14:paraId="0FDF323D" w14:textId="77777777" w:rsidR="009641B7" w:rsidRPr="005C3D15" w:rsidRDefault="009641B7" w:rsidP="009641B7">
      <w:pPr>
        <w:pStyle w:val="BodyA"/>
        <w:jc w:val="both"/>
        <w:rPr>
          <w:rFonts w:asciiTheme="minorHAnsi" w:eastAsia="Arial" w:hAnsiTheme="minorHAnsi" w:cstheme="minorHAnsi"/>
          <w:lang w:val="fr-FR"/>
        </w:rPr>
      </w:pPr>
    </w:p>
    <w:p w14:paraId="00970C94" w14:textId="6A9B5BF6" w:rsidR="009641B7" w:rsidRPr="005C3D15" w:rsidRDefault="009641B7" w:rsidP="009641B7">
      <w:pPr>
        <w:pStyle w:val="BodyA"/>
        <w:jc w:val="both"/>
        <w:rPr>
          <w:rStyle w:val="PageNumber"/>
          <w:rFonts w:asciiTheme="minorHAnsi" w:eastAsia="Arial" w:hAnsiTheme="minorHAnsi" w:cstheme="minorHAnsi"/>
          <w:u w:color="FF0000"/>
          <w:lang w:val="fr-FR"/>
        </w:rPr>
      </w:pPr>
      <w:r w:rsidRPr="005C3D15">
        <w:rPr>
          <w:rStyle w:val="PageNumber"/>
          <w:rFonts w:asciiTheme="minorHAnsi" w:hAnsiTheme="minorHAnsi" w:cstheme="minorHAnsi"/>
          <w:u w:color="FF0000"/>
          <w:lang w:val="fr-FR"/>
        </w:rPr>
        <w:t>Plusieurs documents ont été consultés pour la rédaction de cette section du DI. Des réunions avec les diff</w:t>
      </w:r>
      <w:r w:rsidR="00CE5C41" w:rsidRPr="005C3D15">
        <w:rPr>
          <w:rStyle w:val="PageNumber"/>
          <w:rFonts w:asciiTheme="minorHAnsi" w:hAnsiTheme="minorHAnsi" w:cstheme="minorHAnsi"/>
          <w:u w:color="FF0000"/>
          <w:lang w:val="fr-FR"/>
        </w:rPr>
        <w:t>érentes structures nationales (</w:t>
      </w:r>
      <w:r w:rsidRPr="005C3D15">
        <w:rPr>
          <w:rStyle w:val="PageNumber"/>
          <w:rFonts w:asciiTheme="minorHAnsi" w:hAnsiTheme="minorHAnsi" w:cstheme="minorHAnsi"/>
          <w:u w:color="FF0000"/>
          <w:lang w:val="fr-FR"/>
        </w:rPr>
        <w:t>Direction de l’état civil, Institut National des Statistiques, Ministère de la Santé, ainsi qu’avec différents partenaires techniques et financiers a eu lieu (UNICEF, FNUAP, OMS, Plan International) ont permis de déceler un certain nombre des problèmes et  des résultats clé</w:t>
      </w:r>
      <w:r w:rsidR="00CE5C41" w:rsidRPr="005C3D15">
        <w:rPr>
          <w:rStyle w:val="PageNumber"/>
          <w:rFonts w:asciiTheme="minorHAnsi" w:hAnsiTheme="minorHAnsi" w:cstheme="minorHAnsi"/>
          <w:u w:color="FF0000"/>
          <w:lang w:val="fr-FR"/>
        </w:rPr>
        <w:t>s</w:t>
      </w:r>
      <w:r w:rsidRPr="005C3D15">
        <w:rPr>
          <w:rStyle w:val="PageNumber"/>
          <w:rFonts w:asciiTheme="minorHAnsi" w:hAnsiTheme="minorHAnsi" w:cstheme="minorHAnsi"/>
          <w:u w:color="FF0000"/>
          <w:lang w:val="fr-FR"/>
        </w:rPr>
        <w:t xml:space="preserve"> dans le domaine de l’état civil. </w:t>
      </w:r>
    </w:p>
    <w:p w14:paraId="3DCA4901" w14:textId="77777777" w:rsidR="009641B7" w:rsidRPr="005C3D15" w:rsidRDefault="009641B7" w:rsidP="009641B7">
      <w:pPr>
        <w:pStyle w:val="BodyA"/>
        <w:jc w:val="both"/>
        <w:rPr>
          <w:rFonts w:asciiTheme="minorHAnsi" w:eastAsia="Arial" w:hAnsiTheme="minorHAnsi" w:cstheme="minorHAnsi"/>
          <w:lang w:val="fr-FR"/>
        </w:rPr>
      </w:pPr>
    </w:p>
    <w:p w14:paraId="145F90E5" w14:textId="4E6AA299" w:rsidR="009641B7" w:rsidRPr="005C3D15" w:rsidRDefault="009641B7" w:rsidP="009641B7">
      <w:pPr>
        <w:pStyle w:val="BodyA"/>
        <w:jc w:val="both"/>
        <w:rPr>
          <w:rStyle w:val="PageNumber"/>
          <w:rFonts w:asciiTheme="minorHAnsi" w:eastAsia="Arial" w:hAnsiTheme="minorHAnsi" w:cstheme="minorHAnsi"/>
          <w:b/>
          <w:bCs/>
          <w:u w:val="single"/>
          <w:lang w:val="fr-FR"/>
        </w:rPr>
      </w:pPr>
      <w:r w:rsidRPr="005C3D15">
        <w:rPr>
          <w:rStyle w:val="PageNumber"/>
          <w:rFonts w:asciiTheme="minorHAnsi" w:hAnsiTheme="minorHAnsi" w:cstheme="minorHAnsi"/>
          <w:b/>
          <w:bCs/>
          <w:u w:val="single"/>
          <w:lang w:val="fr-FR"/>
        </w:rPr>
        <w:t>Les résultats clé</w:t>
      </w:r>
      <w:r w:rsidR="005C02DF" w:rsidRPr="005C3D15">
        <w:rPr>
          <w:rStyle w:val="PageNumber"/>
          <w:rFonts w:asciiTheme="minorHAnsi" w:hAnsiTheme="minorHAnsi" w:cstheme="minorHAnsi"/>
          <w:b/>
          <w:bCs/>
          <w:u w:val="single"/>
          <w:lang w:val="fr-FR"/>
        </w:rPr>
        <w:t>s</w:t>
      </w:r>
      <w:r w:rsidRPr="005C3D15">
        <w:rPr>
          <w:rStyle w:val="PageNumber"/>
          <w:rFonts w:asciiTheme="minorHAnsi" w:hAnsiTheme="minorHAnsi" w:cstheme="minorHAnsi"/>
          <w:b/>
          <w:bCs/>
          <w:u w:val="single"/>
          <w:lang w:val="fr-FR"/>
        </w:rPr>
        <w:t xml:space="preserve"> identifiés pour le dossier d’investissement  sont les suivants :</w:t>
      </w:r>
    </w:p>
    <w:p w14:paraId="314664DA" w14:textId="77777777" w:rsidR="009641B7" w:rsidRPr="005C3D15" w:rsidRDefault="009641B7" w:rsidP="009641B7">
      <w:pPr>
        <w:pStyle w:val="BodyA"/>
        <w:jc w:val="both"/>
        <w:rPr>
          <w:rStyle w:val="PageNumber"/>
          <w:rFonts w:asciiTheme="minorHAnsi" w:eastAsia="Arial" w:hAnsiTheme="minorHAnsi" w:cstheme="minorHAnsi"/>
          <w:b/>
          <w:bCs/>
          <w:u w:val="single"/>
          <w:lang w:val="fr-FR"/>
        </w:rPr>
      </w:pPr>
    </w:p>
    <w:p w14:paraId="7497D9DB" w14:textId="6FC93265" w:rsidR="009641B7" w:rsidRPr="005C3D15" w:rsidRDefault="00CE5C41"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L</w:t>
      </w:r>
      <w:r w:rsidR="0056264A">
        <w:rPr>
          <w:rStyle w:val="PageNumber"/>
          <w:rFonts w:asciiTheme="minorHAnsi" w:hAnsiTheme="minorHAnsi" w:cstheme="minorHAnsi"/>
          <w:lang w:val="fr-FR"/>
        </w:rPr>
        <w:t>a</w:t>
      </w:r>
      <w:r w:rsidRPr="005C3D15">
        <w:rPr>
          <w:rStyle w:val="PageNumber"/>
          <w:rFonts w:asciiTheme="minorHAnsi" w:hAnsiTheme="minorHAnsi" w:cstheme="minorHAnsi"/>
          <w:lang w:val="fr-FR"/>
        </w:rPr>
        <w:t xml:space="preserve"> composant</w:t>
      </w:r>
      <w:r w:rsidR="0056264A">
        <w:rPr>
          <w:rStyle w:val="PageNumber"/>
          <w:rFonts w:asciiTheme="minorHAnsi" w:hAnsiTheme="minorHAnsi" w:cstheme="minorHAnsi"/>
          <w:lang w:val="fr-FR"/>
        </w:rPr>
        <w:t>e</w:t>
      </w:r>
      <w:r w:rsidR="009641B7" w:rsidRPr="005C3D15">
        <w:rPr>
          <w:rStyle w:val="PageNumber"/>
          <w:rFonts w:asciiTheme="minorHAnsi" w:hAnsiTheme="minorHAnsi" w:cstheme="minorHAnsi"/>
          <w:lang w:val="fr-FR"/>
        </w:rPr>
        <w:t xml:space="preserve"> état civil et statistiques vitales du</w:t>
      </w:r>
      <w:r w:rsidR="009641B7" w:rsidRPr="005C3D15">
        <w:rPr>
          <w:rStyle w:val="PageNumber"/>
          <w:rFonts w:asciiTheme="minorHAnsi" w:hAnsiTheme="minorHAnsi" w:cstheme="minorHAnsi"/>
          <w:b/>
          <w:bCs/>
          <w:u w:val="single"/>
          <w:lang w:val="fr-FR"/>
        </w:rPr>
        <w:t xml:space="preserve"> </w:t>
      </w:r>
      <w:r w:rsidR="009641B7" w:rsidRPr="005C3D15">
        <w:rPr>
          <w:rStyle w:val="PageNumber"/>
          <w:rFonts w:asciiTheme="minorHAnsi" w:hAnsiTheme="minorHAnsi" w:cstheme="minorHAnsi"/>
          <w:lang w:val="fr-FR"/>
        </w:rPr>
        <w:t xml:space="preserve">dossier d’investissement </w:t>
      </w:r>
      <w:r w:rsidR="005C02DF" w:rsidRPr="005C3D15">
        <w:rPr>
          <w:rStyle w:val="PageNumber"/>
          <w:rFonts w:asciiTheme="minorHAnsi" w:hAnsiTheme="minorHAnsi" w:cstheme="minorHAnsi"/>
          <w:lang w:val="fr-FR"/>
        </w:rPr>
        <w:t xml:space="preserve">SRMNIA </w:t>
      </w:r>
      <w:r w:rsidR="009641B7" w:rsidRPr="005C3D15">
        <w:rPr>
          <w:rStyle w:val="PageNumber"/>
          <w:rFonts w:asciiTheme="minorHAnsi" w:hAnsiTheme="minorHAnsi" w:cstheme="minorHAnsi"/>
          <w:lang w:val="fr-FR"/>
        </w:rPr>
        <w:t>de la Guinée a comme objectifs stratégiques le renforcement du cadre juridique et opérationnel</w:t>
      </w:r>
      <w:r w:rsidR="005C02DF" w:rsidRPr="005C3D15">
        <w:rPr>
          <w:rStyle w:val="PageNumber"/>
          <w:rFonts w:asciiTheme="minorHAnsi" w:hAnsiTheme="minorHAnsi" w:cstheme="minorHAnsi"/>
          <w:lang w:val="fr-FR"/>
        </w:rPr>
        <w:t>,</w:t>
      </w:r>
      <w:r w:rsidR="009641B7" w:rsidRPr="005C3D15">
        <w:rPr>
          <w:rStyle w:val="PageNumber"/>
          <w:rFonts w:asciiTheme="minorHAnsi" w:hAnsiTheme="minorHAnsi" w:cstheme="minorHAnsi"/>
          <w:lang w:val="fr-FR"/>
        </w:rPr>
        <w:t xml:space="preserve"> et l’</w:t>
      </w:r>
      <w:r w:rsidR="005C02DF" w:rsidRPr="005C3D15">
        <w:rPr>
          <w:rStyle w:val="PageNumber"/>
          <w:rFonts w:asciiTheme="minorHAnsi" w:hAnsiTheme="minorHAnsi" w:cstheme="minorHAnsi"/>
          <w:lang w:val="fr-FR"/>
        </w:rPr>
        <w:t>amélioration</w:t>
      </w:r>
      <w:r w:rsidR="009641B7" w:rsidRPr="005C3D15">
        <w:rPr>
          <w:rStyle w:val="PageNumber"/>
          <w:rFonts w:asciiTheme="minorHAnsi" w:hAnsiTheme="minorHAnsi" w:cstheme="minorHAnsi"/>
          <w:lang w:val="fr-FR"/>
        </w:rPr>
        <w:t xml:space="preserve"> des connaissances de la population, afin d’arriver au renforcement du système d’état civil et statistiques vitales. </w:t>
      </w:r>
    </w:p>
    <w:p w14:paraId="008D9E86" w14:textId="77777777" w:rsidR="009641B7" w:rsidRPr="005C3D15" w:rsidRDefault="009641B7" w:rsidP="009641B7">
      <w:pPr>
        <w:pStyle w:val="BodyA"/>
        <w:jc w:val="both"/>
        <w:rPr>
          <w:rFonts w:asciiTheme="minorHAnsi" w:eastAsia="Arial" w:hAnsiTheme="minorHAnsi" w:cstheme="minorHAnsi"/>
          <w:lang w:val="fr-FR"/>
        </w:rPr>
      </w:pPr>
    </w:p>
    <w:p w14:paraId="3168D2E1" w14:textId="42A37BCF" w:rsidR="009641B7" w:rsidRPr="005C3D15" w:rsidRDefault="009641B7" w:rsidP="009641B7">
      <w:pPr>
        <w:pStyle w:val="BodyA"/>
        <w:jc w:val="both"/>
        <w:rPr>
          <w:rStyle w:val="PageNumber"/>
          <w:rFonts w:asciiTheme="minorHAnsi" w:eastAsia="Arial" w:hAnsiTheme="minorHAnsi" w:cstheme="minorHAnsi"/>
          <w:b/>
          <w:bCs/>
          <w:u w:val="single"/>
          <w:lang w:val="fr-FR"/>
        </w:rPr>
      </w:pPr>
      <w:r w:rsidRPr="005C3D15">
        <w:rPr>
          <w:rStyle w:val="PageNumber"/>
          <w:rFonts w:asciiTheme="minorHAnsi" w:hAnsiTheme="minorHAnsi" w:cstheme="minorHAnsi"/>
          <w:lang w:val="fr-FR"/>
        </w:rPr>
        <w:t>Trois résultats clé</w:t>
      </w:r>
      <w:r w:rsidR="00490F51">
        <w:rPr>
          <w:rStyle w:val="PageNumber"/>
          <w:rFonts w:asciiTheme="minorHAnsi" w:hAnsiTheme="minorHAnsi" w:cstheme="minorHAnsi"/>
          <w:lang w:val="fr-FR"/>
        </w:rPr>
        <w:t>s</w:t>
      </w:r>
      <w:r w:rsidRPr="005C3D15">
        <w:rPr>
          <w:rStyle w:val="PageNumber"/>
          <w:rFonts w:asciiTheme="minorHAnsi" w:hAnsiTheme="minorHAnsi" w:cstheme="minorHAnsi"/>
          <w:lang w:val="fr-FR"/>
        </w:rPr>
        <w:t xml:space="preserve"> ont été identifiés: </w:t>
      </w:r>
    </w:p>
    <w:p w14:paraId="1D6ED476" w14:textId="77777777" w:rsidR="009641B7" w:rsidRPr="005C3D15" w:rsidRDefault="009641B7" w:rsidP="009641B7">
      <w:pPr>
        <w:pStyle w:val="BodyA"/>
        <w:jc w:val="both"/>
        <w:rPr>
          <w:rStyle w:val="PageNumber"/>
          <w:rFonts w:asciiTheme="minorHAnsi" w:hAnsiTheme="minorHAnsi" w:cstheme="minorHAnsi"/>
          <w:u w:val="single"/>
          <w:lang w:val="fr-FR"/>
        </w:rPr>
      </w:pPr>
    </w:p>
    <w:p w14:paraId="3FD97AB9" w14:textId="14D19B14" w:rsidR="009641B7" w:rsidRPr="005C3D15" w:rsidRDefault="009641B7" w:rsidP="009641B7">
      <w:pPr>
        <w:pStyle w:val="BodyA"/>
        <w:numPr>
          <w:ilvl w:val="0"/>
          <w:numId w:val="36"/>
        </w:numPr>
        <w:jc w:val="both"/>
        <w:rPr>
          <w:rStyle w:val="Hyperlink4"/>
          <w:rFonts w:asciiTheme="minorHAnsi" w:eastAsia="Arial" w:hAnsiTheme="minorHAnsi" w:cstheme="minorHAnsi"/>
        </w:rPr>
      </w:pPr>
      <w:r w:rsidRPr="005C3D15">
        <w:rPr>
          <w:rStyle w:val="Hyperlink4"/>
          <w:rFonts w:asciiTheme="minorHAnsi" w:hAnsiTheme="minorHAnsi" w:cstheme="minorHAnsi"/>
        </w:rPr>
        <w:t>la couverture et la complétude de l’enregistrement des naissances, mariages, divorces et décès (y compris les causes de</w:t>
      </w:r>
      <w:r w:rsidR="00490F51">
        <w:rPr>
          <w:rStyle w:val="Hyperlink4"/>
          <w:rFonts w:asciiTheme="minorHAnsi" w:hAnsiTheme="minorHAnsi" w:cstheme="minorHAnsi"/>
        </w:rPr>
        <w:t>s</w:t>
      </w:r>
      <w:r w:rsidRPr="005C3D15">
        <w:rPr>
          <w:rStyle w:val="Hyperlink4"/>
          <w:rFonts w:asciiTheme="minorHAnsi" w:hAnsiTheme="minorHAnsi" w:cstheme="minorHAnsi"/>
        </w:rPr>
        <w:t xml:space="preserve"> décès) est améliorée dans les zones cible</w:t>
      </w:r>
    </w:p>
    <w:p w14:paraId="1545EC78" w14:textId="77777777" w:rsidR="009641B7" w:rsidRPr="005C3D15" w:rsidRDefault="009641B7" w:rsidP="009641B7">
      <w:pPr>
        <w:pStyle w:val="BodyA"/>
        <w:jc w:val="both"/>
        <w:rPr>
          <w:rFonts w:asciiTheme="minorHAnsi" w:eastAsia="Arial" w:hAnsiTheme="minorHAnsi" w:cstheme="minorHAnsi"/>
          <w:lang w:val="fr-FR"/>
        </w:rPr>
      </w:pPr>
    </w:p>
    <w:p w14:paraId="368D623B" w14:textId="483710CD" w:rsidR="009641B7" w:rsidRPr="005C3D15" w:rsidRDefault="009641B7" w:rsidP="009641B7">
      <w:pPr>
        <w:pStyle w:val="BodyA"/>
        <w:numPr>
          <w:ilvl w:val="0"/>
          <w:numId w:val="36"/>
        </w:numPr>
        <w:jc w:val="both"/>
        <w:rPr>
          <w:rStyle w:val="Hyperlink4"/>
          <w:rFonts w:asciiTheme="minorHAnsi" w:eastAsia="Arial" w:hAnsiTheme="minorHAnsi" w:cstheme="minorHAnsi"/>
        </w:rPr>
      </w:pPr>
      <w:r w:rsidRPr="005C3D15">
        <w:rPr>
          <w:rStyle w:val="Hyperlink4"/>
          <w:rFonts w:asciiTheme="minorHAnsi" w:hAnsiTheme="minorHAnsi" w:cstheme="minorHAnsi"/>
        </w:rPr>
        <w:t>des statistiques vitales sont produites à partir de l’état civil pour les régions cible</w:t>
      </w:r>
      <w:r w:rsidR="00490F51">
        <w:rPr>
          <w:rStyle w:val="Hyperlink4"/>
          <w:rFonts w:asciiTheme="minorHAnsi" w:hAnsiTheme="minorHAnsi" w:cstheme="minorHAnsi"/>
        </w:rPr>
        <w:t>s</w:t>
      </w:r>
      <w:r w:rsidRPr="005C3D15">
        <w:rPr>
          <w:rStyle w:val="Hyperlink4"/>
          <w:rFonts w:asciiTheme="minorHAnsi" w:hAnsiTheme="minorHAnsi" w:cstheme="minorHAnsi"/>
        </w:rPr>
        <w:t>;</w:t>
      </w:r>
    </w:p>
    <w:p w14:paraId="68FE3278" w14:textId="77777777" w:rsidR="009641B7" w:rsidRPr="005C3D15" w:rsidRDefault="009641B7" w:rsidP="009641B7">
      <w:pPr>
        <w:pStyle w:val="BodyA"/>
        <w:jc w:val="both"/>
        <w:rPr>
          <w:rFonts w:asciiTheme="minorHAnsi" w:eastAsia="Arial" w:hAnsiTheme="minorHAnsi" w:cstheme="minorHAnsi"/>
          <w:lang w:val="fr-FR"/>
        </w:rPr>
      </w:pPr>
    </w:p>
    <w:p w14:paraId="421CD78C" w14:textId="038C6DB4" w:rsidR="005C02DF" w:rsidRPr="005C3D15" w:rsidRDefault="009641B7" w:rsidP="009641B7">
      <w:pPr>
        <w:pStyle w:val="BodyA"/>
        <w:numPr>
          <w:ilvl w:val="0"/>
          <w:numId w:val="36"/>
        </w:numPr>
        <w:jc w:val="both"/>
        <w:rPr>
          <w:rStyle w:val="Hyperlink4"/>
          <w:rFonts w:asciiTheme="minorHAnsi" w:eastAsia="Arial" w:hAnsiTheme="minorHAnsi" w:cstheme="minorHAnsi"/>
        </w:rPr>
      </w:pPr>
      <w:r w:rsidRPr="005C3D15">
        <w:rPr>
          <w:rStyle w:val="Hyperlink4"/>
          <w:rFonts w:asciiTheme="minorHAnsi" w:hAnsiTheme="minorHAnsi" w:cstheme="minorHAnsi"/>
        </w:rPr>
        <w:t>les connaissances de la population sur l’importance et les conditions d’enregistrements sont améliorées.</w:t>
      </w:r>
    </w:p>
    <w:p w14:paraId="174C8315" w14:textId="77777777" w:rsidR="005C02DF" w:rsidRPr="005C3D15" w:rsidRDefault="005C02DF" w:rsidP="005C02DF">
      <w:pPr>
        <w:pStyle w:val="ListParagraph"/>
        <w:rPr>
          <w:rStyle w:val="PageNumber"/>
          <w:rFonts w:eastAsia="Arial" w:cstheme="minorHAnsi"/>
          <w:lang w:val="fr-FR"/>
        </w:rPr>
      </w:pPr>
    </w:p>
    <w:p w14:paraId="7AE318E8" w14:textId="6785E91A" w:rsidR="009641B7" w:rsidRPr="005C3D15" w:rsidRDefault="009641B7" w:rsidP="005C02DF">
      <w:pPr>
        <w:pStyle w:val="BodyA"/>
        <w:ind w:left="360"/>
        <w:jc w:val="both"/>
        <w:rPr>
          <w:rStyle w:val="PageNumber"/>
          <w:rFonts w:asciiTheme="minorHAnsi" w:eastAsia="Arial" w:hAnsiTheme="minorHAnsi" w:cstheme="minorHAnsi"/>
          <w:lang w:val="fr-FR"/>
        </w:rPr>
      </w:pPr>
      <w:r w:rsidRPr="005C3D15">
        <w:rPr>
          <w:rStyle w:val="PageNumber"/>
          <w:rFonts w:asciiTheme="minorHAnsi" w:eastAsia="Arial" w:hAnsiTheme="minorHAnsi" w:cstheme="minorHAnsi"/>
          <w:noProof/>
        </w:rPr>
        <mc:AlternateContent>
          <mc:Choice Requires="wpg">
            <w:drawing>
              <wp:anchor distT="152400" distB="152400" distL="152400" distR="152400" simplePos="0" relativeHeight="251666432" behindDoc="0" locked="0" layoutInCell="1" allowOverlap="1" wp14:anchorId="343139E5" wp14:editId="640AC88A">
                <wp:simplePos x="0" y="0"/>
                <wp:positionH relativeFrom="margin">
                  <wp:posOffset>281940</wp:posOffset>
                </wp:positionH>
                <wp:positionV relativeFrom="line">
                  <wp:posOffset>122555</wp:posOffset>
                </wp:positionV>
                <wp:extent cx="1958340" cy="2766060"/>
                <wp:effectExtent l="38100" t="19050" r="60960" b="91440"/>
                <wp:wrapThrough wrapText="bothSides" distL="152400" distR="152400">
                  <wp:wrapPolygon edited="1">
                    <wp:start x="0" y="0"/>
                    <wp:lineTo x="21600" y="0"/>
                    <wp:lineTo x="21600" y="21600"/>
                    <wp:lineTo x="0" y="21600"/>
                    <wp:lineTo x="0" y="0"/>
                  </wp:wrapPolygon>
                </wp:wrapThrough>
                <wp:docPr id="1073741852" name="officeArt object"/>
                <wp:cNvGraphicFramePr/>
                <a:graphic xmlns:a="http://schemas.openxmlformats.org/drawingml/2006/main">
                  <a:graphicData uri="http://schemas.microsoft.com/office/word/2010/wordprocessingGroup">
                    <wpg:wgp>
                      <wpg:cNvGrpSpPr/>
                      <wpg:grpSpPr>
                        <a:xfrm>
                          <a:off x="0" y="0"/>
                          <a:ext cx="1958340" cy="2766060"/>
                          <a:chOff x="0" y="0"/>
                          <a:chExt cx="1768911" cy="2690098"/>
                        </a:xfrm>
                      </wpg:grpSpPr>
                      <wps:wsp>
                        <wps:cNvPr id="1073741850" name="Shape 1073741850"/>
                        <wps:cNvSpPr/>
                        <wps:spPr>
                          <a:xfrm>
                            <a:off x="0" y="0"/>
                            <a:ext cx="1768912" cy="2690099"/>
                          </a:xfrm>
                          <a:prstGeom prst="roundRect">
                            <a:avLst>
                              <a:gd name="adj" fmla="val 11457"/>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wps:wsp>
                        <wps:cNvPr id="1073741851" name="Shape 1073741851"/>
                        <wps:cNvSpPr/>
                        <wps:spPr>
                          <a:xfrm>
                            <a:off x="59358" y="59358"/>
                            <a:ext cx="1650196" cy="2571383"/>
                          </a:xfrm>
                          <a:prstGeom prst="rect">
                            <a:avLst/>
                          </a:prstGeom>
                          <a:noFill/>
                          <a:ln w="12700" cap="flat">
                            <a:noFill/>
                            <a:miter lim="400000"/>
                          </a:ln>
                          <a:effectLst/>
                        </wps:spPr>
                        <wps:txbx>
                          <w:txbxContent>
                            <w:p w14:paraId="1BE877DA" w14:textId="3D595514" w:rsidR="00041C97" w:rsidRPr="002621A3" w:rsidRDefault="00041C97" w:rsidP="009641B7">
                              <w:pPr>
                                <w:pStyle w:val="Body"/>
                                <w:rPr>
                                  <w:rStyle w:val="PageNumber"/>
                                  <w:lang w:val="fr-FR"/>
                                </w:rPr>
                              </w:pPr>
                              <w:r>
                                <w:rPr>
                                  <w:rStyle w:val="Hyperlink4"/>
                                </w:rPr>
                                <w:t>Couverture et complétude de l’enregistrement des naissances, mariages, décès (avec les causes) améliorées</w:t>
                              </w:r>
                            </w:p>
                            <w:p w14:paraId="404AABA7" w14:textId="77777777" w:rsidR="00041C97" w:rsidRDefault="00041C97" w:rsidP="009641B7">
                              <w:pPr>
                                <w:pStyle w:val="Body"/>
                                <w:rPr>
                                  <w:lang w:val="fr-FR"/>
                                </w:rPr>
                              </w:pPr>
                            </w:p>
                            <w:p w14:paraId="0BA80E1F" w14:textId="51F945FB" w:rsidR="00041C97" w:rsidRPr="002621A3" w:rsidRDefault="00041C97" w:rsidP="009641B7">
                              <w:pPr>
                                <w:pStyle w:val="Body"/>
                                <w:rPr>
                                  <w:rStyle w:val="PageNumber"/>
                                  <w:lang w:val="fr-FR"/>
                                </w:rPr>
                              </w:pPr>
                              <w:r>
                                <w:rPr>
                                  <w:rStyle w:val="Hyperlink4"/>
                                </w:rPr>
                                <w:t>Statistiques vitales produites à partir de l’état civil dans les zones cibles</w:t>
                              </w:r>
                            </w:p>
                            <w:p w14:paraId="493276AE" w14:textId="77777777" w:rsidR="00041C97" w:rsidRDefault="00041C97" w:rsidP="009641B7">
                              <w:pPr>
                                <w:pStyle w:val="Body"/>
                                <w:rPr>
                                  <w:lang w:val="fr-FR"/>
                                </w:rPr>
                              </w:pPr>
                            </w:p>
                            <w:p w14:paraId="2FFFCCA0" w14:textId="2DD18DCB" w:rsidR="00041C97" w:rsidRPr="002621A3" w:rsidRDefault="00041C97" w:rsidP="009641B7">
                              <w:pPr>
                                <w:pStyle w:val="Body"/>
                                <w:rPr>
                                  <w:lang w:val="fr-FR"/>
                                </w:rPr>
                              </w:pPr>
                              <w:r>
                                <w:rPr>
                                  <w:rStyle w:val="Hyperlink4"/>
                                </w:rPr>
                                <w:t>Connaissances de la population sur l’importance et les conditions de l’enregistrement améliorées</w:t>
                              </w:r>
                            </w:p>
                          </w:txbxContent>
                        </wps:txbx>
                        <wps:bodyPr wrap="square" lIns="50800" tIns="50800" rIns="50800" bIns="5080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343139E5" id="officeArt object" o:spid="_x0000_s1029" style="position:absolute;left:0;text-align:left;margin-left:22.2pt;margin-top:9.65pt;width:154.2pt;height:217.8pt;z-index:251666432;mso-wrap-distance-left:12pt;mso-wrap-distance-top:12pt;mso-wrap-distance-right:12pt;mso-wrap-distance-bottom:12pt;mso-position-horizontal-relative:margin;mso-position-vertical-relative:line;mso-width-relative:margin;mso-height-relative:margin" coordsize="17689,26900"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">
                <v:roundrect id="Shape 1073741850" o:spid="_x0000_s1030" style="position:absolute;width:17689;height:26900;visibility:visible;mso-wrap-style:square;v-text-anchor:top" arcsize="750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rn80A&#10;AADjAAAADwAAAGRycy9kb3ducmV2LnhtbESPS0/DQAyE70j9DysjcaObNvShtNsKISoQgkNfao9W&#10;1iRRs94ouzSBX48PSBxtj2fmW657V6srtaHybGA0TEAR595WXBg47Df3c1AhIlusPZOBbwqwXg1u&#10;lphZ3/GWrrtYKDHhkKGBMsYm0zrkJTkMQ98Qy+3Ttw6jjG2hbYudmLtaj5Nkqh1WLAklNvRUUn7Z&#10;fTkD6cfkbN+a03MaXo5jwvfCbn46Y+5u+8cFqEh9/Bf/fb9aqZ/M0tnDaD4RCmGSBejV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Apjq5/NAAAA4wAAAA8AAAAAAAAAAAAAAAAA&#10;mAIAAGRycy9kb3ducmV2LnhtbFBLBQYAAAAABAAEAPUAAACSAwAAAAA=&#10;" strokecolor="#5b9bd5 [3204]" strokeweight="2pt">
                  <v:shadow on="t" color="black" opacity=".5" origin=",.5" offset="0"/>
                </v:roundrect>
                <v:rect id="Shape 1073741851" o:spid="_x0000_s1031" style="position:absolute;left:593;top:593;width:16502;height:25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gCccA&#10;AADjAAAADwAAAGRycy9kb3ducmV2LnhtbERPzU4CMRC+m/gOzZhwk3ZBgawUQkgwJnoRiOdxO7vd&#10;2E6XbYH17a2Jicf5/me5HrwTF+pjG1hDMVYgiKtgWm40HA+7+wWImJANusCk4ZsirFe3N0ssTbjy&#10;O132qRE5hGOJGmxKXSllrCx5jOPQEWeuDr3HlM++kabHaw73Tk6UmkmPLecGix1tLVVf+7PX4Had&#10;UvR5en1zjZtZWX9snmuv9ehu2DyBSDSkf/Gf+8Xk+Wo+nT8Ui8cCfn/KA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hYAnHAAAA4wAAAA8AAAAAAAAAAAAAAAAAmAIAAGRy&#10;cy9kb3ducmV2LnhtbFBLBQYAAAAABAAEAPUAAACMAwAAAAA=&#10;" filled="f" stroked="f" strokeweight="1pt">
                  <v:stroke miterlimit="4"/>
                  <v:textbox inset="4pt,4pt,4pt,4pt">
                    <w:txbxContent>
                      <w:p w14:paraId="1BE877DA" w14:textId="3D595514" w:rsidR="00041C97" w:rsidRPr="002621A3" w:rsidRDefault="00041C97" w:rsidP="009641B7">
                        <w:pPr>
                          <w:pStyle w:val="Body"/>
                          <w:rPr>
                            <w:rStyle w:val="PageNumber"/>
                            <w:lang w:val="fr-FR"/>
                          </w:rPr>
                        </w:pPr>
                        <w:r>
                          <w:rPr>
                            <w:rStyle w:val="Hyperlink4"/>
                          </w:rPr>
                          <w:t>Couverture et complétude de l’enregistrement des naissances, mariages, décès (avec les causes) améliorées</w:t>
                        </w:r>
                      </w:p>
                      <w:p w14:paraId="404AABA7" w14:textId="77777777" w:rsidR="00041C97" w:rsidRDefault="00041C97" w:rsidP="009641B7">
                        <w:pPr>
                          <w:pStyle w:val="Body"/>
                          <w:rPr>
                            <w:lang w:val="fr-FR"/>
                          </w:rPr>
                        </w:pPr>
                      </w:p>
                      <w:p w14:paraId="0BA80E1F" w14:textId="51F945FB" w:rsidR="00041C97" w:rsidRPr="002621A3" w:rsidRDefault="00041C97" w:rsidP="009641B7">
                        <w:pPr>
                          <w:pStyle w:val="Body"/>
                          <w:rPr>
                            <w:rStyle w:val="PageNumber"/>
                            <w:lang w:val="fr-FR"/>
                          </w:rPr>
                        </w:pPr>
                        <w:r>
                          <w:rPr>
                            <w:rStyle w:val="Hyperlink4"/>
                          </w:rPr>
                          <w:t>Statistiques vitales produites à partir de l’état civil dans les zones cibles</w:t>
                        </w:r>
                      </w:p>
                      <w:p w14:paraId="493276AE" w14:textId="77777777" w:rsidR="00041C97" w:rsidRDefault="00041C97" w:rsidP="009641B7">
                        <w:pPr>
                          <w:pStyle w:val="Body"/>
                          <w:rPr>
                            <w:lang w:val="fr-FR"/>
                          </w:rPr>
                        </w:pPr>
                      </w:p>
                      <w:p w14:paraId="2FFFCCA0" w14:textId="2DD18DCB" w:rsidR="00041C97" w:rsidRPr="002621A3" w:rsidRDefault="00041C97" w:rsidP="009641B7">
                        <w:pPr>
                          <w:pStyle w:val="Body"/>
                          <w:rPr>
                            <w:lang w:val="fr-FR"/>
                          </w:rPr>
                        </w:pPr>
                        <w:r>
                          <w:rPr>
                            <w:rStyle w:val="Hyperlink4"/>
                          </w:rPr>
                          <w:t>Connaissances de la population sur l’importance et les conditions de l’enregistrement améliorées</w:t>
                        </w:r>
                      </w:p>
                    </w:txbxContent>
                  </v:textbox>
                </v:rect>
                <w10:wrap type="through" anchorx="margin" anchory="line"/>
              </v:group>
            </w:pict>
          </mc:Fallback>
        </mc:AlternateContent>
      </w:r>
    </w:p>
    <w:p w14:paraId="753F6B06" w14:textId="77777777" w:rsidR="009641B7" w:rsidRPr="005C3D15" w:rsidRDefault="009641B7" w:rsidP="009641B7">
      <w:pPr>
        <w:pStyle w:val="BodyA"/>
        <w:jc w:val="both"/>
        <w:rPr>
          <w:rFonts w:asciiTheme="minorHAnsi" w:eastAsia="Arial" w:hAnsiTheme="minorHAnsi" w:cstheme="minorHAnsi"/>
          <w:lang w:val="fr-FR"/>
        </w:rPr>
      </w:pPr>
    </w:p>
    <w:p w14:paraId="1CF9B101" w14:textId="77777777" w:rsidR="009641B7" w:rsidRPr="005C3D15" w:rsidRDefault="009641B7" w:rsidP="009641B7">
      <w:pPr>
        <w:pStyle w:val="BodyA"/>
        <w:jc w:val="both"/>
        <w:rPr>
          <w:rFonts w:asciiTheme="minorHAnsi" w:eastAsia="Arial" w:hAnsiTheme="minorHAnsi" w:cstheme="minorHAnsi"/>
          <w:lang w:val="fr-FR"/>
        </w:rPr>
      </w:pPr>
    </w:p>
    <w:p w14:paraId="32083587" w14:textId="77777777" w:rsidR="009641B7" w:rsidRPr="005C3D15" w:rsidRDefault="009641B7" w:rsidP="009641B7">
      <w:pPr>
        <w:pStyle w:val="BodyA"/>
        <w:jc w:val="both"/>
        <w:rPr>
          <w:rFonts w:asciiTheme="minorHAnsi" w:eastAsia="Arial" w:hAnsiTheme="minorHAnsi" w:cstheme="minorHAnsi"/>
          <w:lang w:val="fr-FR"/>
        </w:rPr>
      </w:pPr>
    </w:p>
    <w:p w14:paraId="7FFA3E6D" w14:textId="5D8B9878" w:rsidR="009641B7" w:rsidRPr="005C3D15" w:rsidRDefault="005C02DF" w:rsidP="009641B7">
      <w:pPr>
        <w:pStyle w:val="BodyA"/>
        <w:jc w:val="both"/>
        <w:rPr>
          <w:rStyle w:val="PageNumber"/>
          <w:rFonts w:asciiTheme="minorHAnsi" w:eastAsia="Arial" w:hAnsiTheme="minorHAnsi" w:cstheme="minorHAnsi"/>
          <w:lang w:val="fr-FR"/>
        </w:rPr>
      </w:pPr>
      <w:r w:rsidRPr="005C3D15">
        <w:rPr>
          <w:rStyle w:val="PageNumber"/>
          <w:rFonts w:asciiTheme="minorHAnsi" w:eastAsia="Arial" w:hAnsiTheme="minorHAnsi" w:cstheme="minorHAnsi"/>
          <w:noProof/>
        </w:rPr>
        <mc:AlternateContent>
          <mc:Choice Requires="wps">
            <w:drawing>
              <wp:anchor distT="152400" distB="152400" distL="152400" distR="152400" simplePos="0" relativeHeight="251668480" behindDoc="0" locked="0" layoutInCell="1" allowOverlap="1" wp14:anchorId="4B9C6E25" wp14:editId="6C75DF11">
                <wp:simplePos x="0" y="0"/>
                <wp:positionH relativeFrom="page">
                  <wp:posOffset>3169920</wp:posOffset>
                </wp:positionH>
                <wp:positionV relativeFrom="line">
                  <wp:posOffset>920115</wp:posOffset>
                </wp:positionV>
                <wp:extent cx="452755" cy="0"/>
                <wp:effectExtent l="38100" t="76200" r="42545" b="133350"/>
                <wp:wrapThrough wrapText="bothSides" distL="152400" distR="152400">
                  <wp:wrapPolygon edited="1">
                    <wp:start x="0" y="0"/>
                    <wp:lineTo x="19131" y="0"/>
                    <wp:lineTo x="0" y="0"/>
                    <wp:lineTo x="19131" y="0"/>
                    <wp:lineTo x="20878" y="0"/>
                    <wp:lineTo x="21595" y="0"/>
                    <wp:lineTo x="20878" y="0"/>
                    <wp:lineTo x="19131" y="0"/>
                    <wp:lineTo x="0" y="0"/>
                  </wp:wrapPolygon>
                </wp:wrapThrough>
                <wp:docPr id="1073741859" name="officeArt object"/>
                <wp:cNvGraphicFramePr/>
                <a:graphic xmlns:a="http://schemas.openxmlformats.org/drawingml/2006/main">
                  <a:graphicData uri="http://schemas.microsoft.com/office/word/2010/wordprocessingShape">
                    <wps:wsp>
                      <wps:cNvCnPr/>
                      <wps:spPr>
                        <a:xfrm>
                          <a:off x="0" y="0"/>
                          <a:ext cx="452755" cy="0"/>
                        </a:xfrm>
                        <a:prstGeom prst="line">
                          <a:avLst/>
                        </a:prstGeom>
                        <a:noFill/>
                        <a:ln w="25400" cap="flat">
                          <a:solidFill>
                            <a:schemeClr val="accent1"/>
                          </a:solidFill>
                          <a:prstDash val="solid"/>
                          <a:round/>
                          <a:tailEnd type="triangle" w="med" len="med"/>
                        </a:ln>
                        <a:effectLst>
                          <a:outerShdw blurRad="38100" dist="25400" dir="5400000" rotWithShape="0">
                            <a:srgbClr val="000000">
                              <a:alpha val="50000"/>
                            </a:srgbClr>
                          </a:outerShdw>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0F5B15AE" id="officeArt object" o:spid="_x0000_s1026" style="position:absolute;z-index:251668480;visibility:visible;mso-wrap-style:square;mso-width-percent:0;mso-wrap-distance-left:12pt;mso-wrap-distance-top:12pt;mso-wrap-distance-right:12pt;mso-wrap-distance-bottom:12pt;mso-position-horizontal:absolute;mso-position-horizontal-relative:page;mso-position-vertical:absolute;mso-position-vertical-relative:line;mso-width-percent:0;mso-width-relative:margin" from="249.6pt,72.45pt" to="285.25pt,72.45pt" wrapcoords="0 0 19131 0 0 0 19131 0 20878 0 21595 0 20878 0 1913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" strokecolor="#5b9bd5 [3204]" strokeweight="2pt">
                <v:stroke endarrow="block"/>
                <v:shadow on="t" color="black" opacity=".5" origin=",.5" offset="0"/>
                <w10:wrap type="through" anchorx="page" anchory="line"/>
              </v:line>
            </w:pict>
          </mc:Fallback>
        </mc:AlternateContent>
      </w:r>
      <w:r w:rsidRPr="005C3D15">
        <w:rPr>
          <w:rStyle w:val="PageNumber"/>
          <w:rFonts w:asciiTheme="minorHAnsi" w:eastAsia="Arial" w:hAnsiTheme="minorHAnsi" w:cstheme="minorHAnsi"/>
          <w:noProof/>
        </w:rPr>
        <mc:AlternateContent>
          <mc:Choice Requires="wps">
            <w:drawing>
              <wp:anchor distT="152400" distB="152400" distL="152400" distR="152400" simplePos="0" relativeHeight="251669504" behindDoc="0" locked="0" layoutInCell="1" allowOverlap="1" wp14:anchorId="19AFC09D" wp14:editId="4F651AFF">
                <wp:simplePos x="0" y="0"/>
                <wp:positionH relativeFrom="page">
                  <wp:posOffset>5242560</wp:posOffset>
                </wp:positionH>
                <wp:positionV relativeFrom="line">
                  <wp:posOffset>927735</wp:posOffset>
                </wp:positionV>
                <wp:extent cx="312420" cy="0"/>
                <wp:effectExtent l="38100" t="76200" r="49530" b="133350"/>
                <wp:wrapThrough wrapText="bothSides" distL="152400" distR="152400">
                  <wp:wrapPolygon edited="1">
                    <wp:start x="0" y="0"/>
                    <wp:lineTo x="18680" y="0"/>
                    <wp:lineTo x="0" y="0"/>
                    <wp:lineTo x="18680" y="0"/>
                    <wp:lineTo x="20751" y="0"/>
                    <wp:lineTo x="21601" y="0"/>
                    <wp:lineTo x="20751" y="0"/>
                    <wp:lineTo x="18680" y="0"/>
                    <wp:lineTo x="0" y="0"/>
                  </wp:wrapPolygon>
                </wp:wrapThrough>
                <wp:docPr id="1073741860" name="officeArt object"/>
                <wp:cNvGraphicFramePr/>
                <a:graphic xmlns:a="http://schemas.openxmlformats.org/drawingml/2006/main">
                  <a:graphicData uri="http://schemas.microsoft.com/office/word/2010/wordprocessingShape">
                    <wps:wsp>
                      <wps:cNvCnPr/>
                      <wps:spPr>
                        <a:xfrm flipV="1">
                          <a:off x="0" y="0"/>
                          <a:ext cx="312420" cy="0"/>
                        </a:xfrm>
                        <a:prstGeom prst="line">
                          <a:avLst/>
                        </a:prstGeom>
                        <a:noFill/>
                        <a:ln w="25400" cap="flat">
                          <a:solidFill>
                            <a:schemeClr val="accent1"/>
                          </a:solidFill>
                          <a:prstDash val="solid"/>
                          <a:round/>
                          <a:tailEnd type="triangle" w="med" len="med"/>
                        </a:ln>
                        <a:effectLst>
                          <a:outerShdw blurRad="38100" dist="25400" dir="5400000" rotWithShape="0">
                            <a:srgbClr val="000000">
                              <a:alpha val="50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43E1885" id="officeArt object" o:spid="_x0000_s1026" style="position:absolute;flip:y;z-index:2516695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margin;mso-height-relative:margin" from="412.8pt,73.05pt" to="437.4pt,73.05pt" wrapcoords="0 0 18680 0 0 0 18680 0 20751 0 21601 0 20751 0 1868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" strokecolor="#5b9bd5 [3204]" strokeweight="2pt">
                <v:stroke endarrow="block"/>
                <v:shadow on="t" color="black" opacity=".5" origin=",.5" offset="0"/>
                <w10:wrap type="through" anchorx="page" anchory="line"/>
              </v:line>
            </w:pict>
          </mc:Fallback>
        </mc:AlternateContent>
      </w:r>
      <w:r w:rsidRPr="005C3D15">
        <w:rPr>
          <w:rStyle w:val="PageNumber"/>
          <w:rFonts w:asciiTheme="minorHAnsi" w:eastAsia="Arial" w:hAnsiTheme="minorHAnsi" w:cstheme="minorHAnsi"/>
          <w:noProof/>
        </w:rPr>
        <mc:AlternateContent>
          <mc:Choice Requires="wpg">
            <w:drawing>
              <wp:anchor distT="152400" distB="152400" distL="152400" distR="152400" simplePos="0" relativeHeight="251665408" behindDoc="0" locked="0" layoutInCell="1" allowOverlap="1" wp14:anchorId="77D281D1" wp14:editId="6EA5E67F">
                <wp:simplePos x="0" y="0"/>
                <wp:positionH relativeFrom="page">
                  <wp:posOffset>3627120</wp:posOffset>
                </wp:positionH>
                <wp:positionV relativeFrom="line">
                  <wp:posOffset>409575</wp:posOffset>
                </wp:positionV>
                <wp:extent cx="1620520" cy="897255"/>
                <wp:effectExtent l="38100" t="19050" r="55880" b="93345"/>
                <wp:wrapTopAndBottom distT="152400" distB="152400"/>
                <wp:docPr id="1073741858" name="officeArt object"/>
                <wp:cNvGraphicFramePr/>
                <a:graphic xmlns:a="http://schemas.openxmlformats.org/drawingml/2006/main">
                  <a:graphicData uri="http://schemas.microsoft.com/office/word/2010/wordprocessingGroup">
                    <wpg:wgp>
                      <wpg:cNvGrpSpPr/>
                      <wpg:grpSpPr>
                        <a:xfrm>
                          <a:off x="0" y="0"/>
                          <a:ext cx="1620520" cy="897255"/>
                          <a:chOff x="0" y="0"/>
                          <a:chExt cx="1887696" cy="897294"/>
                        </a:xfrm>
                      </wpg:grpSpPr>
                      <wps:wsp>
                        <wps:cNvPr id="1073741856" name="Shape 1073741856"/>
                        <wps:cNvSpPr/>
                        <wps:spPr>
                          <a:xfrm>
                            <a:off x="0" y="0"/>
                            <a:ext cx="1887697" cy="897295"/>
                          </a:xfrm>
                          <a:prstGeom prst="roundRect">
                            <a:avLst>
                              <a:gd name="adj" fmla="val 21230"/>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wps:wsp>
                        <wps:cNvPr id="1073741857" name="Shape 1073741857"/>
                        <wps:cNvSpPr/>
                        <wps:spPr>
                          <a:xfrm>
                            <a:off x="55793" y="55793"/>
                            <a:ext cx="1776110" cy="785708"/>
                          </a:xfrm>
                          <a:prstGeom prst="rect">
                            <a:avLst/>
                          </a:prstGeom>
                          <a:noFill/>
                          <a:ln w="12700" cap="flat">
                            <a:noFill/>
                            <a:miter lim="400000"/>
                          </a:ln>
                          <a:effectLst/>
                        </wps:spPr>
                        <wps:txbx>
                          <w:txbxContent>
                            <w:p w14:paraId="2A0D42C9" w14:textId="7C4BB988" w:rsidR="00041C97" w:rsidRPr="002621A3" w:rsidRDefault="00041C97" w:rsidP="009641B7">
                              <w:pPr>
                                <w:pStyle w:val="Body"/>
                                <w:rPr>
                                  <w:lang w:val="fr-FR"/>
                                </w:rPr>
                              </w:pPr>
                              <w:r>
                                <w:rPr>
                                  <w:rStyle w:val="Hyperlink4"/>
                                </w:rPr>
                                <w:t xml:space="preserve">Renforcer le système d’état civil et statistiques vitales </w:t>
                              </w:r>
                            </w:p>
                          </w:txbxContent>
                        </wps:txbx>
                        <wps:bodyPr wrap="square" lIns="50800" tIns="50800" rIns="50800" bIns="50800" numCol="1" anchor="ctr">
                          <a:noAutofit/>
                        </wps:bodyPr>
                      </wps:wsp>
                    </wpg:wgp>
                  </a:graphicData>
                </a:graphic>
                <wp14:sizeRelH relativeFrom="margin">
                  <wp14:pctWidth>0</wp14:pctWidth>
                </wp14:sizeRelH>
              </wp:anchor>
            </w:drawing>
          </mc:Choice>
          <mc:Fallback>
            <w:pict>
              <v:group w14:anchorId="77D281D1" id="_x0000_s1032" style="position:absolute;left:0;text-align:left;margin-left:285.6pt;margin-top:32.25pt;width:127.6pt;height:70.65pt;z-index:251665408;mso-wrap-distance-left:12pt;mso-wrap-distance-top:12pt;mso-wrap-distance-right:12pt;mso-wrap-distance-bottom:12pt;mso-position-horizontal-relative:page;mso-position-vertical-relative:line;mso-width-relative:margin" coordsize="18876,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">
                <v:roundrect id="Shape 1073741856" o:spid="_x0000_s1033" style="position:absolute;width:18876;height:8972;visibility:visible;mso-wrap-style:square;v-text-anchor:top" arcsize="1391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e5scA&#10;AADjAAAADwAAAGRycy9kb3ducmV2LnhtbERPX0/CMBB/J/E7NGfCG7QDoWRSiNFoeMEo6vuxHtvi&#10;eh1rhfHtrQmJj/f7f8t17xpxoi7Ung1kYwWCuPC25tLA58fzaAEiRGSLjWcycKEA69XNYIm59Wd+&#10;p9MuliKFcMjRQBVjm0sZioochrFviRN38J3DmM6ulLbDcwp3jZwoNZcOa04NFbb0WFHxvftxBvSX&#10;Pu4Ps/pNq/j6hBm9HLf7iTHD2/7hHkSkPv6Lr+6NTfOVnuq7bDGbw99PC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gXubHAAAA4wAAAA8AAAAAAAAAAAAAAAAAmAIAAGRy&#10;cy9kb3ducmV2LnhtbFBLBQYAAAAABAAEAPUAAACMAwAAAAA=&#10;" strokecolor="#5b9bd5 [3204]" strokeweight="2pt">
                  <v:shadow on="t" color="black" opacity=".5" origin=",.5" offset="0"/>
                </v:roundrect>
                <v:rect id="Shape 1073741857" o:spid="_x0000_s1034" style="position:absolute;left:557;top:557;width:17762;height:7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Rd5scA&#10;AADjAAAADwAAAGRycy9kb3ducmV2LnhtbERPzU4CMRC+m/gOzZhwkxZQlqwUQkgwJnoRiOdxO7vd&#10;2E6XbYH17a2Jicf5/me5HrwTF+pjG1jDZKxAEFfBtNxoOB529wsQMSEbdIFJwzdFWK9ub5ZYmnDl&#10;d7rsUyNyCMcSNdiUulLKWFnyGMehI85cHXqPKZ99I02P1xzunZwqNZceW84NFjvaWqq+9mevwe06&#10;pejz9PrmGje3sv7YPNde69HdsHkCkWhI/+I/94vJ81UxKx4mi8cCfn/KA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EXebHAAAA4wAAAA8AAAAAAAAAAAAAAAAAmAIAAGRy&#10;cy9kb3ducmV2LnhtbFBLBQYAAAAABAAEAPUAAACMAwAAAAA=&#10;" filled="f" stroked="f" strokeweight="1pt">
                  <v:stroke miterlimit="4"/>
                  <v:textbox inset="4pt,4pt,4pt,4pt">
                    <w:txbxContent>
                      <w:p w14:paraId="2A0D42C9" w14:textId="7C4BB988" w:rsidR="00041C97" w:rsidRPr="002621A3" w:rsidRDefault="00041C97" w:rsidP="009641B7">
                        <w:pPr>
                          <w:pStyle w:val="Body"/>
                          <w:rPr>
                            <w:lang w:val="fr-FR"/>
                          </w:rPr>
                        </w:pPr>
                        <w:r>
                          <w:rPr>
                            <w:rStyle w:val="Hyperlink4"/>
                          </w:rPr>
                          <w:t xml:space="preserve">Renforcer le système d’état civil et statistiques vitales </w:t>
                        </w:r>
                      </w:p>
                    </w:txbxContent>
                  </v:textbox>
                </v:rect>
                <w10:wrap type="topAndBottom" anchorx="page" anchory="line"/>
              </v:group>
            </w:pict>
          </mc:Fallback>
        </mc:AlternateContent>
      </w:r>
      <w:r w:rsidR="009641B7" w:rsidRPr="005C3D15">
        <w:rPr>
          <w:rStyle w:val="PageNumber"/>
          <w:rFonts w:asciiTheme="minorHAnsi" w:eastAsia="Arial" w:hAnsiTheme="minorHAnsi" w:cstheme="minorHAnsi"/>
          <w:noProof/>
        </w:rPr>
        <mc:AlternateContent>
          <mc:Choice Requires="wpg">
            <w:drawing>
              <wp:anchor distT="152400" distB="152400" distL="152400" distR="152400" simplePos="0" relativeHeight="251667456" behindDoc="0" locked="0" layoutInCell="1" allowOverlap="1" wp14:anchorId="53C08AEA" wp14:editId="1C9E1684">
                <wp:simplePos x="0" y="0"/>
                <wp:positionH relativeFrom="page">
                  <wp:posOffset>5527397</wp:posOffset>
                </wp:positionH>
                <wp:positionV relativeFrom="line">
                  <wp:posOffset>283566</wp:posOffset>
                </wp:positionV>
                <wp:extent cx="1449984" cy="1270000"/>
                <wp:effectExtent l="0" t="0" r="0" b="0"/>
                <wp:wrapThrough wrapText="bothSides" distL="152400" distR="152400">
                  <wp:wrapPolygon edited="1">
                    <wp:start x="0" y="0"/>
                    <wp:lineTo x="21600" y="0"/>
                    <wp:lineTo x="21600" y="21600"/>
                    <wp:lineTo x="0" y="21600"/>
                    <wp:lineTo x="0" y="0"/>
                  </wp:wrapPolygon>
                </wp:wrapThrough>
                <wp:docPr id="1073741855" name="officeArt object"/>
                <wp:cNvGraphicFramePr/>
                <a:graphic xmlns:a="http://schemas.openxmlformats.org/drawingml/2006/main">
                  <a:graphicData uri="http://schemas.microsoft.com/office/word/2010/wordprocessingGroup">
                    <wpg:wgp>
                      <wpg:cNvGrpSpPr/>
                      <wpg:grpSpPr>
                        <a:xfrm>
                          <a:off x="0" y="0"/>
                          <a:ext cx="1449984" cy="1270000"/>
                          <a:chOff x="0" y="0"/>
                          <a:chExt cx="1449983" cy="1270000"/>
                        </a:xfrm>
                      </wpg:grpSpPr>
                      <wps:wsp>
                        <wps:cNvPr id="1073741853" name="Shape 1073741853"/>
                        <wps:cNvSpPr/>
                        <wps:spPr>
                          <a:xfrm>
                            <a:off x="0" y="0"/>
                            <a:ext cx="1449984" cy="1270000"/>
                          </a:xfrm>
                          <a:prstGeom prst="roundRect">
                            <a:avLst>
                              <a:gd name="adj" fmla="val 15000"/>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wps:wsp>
                        <wps:cNvPr id="1073741854" name="Shape 1073741854"/>
                        <wps:cNvSpPr/>
                        <wps:spPr>
                          <a:xfrm>
                            <a:off x="55796" y="55796"/>
                            <a:ext cx="1338391" cy="1158408"/>
                          </a:xfrm>
                          <a:prstGeom prst="rect">
                            <a:avLst/>
                          </a:prstGeom>
                          <a:noFill/>
                          <a:ln w="12700" cap="flat">
                            <a:noFill/>
                            <a:miter lim="400000"/>
                          </a:ln>
                          <a:effectLst/>
                        </wps:spPr>
                        <wps:txbx>
                          <w:txbxContent>
                            <w:p w14:paraId="0359E0AF" w14:textId="77777777" w:rsidR="00041C97" w:rsidRDefault="00041C97" w:rsidP="009641B7">
                              <w:pPr>
                                <w:pStyle w:val="Body"/>
                              </w:pPr>
                              <w:r>
                                <w:rPr>
                                  <w:lang w:val="fr-FR"/>
                                </w:rPr>
                                <w:t xml:space="preserve">Meilleure santé des populations </w:t>
                              </w:r>
                            </w:p>
                          </w:txbxContent>
                        </wps:txbx>
                        <wps:bodyPr wrap="square" lIns="50800" tIns="50800" rIns="50800" bIns="50800" numCol="1" anchor="ctr">
                          <a:noAutofit/>
                        </wps:bodyPr>
                      </wps:wsp>
                    </wpg:wgp>
                  </a:graphicData>
                </a:graphic>
              </wp:anchor>
            </w:drawing>
          </mc:Choice>
          <mc:Fallback>
            <w:pict>
              <v:group w14:anchorId="53C08AEA" id="_x0000_s1035" style="position:absolute;left:0;text-align:left;margin-left:435.25pt;margin-top:22.35pt;width:114.15pt;height:100pt;z-index:251667456;mso-wrap-distance-left:12pt;mso-wrap-distance-top:12pt;mso-wrap-distance-right:12pt;mso-wrap-distance-bottom:12pt;mso-position-horizontal-relative:page;mso-position-vertical-relative:line" coordsize="14499,12700" wrapcoords="-9 -11 21591 -11 21591 21589 -9 21589 -9 -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">
                <v:roundrect id="Shape 1073741853" o:spid="_x0000_s1036" style="position:absolute;width:14499;height:12700;visibility:visible;mso-wrap-style:square;v-text-anchor:top" arcsize="98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bZ8kA&#10;AADjAAAADwAAAGRycy9kb3ducmV2LnhtbERPS2vCQBC+C/0PyxR6kbqx8UV0lZIi9Oazh96m2TFJ&#10;m50Nu1tN/31XEDzO957FqjONOJPztWUFw0ECgriwuuZSwfGwfp6B8AFZY2OZFPyRh9XyobfATNsL&#10;7+i8D6WIIewzVFCF0GZS+qIig35gW+LInawzGOLpSqkdXmK4aeRLkkykwZpjQ4Ut5RUVP/tfoyCX&#10;efh4W+/c8bsr08l289n/qlulnh671zmIQF24i2/udx3nJ9N0OhrOxilcf4oAyO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9/bZ8kAAADjAAAADwAAAAAAAAAAAAAAAACYAgAA&#10;ZHJzL2Rvd25yZXYueG1sUEsFBgAAAAAEAAQA9QAAAI4DAAAAAA==&#10;" strokecolor="#5b9bd5 [3204]" strokeweight="2pt">
                  <v:shadow on="t" color="black" opacity=".5" origin=",.5" offset="0"/>
                </v:roundrect>
                <v:rect id="Shape 1073741854" o:spid="_x0000_s1037" style="position:absolute;left:557;top:557;width:13384;height:11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DkcYA&#10;AADjAAAADwAAAGRycy9kb3ducmV2LnhtbERPS0sDMRC+C/6HMEJvNql9sjYtpdAi6MUqnsfN7GYx&#10;mWw3abv+eyMUepzvPct17504UxebwBpGQwWCuAym4VrD58fucQEiJmSDLjBp+KUI69X93RILEy78&#10;TudDqkUO4VigBptSW0gZS0se4zC0xJmrQucx5bOrpenwksO9k09KzaTHhnODxZa2lsqfw8lrcLtW&#10;Kfo+vr652s2srL42+8prPXjoN88gEvXpJr66X0yer+bj+WS0mE7g/6cM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bDkcYAAADjAAAADwAAAAAAAAAAAAAAAACYAgAAZHJz&#10;L2Rvd25yZXYueG1sUEsFBgAAAAAEAAQA9QAAAIsDAAAAAA==&#10;" filled="f" stroked="f" strokeweight="1pt">
                  <v:stroke miterlimit="4"/>
                  <v:textbox inset="4pt,4pt,4pt,4pt">
                    <w:txbxContent>
                      <w:p w14:paraId="0359E0AF" w14:textId="77777777" w:rsidR="00041C97" w:rsidRDefault="00041C97" w:rsidP="009641B7">
                        <w:pPr>
                          <w:pStyle w:val="Body"/>
                        </w:pPr>
                        <w:r>
                          <w:rPr>
                            <w:lang w:val="fr-FR"/>
                          </w:rPr>
                          <w:t xml:space="preserve">Meilleure santé des populations </w:t>
                        </w:r>
                      </w:p>
                    </w:txbxContent>
                  </v:textbox>
                </v:rect>
                <w10:wrap type="through" anchorx="page" anchory="line"/>
              </v:group>
            </w:pict>
          </mc:Fallback>
        </mc:AlternateContent>
      </w:r>
    </w:p>
    <w:p w14:paraId="3E39D941" w14:textId="35C34AC9" w:rsidR="009641B7" w:rsidRPr="005C3D15" w:rsidRDefault="009641B7" w:rsidP="009641B7">
      <w:pPr>
        <w:pStyle w:val="BodyA"/>
        <w:jc w:val="both"/>
        <w:rPr>
          <w:rStyle w:val="PageNumber"/>
          <w:rFonts w:asciiTheme="minorHAnsi" w:eastAsia="Arial" w:hAnsiTheme="minorHAnsi" w:cstheme="minorHAnsi"/>
          <w:lang w:val="fr-FR"/>
        </w:rPr>
      </w:pPr>
    </w:p>
    <w:p w14:paraId="4C505D9E" w14:textId="77777777" w:rsidR="009641B7" w:rsidRPr="005C3D15" w:rsidRDefault="009641B7" w:rsidP="009641B7">
      <w:pPr>
        <w:pStyle w:val="BodyA"/>
        <w:jc w:val="both"/>
        <w:rPr>
          <w:rFonts w:asciiTheme="minorHAnsi" w:eastAsia="Arial" w:hAnsiTheme="minorHAnsi" w:cstheme="minorHAnsi"/>
          <w:lang w:val="fr-FR"/>
        </w:rPr>
      </w:pPr>
    </w:p>
    <w:p w14:paraId="4224496B" w14:textId="77777777" w:rsidR="009641B7" w:rsidRPr="005C3D15" w:rsidRDefault="009641B7" w:rsidP="009641B7">
      <w:pPr>
        <w:pStyle w:val="BodyA"/>
        <w:jc w:val="both"/>
        <w:rPr>
          <w:rFonts w:asciiTheme="minorHAnsi" w:eastAsia="Arial" w:hAnsiTheme="minorHAnsi" w:cstheme="minorHAnsi"/>
          <w:lang w:val="fr-FR"/>
        </w:rPr>
      </w:pPr>
    </w:p>
    <w:p w14:paraId="0521719B" w14:textId="704F74FA" w:rsidR="009641B7" w:rsidRPr="005C3D15" w:rsidRDefault="009641B7" w:rsidP="009641B7">
      <w:pPr>
        <w:pStyle w:val="BodyA"/>
        <w:jc w:val="both"/>
        <w:rPr>
          <w:rFonts w:asciiTheme="minorHAnsi" w:eastAsia="Arial" w:hAnsiTheme="minorHAnsi" w:cstheme="minorHAnsi"/>
          <w:lang w:val="fr-FR"/>
        </w:rPr>
      </w:pPr>
    </w:p>
    <w:p w14:paraId="6F0FF1B7" w14:textId="77777777" w:rsidR="009641B7" w:rsidRPr="005C3D15" w:rsidRDefault="009641B7" w:rsidP="009641B7">
      <w:pPr>
        <w:pStyle w:val="BodyA"/>
        <w:jc w:val="both"/>
        <w:rPr>
          <w:rFonts w:asciiTheme="minorHAnsi" w:eastAsia="Arial" w:hAnsiTheme="minorHAnsi" w:cstheme="minorHAnsi"/>
          <w:lang w:val="fr-FR"/>
        </w:rPr>
      </w:pPr>
    </w:p>
    <w:p w14:paraId="1C278A0A" w14:textId="77777777" w:rsidR="009641B7" w:rsidRPr="005C3D15" w:rsidRDefault="009641B7" w:rsidP="009641B7">
      <w:pPr>
        <w:pStyle w:val="BodyA"/>
        <w:jc w:val="both"/>
        <w:rPr>
          <w:rFonts w:asciiTheme="minorHAnsi" w:eastAsia="Arial" w:hAnsiTheme="minorHAnsi" w:cstheme="minorHAnsi"/>
          <w:lang w:val="fr-FR"/>
        </w:rPr>
      </w:pPr>
    </w:p>
    <w:p w14:paraId="33E76D9C" w14:textId="77777777" w:rsidR="009641B7" w:rsidRPr="005C3D15" w:rsidRDefault="009641B7" w:rsidP="009641B7">
      <w:pPr>
        <w:pStyle w:val="BodyA"/>
        <w:jc w:val="both"/>
        <w:rPr>
          <w:rFonts w:asciiTheme="minorHAnsi" w:eastAsia="Arial" w:hAnsiTheme="minorHAnsi" w:cstheme="minorHAnsi"/>
          <w:lang w:val="fr-FR"/>
        </w:rPr>
      </w:pPr>
    </w:p>
    <w:p w14:paraId="5064DA8E" w14:textId="16DED54B" w:rsidR="009641B7" w:rsidRPr="005C3D15" w:rsidRDefault="009641B7" w:rsidP="009641B7">
      <w:pPr>
        <w:pStyle w:val="Body"/>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 xml:space="preserve">Il est proposé de retenir dans les zones cible les indicateurs </w:t>
      </w:r>
      <w:r w:rsidR="005C02DF" w:rsidRPr="005C3D15">
        <w:rPr>
          <w:rStyle w:val="PageNumber"/>
          <w:rFonts w:asciiTheme="minorHAnsi" w:hAnsiTheme="minorHAnsi" w:cstheme="minorHAnsi"/>
          <w:lang w:val="fr-FR"/>
        </w:rPr>
        <w:t xml:space="preserve">du tableau ci-après. </w:t>
      </w:r>
    </w:p>
    <w:p w14:paraId="48214E1B" w14:textId="77777777" w:rsidR="009641B7" w:rsidRPr="005C3D15" w:rsidRDefault="009641B7" w:rsidP="009641B7">
      <w:pPr>
        <w:pStyle w:val="Body"/>
        <w:rPr>
          <w:rFonts w:asciiTheme="minorHAnsi" w:eastAsia="Arial" w:hAnsiTheme="minorHAnsi" w:cstheme="minorHAnsi"/>
          <w:lang w:val="fr-FR"/>
        </w:rPr>
      </w:pPr>
    </w:p>
    <w:p w14:paraId="40BE3774" w14:textId="77777777" w:rsidR="009641B7" w:rsidRPr="005C3D15" w:rsidRDefault="009641B7" w:rsidP="009641B7">
      <w:pPr>
        <w:pStyle w:val="Body"/>
        <w:widowControl w:val="0"/>
        <w:ind w:left="108" w:hanging="108"/>
        <w:rPr>
          <w:rFonts w:asciiTheme="minorHAnsi" w:eastAsia="Arial" w:hAnsiTheme="minorHAnsi" w:cstheme="minorHAnsi"/>
          <w:lang w:val="fr-FR"/>
        </w:rPr>
      </w:pPr>
    </w:p>
    <w:tbl>
      <w:tblPr>
        <w:tblW w:w="90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3000"/>
        <w:gridCol w:w="3000"/>
        <w:gridCol w:w="3000"/>
      </w:tblGrid>
      <w:tr w:rsidR="009641B7" w:rsidRPr="005C3D15" w14:paraId="6A33AE8E" w14:textId="77777777" w:rsidTr="00E26994">
        <w:trPr>
          <w:trHeight w:val="300"/>
          <w:tblHeader/>
        </w:trPr>
        <w:tc>
          <w:tcPr>
            <w:tcW w:w="3000" w:type="dxa"/>
            <w:tcBorders>
              <w:top w:val="single" w:sz="8" w:space="0" w:color="FFFFFF"/>
              <w:left w:val="single" w:sz="8" w:space="0" w:color="FFFFFF"/>
              <w:bottom w:val="single" w:sz="24" w:space="0" w:color="FFFFFF"/>
              <w:right w:val="single" w:sz="8" w:space="0" w:color="FFFFFF"/>
            </w:tcBorders>
            <w:shd w:val="clear" w:color="auto" w:fill="499BC9"/>
            <w:tcMar>
              <w:top w:w="80" w:type="dxa"/>
              <w:left w:w="80" w:type="dxa"/>
              <w:bottom w:w="80" w:type="dxa"/>
              <w:right w:w="80" w:type="dxa"/>
            </w:tcMar>
          </w:tcPr>
          <w:p w14:paraId="5C622838" w14:textId="77777777" w:rsidR="009641B7" w:rsidRPr="005C3D15" w:rsidRDefault="009641B7" w:rsidP="00E26994">
            <w:pPr>
              <w:pStyle w:val="Body"/>
              <w:rPr>
                <w:rFonts w:asciiTheme="minorHAnsi" w:hAnsiTheme="minorHAnsi" w:cstheme="minorHAnsi"/>
              </w:rPr>
            </w:pPr>
            <w:r w:rsidRPr="005C3D15">
              <w:rPr>
                <w:rStyle w:val="PageNumber"/>
                <w:rFonts w:asciiTheme="minorHAnsi" w:hAnsiTheme="minorHAnsi" w:cstheme="minorHAnsi"/>
                <w:b/>
                <w:bCs/>
                <w:color w:val="FFFFFF"/>
                <w:sz w:val="17"/>
                <w:szCs w:val="17"/>
                <w:u w:color="FFFFFF"/>
                <w:lang w:val="fr-FR"/>
              </w:rPr>
              <w:t>Indicateur</w:t>
            </w:r>
          </w:p>
        </w:tc>
        <w:tc>
          <w:tcPr>
            <w:tcW w:w="3000" w:type="dxa"/>
            <w:tcBorders>
              <w:top w:val="single" w:sz="8" w:space="0" w:color="FFFFFF"/>
              <w:left w:val="single" w:sz="8" w:space="0" w:color="FFFFFF"/>
              <w:bottom w:val="single" w:sz="24" w:space="0" w:color="FFFFFF"/>
              <w:right w:val="single" w:sz="8" w:space="0" w:color="FFFFFF"/>
            </w:tcBorders>
            <w:shd w:val="clear" w:color="auto" w:fill="499BC9"/>
            <w:tcMar>
              <w:top w:w="80" w:type="dxa"/>
              <w:left w:w="80" w:type="dxa"/>
              <w:bottom w:w="80" w:type="dxa"/>
              <w:right w:w="80" w:type="dxa"/>
            </w:tcMar>
          </w:tcPr>
          <w:p w14:paraId="3CADC655" w14:textId="77777777" w:rsidR="009641B7" w:rsidRPr="005C3D15" w:rsidRDefault="009641B7" w:rsidP="00E26994">
            <w:pPr>
              <w:pStyle w:val="Body"/>
              <w:rPr>
                <w:rFonts w:asciiTheme="minorHAnsi" w:hAnsiTheme="minorHAnsi" w:cstheme="minorHAnsi"/>
              </w:rPr>
            </w:pPr>
            <w:r w:rsidRPr="005C3D15">
              <w:rPr>
                <w:rStyle w:val="PageNumber"/>
                <w:rFonts w:asciiTheme="minorHAnsi" w:hAnsiTheme="minorHAnsi" w:cstheme="minorHAnsi"/>
                <w:b/>
                <w:bCs/>
                <w:color w:val="FFFFFF"/>
                <w:sz w:val="17"/>
                <w:szCs w:val="17"/>
                <w:u w:color="FFFFFF"/>
                <w:lang w:val="fr-FR"/>
              </w:rPr>
              <w:t>2016</w:t>
            </w:r>
          </w:p>
        </w:tc>
        <w:tc>
          <w:tcPr>
            <w:tcW w:w="3000" w:type="dxa"/>
            <w:tcBorders>
              <w:top w:val="single" w:sz="8" w:space="0" w:color="FFFFFF"/>
              <w:left w:val="single" w:sz="8" w:space="0" w:color="FFFFFF"/>
              <w:bottom w:val="single" w:sz="24" w:space="0" w:color="FFFFFF"/>
              <w:right w:val="single" w:sz="8" w:space="0" w:color="FFFFFF"/>
            </w:tcBorders>
            <w:shd w:val="clear" w:color="auto" w:fill="499BC9"/>
            <w:tcMar>
              <w:top w:w="80" w:type="dxa"/>
              <w:left w:w="80" w:type="dxa"/>
              <w:bottom w:w="80" w:type="dxa"/>
              <w:right w:w="80" w:type="dxa"/>
            </w:tcMar>
          </w:tcPr>
          <w:p w14:paraId="719E8A7C" w14:textId="77777777" w:rsidR="009641B7" w:rsidRPr="005C3D15" w:rsidRDefault="009641B7" w:rsidP="00E26994">
            <w:pPr>
              <w:pStyle w:val="Body"/>
              <w:rPr>
                <w:rFonts w:asciiTheme="minorHAnsi" w:hAnsiTheme="minorHAnsi" w:cstheme="minorHAnsi"/>
              </w:rPr>
            </w:pPr>
            <w:r w:rsidRPr="005C3D15">
              <w:rPr>
                <w:rStyle w:val="PageNumber"/>
                <w:rFonts w:asciiTheme="minorHAnsi" w:hAnsiTheme="minorHAnsi" w:cstheme="minorHAnsi"/>
                <w:b/>
                <w:bCs/>
                <w:color w:val="FFFFFF"/>
                <w:sz w:val="17"/>
                <w:szCs w:val="17"/>
                <w:u w:color="FFFFFF"/>
                <w:lang w:val="fr-FR"/>
              </w:rPr>
              <w:t>2020/2021</w:t>
            </w:r>
          </w:p>
        </w:tc>
      </w:tr>
      <w:tr w:rsidR="009641B7" w:rsidRPr="005C3D15" w14:paraId="2DB26359" w14:textId="77777777" w:rsidTr="00E26994">
        <w:tblPrEx>
          <w:shd w:val="clear" w:color="auto" w:fill="D0DDEF"/>
        </w:tblPrEx>
        <w:trPr>
          <w:trHeight w:val="340"/>
        </w:trPr>
        <w:tc>
          <w:tcPr>
            <w:tcW w:w="3000" w:type="dxa"/>
            <w:tcBorders>
              <w:top w:val="single" w:sz="24"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BBC72FF" w14:textId="77777777" w:rsidR="009641B7" w:rsidRPr="005C3D15" w:rsidRDefault="009641B7" w:rsidP="00E26994">
            <w:pPr>
              <w:pStyle w:val="Body"/>
              <w:rPr>
                <w:rFonts w:asciiTheme="minorHAnsi" w:hAnsiTheme="minorHAnsi" w:cstheme="minorHAnsi"/>
              </w:rPr>
            </w:pPr>
            <w:r w:rsidRPr="005C3D15">
              <w:rPr>
                <w:rStyle w:val="PageNumber"/>
                <w:rFonts w:asciiTheme="minorHAnsi" w:hAnsiTheme="minorHAnsi" w:cstheme="minorHAnsi"/>
                <w:sz w:val="17"/>
                <w:szCs w:val="17"/>
                <w:lang w:val="fr-FR"/>
              </w:rPr>
              <w:t xml:space="preserve">Enregistrement des naissances </w:t>
            </w:r>
          </w:p>
        </w:tc>
        <w:tc>
          <w:tcPr>
            <w:tcW w:w="3000" w:type="dxa"/>
            <w:tcBorders>
              <w:top w:val="single" w:sz="24"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79492AD" w14:textId="77777777" w:rsidR="009641B7" w:rsidRPr="005C3D15" w:rsidRDefault="009641B7" w:rsidP="00E26994">
            <w:pPr>
              <w:pStyle w:val="Body"/>
              <w:rPr>
                <w:rFonts w:asciiTheme="minorHAnsi" w:hAnsiTheme="minorHAnsi" w:cstheme="minorHAnsi"/>
              </w:rPr>
            </w:pPr>
            <w:r w:rsidRPr="005C3D15">
              <w:rPr>
                <w:rStyle w:val="PageNumber"/>
                <w:rFonts w:asciiTheme="minorHAnsi" w:hAnsiTheme="minorHAnsi" w:cstheme="minorHAnsi"/>
                <w:sz w:val="17"/>
                <w:szCs w:val="17"/>
                <w:lang w:val="fr-FR"/>
              </w:rPr>
              <w:t>74%</w:t>
            </w:r>
          </w:p>
        </w:tc>
        <w:tc>
          <w:tcPr>
            <w:tcW w:w="3000" w:type="dxa"/>
            <w:tcBorders>
              <w:top w:val="single" w:sz="24"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9CBE238" w14:textId="77777777" w:rsidR="009641B7" w:rsidRPr="005C3D15" w:rsidRDefault="009641B7" w:rsidP="00E26994">
            <w:pPr>
              <w:pStyle w:val="Body"/>
              <w:rPr>
                <w:rFonts w:asciiTheme="minorHAnsi" w:hAnsiTheme="minorHAnsi" w:cstheme="minorHAnsi"/>
              </w:rPr>
            </w:pPr>
            <w:r w:rsidRPr="005C3D15">
              <w:rPr>
                <w:rStyle w:val="PageNumber"/>
                <w:rFonts w:asciiTheme="minorHAnsi" w:hAnsiTheme="minorHAnsi" w:cstheme="minorHAnsi"/>
                <w:sz w:val="17"/>
                <w:szCs w:val="17"/>
                <w:lang w:val="fr-FR"/>
              </w:rPr>
              <w:t>90%</w:t>
            </w:r>
          </w:p>
        </w:tc>
      </w:tr>
      <w:tr w:rsidR="009641B7" w:rsidRPr="005C3D15" w14:paraId="1166900D" w14:textId="77777777" w:rsidTr="00E26994">
        <w:tblPrEx>
          <w:shd w:val="clear" w:color="auto" w:fill="D0DDEF"/>
        </w:tblPrEx>
        <w:trPr>
          <w:trHeight w:val="300"/>
        </w:trPr>
        <w:tc>
          <w:tcPr>
            <w:tcW w:w="300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F9A217A" w14:textId="31604C9F" w:rsidR="009641B7" w:rsidRPr="005C3D15" w:rsidRDefault="009641B7" w:rsidP="00E26994">
            <w:pPr>
              <w:pStyle w:val="Body"/>
              <w:rPr>
                <w:rFonts w:asciiTheme="minorHAnsi" w:hAnsiTheme="minorHAnsi" w:cstheme="minorHAnsi"/>
              </w:rPr>
            </w:pPr>
            <w:r w:rsidRPr="005C3D15">
              <w:rPr>
                <w:rStyle w:val="PageNumber"/>
                <w:rFonts w:asciiTheme="minorHAnsi" w:hAnsiTheme="minorHAnsi" w:cstheme="minorHAnsi"/>
                <w:sz w:val="17"/>
                <w:szCs w:val="17"/>
                <w:lang w:val="fr-FR"/>
              </w:rPr>
              <w:t xml:space="preserve">Enregistrement des </w:t>
            </w:r>
            <w:r w:rsidR="005C02DF" w:rsidRPr="005C3D15">
              <w:rPr>
                <w:rStyle w:val="PageNumber"/>
                <w:rFonts w:asciiTheme="minorHAnsi" w:hAnsiTheme="minorHAnsi" w:cstheme="minorHAnsi"/>
                <w:sz w:val="17"/>
                <w:szCs w:val="17"/>
                <w:lang w:val="fr-FR"/>
              </w:rPr>
              <w:t>décès</w:t>
            </w:r>
          </w:p>
        </w:tc>
        <w:tc>
          <w:tcPr>
            <w:tcW w:w="300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7031E7C" w14:textId="77777777" w:rsidR="009641B7" w:rsidRPr="005C3D15" w:rsidRDefault="009641B7" w:rsidP="00E26994">
            <w:pPr>
              <w:pStyle w:val="Body"/>
              <w:rPr>
                <w:rFonts w:asciiTheme="minorHAnsi" w:hAnsiTheme="minorHAnsi" w:cstheme="minorHAnsi"/>
              </w:rPr>
            </w:pPr>
            <w:r w:rsidRPr="005C3D15">
              <w:rPr>
                <w:rStyle w:val="PageNumber"/>
                <w:rFonts w:asciiTheme="minorHAnsi" w:hAnsiTheme="minorHAnsi" w:cstheme="minorHAnsi"/>
                <w:sz w:val="17"/>
                <w:szCs w:val="17"/>
                <w:lang w:val="fr-FR"/>
              </w:rPr>
              <w:t>&lt; 1%</w:t>
            </w:r>
          </w:p>
        </w:tc>
        <w:tc>
          <w:tcPr>
            <w:tcW w:w="300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5DB55ABB" w14:textId="77777777" w:rsidR="009641B7" w:rsidRPr="005C3D15" w:rsidRDefault="009641B7" w:rsidP="00E26994">
            <w:pPr>
              <w:rPr>
                <w:rFonts w:cstheme="minorHAnsi"/>
              </w:rPr>
            </w:pPr>
            <w:r w:rsidRPr="005C3D15">
              <w:rPr>
                <w:rFonts w:eastAsia="Calibri" w:cstheme="minorHAnsi"/>
                <w:color w:val="000000"/>
                <w:sz w:val="20"/>
                <w:szCs w:val="20"/>
                <w:u w:color="000000"/>
              </w:rPr>
              <w:t>30%</w:t>
            </w:r>
          </w:p>
        </w:tc>
      </w:tr>
      <w:tr w:rsidR="009641B7" w:rsidRPr="00041C97" w14:paraId="2D04A1F0" w14:textId="77777777" w:rsidTr="00E26994">
        <w:tblPrEx>
          <w:shd w:val="clear" w:color="auto" w:fill="D0DDEF"/>
        </w:tblPrEx>
        <w:trPr>
          <w:trHeight w:val="460"/>
        </w:trPr>
        <w:tc>
          <w:tcPr>
            <w:tcW w:w="3000"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6B10D94"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sz w:val="17"/>
                <w:szCs w:val="17"/>
                <w:lang w:val="fr-FR"/>
              </w:rPr>
              <w:t xml:space="preserve">Enregistrement des causes de décès </w:t>
            </w:r>
          </w:p>
        </w:tc>
        <w:tc>
          <w:tcPr>
            <w:tcW w:w="3000"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162ABD9" w14:textId="765B92F7" w:rsidR="009641B7" w:rsidRPr="005C3D15" w:rsidRDefault="009641B7" w:rsidP="00E26994">
            <w:pPr>
              <w:pStyle w:val="Body"/>
              <w:rPr>
                <w:rFonts w:asciiTheme="minorHAnsi" w:hAnsiTheme="minorHAnsi" w:cstheme="minorHAnsi"/>
              </w:rPr>
            </w:pPr>
            <w:r w:rsidRPr="005C3D15">
              <w:rPr>
                <w:rStyle w:val="PageNumber"/>
                <w:rFonts w:asciiTheme="minorHAnsi" w:hAnsiTheme="minorHAnsi" w:cstheme="minorHAnsi"/>
                <w:sz w:val="17"/>
                <w:szCs w:val="17"/>
                <w:lang w:val="fr-FR"/>
              </w:rPr>
              <w:t xml:space="preserve">ne sont pas </w:t>
            </w:r>
            <w:r w:rsidR="005C02DF" w:rsidRPr="005C3D15">
              <w:rPr>
                <w:rStyle w:val="PageNumber"/>
                <w:rFonts w:asciiTheme="minorHAnsi" w:hAnsiTheme="minorHAnsi" w:cstheme="minorHAnsi"/>
                <w:sz w:val="17"/>
                <w:szCs w:val="17"/>
                <w:lang w:val="fr-FR"/>
              </w:rPr>
              <w:t>consignées</w:t>
            </w:r>
          </w:p>
        </w:tc>
        <w:tc>
          <w:tcPr>
            <w:tcW w:w="3000"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976B147" w14:textId="77777777" w:rsidR="004520A5" w:rsidRDefault="004520A5" w:rsidP="00E26994">
            <w:pPr>
              <w:rPr>
                <w:rFonts w:eastAsia="Calibri" w:cstheme="minorHAnsi"/>
                <w:color w:val="000000"/>
                <w:sz w:val="20"/>
                <w:szCs w:val="20"/>
                <w:u w:color="000000"/>
                <w:lang w:val="ro-RO"/>
              </w:rPr>
            </w:pPr>
            <w:r>
              <w:rPr>
                <w:rFonts w:eastAsia="Calibri" w:cstheme="minorHAnsi"/>
                <w:color w:val="000000"/>
                <w:sz w:val="20"/>
                <w:szCs w:val="20"/>
                <w:u w:color="000000"/>
                <w:lang w:val="ro-RO"/>
              </w:rPr>
              <w:t>80% milieu hospitalier</w:t>
            </w:r>
          </w:p>
          <w:p w14:paraId="71678FCD" w14:textId="149F325F" w:rsidR="009641B7" w:rsidRPr="00397E1A" w:rsidRDefault="00820EF7" w:rsidP="00E26994">
            <w:pPr>
              <w:rPr>
                <w:rFonts w:cstheme="minorHAnsi"/>
                <w:lang w:val="ro-RO"/>
              </w:rPr>
            </w:pPr>
            <w:r>
              <w:rPr>
                <w:rFonts w:eastAsia="Calibri" w:cstheme="minorHAnsi"/>
                <w:color w:val="000000"/>
                <w:sz w:val="20"/>
                <w:szCs w:val="20"/>
                <w:u w:color="000000"/>
                <w:lang w:val="ro-RO"/>
              </w:rPr>
              <w:t>30% dans les communau</w:t>
            </w:r>
            <w:r>
              <w:rPr>
                <w:rFonts w:eastAsia="Calibri" w:cstheme="minorHAnsi"/>
                <w:color w:val="000000"/>
                <w:sz w:val="20"/>
                <w:szCs w:val="20"/>
                <w:u w:color="000000"/>
                <w:lang w:val="fr-FR"/>
              </w:rPr>
              <w:t>tés</w:t>
            </w:r>
          </w:p>
        </w:tc>
      </w:tr>
      <w:tr w:rsidR="009641B7" w:rsidRPr="005C3D15" w14:paraId="580ACDB2" w14:textId="77777777" w:rsidTr="00E26994">
        <w:tblPrEx>
          <w:shd w:val="clear" w:color="auto" w:fill="D0DDEF"/>
        </w:tblPrEx>
        <w:trPr>
          <w:trHeight w:val="460"/>
        </w:trPr>
        <w:tc>
          <w:tcPr>
            <w:tcW w:w="300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5C52E69" w14:textId="297B93C9"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sz w:val="17"/>
                <w:szCs w:val="17"/>
                <w:lang w:val="fr-FR"/>
              </w:rPr>
              <w:t xml:space="preserve">Production de statistiques vitales en zones cible </w:t>
            </w:r>
          </w:p>
        </w:tc>
        <w:tc>
          <w:tcPr>
            <w:tcW w:w="300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8922ACB" w14:textId="77777777" w:rsidR="009641B7" w:rsidRPr="005C3D15" w:rsidRDefault="009641B7" w:rsidP="00E26994">
            <w:pPr>
              <w:pStyle w:val="Body"/>
              <w:rPr>
                <w:rStyle w:val="PageNumber"/>
                <w:rFonts w:asciiTheme="minorHAnsi" w:eastAsia="Times New Roman" w:hAnsiTheme="minorHAnsi" w:cstheme="minorHAnsi"/>
                <w:sz w:val="20"/>
                <w:szCs w:val="20"/>
              </w:rPr>
            </w:pPr>
            <w:r w:rsidRPr="005C3D15">
              <w:rPr>
                <w:rStyle w:val="PageNumber"/>
                <w:rFonts w:asciiTheme="minorHAnsi" w:hAnsiTheme="minorHAnsi" w:cstheme="minorHAnsi"/>
                <w:sz w:val="17"/>
                <w:szCs w:val="17"/>
                <w:lang w:val="fr-FR"/>
              </w:rPr>
              <w:t>1 - 2015 (Kindia)</w:t>
            </w:r>
          </w:p>
          <w:p w14:paraId="3A806D83" w14:textId="77777777" w:rsidR="009641B7" w:rsidRPr="005C3D15" w:rsidRDefault="009641B7" w:rsidP="00E26994">
            <w:pPr>
              <w:pStyle w:val="Body"/>
              <w:rPr>
                <w:rFonts w:asciiTheme="minorHAnsi" w:hAnsiTheme="minorHAnsi" w:cstheme="minorHAnsi"/>
              </w:rPr>
            </w:pPr>
            <w:r w:rsidRPr="005C3D15">
              <w:rPr>
                <w:rStyle w:val="PageNumber"/>
                <w:rFonts w:asciiTheme="minorHAnsi" w:hAnsiTheme="minorHAnsi" w:cstheme="minorHAnsi"/>
                <w:sz w:val="17"/>
                <w:szCs w:val="17"/>
                <w:lang w:val="fr-FR"/>
              </w:rPr>
              <w:t>1 - 2012-2013 (Kankan)</w:t>
            </w:r>
          </w:p>
        </w:tc>
        <w:tc>
          <w:tcPr>
            <w:tcW w:w="300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BF6042B" w14:textId="77777777" w:rsidR="009641B7" w:rsidRPr="005C3D15" w:rsidRDefault="009641B7" w:rsidP="00E26994">
            <w:pPr>
              <w:pStyle w:val="Body"/>
              <w:rPr>
                <w:rFonts w:asciiTheme="minorHAnsi" w:hAnsiTheme="minorHAnsi" w:cstheme="minorHAnsi"/>
              </w:rPr>
            </w:pPr>
            <w:r w:rsidRPr="005C3D15">
              <w:rPr>
                <w:rStyle w:val="PageNumber"/>
                <w:rFonts w:asciiTheme="minorHAnsi" w:hAnsiTheme="minorHAnsi" w:cstheme="minorHAnsi"/>
                <w:sz w:val="17"/>
                <w:szCs w:val="17"/>
                <w:lang w:val="fr-FR"/>
              </w:rPr>
              <w:t>2</w:t>
            </w:r>
          </w:p>
        </w:tc>
      </w:tr>
      <w:tr w:rsidR="009641B7" w:rsidRPr="005C3D15" w14:paraId="7C8F4058" w14:textId="77777777" w:rsidTr="00E26994">
        <w:tblPrEx>
          <w:shd w:val="clear" w:color="auto" w:fill="D0DDEF"/>
        </w:tblPrEx>
        <w:trPr>
          <w:trHeight w:val="320"/>
        </w:trPr>
        <w:tc>
          <w:tcPr>
            <w:tcW w:w="300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1820B0B" w14:textId="77777777" w:rsidR="009641B7" w:rsidRPr="005C3D15" w:rsidRDefault="009641B7" w:rsidP="00E26994">
            <w:pPr>
              <w:rPr>
                <w:rFonts w:cstheme="minorHAnsi"/>
                <w:lang w:val="fr-FR"/>
              </w:rPr>
            </w:pPr>
            <w:r w:rsidRPr="005C3D15">
              <w:rPr>
                <w:rFonts w:eastAsia="Calibri" w:cstheme="minorHAnsi"/>
                <w:color w:val="000000"/>
                <w:sz w:val="20"/>
                <w:szCs w:val="20"/>
                <w:u w:color="000000"/>
                <w:lang w:val="fr-FR"/>
              </w:rPr>
              <w:t xml:space="preserve">Enregistrement des mariages </w:t>
            </w:r>
          </w:p>
        </w:tc>
        <w:tc>
          <w:tcPr>
            <w:tcW w:w="300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4EE759E" w14:textId="77777777" w:rsidR="009641B7" w:rsidRPr="005C3D15" w:rsidRDefault="009641B7" w:rsidP="00E26994">
            <w:pPr>
              <w:rPr>
                <w:rFonts w:cstheme="minorHAnsi"/>
              </w:rPr>
            </w:pPr>
          </w:p>
        </w:tc>
        <w:tc>
          <w:tcPr>
            <w:tcW w:w="300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B231953" w14:textId="77777777" w:rsidR="009641B7" w:rsidRPr="005C3D15" w:rsidRDefault="009641B7" w:rsidP="00E26994">
            <w:pPr>
              <w:rPr>
                <w:rFonts w:cstheme="minorHAnsi"/>
              </w:rPr>
            </w:pPr>
            <w:r w:rsidRPr="005C3D15">
              <w:rPr>
                <w:rFonts w:eastAsia="Calibri" w:cstheme="minorHAnsi"/>
                <w:color w:val="000000"/>
                <w:sz w:val="20"/>
                <w:szCs w:val="20"/>
                <w:u w:color="000000"/>
              </w:rPr>
              <w:t>50%</w:t>
            </w:r>
          </w:p>
        </w:tc>
      </w:tr>
    </w:tbl>
    <w:p w14:paraId="228A7B19" w14:textId="77777777" w:rsidR="009641B7" w:rsidRPr="005C3D15" w:rsidRDefault="009641B7" w:rsidP="009641B7">
      <w:pPr>
        <w:pStyle w:val="Body"/>
        <w:rPr>
          <w:rFonts w:asciiTheme="minorHAnsi" w:eastAsia="Arial" w:hAnsiTheme="minorHAnsi" w:cstheme="minorHAnsi"/>
          <w:lang w:val="fr-FR"/>
        </w:rPr>
      </w:pPr>
    </w:p>
    <w:p w14:paraId="35A14380" w14:textId="77777777" w:rsidR="009641B7" w:rsidRPr="005C3D15" w:rsidRDefault="009641B7" w:rsidP="009641B7">
      <w:pPr>
        <w:pStyle w:val="Body"/>
        <w:rPr>
          <w:rFonts w:asciiTheme="minorHAnsi" w:hAnsiTheme="minorHAnsi" w:cstheme="minorHAnsi"/>
          <w:lang w:val="fr-FR"/>
        </w:rPr>
      </w:pPr>
    </w:p>
    <w:p w14:paraId="00199A49" w14:textId="77777777" w:rsidR="00490F51" w:rsidRDefault="00490F51" w:rsidP="009641B7">
      <w:pPr>
        <w:pStyle w:val="BodyA"/>
        <w:jc w:val="both"/>
        <w:rPr>
          <w:rStyle w:val="PageNumber"/>
          <w:rFonts w:asciiTheme="minorHAnsi" w:hAnsiTheme="minorHAnsi" w:cstheme="minorHAnsi"/>
          <w:b/>
          <w:bCs/>
          <w:u w:val="single"/>
          <w:lang w:val="fr-FR"/>
        </w:rPr>
      </w:pPr>
    </w:p>
    <w:p w14:paraId="71408A01" w14:textId="77777777" w:rsidR="00490F51" w:rsidRDefault="00490F51" w:rsidP="009641B7">
      <w:pPr>
        <w:pStyle w:val="BodyA"/>
        <w:jc w:val="both"/>
        <w:rPr>
          <w:rStyle w:val="PageNumber"/>
          <w:rFonts w:asciiTheme="minorHAnsi" w:hAnsiTheme="minorHAnsi" w:cstheme="minorHAnsi"/>
          <w:b/>
          <w:bCs/>
          <w:u w:val="single"/>
          <w:lang w:val="fr-FR"/>
        </w:rPr>
      </w:pPr>
    </w:p>
    <w:p w14:paraId="53FB3E00" w14:textId="77777777" w:rsidR="00490F51" w:rsidRDefault="00490F51" w:rsidP="009641B7">
      <w:pPr>
        <w:pStyle w:val="BodyA"/>
        <w:jc w:val="both"/>
        <w:rPr>
          <w:rStyle w:val="PageNumber"/>
          <w:rFonts w:asciiTheme="minorHAnsi" w:hAnsiTheme="minorHAnsi" w:cstheme="minorHAnsi"/>
          <w:b/>
          <w:bCs/>
          <w:u w:val="single"/>
          <w:lang w:val="fr-FR"/>
        </w:rPr>
      </w:pPr>
    </w:p>
    <w:p w14:paraId="06A7620A" w14:textId="3A5C2CB8" w:rsidR="009641B7" w:rsidRPr="005C3D15" w:rsidRDefault="005C02DF" w:rsidP="009641B7">
      <w:pPr>
        <w:pStyle w:val="BodyA"/>
        <w:jc w:val="both"/>
        <w:rPr>
          <w:rStyle w:val="PageNumber"/>
          <w:rFonts w:asciiTheme="minorHAnsi" w:eastAsia="Arial" w:hAnsiTheme="minorHAnsi" w:cstheme="minorHAnsi"/>
          <w:b/>
          <w:bCs/>
          <w:u w:val="single"/>
          <w:lang w:val="fr-FR"/>
        </w:rPr>
      </w:pPr>
      <w:r w:rsidRPr="005C3D15">
        <w:rPr>
          <w:rStyle w:val="PageNumber"/>
          <w:rFonts w:asciiTheme="minorHAnsi" w:hAnsiTheme="minorHAnsi" w:cstheme="minorHAnsi"/>
          <w:b/>
          <w:bCs/>
          <w:u w:val="single"/>
          <w:lang w:val="fr-FR"/>
        </w:rPr>
        <w:lastRenderedPageBreak/>
        <w:t>Priorisation</w:t>
      </w:r>
      <w:r w:rsidR="009641B7" w:rsidRPr="005C3D15">
        <w:rPr>
          <w:rStyle w:val="PageNumber"/>
          <w:rFonts w:asciiTheme="minorHAnsi" w:hAnsiTheme="minorHAnsi" w:cstheme="minorHAnsi"/>
          <w:b/>
          <w:bCs/>
          <w:u w:val="single"/>
          <w:lang w:val="fr-FR"/>
        </w:rPr>
        <w:t xml:space="preserve"> des zones d’intervention</w:t>
      </w:r>
    </w:p>
    <w:p w14:paraId="5E68D99F" w14:textId="77777777" w:rsidR="009641B7" w:rsidRPr="005C3D15" w:rsidRDefault="009641B7" w:rsidP="009641B7">
      <w:pPr>
        <w:pStyle w:val="BodyA"/>
        <w:jc w:val="both"/>
        <w:rPr>
          <w:rFonts w:asciiTheme="minorHAnsi" w:eastAsia="Arial" w:hAnsiTheme="minorHAnsi" w:cstheme="minorHAnsi"/>
          <w:b/>
          <w:bCs/>
          <w:i/>
          <w:iCs/>
          <w:lang w:val="fr-FR"/>
        </w:rPr>
      </w:pPr>
    </w:p>
    <w:p w14:paraId="7771873E" w14:textId="092B2958"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 xml:space="preserve">Pour un état civil fiable et capable de produire des statistiques vitales en temps </w:t>
      </w:r>
      <w:r w:rsidR="005C02DF" w:rsidRPr="005C3D15">
        <w:rPr>
          <w:rStyle w:val="PageNumber"/>
          <w:rFonts w:asciiTheme="minorHAnsi" w:hAnsiTheme="minorHAnsi" w:cstheme="minorHAnsi"/>
          <w:lang w:val="fr-FR"/>
        </w:rPr>
        <w:t>réel</w:t>
      </w:r>
      <w:r w:rsidRPr="005C3D15">
        <w:rPr>
          <w:rStyle w:val="PageNumber"/>
          <w:rFonts w:asciiTheme="minorHAnsi" w:hAnsiTheme="minorHAnsi" w:cstheme="minorHAnsi"/>
          <w:lang w:val="fr-FR"/>
        </w:rPr>
        <w:t xml:space="preserve">, des interventions sont nécessaires tant au niveau national, que régional et local. La plate-forme nationale a </w:t>
      </w:r>
      <w:r w:rsidR="005C02DF" w:rsidRPr="005C3D15">
        <w:rPr>
          <w:rStyle w:val="PageNumber"/>
          <w:rFonts w:asciiTheme="minorHAnsi" w:hAnsiTheme="minorHAnsi" w:cstheme="minorHAnsi"/>
          <w:lang w:val="fr-FR"/>
        </w:rPr>
        <w:t>décidé</w:t>
      </w:r>
      <w:r w:rsidRPr="005C3D15">
        <w:rPr>
          <w:rStyle w:val="PageNumber"/>
          <w:rFonts w:asciiTheme="minorHAnsi" w:hAnsiTheme="minorHAnsi" w:cstheme="minorHAnsi"/>
          <w:lang w:val="fr-FR"/>
        </w:rPr>
        <w:t xml:space="preserve"> de structurer les</w:t>
      </w:r>
      <w:r w:rsidR="005C02DF" w:rsidRPr="005C3D15">
        <w:rPr>
          <w:rStyle w:val="PageNumber"/>
          <w:rFonts w:asciiTheme="minorHAnsi" w:hAnsiTheme="minorHAnsi" w:cstheme="minorHAnsi"/>
          <w:lang w:val="fr-FR"/>
        </w:rPr>
        <w:t xml:space="preserve"> activités au niveau national, </w:t>
      </w:r>
      <w:r w:rsidRPr="005C3D15">
        <w:rPr>
          <w:rStyle w:val="PageNumber"/>
          <w:rFonts w:asciiTheme="minorHAnsi" w:hAnsiTheme="minorHAnsi" w:cstheme="minorHAnsi"/>
          <w:lang w:val="fr-FR"/>
        </w:rPr>
        <w:t xml:space="preserve">les priorités des priorités, sans lesquelles la mise en </w:t>
      </w:r>
      <w:r w:rsidR="005C02DF" w:rsidRPr="005C3D15">
        <w:rPr>
          <w:rStyle w:val="PageNumber"/>
          <w:rFonts w:asciiTheme="minorHAnsi" w:hAnsiTheme="minorHAnsi" w:cstheme="minorHAnsi"/>
          <w:lang w:val="fr-FR"/>
        </w:rPr>
        <w:t>œuvre</w:t>
      </w:r>
      <w:r w:rsidRPr="005C3D15">
        <w:rPr>
          <w:rStyle w:val="PageNumber"/>
          <w:rFonts w:asciiTheme="minorHAnsi" w:hAnsiTheme="minorHAnsi" w:cstheme="minorHAnsi"/>
          <w:lang w:val="fr-FR"/>
        </w:rPr>
        <w:t xml:space="preserve">  des activités au niveau local serait très </w:t>
      </w:r>
      <w:r w:rsidR="00490F51" w:rsidRPr="005C3D15">
        <w:rPr>
          <w:rStyle w:val="PageNumber"/>
          <w:rFonts w:asciiTheme="minorHAnsi" w:hAnsiTheme="minorHAnsi" w:cstheme="minorHAnsi"/>
          <w:lang w:val="fr-FR"/>
        </w:rPr>
        <w:t>difficile</w:t>
      </w:r>
      <w:r w:rsidRPr="005C3D15">
        <w:rPr>
          <w:rStyle w:val="PageNumber"/>
          <w:rFonts w:asciiTheme="minorHAnsi" w:hAnsiTheme="minorHAnsi" w:cstheme="minorHAnsi"/>
          <w:lang w:val="fr-FR"/>
        </w:rPr>
        <w:t>.</w:t>
      </w:r>
    </w:p>
    <w:p w14:paraId="595E5799" w14:textId="77777777" w:rsidR="009641B7" w:rsidRPr="005C3D15" w:rsidRDefault="009641B7" w:rsidP="009641B7">
      <w:pPr>
        <w:pStyle w:val="BodyA"/>
        <w:jc w:val="both"/>
        <w:rPr>
          <w:rFonts w:asciiTheme="minorHAnsi" w:eastAsia="Arial" w:hAnsiTheme="minorHAnsi" w:cstheme="minorHAnsi"/>
          <w:lang w:val="fr-FR"/>
        </w:rPr>
      </w:pPr>
    </w:p>
    <w:p w14:paraId="13536F03" w14:textId="6B33C3BE"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Les zones choisies pour</w:t>
      </w:r>
      <w:r w:rsidR="005C02DF" w:rsidRPr="005C3D15">
        <w:rPr>
          <w:rStyle w:val="PageNumber"/>
          <w:rFonts w:asciiTheme="minorHAnsi" w:hAnsiTheme="minorHAnsi" w:cstheme="minorHAnsi"/>
          <w:lang w:val="fr-FR"/>
        </w:rPr>
        <w:t xml:space="preserve"> mettre en place des activités à</w:t>
      </w:r>
      <w:r w:rsidRPr="005C3D15">
        <w:rPr>
          <w:rStyle w:val="PageNumber"/>
          <w:rFonts w:asciiTheme="minorHAnsi" w:hAnsiTheme="minorHAnsi" w:cstheme="minorHAnsi"/>
          <w:lang w:val="fr-FR"/>
        </w:rPr>
        <w:t xml:space="preserve"> haut impact qui seront capables d’améliorer de manière significative l’état civil en Guinée sont </w:t>
      </w:r>
      <w:r w:rsidRPr="005C3D15">
        <w:rPr>
          <w:rStyle w:val="PageNumber"/>
          <w:rFonts w:asciiTheme="minorHAnsi" w:hAnsiTheme="minorHAnsi" w:cstheme="minorHAnsi"/>
          <w:u w:val="single"/>
          <w:lang w:val="fr-FR"/>
        </w:rPr>
        <w:t xml:space="preserve">Kankan </w:t>
      </w:r>
      <w:r w:rsidRPr="005C3D15">
        <w:rPr>
          <w:rStyle w:val="PageNumber"/>
          <w:rFonts w:asciiTheme="minorHAnsi" w:hAnsiTheme="minorHAnsi" w:cstheme="minorHAnsi"/>
          <w:lang w:val="fr-FR"/>
        </w:rPr>
        <w:t xml:space="preserve">et </w:t>
      </w:r>
      <w:r w:rsidRPr="005C3D15">
        <w:rPr>
          <w:rStyle w:val="PageNumber"/>
          <w:rFonts w:asciiTheme="minorHAnsi" w:hAnsiTheme="minorHAnsi" w:cstheme="minorHAnsi"/>
          <w:u w:val="single"/>
          <w:lang w:val="fr-FR"/>
        </w:rPr>
        <w:t>Kindia,</w:t>
      </w:r>
      <w:r w:rsidRPr="005C3D15">
        <w:rPr>
          <w:rStyle w:val="PageNumber"/>
          <w:rFonts w:asciiTheme="minorHAnsi" w:hAnsiTheme="minorHAnsi" w:cstheme="minorHAnsi"/>
          <w:lang w:val="fr-FR"/>
        </w:rPr>
        <w:t xml:space="preserve"> o</w:t>
      </w:r>
      <w:r w:rsidR="005C02DF" w:rsidRPr="005C3D15">
        <w:rPr>
          <w:rStyle w:val="PageNumber"/>
          <w:rFonts w:asciiTheme="minorHAnsi" w:hAnsiTheme="minorHAnsi" w:cstheme="minorHAnsi"/>
          <w:lang w:val="fr-FR"/>
        </w:rPr>
        <w:t>ù</w:t>
      </w:r>
      <w:r w:rsidRPr="005C3D15">
        <w:rPr>
          <w:rStyle w:val="PageNumber"/>
          <w:rFonts w:asciiTheme="minorHAnsi" w:hAnsiTheme="minorHAnsi" w:cstheme="minorHAnsi"/>
          <w:lang w:val="fr-FR"/>
        </w:rPr>
        <w:t xml:space="preserve"> auront lieu également des projets de la Banque Mondiale - afin de maximiser les </w:t>
      </w:r>
      <w:r w:rsidR="00CD4DDB">
        <w:rPr>
          <w:rStyle w:val="PageNumber"/>
          <w:rFonts w:asciiTheme="minorHAnsi" w:hAnsiTheme="minorHAnsi" w:cstheme="minorHAnsi"/>
          <w:lang w:val="fr-FR"/>
        </w:rPr>
        <w:t>coût</w:t>
      </w:r>
      <w:r w:rsidRPr="005C3D15">
        <w:rPr>
          <w:rStyle w:val="PageNumber"/>
          <w:rFonts w:asciiTheme="minorHAnsi" w:hAnsiTheme="minorHAnsi" w:cstheme="minorHAnsi"/>
          <w:lang w:val="fr-FR"/>
        </w:rPr>
        <w:t xml:space="preserve">s et piloter un certain nombre d’activités qui permettront, </w:t>
      </w:r>
      <w:r w:rsidR="005C02DF" w:rsidRPr="005C3D15">
        <w:rPr>
          <w:rStyle w:val="PageNumber"/>
          <w:rFonts w:asciiTheme="minorHAnsi" w:hAnsiTheme="minorHAnsi" w:cstheme="minorHAnsi"/>
          <w:lang w:val="fr-FR"/>
        </w:rPr>
        <w:t>à</w:t>
      </w:r>
      <w:r w:rsidRPr="005C3D15">
        <w:rPr>
          <w:rStyle w:val="PageNumber"/>
          <w:rFonts w:asciiTheme="minorHAnsi" w:hAnsiTheme="minorHAnsi" w:cstheme="minorHAnsi"/>
          <w:lang w:val="fr-FR"/>
        </w:rPr>
        <w:t xml:space="preserve"> moyen terme (3-5 ans) la mise en place d’un système d’état civil avec une couverture  et complétude optimales, capable de produire des statistiques vitales. </w:t>
      </w:r>
    </w:p>
    <w:p w14:paraId="02D6852F" w14:textId="77777777" w:rsidR="009641B7" w:rsidRPr="005C3D15" w:rsidRDefault="009641B7" w:rsidP="009641B7">
      <w:pPr>
        <w:pStyle w:val="BodyA"/>
        <w:jc w:val="both"/>
        <w:rPr>
          <w:rFonts w:asciiTheme="minorHAnsi" w:eastAsia="Arial" w:hAnsiTheme="minorHAnsi" w:cstheme="minorHAnsi"/>
          <w:lang w:val="fr-FR"/>
        </w:rPr>
      </w:pPr>
    </w:p>
    <w:p w14:paraId="7AC00D4D" w14:textId="65473F37" w:rsidR="009641B7" w:rsidRPr="005C3D15" w:rsidRDefault="009641B7" w:rsidP="009641B7">
      <w:pPr>
        <w:pStyle w:val="BodyA"/>
        <w:jc w:val="both"/>
        <w:rPr>
          <w:rStyle w:val="PageNumber"/>
          <w:rFonts w:asciiTheme="minorHAnsi" w:eastAsia="Arial" w:hAnsiTheme="minorHAnsi" w:cstheme="minorHAnsi"/>
          <w:b/>
          <w:bCs/>
          <w:u w:val="single"/>
          <w:lang w:val="fr-FR"/>
        </w:rPr>
      </w:pPr>
      <w:r w:rsidRPr="005C3D15">
        <w:rPr>
          <w:rStyle w:val="PageNumber"/>
          <w:rFonts w:asciiTheme="minorHAnsi" w:hAnsiTheme="minorHAnsi" w:cstheme="minorHAnsi"/>
          <w:b/>
          <w:bCs/>
          <w:u w:val="single"/>
          <w:lang w:val="fr-FR"/>
        </w:rPr>
        <w:t xml:space="preserve">Les activités </w:t>
      </w:r>
      <w:r w:rsidR="005C02DF" w:rsidRPr="005C3D15">
        <w:rPr>
          <w:rStyle w:val="PageNumber"/>
          <w:rFonts w:asciiTheme="minorHAnsi" w:hAnsiTheme="minorHAnsi" w:cstheme="minorHAnsi"/>
          <w:b/>
          <w:bCs/>
          <w:u w:val="single"/>
          <w:lang w:val="fr-FR"/>
        </w:rPr>
        <w:t>à</w:t>
      </w:r>
      <w:r w:rsidRPr="005C3D15">
        <w:rPr>
          <w:rStyle w:val="PageNumber"/>
          <w:rFonts w:asciiTheme="minorHAnsi" w:hAnsiTheme="minorHAnsi" w:cstheme="minorHAnsi"/>
          <w:b/>
          <w:bCs/>
          <w:u w:val="single"/>
          <w:lang w:val="fr-FR"/>
        </w:rPr>
        <w:t xml:space="preserve"> haut impact</w:t>
      </w:r>
    </w:p>
    <w:p w14:paraId="34CB29C7" w14:textId="77777777" w:rsidR="009641B7" w:rsidRPr="005C3D15" w:rsidRDefault="009641B7" w:rsidP="009641B7">
      <w:pPr>
        <w:pStyle w:val="BodyA"/>
        <w:jc w:val="both"/>
        <w:rPr>
          <w:rFonts w:asciiTheme="minorHAnsi" w:hAnsiTheme="minorHAnsi" w:cstheme="minorHAnsi"/>
          <w:lang w:val="fr-FR"/>
        </w:rPr>
      </w:pPr>
    </w:p>
    <w:p w14:paraId="710E89F0" w14:textId="05133F85"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 xml:space="preserve">Pour réaliser les résultats attendus, des activités </w:t>
      </w:r>
      <w:r w:rsidR="006F7BB7">
        <w:rPr>
          <w:rStyle w:val="PageNumber"/>
          <w:rFonts w:asciiTheme="minorHAnsi" w:hAnsiTheme="minorHAnsi" w:cstheme="minorHAnsi"/>
          <w:lang w:val="fr-FR"/>
        </w:rPr>
        <w:t>à</w:t>
      </w:r>
      <w:r w:rsidRPr="005C3D15">
        <w:rPr>
          <w:rStyle w:val="PageNumber"/>
          <w:rFonts w:asciiTheme="minorHAnsi" w:hAnsiTheme="minorHAnsi" w:cstheme="minorHAnsi"/>
          <w:lang w:val="fr-FR"/>
        </w:rPr>
        <w:t xml:space="preserve"> haut impact sont nécessaires tant au niveau central </w:t>
      </w:r>
      <w:r w:rsidR="006F7BB7">
        <w:rPr>
          <w:rStyle w:val="PageNumber"/>
          <w:rFonts w:asciiTheme="minorHAnsi" w:hAnsiTheme="minorHAnsi" w:cstheme="minorHAnsi"/>
          <w:lang w:val="fr-FR"/>
        </w:rPr>
        <w:t>que</w:t>
      </w:r>
      <w:r w:rsidRPr="005C3D15">
        <w:rPr>
          <w:rStyle w:val="PageNumber"/>
          <w:rFonts w:asciiTheme="minorHAnsi" w:hAnsiTheme="minorHAnsi" w:cstheme="minorHAnsi"/>
          <w:lang w:val="fr-FR"/>
        </w:rPr>
        <w:t xml:space="preserve"> dans les régions ciblées :</w:t>
      </w:r>
    </w:p>
    <w:p w14:paraId="55CEA370" w14:textId="77777777" w:rsidR="009641B7" w:rsidRPr="005C3D15" w:rsidRDefault="009641B7" w:rsidP="009641B7">
      <w:pPr>
        <w:pStyle w:val="BodyA"/>
        <w:jc w:val="both"/>
        <w:rPr>
          <w:rFonts w:asciiTheme="minorHAnsi" w:eastAsia="Arial" w:hAnsiTheme="minorHAnsi" w:cstheme="minorHAnsi"/>
          <w:lang w:val="fr-FR"/>
        </w:rPr>
      </w:pPr>
    </w:p>
    <w:p w14:paraId="7360E536" w14:textId="14D14C66" w:rsidR="009641B7" w:rsidRPr="005C3D15" w:rsidRDefault="009641B7" w:rsidP="009641B7">
      <w:pPr>
        <w:pStyle w:val="BodyA"/>
        <w:numPr>
          <w:ilvl w:val="0"/>
          <w:numId w:val="37"/>
        </w:numPr>
        <w:jc w:val="both"/>
        <w:rPr>
          <w:rStyle w:val="Hyperlink4"/>
          <w:rFonts w:asciiTheme="minorHAnsi" w:hAnsiTheme="minorHAnsi" w:cstheme="minorHAnsi"/>
        </w:rPr>
      </w:pPr>
      <w:r w:rsidRPr="005C3D15">
        <w:rPr>
          <w:rStyle w:val="Hyperlink4"/>
          <w:rFonts w:asciiTheme="minorHAnsi" w:hAnsiTheme="minorHAnsi" w:cstheme="minorHAnsi"/>
        </w:rPr>
        <w:t>Niveau national - création / renforcement du cadre juridique et opérationnel</w:t>
      </w:r>
      <w:r w:rsidR="006F7BB7">
        <w:rPr>
          <w:rStyle w:val="Hyperlink4"/>
          <w:rFonts w:asciiTheme="minorHAnsi" w:hAnsiTheme="minorHAnsi" w:cstheme="minorHAnsi"/>
        </w:rPr>
        <w:t xml:space="preserve"> </w:t>
      </w:r>
      <w:r w:rsidRPr="005C3D15">
        <w:rPr>
          <w:rStyle w:val="Hyperlink4"/>
          <w:rFonts w:asciiTheme="minorHAnsi" w:hAnsiTheme="minorHAnsi" w:cstheme="minorHAnsi"/>
        </w:rPr>
        <w:t xml:space="preserve">: harmonisation du cadre juridique, développement d’outils de formation, développement d’outils de monitorage pour l’état civil, mise en place de mécanisme de contrôle et monitorage de l’état civil, développement de la stratégie nationale de l’état civil, études  sur les déterminants socio-culturels et économiques de l’enregistrements, </w:t>
      </w:r>
      <w:r w:rsidR="00A46370" w:rsidRPr="005C3D15">
        <w:rPr>
          <w:rStyle w:val="Hyperlink4"/>
          <w:rFonts w:asciiTheme="minorHAnsi" w:hAnsiTheme="minorHAnsi" w:cstheme="minorHAnsi"/>
        </w:rPr>
        <w:t>étude</w:t>
      </w:r>
      <w:r w:rsidRPr="005C3D15">
        <w:rPr>
          <w:rStyle w:val="Hyperlink4"/>
          <w:rFonts w:asciiTheme="minorHAnsi" w:hAnsiTheme="minorHAnsi" w:cstheme="minorHAnsi"/>
        </w:rPr>
        <w:t xml:space="preserve"> de faisabilité pour la numérisation; plan de communication pour le changement de comportements budgétisé ;</w:t>
      </w:r>
    </w:p>
    <w:p w14:paraId="67464D8A" w14:textId="77777777" w:rsidR="009641B7" w:rsidRPr="005C3D15" w:rsidRDefault="009641B7" w:rsidP="009641B7">
      <w:pPr>
        <w:pStyle w:val="BodyA"/>
        <w:jc w:val="both"/>
        <w:rPr>
          <w:rFonts w:asciiTheme="minorHAnsi" w:hAnsiTheme="minorHAnsi" w:cstheme="minorHAnsi"/>
          <w:lang w:val="fr-FR"/>
        </w:rPr>
      </w:pPr>
    </w:p>
    <w:p w14:paraId="0F1989F7" w14:textId="421636E2" w:rsidR="009641B7" w:rsidRPr="005C3D15" w:rsidRDefault="009641B7" w:rsidP="009641B7">
      <w:pPr>
        <w:pStyle w:val="BodyA"/>
        <w:numPr>
          <w:ilvl w:val="0"/>
          <w:numId w:val="37"/>
        </w:numPr>
        <w:jc w:val="both"/>
        <w:rPr>
          <w:rStyle w:val="Hyperlink4"/>
          <w:rFonts w:asciiTheme="minorHAnsi" w:eastAsia="Arial" w:hAnsiTheme="minorHAnsi" w:cstheme="minorHAnsi"/>
        </w:rPr>
      </w:pPr>
      <w:r w:rsidRPr="005C3D15">
        <w:rPr>
          <w:rStyle w:val="Hyperlink4"/>
          <w:rFonts w:asciiTheme="minorHAnsi" w:hAnsiTheme="minorHAnsi" w:cstheme="minorHAnsi"/>
        </w:rPr>
        <w:t xml:space="preserve">Niveau national - activités de mise en </w:t>
      </w:r>
      <w:r w:rsidR="00A46370" w:rsidRPr="005C3D15">
        <w:rPr>
          <w:rStyle w:val="Hyperlink4"/>
          <w:rFonts w:asciiTheme="minorHAnsi" w:hAnsiTheme="minorHAnsi" w:cstheme="minorHAnsi"/>
        </w:rPr>
        <w:t>œuvre</w:t>
      </w:r>
      <w:r w:rsidRPr="005C3D15">
        <w:rPr>
          <w:rStyle w:val="Hyperlink4"/>
          <w:rFonts w:asciiTheme="minorHAnsi" w:hAnsiTheme="minorHAnsi" w:cstheme="minorHAnsi"/>
        </w:rPr>
        <w:t xml:space="preserve"> : la formation des acteurs d’état civil au niveau national; la mise en </w:t>
      </w:r>
      <w:r w:rsidR="00A46370" w:rsidRPr="005C3D15">
        <w:rPr>
          <w:rStyle w:val="Hyperlink4"/>
          <w:rFonts w:asciiTheme="minorHAnsi" w:hAnsiTheme="minorHAnsi" w:cstheme="minorHAnsi"/>
        </w:rPr>
        <w:t>œuvre</w:t>
      </w:r>
      <w:r w:rsidRPr="005C3D15">
        <w:rPr>
          <w:rStyle w:val="Hyperlink4"/>
          <w:rFonts w:asciiTheme="minorHAnsi" w:hAnsiTheme="minorHAnsi" w:cstheme="minorHAnsi"/>
        </w:rPr>
        <w:t xml:space="preserve"> du système de suivi et </w:t>
      </w:r>
      <w:r w:rsidR="00A46370" w:rsidRPr="005C3D15">
        <w:rPr>
          <w:rStyle w:val="Hyperlink4"/>
          <w:rFonts w:asciiTheme="minorHAnsi" w:hAnsiTheme="minorHAnsi" w:cstheme="minorHAnsi"/>
        </w:rPr>
        <w:t>évaluation</w:t>
      </w:r>
      <w:r w:rsidRPr="005C3D15">
        <w:rPr>
          <w:rStyle w:val="Hyperlink4"/>
          <w:rFonts w:asciiTheme="minorHAnsi" w:hAnsiTheme="minorHAnsi" w:cstheme="minorHAnsi"/>
        </w:rPr>
        <w:t>, y compris</w:t>
      </w:r>
      <w:r w:rsidR="00A46370" w:rsidRPr="005C3D15">
        <w:rPr>
          <w:rStyle w:val="Hyperlink4"/>
          <w:rFonts w:asciiTheme="minorHAnsi" w:hAnsiTheme="minorHAnsi" w:cstheme="minorHAnsi"/>
        </w:rPr>
        <w:t xml:space="preserve"> le</w:t>
      </w:r>
      <w:r w:rsidRPr="005C3D15">
        <w:rPr>
          <w:rStyle w:val="Hyperlink4"/>
          <w:rFonts w:asciiTheme="minorHAnsi" w:hAnsiTheme="minorHAnsi" w:cstheme="minorHAnsi"/>
        </w:rPr>
        <w:t xml:space="preserve"> contrôle régulier des structures habilitées; </w:t>
      </w:r>
      <w:r w:rsidR="00A46370" w:rsidRPr="005C3D15">
        <w:rPr>
          <w:rStyle w:val="Hyperlink4"/>
          <w:rFonts w:asciiTheme="minorHAnsi" w:hAnsiTheme="minorHAnsi" w:cstheme="minorHAnsi"/>
        </w:rPr>
        <w:t>développement</w:t>
      </w:r>
      <w:r w:rsidRPr="005C3D15">
        <w:rPr>
          <w:rStyle w:val="Hyperlink4"/>
          <w:rFonts w:asciiTheme="minorHAnsi" w:hAnsiTheme="minorHAnsi" w:cstheme="minorHAnsi"/>
        </w:rPr>
        <w:t xml:space="preserve"> d’un état civil numérisé et pilotage dans les zones cibles (Kankan, Kindia); production des statistiques vitales </w:t>
      </w:r>
      <w:r w:rsidR="00A46370" w:rsidRPr="005C3D15">
        <w:rPr>
          <w:rStyle w:val="Hyperlink4"/>
          <w:rFonts w:asciiTheme="minorHAnsi" w:hAnsiTheme="minorHAnsi" w:cstheme="minorHAnsi"/>
        </w:rPr>
        <w:t>à</w:t>
      </w:r>
      <w:r w:rsidRPr="005C3D15">
        <w:rPr>
          <w:rStyle w:val="Hyperlink4"/>
          <w:rFonts w:asciiTheme="minorHAnsi" w:hAnsiTheme="minorHAnsi" w:cstheme="minorHAnsi"/>
        </w:rPr>
        <w:t xml:space="preserve"> partir des outils de monitorage développés; mise en </w:t>
      </w:r>
      <w:r w:rsidR="00A46370" w:rsidRPr="005C3D15">
        <w:rPr>
          <w:rStyle w:val="Hyperlink4"/>
          <w:rFonts w:asciiTheme="minorHAnsi" w:hAnsiTheme="minorHAnsi" w:cstheme="minorHAnsi"/>
        </w:rPr>
        <w:t>œuvre</w:t>
      </w:r>
      <w:r w:rsidRPr="005C3D15">
        <w:rPr>
          <w:rStyle w:val="Hyperlink4"/>
          <w:rFonts w:asciiTheme="minorHAnsi" w:hAnsiTheme="minorHAnsi" w:cstheme="minorHAnsi"/>
        </w:rPr>
        <w:t xml:space="preserve"> des plans de communication au niveau national;</w:t>
      </w:r>
    </w:p>
    <w:p w14:paraId="61CE929C" w14:textId="77777777" w:rsidR="009641B7" w:rsidRPr="005C3D15" w:rsidRDefault="009641B7" w:rsidP="009641B7">
      <w:pPr>
        <w:pStyle w:val="BodyA"/>
        <w:jc w:val="both"/>
        <w:rPr>
          <w:rFonts w:asciiTheme="minorHAnsi" w:eastAsia="Arial" w:hAnsiTheme="minorHAnsi" w:cstheme="minorHAnsi"/>
          <w:lang w:val="fr-FR"/>
        </w:rPr>
      </w:pPr>
    </w:p>
    <w:p w14:paraId="4CDB4842" w14:textId="20BFFF4A" w:rsidR="009641B7" w:rsidRPr="005C3D15" w:rsidRDefault="006F7BB7" w:rsidP="009641B7">
      <w:pPr>
        <w:pStyle w:val="BodyA"/>
        <w:jc w:val="both"/>
        <w:rPr>
          <w:rStyle w:val="PageNumber"/>
          <w:rFonts w:asciiTheme="minorHAnsi" w:eastAsia="Arial" w:hAnsiTheme="minorHAnsi" w:cstheme="minorHAnsi"/>
          <w:lang w:val="fr-FR"/>
        </w:rPr>
      </w:pPr>
      <w:r>
        <w:rPr>
          <w:rStyle w:val="PageNumber"/>
          <w:rFonts w:asciiTheme="minorHAnsi" w:hAnsiTheme="minorHAnsi" w:cstheme="minorHAnsi"/>
          <w:lang w:val="fr-FR"/>
        </w:rPr>
        <w:t>c) Régions ciblées :</w:t>
      </w:r>
      <w:r w:rsidR="009641B7" w:rsidRPr="005C3D15">
        <w:rPr>
          <w:rStyle w:val="PageNumber"/>
          <w:rFonts w:asciiTheme="minorHAnsi" w:hAnsiTheme="minorHAnsi" w:cstheme="minorHAnsi"/>
          <w:lang w:val="fr-FR"/>
        </w:rPr>
        <w:t xml:space="preserve"> Kankan et Kindia. Les zones d’intervention prioritaires du dossier d’investissement sont calquées sur le projet de la Banque Mondiale, afin de maximiser les résultats. </w:t>
      </w:r>
    </w:p>
    <w:p w14:paraId="136FE0CC" w14:textId="77777777" w:rsidR="009641B7" w:rsidRPr="005C3D15" w:rsidRDefault="009641B7" w:rsidP="009641B7">
      <w:pPr>
        <w:pStyle w:val="BodyA"/>
        <w:jc w:val="both"/>
        <w:rPr>
          <w:rFonts w:asciiTheme="minorHAnsi" w:eastAsia="Arial" w:hAnsiTheme="minorHAnsi" w:cstheme="minorHAnsi"/>
          <w:lang w:val="fr-FR"/>
        </w:rPr>
      </w:pPr>
    </w:p>
    <w:p w14:paraId="460FBD43" w14:textId="00B16CEA"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Niveau national - renforcement du cadre juridique et opérationnel</w:t>
      </w:r>
      <w:r w:rsidR="006F7BB7">
        <w:rPr>
          <w:rStyle w:val="PageNumber"/>
          <w:rFonts w:asciiTheme="minorHAnsi" w:hAnsiTheme="minorHAnsi" w:cstheme="minorHAnsi"/>
          <w:lang w:val="fr-FR"/>
        </w:rPr>
        <w:t>.</w:t>
      </w:r>
    </w:p>
    <w:p w14:paraId="64DC944C" w14:textId="77777777" w:rsidR="009641B7" w:rsidRPr="005C3D15" w:rsidRDefault="009641B7" w:rsidP="009641B7">
      <w:pPr>
        <w:pStyle w:val="Default"/>
        <w:tabs>
          <w:tab w:val="clear" w:pos="90"/>
          <w:tab w:val="clear" w:pos="180"/>
          <w:tab w:val="left" w:pos="1260"/>
          <w:tab w:val="left" w:pos="1710"/>
          <w:tab w:val="left" w:pos="2070"/>
        </w:tabs>
        <w:ind w:left="0" w:firstLine="0"/>
        <w:rPr>
          <w:rStyle w:val="PageNumber"/>
          <w:rFonts w:asciiTheme="minorHAnsi" w:hAnsiTheme="minorHAnsi" w:cstheme="minorHAnsi"/>
          <w:b/>
          <w:bCs/>
          <w:sz w:val="22"/>
          <w:szCs w:val="22"/>
          <w:u w:val="single"/>
        </w:rPr>
      </w:pPr>
    </w:p>
    <w:p w14:paraId="7D320318" w14:textId="77777777" w:rsidR="009641B7" w:rsidRPr="005C3D15" w:rsidRDefault="009641B7" w:rsidP="009641B7">
      <w:pPr>
        <w:pStyle w:val="Default"/>
        <w:tabs>
          <w:tab w:val="clear" w:pos="90"/>
          <w:tab w:val="clear" w:pos="180"/>
          <w:tab w:val="left" w:pos="1260"/>
          <w:tab w:val="left" w:pos="1710"/>
          <w:tab w:val="left" w:pos="2070"/>
        </w:tabs>
        <w:ind w:left="0" w:firstLine="0"/>
        <w:rPr>
          <w:rStyle w:val="PageNumber"/>
          <w:rFonts w:asciiTheme="minorHAnsi" w:hAnsiTheme="minorHAnsi" w:cstheme="minorHAnsi"/>
          <w:sz w:val="22"/>
          <w:szCs w:val="22"/>
        </w:rPr>
      </w:pPr>
      <w:r w:rsidRPr="005C3D15">
        <w:rPr>
          <w:rStyle w:val="PageNumber"/>
          <w:rFonts w:asciiTheme="minorHAnsi" w:hAnsiTheme="minorHAnsi" w:cstheme="minorHAnsi"/>
          <w:b/>
          <w:bCs/>
          <w:sz w:val="22"/>
          <w:szCs w:val="22"/>
          <w:u w:val="single"/>
        </w:rPr>
        <w:t>Indicateur 1:</w:t>
      </w:r>
      <w:r w:rsidRPr="005C3D15">
        <w:rPr>
          <w:rStyle w:val="PageNumber"/>
          <w:rFonts w:asciiTheme="minorHAnsi" w:hAnsiTheme="minorHAnsi" w:cstheme="minorHAnsi"/>
          <w:sz w:val="22"/>
          <w:szCs w:val="22"/>
        </w:rPr>
        <w:t xml:space="preserve"> un cadre juridique aux normes et standards internationaux est disponible d’ici 2018</w:t>
      </w:r>
    </w:p>
    <w:p w14:paraId="02ADA79C" w14:textId="77777777" w:rsidR="009641B7" w:rsidRPr="005C3D15" w:rsidRDefault="009641B7" w:rsidP="009641B7">
      <w:pPr>
        <w:pStyle w:val="Default"/>
        <w:tabs>
          <w:tab w:val="clear" w:pos="180"/>
          <w:tab w:val="left" w:pos="220"/>
        </w:tabs>
        <w:ind w:left="720" w:firstLine="0"/>
        <w:rPr>
          <w:rFonts w:asciiTheme="minorHAnsi" w:hAnsiTheme="minorHAnsi" w:cstheme="minorHAnsi"/>
          <w:sz w:val="22"/>
          <w:szCs w:val="22"/>
        </w:rPr>
      </w:pPr>
    </w:p>
    <w:p w14:paraId="5B03B0C3" w14:textId="12A33153" w:rsidR="009641B7" w:rsidRPr="005C3D15" w:rsidRDefault="00A46370" w:rsidP="009641B7">
      <w:pPr>
        <w:pStyle w:val="Default"/>
        <w:tabs>
          <w:tab w:val="clear" w:pos="90"/>
          <w:tab w:val="clear" w:pos="180"/>
          <w:tab w:val="left" w:pos="810"/>
          <w:tab w:val="left" w:pos="900"/>
        </w:tabs>
        <w:ind w:left="0" w:firstLine="0"/>
        <w:rPr>
          <w:rStyle w:val="PageNumber"/>
          <w:rFonts w:asciiTheme="minorHAnsi" w:hAnsiTheme="minorHAnsi" w:cstheme="minorHAnsi"/>
          <w:sz w:val="22"/>
          <w:szCs w:val="22"/>
        </w:rPr>
      </w:pPr>
      <w:r w:rsidRPr="005C3D15">
        <w:rPr>
          <w:rStyle w:val="PageNumber"/>
          <w:rFonts w:asciiTheme="minorHAnsi" w:hAnsiTheme="minorHAnsi" w:cstheme="minorHAnsi"/>
          <w:b/>
          <w:bCs/>
          <w:sz w:val="22"/>
          <w:szCs w:val="22"/>
          <w:u w:val="single"/>
        </w:rPr>
        <w:t>Indicateur 2:</w:t>
      </w:r>
      <w:r w:rsidRPr="005C3D15">
        <w:rPr>
          <w:rStyle w:val="PageNumber"/>
          <w:rFonts w:asciiTheme="minorHAnsi" w:hAnsiTheme="minorHAnsi" w:cstheme="minorHAnsi"/>
          <w:b/>
          <w:bCs/>
          <w:sz w:val="22"/>
          <w:szCs w:val="22"/>
        </w:rPr>
        <w:t xml:space="preserve"> </w:t>
      </w:r>
      <w:r w:rsidR="009641B7" w:rsidRPr="005C3D15">
        <w:rPr>
          <w:rStyle w:val="PageNumber"/>
          <w:rFonts w:asciiTheme="minorHAnsi" w:hAnsiTheme="minorHAnsi" w:cstheme="minorHAnsi"/>
          <w:sz w:val="22"/>
          <w:szCs w:val="22"/>
        </w:rPr>
        <w:t>la mention de la  cause de décès est introduite dans la législation d’ici 2018//l’enregistrement des décès est renforcé et la cause de décès est captée dans l'état civil   d’ici 2021</w:t>
      </w:r>
    </w:p>
    <w:p w14:paraId="37A0FF4F" w14:textId="77777777" w:rsidR="009641B7" w:rsidRPr="005C3D15" w:rsidRDefault="009641B7" w:rsidP="009641B7">
      <w:pPr>
        <w:pStyle w:val="Default"/>
        <w:tabs>
          <w:tab w:val="clear" w:pos="90"/>
          <w:tab w:val="clear" w:pos="180"/>
          <w:tab w:val="left" w:pos="810"/>
          <w:tab w:val="left" w:pos="900"/>
        </w:tabs>
        <w:ind w:left="0" w:firstLine="0"/>
        <w:rPr>
          <w:rFonts w:asciiTheme="minorHAnsi" w:hAnsiTheme="minorHAnsi" w:cstheme="minorHAnsi"/>
        </w:rPr>
      </w:pPr>
    </w:p>
    <w:p w14:paraId="366F5BB5" w14:textId="499F493D" w:rsidR="009641B7" w:rsidRPr="005C3D15" w:rsidRDefault="009641B7" w:rsidP="009641B7">
      <w:pPr>
        <w:pStyle w:val="BodyA"/>
        <w:numPr>
          <w:ilvl w:val="0"/>
          <w:numId w:val="39"/>
        </w:numPr>
        <w:jc w:val="both"/>
        <w:rPr>
          <w:rStyle w:val="Hyperlink4"/>
          <w:rFonts w:asciiTheme="minorHAnsi" w:eastAsia="Arial" w:hAnsiTheme="minorHAnsi" w:cstheme="minorHAnsi"/>
        </w:rPr>
      </w:pPr>
      <w:r w:rsidRPr="005C3D15">
        <w:rPr>
          <w:rFonts w:asciiTheme="minorHAnsi" w:hAnsiTheme="minorHAnsi" w:cstheme="minorHAnsi"/>
          <w:lang w:val="fr-FR"/>
        </w:rPr>
        <w:t>3</w:t>
      </w:r>
      <w:r w:rsidRPr="005C3D15">
        <w:rPr>
          <w:rStyle w:val="Hyperlink4"/>
          <w:rFonts w:asciiTheme="minorHAnsi" w:hAnsiTheme="minorHAnsi" w:cstheme="minorHAnsi"/>
        </w:rPr>
        <w:t>0% des décès dans une année déterminée sont notifiés, enregistrées et certifiées avec les caractéristiques clé - de manière continue ;</w:t>
      </w:r>
    </w:p>
    <w:p w14:paraId="691DF8B5" w14:textId="7EC98458" w:rsidR="009641B7" w:rsidRPr="005C3D15" w:rsidRDefault="009641B7" w:rsidP="009641B7">
      <w:pPr>
        <w:pStyle w:val="BodyA"/>
        <w:numPr>
          <w:ilvl w:val="0"/>
          <w:numId w:val="39"/>
        </w:numPr>
        <w:jc w:val="both"/>
        <w:rPr>
          <w:rStyle w:val="Hyperlink4"/>
          <w:rFonts w:asciiTheme="minorHAnsi" w:eastAsia="Arial" w:hAnsiTheme="minorHAnsi" w:cstheme="minorHAnsi"/>
        </w:rPr>
      </w:pPr>
      <w:r w:rsidRPr="005C3D15">
        <w:rPr>
          <w:rStyle w:val="Hyperlink4"/>
          <w:rFonts w:asciiTheme="minorHAnsi" w:hAnsiTheme="minorHAnsi" w:cstheme="minorHAnsi"/>
        </w:rPr>
        <w:t>80 % des décès  dans les établissements hospitaliers ont leurs causes déterminées et officiellement certifiées en temps réel ;</w:t>
      </w:r>
    </w:p>
    <w:p w14:paraId="3DDB1C4F" w14:textId="13E72659" w:rsidR="009641B7" w:rsidRPr="005C3D15" w:rsidRDefault="009641B7" w:rsidP="009641B7">
      <w:pPr>
        <w:pStyle w:val="BodyA"/>
        <w:numPr>
          <w:ilvl w:val="0"/>
          <w:numId w:val="39"/>
        </w:numPr>
        <w:jc w:val="both"/>
        <w:rPr>
          <w:rStyle w:val="PageNumber"/>
          <w:rFonts w:asciiTheme="minorHAnsi" w:eastAsia="Arial" w:hAnsiTheme="minorHAnsi" w:cstheme="minorHAnsi"/>
          <w:u w:val="single"/>
          <w:lang w:val="fr-FR"/>
        </w:rPr>
      </w:pPr>
      <w:r w:rsidRPr="005C3D15">
        <w:rPr>
          <w:rStyle w:val="Hyperlink4"/>
          <w:rFonts w:asciiTheme="minorHAnsi" w:hAnsiTheme="minorHAnsi" w:cstheme="minorHAnsi"/>
        </w:rPr>
        <w:t>30% des décès dans les communautés ont leurs causes déterminées en temps réel, et des systèmes de collecte de données mis en place de manière représentative.</w:t>
      </w:r>
      <w:r w:rsidRPr="005C3D15">
        <w:rPr>
          <w:rStyle w:val="PageNumber"/>
          <w:rFonts w:asciiTheme="minorHAnsi" w:hAnsiTheme="minorHAnsi" w:cstheme="minorHAnsi"/>
          <w:u w:val="single"/>
          <w:lang w:val="fr-FR"/>
        </w:rPr>
        <w:t xml:space="preserve"> </w:t>
      </w:r>
    </w:p>
    <w:p w14:paraId="19D9D366" w14:textId="77777777" w:rsidR="009641B7" w:rsidRPr="005C3D15" w:rsidRDefault="009641B7" w:rsidP="009641B7">
      <w:pPr>
        <w:pStyle w:val="BodyA"/>
        <w:jc w:val="both"/>
        <w:rPr>
          <w:rStyle w:val="PageNumber"/>
          <w:rFonts w:asciiTheme="minorHAnsi" w:eastAsia="Arial" w:hAnsiTheme="minorHAnsi" w:cstheme="minorHAnsi"/>
          <w:u w:val="single"/>
          <w:lang w:val="fr-FR"/>
        </w:rPr>
      </w:pPr>
    </w:p>
    <w:p w14:paraId="548FBB95" w14:textId="77777777" w:rsidR="009641B7" w:rsidRPr="005C3D15" w:rsidRDefault="009641B7" w:rsidP="009641B7">
      <w:pPr>
        <w:pStyle w:val="BodyA"/>
        <w:jc w:val="both"/>
        <w:rPr>
          <w:rStyle w:val="Hyperlink4"/>
          <w:rFonts w:asciiTheme="minorHAnsi" w:hAnsiTheme="minorHAnsi" w:cstheme="minorHAnsi"/>
        </w:rPr>
      </w:pPr>
      <w:r w:rsidRPr="005C3D15">
        <w:rPr>
          <w:rStyle w:val="PageNumber"/>
          <w:rFonts w:asciiTheme="minorHAnsi" w:hAnsiTheme="minorHAnsi" w:cstheme="minorHAnsi"/>
          <w:b/>
          <w:bCs/>
          <w:u w:val="single"/>
          <w:lang w:val="fr-FR"/>
        </w:rPr>
        <w:t>Indicateur 3</w:t>
      </w:r>
      <w:r w:rsidRPr="005C3D15">
        <w:rPr>
          <w:rStyle w:val="PageNumber"/>
          <w:rFonts w:asciiTheme="minorHAnsi" w:hAnsiTheme="minorHAnsi" w:cstheme="minorHAnsi"/>
          <w:u w:val="single"/>
          <w:lang w:val="fr-FR"/>
        </w:rPr>
        <w:t>:</w:t>
      </w:r>
      <w:r w:rsidRPr="005C3D15">
        <w:rPr>
          <w:rStyle w:val="PageNumber"/>
          <w:rFonts w:asciiTheme="minorHAnsi" w:hAnsiTheme="minorHAnsi" w:cstheme="minorHAnsi"/>
          <w:lang w:val="fr-FR"/>
        </w:rPr>
        <w:t xml:space="preserve"> Le Numéro d’Identification Personnelle (NIP) est introduit dans la législation         régissant l’état civil // Nombre d’actes de naissance portant le NIP délivré par année en zone cible d’ici 2020</w:t>
      </w:r>
    </w:p>
    <w:p w14:paraId="291C2091" w14:textId="77777777" w:rsidR="009641B7" w:rsidRPr="005C3D15" w:rsidRDefault="009641B7" w:rsidP="009641B7">
      <w:pPr>
        <w:pStyle w:val="Default"/>
        <w:tabs>
          <w:tab w:val="clear" w:pos="180"/>
        </w:tabs>
        <w:ind w:left="0" w:firstLine="0"/>
        <w:rPr>
          <w:rFonts w:asciiTheme="minorHAnsi" w:hAnsiTheme="minorHAnsi" w:cstheme="minorHAnsi"/>
          <w:sz w:val="22"/>
          <w:szCs w:val="22"/>
        </w:rPr>
      </w:pPr>
    </w:p>
    <w:p w14:paraId="371A218F" w14:textId="2CDB2630" w:rsidR="009641B7" w:rsidRPr="005C3D15" w:rsidRDefault="009641B7" w:rsidP="009641B7">
      <w:pPr>
        <w:pStyle w:val="Default"/>
        <w:tabs>
          <w:tab w:val="clear" w:pos="180"/>
        </w:tabs>
        <w:ind w:left="0" w:firstLine="0"/>
        <w:rPr>
          <w:rStyle w:val="PageNumber"/>
          <w:rFonts w:asciiTheme="minorHAnsi" w:hAnsiTheme="minorHAnsi" w:cstheme="minorHAnsi"/>
          <w:color w:val="000000"/>
          <w:sz w:val="22"/>
          <w:szCs w:val="22"/>
          <w:u w:color="000000"/>
        </w:rPr>
      </w:pPr>
      <w:r w:rsidRPr="005C3D15">
        <w:rPr>
          <w:rStyle w:val="PageNumber"/>
          <w:rFonts w:asciiTheme="minorHAnsi" w:hAnsiTheme="minorHAnsi" w:cstheme="minorHAnsi"/>
          <w:color w:val="000000"/>
          <w:sz w:val="22"/>
          <w:szCs w:val="22"/>
          <w:u w:color="000000"/>
        </w:rPr>
        <w:t xml:space="preserve">Dans le cadre de la modernisation de l’état civil en Guinée, le Gouvernement, avec l’appui des partenaires techniques et financiers va procéder </w:t>
      </w:r>
      <w:r w:rsidR="00A46370" w:rsidRPr="005C3D15">
        <w:rPr>
          <w:rStyle w:val="PageNumber"/>
          <w:rFonts w:asciiTheme="minorHAnsi" w:hAnsiTheme="minorHAnsi" w:cstheme="minorHAnsi"/>
          <w:color w:val="000000"/>
          <w:sz w:val="22"/>
          <w:szCs w:val="22"/>
          <w:u w:color="000000"/>
        </w:rPr>
        <w:t>à</w:t>
      </w:r>
      <w:r w:rsidRPr="005C3D15">
        <w:rPr>
          <w:rStyle w:val="PageNumber"/>
          <w:rFonts w:asciiTheme="minorHAnsi" w:hAnsiTheme="minorHAnsi" w:cstheme="minorHAnsi"/>
          <w:color w:val="000000"/>
          <w:sz w:val="22"/>
          <w:szCs w:val="22"/>
          <w:u w:color="000000"/>
        </w:rPr>
        <w:t xml:space="preserve"> l’harmonisation et la mise </w:t>
      </w:r>
      <w:r w:rsidR="00A46370" w:rsidRPr="005C3D15">
        <w:rPr>
          <w:rStyle w:val="PageNumber"/>
          <w:rFonts w:asciiTheme="minorHAnsi" w:hAnsiTheme="minorHAnsi" w:cstheme="minorHAnsi"/>
          <w:color w:val="000000"/>
          <w:sz w:val="22"/>
          <w:szCs w:val="22"/>
          <w:u w:color="000000"/>
        </w:rPr>
        <w:t>à</w:t>
      </w:r>
      <w:r w:rsidRPr="005C3D15">
        <w:rPr>
          <w:rStyle w:val="PageNumber"/>
          <w:rFonts w:asciiTheme="minorHAnsi" w:hAnsiTheme="minorHAnsi" w:cstheme="minorHAnsi"/>
          <w:color w:val="000000"/>
          <w:sz w:val="22"/>
          <w:szCs w:val="22"/>
          <w:u w:color="000000"/>
        </w:rPr>
        <w:t xml:space="preserve"> jour du cadre juridique qui </w:t>
      </w:r>
      <w:r w:rsidR="00A46370" w:rsidRPr="005C3D15">
        <w:rPr>
          <w:rStyle w:val="PageNumber"/>
          <w:rFonts w:asciiTheme="minorHAnsi" w:hAnsiTheme="minorHAnsi" w:cstheme="minorHAnsi"/>
          <w:color w:val="000000"/>
          <w:sz w:val="22"/>
          <w:szCs w:val="22"/>
          <w:u w:color="000000"/>
        </w:rPr>
        <w:t>régit</w:t>
      </w:r>
      <w:r w:rsidRPr="005C3D15">
        <w:rPr>
          <w:rStyle w:val="PageNumber"/>
          <w:rFonts w:asciiTheme="minorHAnsi" w:hAnsiTheme="minorHAnsi" w:cstheme="minorHAnsi"/>
          <w:color w:val="000000"/>
          <w:sz w:val="22"/>
          <w:szCs w:val="22"/>
          <w:u w:color="000000"/>
        </w:rPr>
        <w:t xml:space="preserve"> l’état civil. Cela va comprendre, notamment, la </w:t>
      </w:r>
      <w:r w:rsidR="00A46370" w:rsidRPr="005C3D15">
        <w:rPr>
          <w:rStyle w:val="PageNumber"/>
          <w:rFonts w:asciiTheme="minorHAnsi" w:hAnsiTheme="minorHAnsi" w:cstheme="minorHAnsi"/>
          <w:color w:val="000000"/>
          <w:sz w:val="22"/>
          <w:szCs w:val="22"/>
          <w:u w:color="000000"/>
        </w:rPr>
        <w:t>révision</w:t>
      </w:r>
      <w:r w:rsidRPr="005C3D15">
        <w:rPr>
          <w:rStyle w:val="PageNumber"/>
          <w:rFonts w:asciiTheme="minorHAnsi" w:hAnsiTheme="minorHAnsi" w:cstheme="minorHAnsi"/>
          <w:color w:val="000000"/>
          <w:sz w:val="22"/>
          <w:szCs w:val="22"/>
          <w:u w:color="000000"/>
        </w:rPr>
        <w:t xml:space="preserve"> de la </w:t>
      </w:r>
      <w:r w:rsidR="00A46370" w:rsidRPr="005C3D15">
        <w:rPr>
          <w:rStyle w:val="PageNumber"/>
          <w:rFonts w:asciiTheme="minorHAnsi" w:hAnsiTheme="minorHAnsi" w:cstheme="minorHAnsi"/>
          <w:color w:val="000000"/>
          <w:sz w:val="22"/>
          <w:szCs w:val="22"/>
          <w:u w:color="000000"/>
        </w:rPr>
        <w:t>législation</w:t>
      </w:r>
      <w:r w:rsidRPr="005C3D15">
        <w:rPr>
          <w:rStyle w:val="PageNumber"/>
          <w:rFonts w:asciiTheme="minorHAnsi" w:hAnsiTheme="minorHAnsi" w:cstheme="minorHAnsi"/>
          <w:color w:val="000000"/>
          <w:sz w:val="22"/>
          <w:szCs w:val="22"/>
          <w:u w:color="000000"/>
        </w:rPr>
        <w:t xml:space="preserve"> en vigueur afin qu’elle soit en ligne avec les normes et standards internationaux. Entre autres, la </w:t>
      </w:r>
      <w:r w:rsidR="00A46370" w:rsidRPr="005C3D15">
        <w:rPr>
          <w:rStyle w:val="PageNumber"/>
          <w:rFonts w:asciiTheme="minorHAnsi" w:hAnsiTheme="minorHAnsi" w:cstheme="minorHAnsi"/>
          <w:color w:val="000000"/>
          <w:sz w:val="22"/>
          <w:szCs w:val="22"/>
          <w:u w:color="000000"/>
        </w:rPr>
        <w:t>législation</w:t>
      </w:r>
      <w:r w:rsidRPr="005C3D15">
        <w:rPr>
          <w:rStyle w:val="PageNumber"/>
          <w:rFonts w:asciiTheme="minorHAnsi" w:hAnsiTheme="minorHAnsi" w:cstheme="minorHAnsi"/>
          <w:color w:val="000000"/>
          <w:sz w:val="22"/>
          <w:szCs w:val="22"/>
          <w:u w:color="000000"/>
        </w:rPr>
        <w:t xml:space="preserve"> comprendra des normes sur l’enregistrement des causes de décès </w:t>
      </w:r>
      <w:r w:rsidR="00A46370" w:rsidRPr="005C3D15">
        <w:rPr>
          <w:rStyle w:val="PageNumber"/>
          <w:rFonts w:asciiTheme="minorHAnsi" w:hAnsiTheme="minorHAnsi" w:cstheme="minorHAnsi"/>
          <w:color w:val="000000"/>
          <w:sz w:val="22"/>
          <w:szCs w:val="22"/>
          <w:u w:color="000000"/>
        </w:rPr>
        <w:t>à</w:t>
      </w:r>
      <w:r w:rsidRPr="005C3D15">
        <w:rPr>
          <w:rStyle w:val="PageNumber"/>
          <w:rFonts w:asciiTheme="minorHAnsi" w:hAnsiTheme="minorHAnsi" w:cstheme="minorHAnsi"/>
          <w:color w:val="000000"/>
          <w:sz w:val="22"/>
          <w:szCs w:val="22"/>
          <w:u w:color="000000"/>
        </w:rPr>
        <w:t xml:space="preserve"> l’état civil, et sa mise </w:t>
      </w:r>
      <w:r w:rsidR="00A46370" w:rsidRPr="005C3D15">
        <w:rPr>
          <w:rStyle w:val="PageNumber"/>
          <w:rFonts w:asciiTheme="minorHAnsi" w:hAnsiTheme="minorHAnsi" w:cstheme="minorHAnsi"/>
          <w:color w:val="000000"/>
          <w:sz w:val="22"/>
          <w:szCs w:val="22"/>
          <w:u w:color="000000"/>
        </w:rPr>
        <w:t>à</w:t>
      </w:r>
      <w:r w:rsidRPr="005C3D15">
        <w:rPr>
          <w:rStyle w:val="PageNumber"/>
          <w:rFonts w:asciiTheme="minorHAnsi" w:hAnsiTheme="minorHAnsi" w:cstheme="minorHAnsi"/>
          <w:color w:val="000000"/>
          <w:sz w:val="22"/>
          <w:szCs w:val="22"/>
          <w:u w:color="000000"/>
        </w:rPr>
        <w:t xml:space="preserve"> jour suivra les normes et standards internationaux.</w:t>
      </w:r>
      <w:r w:rsidR="00397E1A">
        <w:rPr>
          <w:rStyle w:val="PageNumber"/>
          <w:rFonts w:asciiTheme="minorHAnsi" w:hAnsiTheme="minorHAnsi" w:cstheme="minorHAnsi"/>
          <w:color w:val="000000"/>
          <w:sz w:val="22"/>
          <w:szCs w:val="22"/>
          <w:u w:color="000000"/>
        </w:rPr>
        <w:t xml:space="preserve">  </w:t>
      </w:r>
      <w:r w:rsidR="00F81782">
        <w:rPr>
          <w:rStyle w:val="PageNumber"/>
          <w:rFonts w:asciiTheme="minorHAnsi" w:hAnsiTheme="minorHAnsi" w:cstheme="minorHAnsi"/>
          <w:color w:val="000000"/>
          <w:sz w:val="22"/>
          <w:szCs w:val="22"/>
          <w:u w:color="000000"/>
        </w:rPr>
        <w:t>Il est pr</w:t>
      </w:r>
      <w:r w:rsidR="004472EC">
        <w:rPr>
          <w:rStyle w:val="PageNumber"/>
          <w:rFonts w:asciiTheme="minorHAnsi" w:hAnsiTheme="minorHAnsi" w:cstheme="minorHAnsi"/>
          <w:color w:val="000000"/>
          <w:sz w:val="22"/>
          <w:szCs w:val="22"/>
          <w:u w:color="000000"/>
        </w:rPr>
        <w:t>évu également l’introduction d’un identifiant unique pour chaque personne à partir de l’état civil.</w:t>
      </w:r>
      <w:r w:rsidRPr="005C3D15">
        <w:rPr>
          <w:rStyle w:val="PageNumber"/>
          <w:rFonts w:asciiTheme="minorHAnsi" w:hAnsiTheme="minorHAnsi" w:cstheme="minorHAnsi"/>
          <w:color w:val="000000"/>
          <w:sz w:val="22"/>
          <w:szCs w:val="22"/>
          <w:u w:color="000000"/>
        </w:rPr>
        <w:t xml:space="preserve"> Les Ministères de ressort vont bénéficier de l’appui technique international et national dans le cadre de cet exercice. </w:t>
      </w:r>
    </w:p>
    <w:p w14:paraId="00863E59" w14:textId="77777777" w:rsidR="009641B7" w:rsidRPr="005C3D15" w:rsidRDefault="009641B7" w:rsidP="009641B7">
      <w:pPr>
        <w:pStyle w:val="Default"/>
        <w:tabs>
          <w:tab w:val="clear" w:pos="180"/>
        </w:tabs>
        <w:ind w:left="0" w:firstLine="0"/>
        <w:rPr>
          <w:rStyle w:val="PageNumber"/>
          <w:rFonts w:asciiTheme="minorHAnsi" w:hAnsiTheme="minorHAnsi" w:cstheme="minorHAnsi"/>
          <w:color w:val="000000"/>
          <w:sz w:val="22"/>
          <w:szCs w:val="22"/>
          <w:u w:color="000000"/>
        </w:rPr>
      </w:pPr>
    </w:p>
    <w:p w14:paraId="3912962D" w14:textId="7FF7D839" w:rsidR="009641B7" w:rsidRPr="005C3D15" w:rsidRDefault="009641B7" w:rsidP="009641B7">
      <w:pPr>
        <w:pStyle w:val="Default"/>
        <w:tabs>
          <w:tab w:val="clear" w:pos="180"/>
        </w:tabs>
        <w:ind w:left="0" w:firstLine="0"/>
        <w:rPr>
          <w:rStyle w:val="PageNumber"/>
          <w:rFonts w:asciiTheme="minorHAnsi" w:hAnsiTheme="minorHAnsi" w:cstheme="minorHAnsi"/>
          <w:color w:val="000000"/>
          <w:sz w:val="22"/>
          <w:szCs w:val="22"/>
          <w:u w:color="000000"/>
        </w:rPr>
      </w:pPr>
      <w:r w:rsidRPr="005C3D15">
        <w:rPr>
          <w:rStyle w:val="PageNumber"/>
          <w:rFonts w:asciiTheme="minorHAnsi" w:hAnsiTheme="minorHAnsi" w:cstheme="minorHAnsi"/>
          <w:color w:val="000000"/>
          <w:sz w:val="22"/>
          <w:szCs w:val="22"/>
          <w:u w:color="000000"/>
        </w:rPr>
        <w:t>Dével</w:t>
      </w:r>
      <w:r w:rsidR="00A46370" w:rsidRPr="005C3D15">
        <w:rPr>
          <w:rStyle w:val="PageNumber"/>
          <w:rFonts w:asciiTheme="minorHAnsi" w:hAnsiTheme="minorHAnsi" w:cstheme="minorHAnsi"/>
          <w:color w:val="000000"/>
          <w:sz w:val="22"/>
          <w:szCs w:val="22"/>
          <w:u w:color="000000"/>
        </w:rPr>
        <w:t xml:space="preserve">oppement </w:t>
      </w:r>
      <w:r w:rsidRPr="005C3D15">
        <w:rPr>
          <w:rStyle w:val="PageNumber"/>
          <w:rFonts w:asciiTheme="minorHAnsi" w:hAnsiTheme="minorHAnsi" w:cstheme="minorHAnsi"/>
          <w:color w:val="000000"/>
          <w:sz w:val="22"/>
          <w:szCs w:val="22"/>
          <w:u w:color="000000"/>
        </w:rPr>
        <w:t>d’un outil / module de formation pour les acteurs de l’état civil : officiers/agents d’état civil, cadres de la justice, agents de santé et cadres de l’INS pour l’autopsie verbale et ICD-10/11.</w:t>
      </w:r>
    </w:p>
    <w:p w14:paraId="19181EE2" w14:textId="77777777" w:rsidR="009641B7" w:rsidRPr="005C3D15" w:rsidRDefault="009641B7" w:rsidP="009641B7">
      <w:pPr>
        <w:pStyle w:val="BodyA"/>
        <w:jc w:val="both"/>
        <w:rPr>
          <w:rFonts w:asciiTheme="minorHAnsi" w:hAnsiTheme="minorHAnsi" w:cstheme="minorHAnsi"/>
          <w:lang w:val="fr-FR"/>
        </w:rPr>
      </w:pPr>
    </w:p>
    <w:p w14:paraId="4D657D92" w14:textId="0F02EAC5"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Le module va prendre en compte la législation nationale, l’ICD-10/11 de l’OMS pour les causes des décès, les principes de l’ONU pour les statistiques de l’état civil. Il sera bâti également sur le cours développé par le Groupe de la Banque Mondiale,</w:t>
      </w:r>
      <w:r w:rsidR="00A46370" w:rsidRPr="005C3D15">
        <w:rPr>
          <w:rStyle w:val="PageNumber"/>
          <w:rFonts w:asciiTheme="minorHAnsi" w:hAnsiTheme="minorHAnsi" w:cstheme="minorHAnsi"/>
          <w:lang w:val="fr-FR"/>
        </w:rPr>
        <w:t xml:space="preserve"> avec l’appui du groupe global </w:t>
      </w:r>
      <w:r w:rsidRPr="005C3D15">
        <w:rPr>
          <w:rStyle w:val="PageNumber"/>
          <w:rFonts w:asciiTheme="minorHAnsi" w:hAnsiTheme="minorHAnsi" w:cstheme="minorHAnsi"/>
          <w:lang w:val="fr-FR"/>
        </w:rPr>
        <w:t>CRVS</w:t>
      </w:r>
      <w:r w:rsidR="00A46370" w:rsidRPr="005C3D15">
        <w:rPr>
          <w:rStyle w:val="PageNumber"/>
          <w:rFonts w:asciiTheme="minorHAnsi" w:hAnsiTheme="minorHAnsi" w:cstheme="minorHAnsi"/>
          <w:lang w:val="fr-FR"/>
        </w:rPr>
        <w:t xml:space="preserve"> (ECSV)</w:t>
      </w:r>
      <w:r w:rsidRPr="005C3D15">
        <w:rPr>
          <w:rStyle w:val="PageNumber"/>
          <w:rFonts w:asciiTheme="minorHAnsi" w:hAnsiTheme="minorHAnsi" w:cstheme="minorHAnsi"/>
          <w:lang w:val="fr-FR"/>
        </w:rPr>
        <w:t>. Le budget sera élaboré après consultation avec les autres PTF ayant prévu le développement des outils et les formations dans leurs budgets (UNICEF, Plan International)</w:t>
      </w:r>
      <w:r w:rsidR="00BD41D7">
        <w:rPr>
          <w:rStyle w:val="PageNumber"/>
          <w:rFonts w:asciiTheme="minorHAnsi" w:hAnsiTheme="minorHAnsi" w:cstheme="minorHAnsi"/>
          <w:lang w:val="fr-FR"/>
        </w:rPr>
        <w:t>.</w:t>
      </w:r>
    </w:p>
    <w:p w14:paraId="498F3017" w14:textId="77777777" w:rsidR="009641B7" w:rsidRPr="005C3D15" w:rsidRDefault="009641B7" w:rsidP="009641B7">
      <w:pPr>
        <w:pStyle w:val="BodyA"/>
        <w:jc w:val="both"/>
        <w:rPr>
          <w:rFonts w:asciiTheme="minorHAnsi" w:eastAsia="Arial" w:hAnsiTheme="minorHAnsi" w:cstheme="minorHAnsi"/>
          <w:lang w:val="fr-FR"/>
        </w:rPr>
      </w:pPr>
    </w:p>
    <w:p w14:paraId="256941B7" w14:textId="25EBE417" w:rsidR="009641B7" w:rsidRPr="005C3D15" w:rsidRDefault="009641B7" w:rsidP="009641B7">
      <w:pPr>
        <w:pStyle w:val="BodyA"/>
        <w:jc w:val="both"/>
        <w:rPr>
          <w:rFonts w:asciiTheme="minorHAnsi" w:hAnsiTheme="minorHAnsi" w:cstheme="minorHAnsi"/>
          <w:lang w:val="fr-FR"/>
        </w:rPr>
      </w:pPr>
      <w:r w:rsidRPr="005C3D15">
        <w:rPr>
          <w:rStyle w:val="PageNumber"/>
          <w:rFonts w:asciiTheme="minorHAnsi" w:hAnsiTheme="minorHAnsi" w:cstheme="minorHAnsi"/>
          <w:lang w:val="fr-FR"/>
        </w:rPr>
        <w:t>Des f</w:t>
      </w:r>
      <w:r w:rsidRPr="005C3D15">
        <w:rPr>
          <w:rStyle w:val="Hyperlink4"/>
          <w:rFonts w:asciiTheme="minorHAnsi" w:hAnsiTheme="minorHAnsi" w:cstheme="minorHAnsi"/>
        </w:rPr>
        <w:t>ormations des acteurs dans les zones cibles, suivant un modèle de formation avec des indicateurs de performance à la fin de la formation et pendant la mise en œuvre (suivi / contrôle des actes post-formation dans les zones cibles) seront mises en place.</w:t>
      </w:r>
      <w:r w:rsidR="00A46370" w:rsidRPr="005C3D15">
        <w:rPr>
          <w:rStyle w:val="Hyperlink4"/>
          <w:rFonts w:asciiTheme="minorHAnsi" w:hAnsiTheme="minorHAnsi" w:cstheme="minorHAnsi"/>
        </w:rPr>
        <w:t xml:space="preserve"> </w:t>
      </w:r>
    </w:p>
    <w:p w14:paraId="520AC80B" w14:textId="77777777" w:rsidR="009641B7" w:rsidRPr="005C3D15" w:rsidRDefault="009641B7" w:rsidP="009641B7">
      <w:pPr>
        <w:pStyle w:val="BodyA"/>
        <w:jc w:val="both"/>
        <w:rPr>
          <w:rFonts w:asciiTheme="minorHAnsi" w:eastAsia="Arial" w:hAnsiTheme="minorHAnsi" w:cstheme="minorHAnsi"/>
          <w:lang w:val="fr-FR"/>
        </w:rPr>
      </w:pPr>
    </w:p>
    <w:p w14:paraId="02A9418A" w14:textId="77777777"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Hyperlink4"/>
          <w:rFonts w:asciiTheme="minorHAnsi" w:hAnsiTheme="minorHAnsi" w:cstheme="minorHAnsi"/>
        </w:rPr>
        <w:t>I</w:t>
      </w:r>
      <w:r w:rsidRPr="005C3D15">
        <w:rPr>
          <w:rStyle w:val="PageNumber"/>
          <w:rFonts w:asciiTheme="minorHAnsi" w:hAnsiTheme="minorHAnsi" w:cstheme="minorHAnsi"/>
          <w:b/>
          <w:bCs/>
          <w:u w:val="single"/>
          <w:lang w:val="fr-FR"/>
        </w:rPr>
        <w:t>ndicateur:</w:t>
      </w:r>
      <w:r w:rsidRPr="005C3D15">
        <w:rPr>
          <w:rStyle w:val="PageNumber"/>
          <w:rFonts w:asciiTheme="minorHAnsi" w:hAnsiTheme="minorHAnsi" w:cstheme="minorHAnsi"/>
          <w:lang w:val="fr-FR"/>
        </w:rPr>
        <w:t xml:space="preserve"> Outils de formation disponibles pour tous les acteurs d’ici juin 2018 (résultat         attendu)</w:t>
      </w:r>
    </w:p>
    <w:p w14:paraId="3244020E" w14:textId="77777777"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b/>
          <w:bCs/>
          <w:u w:val="single"/>
          <w:lang w:val="fr-FR"/>
        </w:rPr>
        <w:t>Indicateurs:</w:t>
      </w:r>
      <w:r w:rsidRPr="005C3D15">
        <w:rPr>
          <w:rStyle w:val="PageNumber"/>
          <w:rFonts w:asciiTheme="minorHAnsi" w:hAnsiTheme="minorHAnsi" w:cstheme="minorHAnsi"/>
          <w:lang w:val="fr-FR"/>
        </w:rPr>
        <w:t xml:space="preserve"> Nombre d’acteurs d’état civil formés/ nombre/pourcentage d’actes de qualité émis par les acteurs formés - objectifs - 95% des actes émis suivent les normes internationales et nationales dans le domaine.</w:t>
      </w:r>
    </w:p>
    <w:p w14:paraId="760FB265" w14:textId="77777777" w:rsidR="009641B7" w:rsidRPr="005C3D15" w:rsidRDefault="009641B7" w:rsidP="009641B7">
      <w:pPr>
        <w:pStyle w:val="BodyA"/>
        <w:jc w:val="both"/>
        <w:rPr>
          <w:rFonts w:asciiTheme="minorHAnsi" w:eastAsia="Arial" w:hAnsiTheme="minorHAnsi" w:cstheme="minorHAnsi"/>
          <w:lang w:val="fr-FR"/>
        </w:rPr>
      </w:pPr>
    </w:p>
    <w:p w14:paraId="533BBF55" w14:textId="77777777" w:rsidR="009641B7" w:rsidRPr="005C3D15" w:rsidRDefault="009641B7" w:rsidP="009641B7">
      <w:pPr>
        <w:pStyle w:val="BodyA"/>
        <w:jc w:val="both"/>
        <w:rPr>
          <w:rFonts w:asciiTheme="minorHAnsi" w:eastAsia="Arial" w:hAnsiTheme="minorHAnsi" w:cstheme="minorHAnsi"/>
          <w:lang w:val="fr-FR"/>
        </w:rPr>
      </w:pPr>
    </w:p>
    <w:p w14:paraId="3627F66C" w14:textId="77777777" w:rsidR="009641B7" w:rsidRPr="005C3D15" w:rsidRDefault="009641B7" w:rsidP="009641B7">
      <w:pPr>
        <w:pStyle w:val="BodyA"/>
        <w:jc w:val="both"/>
        <w:rPr>
          <w:rStyle w:val="PageNumber"/>
          <w:rFonts w:asciiTheme="minorHAnsi" w:eastAsia="Arial" w:hAnsiTheme="minorHAnsi" w:cstheme="minorHAnsi"/>
          <w:b/>
          <w:bCs/>
          <w:lang w:val="fr-FR"/>
        </w:rPr>
      </w:pPr>
      <w:r w:rsidRPr="005C3D15">
        <w:rPr>
          <w:rStyle w:val="PageNumber"/>
          <w:rFonts w:asciiTheme="minorHAnsi" w:hAnsiTheme="minorHAnsi" w:cstheme="minorHAnsi"/>
          <w:b/>
          <w:bCs/>
          <w:lang w:val="fr-FR"/>
        </w:rPr>
        <w:t xml:space="preserve">3) OPERATIONNALISATION </w:t>
      </w:r>
    </w:p>
    <w:p w14:paraId="36255F35" w14:textId="77777777" w:rsidR="009641B7" w:rsidRPr="005C3D15" w:rsidRDefault="009641B7" w:rsidP="009641B7">
      <w:pPr>
        <w:pStyle w:val="BodyA"/>
        <w:jc w:val="both"/>
        <w:rPr>
          <w:rFonts w:asciiTheme="minorHAnsi" w:eastAsia="Arial" w:hAnsiTheme="minorHAnsi" w:cstheme="minorHAnsi"/>
          <w:b/>
          <w:bCs/>
          <w:lang w:val="fr-FR"/>
        </w:rPr>
      </w:pPr>
    </w:p>
    <w:p w14:paraId="52C24327" w14:textId="78B86B69" w:rsidR="009641B7" w:rsidRPr="005C3D15" w:rsidRDefault="009641B7" w:rsidP="009641B7">
      <w:pPr>
        <w:pStyle w:val="BodyA"/>
        <w:jc w:val="both"/>
        <w:rPr>
          <w:rStyle w:val="Hyperlink4"/>
          <w:rFonts w:asciiTheme="minorHAnsi" w:hAnsiTheme="minorHAnsi" w:cstheme="minorHAnsi"/>
        </w:rPr>
      </w:pPr>
      <w:r w:rsidRPr="005C3D15">
        <w:rPr>
          <w:rStyle w:val="Hyperlink4"/>
          <w:rFonts w:asciiTheme="minorHAnsi" w:hAnsiTheme="minorHAnsi" w:cstheme="minorHAnsi"/>
        </w:rPr>
        <w:t>Développement  d'un outil de monitorage permettant la remontée mensuelle des données, leur compilation, analyse et distribution (y compris</w:t>
      </w:r>
      <w:r w:rsidR="00820EF7">
        <w:rPr>
          <w:rStyle w:val="Hyperlink4"/>
          <w:rFonts w:asciiTheme="minorHAnsi" w:hAnsiTheme="minorHAnsi" w:cstheme="minorHAnsi"/>
        </w:rPr>
        <w:t xml:space="preserve"> par </w:t>
      </w:r>
      <w:r w:rsidRPr="005C3D15">
        <w:rPr>
          <w:rStyle w:val="Hyperlink4"/>
          <w:rFonts w:asciiTheme="minorHAnsi" w:hAnsiTheme="minorHAnsi" w:cstheme="minorHAnsi"/>
        </w:rPr>
        <w:t xml:space="preserve"> les nouvelles technologies). </w:t>
      </w:r>
    </w:p>
    <w:p w14:paraId="01971347" w14:textId="77777777" w:rsidR="009641B7" w:rsidRPr="005C3D15" w:rsidRDefault="009641B7" w:rsidP="009641B7">
      <w:pPr>
        <w:pStyle w:val="Default"/>
        <w:tabs>
          <w:tab w:val="clear" w:pos="180"/>
          <w:tab w:val="left" w:pos="220"/>
        </w:tabs>
        <w:rPr>
          <w:rFonts w:asciiTheme="minorHAnsi" w:hAnsiTheme="minorHAnsi" w:cstheme="minorHAnsi"/>
          <w:sz w:val="22"/>
          <w:szCs w:val="22"/>
        </w:rPr>
      </w:pPr>
    </w:p>
    <w:p w14:paraId="1BCB31AF" w14:textId="77777777" w:rsidR="009641B7" w:rsidRPr="005C3D15" w:rsidRDefault="009641B7" w:rsidP="009641B7">
      <w:pPr>
        <w:pStyle w:val="Default"/>
        <w:tabs>
          <w:tab w:val="clear" w:pos="90"/>
          <w:tab w:val="clear" w:pos="180"/>
          <w:tab w:val="left" w:pos="1530"/>
          <w:tab w:val="left" w:pos="1620"/>
        </w:tabs>
        <w:ind w:left="0" w:firstLine="0"/>
        <w:rPr>
          <w:rStyle w:val="PageNumber"/>
          <w:rFonts w:asciiTheme="minorHAnsi" w:hAnsiTheme="minorHAnsi" w:cstheme="minorHAnsi"/>
          <w:sz w:val="22"/>
          <w:szCs w:val="22"/>
        </w:rPr>
      </w:pPr>
      <w:r w:rsidRPr="005C3D15">
        <w:rPr>
          <w:rStyle w:val="PageNumber"/>
          <w:rFonts w:asciiTheme="minorHAnsi" w:hAnsiTheme="minorHAnsi" w:cstheme="minorHAnsi"/>
          <w:b/>
          <w:bCs/>
          <w:sz w:val="22"/>
          <w:szCs w:val="22"/>
          <w:u w:val="single"/>
        </w:rPr>
        <w:t xml:space="preserve">Indicateurs: </w:t>
      </w:r>
      <w:r w:rsidRPr="005C3D15">
        <w:rPr>
          <w:rStyle w:val="PageNumber"/>
          <w:rFonts w:asciiTheme="minorHAnsi" w:hAnsiTheme="minorHAnsi" w:cstheme="minorHAnsi"/>
          <w:sz w:val="22"/>
          <w:szCs w:val="22"/>
        </w:rPr>
        <w:t>nombre de centre d’état civil envoyant les données de monitorage mensuellement/ trimestriellement aux niveaux régional et central.</w:t>
      </w:r>
    </w:p>
    <w:p w14:paraId="5D3DC477" w14:textId="77777777" w:rsidR="009641B7" w:rsidRPr="005C3D15" w:rsidRDefault="009641B7" w:rsidP="009641B7">
      <w:pPr>
        <w:pStyle w:val="Default"/>
        <w:tabs>
          <w:tab w:val="clear" w:pos="90"/>
          <w:tab w:val="clear" w:pos="180"/>
          <w:tab w:val="left" w:pos="1530"/>
          <w:tab w:val="left" w:pos="1620"/>
        </w:tabs>
        <w:ind w:left="0" w:firstLine="0"/>
        <w:rPr>
          <w:rFonts w:asciiTheme="minorHAnsi" w:hAnsiTheme="minorHAnsi" w:cstheme="minorHAnsi"/>
          <w:sz w:val="22"/>
          <w:szCs w:val="22"/>
        </w:rPr>
      </w:pPr>
    </w:p>
    <w:p w14:paraId="25A6EFEC" w14:textId="77777777" w:rsidR="009641B7" w:rsidRPr="005C3D15" w:rsidRDefault="009641B7" w:rsidP="009641B7">
      <w:pPr>
        <w:pStyle w:val="Default"/>
        <w:tabs>
          <w:tab w:val="clear" w:pos="90"/>
          <w:tab w:val="clear" w:pos="180"/>
          <w:tab w:val="left" w:pos="1530"/>
          <w:tab w:val="left" w:pos="1620"/>
        </w:tabs>
        <w:ind w:left="0" w:firstLine="0"/>
        <w:rPr>
          <w:rStyle w:val="PageNumber"/>
          <w:rFonts w:asciiTheme="minorHAnsi" w:hAnsiTheme="minorHAnsi" w:cstheme="minorHAnsi"/>
          <w:sz w:val="22"/>
          <w:szCs w:val="22"/>
        </w:rPr>
      </w:pPr>
      <w:r w:rsidRPr="005C3D15">
        <w:rPr>
          <w:rStyle w:val="PageNumber"/>
          <w:rFonts w:asciiTheme="minorHAnsi" w:hAnsiTheme="minorHAnsi" w:cstheme="minorHAnsi"/>
          <w:b/>
          <w:bCs/>
          <w:sz w:val="22"/>
          <w:szCs w:val="22"/>
          <w:u w:val="single"/>
        </w:rPr>
        <w:t>Indicateur</w:t>
      </w:r>
      <w:r w:rsidRPr="005C3D15">
        <w:rPr>
          <w:rStyle w:val="PageNumber"/>
          <w:rFonts w:asciiTheme="minorHAnsi" w:hAnsiTheme="minorHAnsi" w:cstheme="minorHAnsi"/>
          <w:sz w:val="22"/>
          <w:szCs w:val="22"/>
        </w:rPr>
        <w:t>: nombre de compilations, analyses produites et disséminées par l’INS à partir des données d’état civil dans les zones cibles.</w:t>
      </w:r>
    </w:p>
    <w:p w14:paraId="104EF512" w14:textId="77777777" w:rsidR="009641B7" w:rsidRPr="005C3D15" w:rsidRDefault="009641B7" w:rsidP="009641B7">
      <w:pPr>
        <w:pStyle w:val="Default"/>
        <w:tabs>
          <w:tab w:val="clear" w:pos="90"/>
          <w:tab w:val="clear" w:pos="180"/>
          <w:tab w:val="left" w:pos="1530"/>
          <w:tab w:val="left" w:pos="1620"/>
        </w:tabs>
        <w:ind w:left="0" w:firstLine="0"/>
        <w:rPr>
          <w:rFonts w:asciiTheme="minorHAnsi" w:hAnsiTheme="minorHAnsi" w:cstheme="minorHAnsi"/>
          <w:sz w:val="22"/>
          <w:szCs w:val="22"/>
        </w:rPr>
      </w:pPr>
    </w:p>
    <w:p w14:paraId="401C8031" w14:textId="77777777" w:rsidR="009641B7" w:rsidRPr="005C3D15" w:rsidRDefault="009641B7" w:rsidP="009641B7">
      <w:pPr>
        <w:pStyle w:val="Default"/>
        <w:tabs>
          <w:tab w:val="clear" w:pos="90"/>
          <w:tab w:val="clear" w:pos="180"/>
          <w:tab w:val="left" w:pos="1530"/>
          <w:tab w:val="left" w:pos="1620"/>
        </w:tabs>
        <w:ind w:left="0" w:firstLine="0"/>
        <w:rPr>
          <w:rStyle w:val="PageNumber"/>
          <w:rFonts w:asciiTheme="minorHAnsi" w:hAnsiTheme="minorHAnsi" w:cstheme="minorHAnsi"/>
          <w:sz w:val="22"/>
          <w:szCs w:val="22"/>
        </w:rPr>
      </w:pPr>
      <w:r w:rsidRPr="005C3D15">
        <w:rPr>
          <w:rStyle w:val="PageNumber"/>
          <w:rFonts w:asciiTheme="minorHAnsi" w:hAnsiTheme="minorHAnsi" w:cstheme="minorHAnsi"/>
          <w:sz w:val="22"/>
          <w:szCs w:val="22"/>
        </w:rPr>
        <w:t xml:space="preserve">Financement GFF dans deux régions ciblées (Kankan et Kindia). </w:t>
      </w:r>
    </w:p>
    <w:p w14:paraId="206EAAAC" w14:textId="77777777" w:rsidR="009641B7" w:rsidRPr="005C3D15" w:rsidRDefault="009641B7" w:rsidP="009641B7">
      <w:pPr>
        <w:pStyle w:val="Default"/>
        <w:tabs>
          <w:tab w:val="clear" w:pos="90"/>
          <w:tab w:val="clear" w:pos="180"/>
          <w:tab w:val="left" w:pos="1530"/>
          <w:tab w:val="left" w:pos="1620"/>
        </w:tabs>
        <w:ind w:left="0" w:firstLine="0"/>
        <w:rPr>
          <w:rFonts w:asciiTheme="minorHAnsi" w:hAnsiTheme="minorHAnsi" w:cstheme="minorHAnsi"/>
          <w:sz w:val="22"/>
          <w:szCs w:val="22"/>
        </w:rPr>
      </w:pPr>
    </w:p>
    <w:p w14:paraId="50965E47" w14:textId="59C5B96B" w:rsidR="009641B7" w:rsidRPr="005C3D15" w:rsidRDefault="009641B7" w:rsidP="009641B7">
      <w:pPr>
        <w:pStyle w:val="Default"/>
        <w:tabs>
          <w:tab w:val="clear" w:pos="90"/>
          <w:tab w:val="clear" w:pos="180"/>
          <w:tab w:val="left" w:pos="1530"/>
          <w:tab w:val="left" w:pos="1620"/>
        </w:tabs>
        <w:ind w:left="0" w:firstLine="0"/>
        <w:rPr>
          <w:rFonts w:asciiTheme="minorHAnsi" w:hAnsiTheme="minorHAnsi" w:cstheme="minorHAnsi"/>
        </w:rPr>
      </w:pPr>
      <w:r w:rsidRPr="005C3D15">
        <w:rPr>
          <w:rFonts w:asciiTheme="minorHAnsi" w:hAnsiTheme="minorHAnsi" w:cstheme="minorHAnsi"/>
        </w:rPr>
        <w:t>Introduction du financement basé sur la performance/résultats</w:t>
      </w:r>
      <w:r w:rsidRPr="005C3D15">
        <w:rPr>
          <w:rStyle w:val="PageNumber"/>
          <w:rFonts w:asciiTheme="minorHAnsi" w:hAnsiTheme="minorHAnsi" w:cstheme="minorHAnsi"/>
          <w:b/>
          <w:bCs/>
        </w:rPr>
        <w:t> </w:t>
      </w:r>
      <w:r w:rsidRPr="005C3D15">
        <w:rPr>
          <w:rFonts w:asciiTheme="minorHAnsi" w:hAnsiTheme="minorHAnsi" w:cstheme="minorHAnsi"/>
        </w:rPr>
        <w:t>: Le modèle de financement de l’état civil suit le modèle de la santé. Il est proposé d’élaborer et introduire u</w:t>
      </w:r>
      <w:r w:rsidR="001C406B" w:rsidRPr="005C3D15">
        <w:rPr>
          <w:rFonts w:asciiTheme="minorHAnsi" w:hAnsiTheme="minorHAnsi" w:cstheme="minorHAnsi"/>
        </w:rPr>
        <w:t>n set d’indicateurs au niveau du</w:t>
      </w:r>
      <w:r w:rsidRPr="005C3D15">
        <w:rPr>
          <w:rFonts w:asciiTheme="minorHAnsi" w:hAnsiTheme="minorHAnsi" w:cstheme="minorHAnsi"/>
        </w:rPr>
        <w:t xml:space="preserve"> centre d’état civil dans les zones cibles, afin de voir s’il y a</w:t>
      </w:r>
      <w:r w:rsidR="001C406B" w:rsidRPr="005C3D15">
        <w:rPr>
          <w:rFonts w:asciiTheme="minorHAnsi" w:hAnsiTheme="minorHAnsi" w:cstheme="minorHAnsi"/>
        </w:rPr>
        <w:t xml:space="preserve"> une</w:t>
      </w:r>
      <w:r w:rsidRPr="005C3D15">
        <w:rPr>
          <w:rFonts w:asciiTheme="minorHAnsi" w:hAnsiTheme="minorHAnsi" w:cstheme="minorHAnsi"/>
        </w:rPr>
        <w:t xml:space="preserve"> augmentation de la couverture et </w:t>
      </w:r>
      <w:r w:rsidR="001C406B" w:rsidRPr="005C3D15">
        <w:rPr>
          <w:rFonts w:asciiTheme="minorHAnsi" w:hAnsiTheme="minorHAnsi" w:cstheme="minorHAnsi"/>
        </w:rPr>
        <w:t xml:space="preserve">la </w:t>
      </w:r>
      <w:r w:rsidRPr="005C3D15">
        <w:rPr>
          <w:rFonts w:asciiTheme="minorHAnsi" w:hAnsiTheme="minorHAnsi" w:cstheme="minorHAnsi"/>
        </w:rPr>
        <w:t>complétude</w:t>
      </w:r>
      <w:r w:rsidR="001C406B" w:rsidRPr="005C3D15">
        <w:rPr>
          <w:rFonts w:asciiTheme="minorHAnsi" w:hAnsiTheme="minorHAnsi" w:cstheme="minorHAnsi"/>
        </w:rPr>
        <w:t xml:space="preserve"> des enregistrements</w:t>
      </w:r>
      <w:r w:rsidRPr="005C3D15">
        <w:rPr>
          <w:rFonts w:asciiTheme="minorHAnsi" w:hAnsiTheme="minorHAnsi" w:cstheme="minorHAnsi"/>
        </w:rPr>
        <w:t xml:space="preserve">. </w:t>
      </w:r>
    </w:p>
    <w:p w14:paraId="33ABA2CF" w14:textId="77777777" w:rsidR="009641B7" w:rsidRPr="005C3D15" w:rsidRDefault="009641B7" w:rsidP="009641B7">
      <w:pPr>
        <w:pStyle w:val="Default"/>
        <w:tabs>
          <w:tab w:val="clear" w:pos="90"/>
          <w:tab w:val="clear" w:pos="180"/>
          <w:tab w:val="left" w:pos="1620"/>
          <w:tab w:val="left" w:pos="2250"/>
        </w:tabs>
        <w:ind w:left="0" w:firstLine="0"/>
        <w:rPr>
          <w:rFonts w:asciiTheme="minorHAnsi" w:hAnsiTheme="minorHAnsi" w:cstheme="minorHAnsi"/>
          <w:sz w:val="22"/>
          <w:szCs w:val="22"/>
        </w:rPr>
      </w:pPr>
    </w:p>
    <w:p w14:paraId="5A91B0F2" w14:textId="5CEBE23A" w:rsidR="009641B7" w:rsidRPr="005C3D15" w:rsidRDefault="009641B7" w:rsidP="009641B7">
      <w:pPr>
        <w:pStyle w:val="Default"/>
        <w:tabs>
          <w:tab w:val="clear" w:pos="90"/>
          <w:tab w:val="clear" w:pos="180"/>
          <w:tab w:val="left" w:pos="1620"/>
          <w:tab w:val="left" w:pos="2250"/>
        </w:tabs>
        <w:ind w:left="0" w:firstLine="0"/>
        <w:rPr>
          <w:rStyle w:val="PageNumber"/>
          <w:rFonts w:asciiTheme="minorHAnsi" w:hAnsiTheme="minorHAnsi" w:cstheme="minorHAnsi"/>
          <w:sz w:val="22"/>
          <w:szCs w:val="22"/>
        </w:rPr>
      </w:pPr>
      <w:r w:rsidRPr="005C3D15">
        <w:rPr>
          <w:rStyle w:val="PageNumber"/>
          <w:rFonts w:asciiTheme="minorHAnsi" w:hAnsiTheme="minorHAnsi" w:cstheme="minorHAnsi"/>
          <w:sz w:val="22"/>
          <w:szCs w:val="22"/>
        </w:rPr>
        <w:t xml:space="preserve">Egalement, un indicateur d’état civil sera introduit au </w:t>
      </w:r>
      <w:r w:rsidR="001C406B" w:rsidRPr="005C3D15">
        <w:rPr>
          <w:rStyle w:val="PageNumber"/>
          <w:rFonts w:asciiTheme="minorHAnsi" w:hAnsiTheme="minorHAnsi" w:cstheme="minorHAnsi"/>
          <w:sz w:val="22"/>
          <w:szCs w:val="22"/>
        </w:rPr>
        <w:t>niveau de la santé et sera lié au RBF</w:t>
      </w:r>
      <w:r w:rsidRPr="005C3D15">
        <w:rPr>
          <w:rStyle w:val="PageNumber"/>
          <w:rFonts w:asciiTheme="minorHAnsi" w:hAnsiTheme="minorHAnsi" w:cstheme="minorHAnsi"/>
          <w:sz w:val="22"/>
          <w:szCs w:val="22"/>
        </w:rPr>
        <w:t xml:space="preserve">. </w:t>
      </w:r>
    </w:p>
    <w:p w14:paraId="223E1446" w14:textId="77777777" w:rsidR="009641B7" w:rsidRPr="005C3D15" w:rsidRDefault="009641B7" w:rsidP="009641B7">
      <w:pPr>
        <w:pStyle w:val="Default"/>
        <w:tabs>
          <w:tab w:val="clear" w:pos="90"/>
          <w:tab w:val="clear" w:pos="180"/>
          <w:tab w:val="left" w:pos="1620"/>
          <w:tab w:val="left" w:pos="2250"/>
        </w:tabs>
        <w:ind w:left="0" w:firstLine="0"/>
        <w:rPr>
          <w:rFonts w:asciiTheme="minorHAnsi" w:hAnsiTheme="minorHAnsi" w:cstheme="minorHAnsi"/>
          <w:sz w:val="22"/>
          <w:szCs w:val="22"/>
        </w:rPr>
      </w:pPr>
    </w:p>
    <w:p w14:paraId="429C8B89" w14:textId="77777777" w:rsidR="009641B7" w:rsidRPr="005C3D15" w:rsidRDefault="009641B7" w:rsidP="009641B7">
      <w:pPr>
        <w:pStyle w:val="Default"/>
        <w:tabs>
          <w:tab w:val="clear" w:pos="90"/>
          <w:tab w:val="clear" w:pos="180"/>
          <w:tab w:val="left" w:pos="1620"/>
          <w:tab w:val="left" w:pos="2250"/>
        </w:tabs>
        <w:ind w:left="0" w:firstLine="0"/>
        <w:rPr>
          <w:rStyle w:val="PageNumber"/>
          <w:rFonts w:asciiTheme="minorHAnsi" w:hAnsiTheme="minorHAnsi" w:cstheme="minorHAnsi"/>
          <w:sz w:val="22"/>
          <w:szCs w:val="22"/>
        </w:rPr>
      </w:pPr>
      <w:r w:rsidRPr="005C3D15">
        <w:rPr>
          <w:rStyle w:val="PageNumber"/>
          <w:rFonts w:asciiTheme="minorHAnsi" w:hAnsiTheme="minorHAnsi" w:cstheme="minorHAnsi"/>
          <w:b/>
          <w:bCs/>
          <w:sz w:val="22"/>
          <w:szCs w:val="22"/>
        </w:rPr>
        <w:t>Indicateurs proposés:</w:t>
      </w:r>
      <w:r w:rsidRPr="005C3D15">
        <w:rPr>
          <w:rStyle w:val="PageNumber"/>
          <w:rFonts w:asciiTheme="minorHAnsi" w:hAnsiTheme="minorHAnsi" w:cstheme="minorHAnsi"/>
          <w:sz w:val="22"/>
          <w:szCs w:val="22"/>
        </w:rPr>
        <w:t xml:space="preserve"> </w:t>
      </w:r>
    </w:p>
    <w:p w14:paraId="0AA1D2E6" w14:textId="25B6D9E8" w:rsidR="009641B7" w:rsidRPr="005C3D15" w:rsidRDefault="009641B7" w:rsidP="009641B7">
      <w:pPr>
        <w:pStyle w:val="Default"/>
        <w:tabs>
          <w:tab w:val="clear" w:pos="90"/>
          <w:tab w:val="clear" w:pos="180"/>
          <w:tab w:val="left" w:pos="1620"/>
          <w:tab w:val="left" w:pos="2250"/>
        </w:tabs>
        <w:ind w:left="0" w:firstLine="0"/>
        <w:rPr>
          <w:rStyle w:val="PageNumber"/>
          <w:rFonts w:asciiTheme="minorHAnsi" w:hAnsiTheme="minorHAnsi" w:cstheme="minorHAnsi"/>
          <w:sz w:val="22"/>
          <w:szCs w:val="22"/>
        </w:rPr>
      </w:pPr>
      <w:r w:rsidRPr="005C3D15">
        <w:rPr>
          <w:rStyle w:val="PageNumber"/>
          <w:rFonts w:asciiTheme="minorHAnsi" w:hAnsiTheme="minorHAnsi" w:cstheme="minorHAnsi"/>
          <w:sz w:val="22"/>
          <w:szCs w:val="22"/>
        </w:rPr>
        <w:t>Nombre de naissances en structures de santé dont on a remis le certificat aux parents</w:t>
      </w:r>
    </w:p>
    <w:p w14:paraId="7D248A02" w14:textId="77777777" w:rsidR="009641B7" w:rsidRPr="005C3D15" w:rsidRDefault="009641B7" w:rsidP="009641B7">
      <w:pPr>
        <w:pStyle w:val="Default"/>
        <w:tabs>
          <w:tab w:val="clear" w:pos="90"/>
          <w:tab w:val="clear" w:pos="180"/>
          <w:tab w:val="left" w:pos="1620"/>
          <w:tab w:val="left" w:pos="2250"/>
        </w:tabs>
        <w:ind w:left="0" w:firstLine="0"/>
        <w:rPr>
          <w:rStyle w:val="PageNumber"/>
          <w:rFonts w:asciiTheme="minorHAnsi" w:hAnsiTheme="minorHAnsi" w:cstheme="minorHAnsi"/>
          <w:sz w:val="22"/>
          <w:szCs w:val="22"/>
        </w:rPr>
      </w:pPr>
      <w:r w:rsidRPr="005C3D15">
        <w:rPr>
          <w:rStyle w:val="PageNumber"/>
          <w:rFonts w:asciiTheme="minorHAnsi" w:hAnsiTheme="minorHAnsi" w:cstheme="minorHAnsi"/>
          <w:sz w:val="22"/>
          <w:szCs w:val="22"/>
        </w:rPr>
        <w:lastRenderedPageBreak/>
        <w:t>80 % des décès  dans les établissements hospitaliers ont leurs causes déterminées en temps réel ;</w:t>
      </w:r>
    </w:p>
    <w:p w14:paraId="7DCF615D" w14:textId="72D26E3F" w:rsidR="009641B7" w:rsidRPr="005C3D15" w:rsidRDefault="009641B7" w:rsidP="009641B7">
      <w:pPr>
        <w:pStyle w:val="Default"/>
        <w:tabs>
          <w:tab w:val="clear" w:pos="90"/>
          <w:tab w:val="clear" w:pos="180"/>
          <w:tab w:val="left" w:pos="1620"/>
          <w:tab w:val="left" w:pos="2250"/>
        </w:tabs>
        <w:ind w:left="0" w:firstLine="0"/>
        <w:rPr>
          <w:rStyle w:val="PageNumber"/>
          <w:rFonts w:asciiTheme="minorHAnsi" w:hAnsiTheme="minorHAnsi" w:cstheme="minorHAnsi"/>
          <w:sz w:val="22"/>
          <w:szCs w:val="22"/>
        </w:rPr>
      </w:pPr>
      <w:r w:rsidRPr="005C3D15">
        <w:rPr>
          <w:rStyle w:val="PageNumber"/>
          <w:rFonts w:asciiTheme="minorHAnsi" w:hAnsiTheme="minorHAnsi" w:cstheme="minorHAnsi"/>
          <w:sz w:val="22"/>
          <w:szCs w:val="22"/>
        </w:rPr>
        <w:t>30% des décès dans les communautés ont leurs causes déterminées en temps réel ;</w:t>
      </w:r>
    </w:p>
    <w:p w14:paraId="17D729B2" w14:textId="77777777" w:rsidR="009641B7" w:rsidRPr="005C3D15" w:rsidRDefault="009641B7" w:rsidP="009641B7">
      <w:pPr>
        <w:pStyle w:val="Default"/>
        <w:tabs>
          <w:tab w:val="clear" w:pos="90"/>
          <w:tab w:val="clear" w:pos="180"/>
          <w:tab w:val="left" w:pos="1620"/>
          <w:tab w:val="left" w:pos="2250"/>
        </w:tabs>
        <w:ind w:left="0" w:firstLine="0"/>
        <w:rPr>
          <w:rFonts w:asciiTheme="minorHAnsi" w:hAnsiTheme="minorHAnsi" w:cstheme="minorHAnsi"/>
          <w:sz w:val="22"/>
          <w:szCs w:val="22"/>
        </w:rPr>
      </w:pPr>
    </w:p>
    <w:p w14:paraId="34673D59" w14:textId="77777777" w:rsidR="009641B7" w:rsidRPr="005C3D15" w:rsidRDefault="009641B7" w:rsidP="009641B7">
      <w:pPr>
        <w:pStyle w:val="Default"/>
        <w:tabs>
          <w:tab w:val="clear" w:pos="90"/>
          <w:tab w:val="clear" w:pos="180"/>
          <w:tab w:val="left" w:pos="1620"/>
          <w:tab w:val="left" w:pos="2250"/>
        </w:tabs>
        <w:ind w:left="0" w:firstLine="0"/>
        <w:rPr>
          <w:rFonts w:asciiTheme="minorHAnsi" w:hAnsiTheme="minorHAnsi" w:cstheme="minorHAnsi"/>
          <w:sz w:val="22"/>
          <w:szCs w:val="22"/>
        </w:rPr>
      </w:pPr>
    </w:p>
    <w:p w14:paraId="77A95532" w14:textId="0DDC6658" w:rsidR="009641B7" w:rsidRPr="005C3D15" w:rsidRDefault="009641B7" w:rsidP="009641B7">
      <w:pPr>
        <w:pStyle w:val="Default"/>
        <w:tabs>
          <w:tab w:val="clear" w:pos="90"/>
          <w:tab w:val="clear" w:pos="180"/>
          <w:tab w:val="left" w:pos="1620"/>
          <w:tab w:val="left" w:pos="2250"/>
        </w:tabs>
        <w:ind w:left="0" w:firstLine="0"/>
        <w:rPr>
          <w:rStyle w:val="PageNumber"/>
          <w:rFonts w:asciiTheme="minorHAnsi" w:hAnsiTheme="minorHAnsi" w:cstheme="minorHAnsi"/>
          <w:sz w:val="22"/>
          <w:szCs w:val="22"/>
        </w:rPr>
      </w:pPr>
      <w:r w:rsidRPr="005C3D15">
        <w:rPr>
          <w:rFonts w:asciiTheme="minorHAnsi" w:hAnsiTheme="minorHAnsi" w:cstheme="minorHAnsi"/>
        </w:rPr>
        <w:t xml:space="preserve">50% des mariages célébrés dans </w:t>
      </w:r>
      <w:r w:rsidR="001C406B" w:rsidRPr="005C3D15">
        <w:rPr>
          <w:rFonts w:asciiTheme="minorHAnsi" w:hAnsiTheme="minorHAnsi" w:cstheme="minorHAnsi"/>
        </w:rPr>
        <w:t>les communautés</w:t>
      </w:r>
      <w:r w:rsidRPr="005C3D15">
        <w:rPr>
          <w:rFonts w:asciiTheme="minorHAnsi" w:hAnsiTheme="minorHAnsi" w:cstheme="minorHAnsi"/>
        </w:rPr>
        <w:t xml:space="preserve"> sont enregistrés </w:t>
      </w:r>
      <w:r w:rsidR="001C406B" w:rsidRPr="005C3D15">
        <w:rPr>
          <w:rFonts w:asciiTheme="minorHAnsi" w:hAnsiTheme="minorHAnsi" w:cstheme="minorHAnsi"/>
        </w:rPr>
        <w:t>à</w:t>
      </w:r>
      <w:r w:rsidRPr="005C3D15">
        <w:rPr>
          <w:rFonts w:asciiTheme="minorHAnsi" w:hAnsiTheme="minorHAnsi" w:cstheme="minorHAnsi"/>
        </w:rPr>
        <w:t xml:space="preserve"> l'état civil</w:t>
      </w:r>
    </w:p>
    <w:p w14:paraId="36366583" w14:textId="77777777" w:rsidR="009641B7" w:rsidRPr="005C3D15" w:rsidRDefault="009641B7" w:rsidP="009641B7">
      <w:pPr>
        <w:pStyle w:val="Default"/>
        <w:tabs>
          <w:tab w:val="clear" w:pos="90"/>
          <w:tab w:val="clear" w:pos="180"/>
          <w:tab w:val="left" w:pos="1620"/>
          <w:tab w:val="left" w:pos="2250"/>
        </w:tabs>
        <w:ind w:left="0" w:firstLine="0"/>
        <w:rPr>
          <w:rFonts w:asciiTheme="minorHAnsi" w:hAnsiTheme="minorHAnsi" w:cstheme="minorHAnsi"/>
          <w:sz w:val="22"/>
          <w:szCs w:val="22"/>
        </w:rPr>
      </w:pPr>
    </w:p>
    <w:p w14:paraId="5FE1204A" w14:textId="77777777" w:rsidR="009641B7" w:rsidRPr="005C3D15" w:rsidRDefault="009641B7" w:rsidP="009641B7">
      <w:pPr>
        <w:pStyle w:val="Default"/>
        <w:tabs>
          <w:tab w:val="clear" w:pos="90"/>
          <w:tab w:val="clear" w:pos="180"/>
          <w:tab w:val="left" w:pos="1620"/>
          <w:tab w:val="left" w:pos="2250"/>
        </w:tabs>
        <w:ind w:left="0" w:firstLine="0"/>
        <w:rPr>
          <w:rFonts w:asciiTheme="minorHAnsi" w:hAnsiTheme="minorHAnsi" w:cstheme="minorHAnsi"/>
        </w:rPr>
      </w:pPr>
      <w:r w:rsidRPr="005C3D15">
        <w:rPr>
          <w:rFonts w:asciiTheme="minorHAnsi" w:hAnsiTheme="minorHAnsi" w:cstheme="minorHAnsi"/>
        </w:rPr>
        <w:t>Des systèmes de collecte de données mis en place de manière représentatives pour les zones cibles.</w:t>
      </w:r>
    </w:p>
    <w:p w14:paraId="5AA09E95" w14:textId="77777777" w:rsidR="009641B7" w:rsidRPr="005C3D15" w:rsidRDefault="009641B7" w:rsidP="009641B7">
      <w:pPr>
        <w:pStyle w:val="Default"/>
        <w:tabs>
          <w:tab w:val="clear" w:pos="90"/>
          <w:tab w:val="clear" w:pos="180"/>
          <w:tab w:val="left" w:pos="1620"/>
          <w:tab w:val="left" w:pos="2250"/>
        </w:tabs>
        <w:ind w:left="0" w:firstLine="0"/>
        <w:rPr>
          <w:rFonts w:asciiTheme="minorHAnsi" w:hAnsiTheme="minorHAnsi" w:cstheme="minorHAnsi"/>
          <w:sz w:val="22"/>
          <w:szCs w:val="22"/>
        </w:rPr>
      </w:pPr>
    </w:p>
    <w:p w14:paraId="5EF0A2F4" w14:textId="77777777" w:rsidR="009641B7" w:rsidRPr="005C3D15" w:rsidRDefault="009641B7" w:rsidP="009641B7">
      <w:pPr>
        <w:pStyle w:val="Default"/>
        <w:numPr>
          <w:ilvl w:val="0"/>
          <w:numId w:val="41"/>
        </w:numPr>
        <w:rPr>
          <w:rStyle w:val="PageNumber"/>
          <w:rFonts w:asciiTheme="minorHAnsi" w:hAnsiTheme="minorHAnsi" w:cstheme="minorHAnsi"/>
          <w:sz w:val="22"/>
          <w:szCs w:val="22"/>
        </w:rPr>
      </w:pPr>
      <w:r w:rsidRPr="005C3D15">
        <w:rPr>
          <w:rStyle w:val="PageNumber"/>
          <w:rFonts w:asciiTheme="minorHAnsi" w:hAnsiTheme="minorHAnsi" w:cstheme="minorHAnsi"/>
          <w:sz w:val="22"/>
          <w:szCs w:val="22"/>
        </w:rPr>
        <w:t>Etude pilote dans 2 zones cibles sur l'interopérabilité de la santé et l'état civil, en particulier entre le HMIS et les données de l'état civil (financement GFF).</w:t>
      </w:r>
    </w:p>
    <w:p w14:paraId="50A848E6" w14:textId="77777777" w:rsidR="009641B7" w:rsidRDefault="009641B7" w:rsidP="009641B7">
      <w:pPr>
        <w:pStyle w:val="Default"/>
        <w:tabs>
          <w:tab w:val="clear" w:pos="90"/>
          <w:tab w:val="clear" w:pos="180"/>
          <w:tab w:val="left" w:pos="220"/>
          <w:tab w:val="left" w:pos="1620"/>
          <w:tab w:val="left" w:pos="2250"/>
        </w:tabs>
        <w:ind w:left="0" w:firstLine="0"/>
        <w:rPr>
          <w:rFonts w:asciiTheme="minorHAnsi" w:hAnsiTheme="minorHAnsi" w:cstheme="minorHAnsi"/>
          <w:sz w:val="22"/>
          <w:szCs w:val="22"/>
        </w:rPr>
      </w:pPr>
    </w:p>
    <w:p w14:paraId="1C70D8D5" w14:textId="2079FC90" w:rsidR="00103562" w:rsidRPr="005C3D15" w:rsidRDefault="00103562" w:rsidP="009641B7">
      <w:pPr>
        <w:pStyle w:val="Default"/>
        <w:tabs>
          <w:tab w:val="clear" w:pos="90"/>
          <w:tab w:val="clear" w:pos="180"/>
          <w:tab w:val="left" w:pos="220"/>
          <w:tab w:val="left" w:pos="1620"/>
          <w:tab w:val="left" w:pos="2250"/>
        </w:tabs>
        <w:ind w:left="0" w:firstLine="0"/>
        <w:rPr>
          <w:rFonts w:asciiTheme="minorHAnsi" w:hAnsiTheme="minorHAnsi" w:cstheme="minorHAnsi"/>
          <w:sz w:val="22"/>
          <w:szCs w:val="22"/>
        </w:rPr>
      </w:pPr>
    </w:p>
    <w:p w14:paraId="63018CB9" w14:textId="5B4EF065" w:rsidR="009641B7" w:rsidRPr="005C3D15" w:rsidRDefault="009641B7" w:rsidP="009641B7">
      <w:pPr>
        <w:pStyle w:val="Default"/>
        <w:numPr>
          <w:ilvl w:val="0"/>
          <w:numId w:val="42"/>
        </w:numPr>
        <w:rPr>
          <w:rStyle w:val="PageNumber"/>
          <w:rFonts w:asciiTheme="minorHAnsi" w:hAnsiTheme="minorHAnsi" w:cstheme="minorHAnsi"/>
          <w:sz w:val="22"/>
          <w:szCs w:val="22"/>
        </w:rPr>
      </w:pPr>
      <w:r w:rsidRPr="005C3D15">
        <w:rPr>
          <w:rStyle w:val="PageNumber"/>
          <w:rFonts w:asciiTheme="minorHAnsi" w:hAnsiTheme="minorHAnsi" w:cstheme="minorHAnsi"/>
          <w:sz w:val="22"/>
          <w:szCs w:val="22"/>
        </w:rPr>
        <w:t>Conduire des recherches sur les causes socio-culturelles de non enregistrement des faits d'état civil - notamment les naissances, mariage</w:t>
      </w:r>
      <w:r w:rsidR="001C406B" w:rsidRPr="005C3D15">
        <w:rPr>
          <w:rStyle w:val="PageNumber"/>
          <w:rFonts w:asciiTheme="minorHAnsi" w:hAnsiTheme="minorHAnsi" w:cstheme="minorHAnsi"/>
          <w:sz w:val="22"/>
          <w:szCs w:val="22"/>
        </w:rPr>
        <w:t>s</w:t>
      </w:r>
      <w:r w:rsidRPr="005C3D15">
        <w:rPr>
          <w:rStyle w:val="PageNumber"/>
          <w:rFonts w:asciiTheme="minorHAnsi" w:hAnsiTheme="minorHAnsi" w:cstheme="minorHAnsi"/>
          <w:sz w:val="22"/>
          <w:szCs w:val="22"/>
        </w:rPr>
        <w:t xml:space="preserve">, décès, afin de développer un plan de communication pour le changement des comportements,  pour augmenter les connaissances, attitudes et </w:t>
      </w:r>
      <w:r w:rsidR="001C406B" w:rsidRPr="005C3D15">
        <w:rPr>
          <w:rStyle w:val="PageNumber"/>
          <w:rFonts w:asciiTheme="minorHAnsi" w:hAnsiTheme="minorHAnsi" w:cstheme="minorHAnsi"/>
          <w:sz w:val="22"/>
          <w:szCs w:val="22"/>
        </w:rPr>
        <w:t xml:space="preserve">bonnes </w:t>
      </w:r>
      <w:r w:rsidRPr="005C3D15">
        <w:rPr>
          <w:rStyle w:val="PageNumber"/>
          <w:rFonts w:asciiTheme="minorHAnsi" w:hAnsiTheme="minorHAnsi" w:cstheme="minorHAnsi"/>
          <w:sz w:val="22"/>
          <w:szCs w:val="22"/>
        </w:rPr>
        <w:t>pratiques de la population par rapport à l'état civil (Financement GFF).</w:t>
      </w:r>
    </w:p>
    <w:p w14:paraId="4D8087FF" w14:textId="77777777" w:rsidR="009641B7" w:rsidRPr="005C3D15" w:rsidRDefault="009641B7" w:rsidP="009641B7">
      <w:pPr>
        <w:pStyle w:val="Default"/>
        <w:tabs>
          <w:tab w:val="clear" w:pos="90"/>
          <w:tab w:val="clear" w:pos="180"/>
          <w:tab w:val="left" w:pos="990"/>
          <w:tab w:val="left" w:pos="1620"/>
          <w:tab w:val="left" w:pos="2250"/>
        </w:tabs>
        <w:ind w:left="0" w:firstLine="0"/>
        <w:rPr>
          <w:rFonts w:asciiTheme="minorHAnsi" w:hAnsiTheme="minorHAnsi" w:cstheme="minorHAnsi"/>
          <w:sz w:val="22"/>
          <w:szCs w:val="22"/>
        </w:rPr>
      </w:pPr>
    </w:p>
    <w:p w14:paraId="56EE25F7" w14:textId="77777777" w:rsidR="009641B7" w:rsidRPr="005C3D15" w:rsidRDefault="009641B7" w:rsidP="009641B7">
      <w:pPr>
        <w:pStyle w:val="Default"/>
        <w:numPr>
          <w:ilvl w:val="0"/>
          <w:numId w:val="42"/>
        </w:numPr>
        <w:rPr>
          <w:rStyle w:val="PageNumber"/>
          <w:rFonts w:asciiTheme="minorHAnsi" w:hAnsiTheme="minorHAnsi" w:cstheme="minorHAnsi"/>
          <w:sz w:val="22"/>
          <w:szCs w:val="22"/>
        </w:rPr>
      </w:pPr>
      <w:r w:rsidRPr="005C3D15">
        <w:rPr>
          <w:rStyle w:val="PageNumber"/>
          <w:rFonts w:asciiTheme="minorHAnsi" w:hAnsiTheme="minorHAnsi" w:cstheme="minorHAnsi"/>
          <w:sz w:val="22"/>
          <w:szCs w:val="22"/>
        </w:rPr>
        <w:t>Développement du plan national de communication pour le changement de comportement basé sur les évidences (financement GFF).</w:t>
      </w:r>
    </w:p>
    <w:p w14:paraId="093356E4" w14:textId="77777777" w:rsidR="009641B7" w:rsidRPr="005C3D15" w:rsidRDefault="009641B7" w:rsidP="009641B7">
      <w:pPr>
        <w:pStyle w:val="Default"/>
        <w:tabs>
          <w:tab w:val="clear" w:pos="90"/>
          <w:tab w:val="clear" w:pos="180"/>
          <w:tab w:val="left" w:pos="990"/>
          <w:tab w:val="left" w:pos="1620"/>
          <w:tab w:val="left" w:pos="2250"/>
        </w:tabs>
        <w:ind w:left="0" w:firstLine="0"/>
        <w:rPr>
          <w:rFonts w:asciiTheme="minorHAnsi" w:hAnsiTheme="minorHAnsi" w:cstheme="minorHAnsi"/>
          <w:sz w:val="22"/>
          <w:szCs w:val="22"/>
        </w:rPr>
      </w:pPr>
    </w:p>
    <w:p w14:paraId="11991A5C" w14:textId="77777777" w:rsidR="009641B7" w:rsidRPr="005C3D15" w:rsidRDefault="009641B7" w:rsidP="009641B7">
      <w:pPr>
        <w:pStyle w:val="Default"/>
        <w:numPr>
          <w:ilvl w:val="0"/>
          <w:numId w:val="41"/>
        </w:numPr>
        <w:rPr>
          <w:rStyle w:val="PageNumber"/>
          <w:rFonts w:asciiTheme="minorHAnsi" w:hAnsiTheme="minorHAnsi" w:cstheme="minorHAnsi"/>
          <w:sz w:val="22"/>
          <w:szCs w:val="22"/>
        </w:rPr>
      </w:pPr>
      <w:r w:rsidRPr="005C3D15">
        <w:rPr>
          <w:rStyle w:val="PageNumber"/>
          <w:rFonts w:asciiTheme="minorHAnsi" w:hAnsiTheme="minorHAnsi" w:cstheme="minorHAnsi"/>
          <w:sz w:val="22"/>
          <w:szCs w:val="22"/>
        </w:rPr>
        <w:t>Mise en œuvre du plan de communication dans 2 zones cibles (60% financement GFF).</w:t>
      </w:r>
    </w:p>
    <w:p w14:paraId="3994F15F" w14:textId="77777777" w:rsidR="009641B7" w:rsidRPr="005C3D15" w:rsidRDefault="009641B7" w:rsidP="009641B7">
      <w:pPr>
        <w:pStyle w:val="Default"/>
        <w:tabs>
          <w:tab w:val="clear" w:pos="180"/>
          <w:tab w:val="left" w:pos="220"/>
        </w:tabs>
        <w:ind w:left="720" w:hanging="720"/>
        <w:rPr>
          <w:rFonts w:asciiTheme="minorHAnsi" w:hAnsiTheme="minorHAnsi" w:cstheme="minorHAnsi"/>
          <w:sz w:val="22"/>
          <w:szCs w:val="22"/>
        </w:rPr>
      </w:pPr>
    </w:p>
    <w:p w14:paraId="21FC9AF6" w14:textId="77777777" w:rsidR="009641B7" w:rsidRPr="005C3D15" w:rsidRDefault="009641B7" w:rsidP="009641B7">
      <w:pPr>
        <w:pStyle w:val="Default"/>
        <w:numPr>
          <w:ilvl w:val="0"/>
          <w:numId w:val="43"/>
        </w:numPr>
        <w:rPr>
          <w:rStyle w:val="PageNumber"/>
          <w:rFonts w:asciiTheme="minorHAnsi" w:hAnsiTheme="minorHAnsi" w:cstheme="minorHAnsi"/>
          <w:sz w:val="22"/>
          <w:szCs w:val="22"/>
        </w:rPr>
      </w:pPr>
      <w:r w:rsidRPr="005C3D15">
        <w:rPr>
          <w:rStyle w:val="PageNumber"/>
          <w:rFonts w:asciiTheme="minorHAnsi" w:hAnsiTheme="minorHAnsi" w:cstheme="minorHAnsi"/>
          <w:sz w:val="22"/>
          <w:szCs w:val="22"/>
        </w:rPr>
        <w:t>Engagement des leaders religieux dans le suivi communautaire.</w:t>
      </w:r>
    </w:p>
    <w:p w14:paraId="72D193D9" w14:textId="77777777" w:rsidR="009641B7" w:rsidRPr="005C3D15" w:rsidRDefault="009641B7" w:rsidP="009641B7">
      <w:pPr>
        <w:pStyle w:val="Default"/>
        <w:tabs>
          <w:tab w:val="clear" w:pos="180"/>
          <w:tab w:val="left" w:pos="220"/>
        </w:tabs>
        <w:ind w:left="720" w:hanging="720"/>
        <w:rPr>
          <w:rFonts w:asciiTheme="minorHAnsi" w:hAnsiTheme="minorHAnsi" w:cstheme="minorHAnsi"/>
          <w:sz w:val="22"/>
          <w:szCs w:val="22"/>
        </w:rPr>
      </w:pPr>
    </w:p>
    <w:p w14:paraId="6D21ECC8" w14:textId="77777777" w:rsidR="009641B7" w:rsidRPr="00397E1A" w:rsidRDefault="009641B7" w:rsidP="009641B7">
      <w:pPr>
        <w:pStyle w:val="Default"/>
        <w:numPr>
          <w:ilvl w:val="0"/>
          <w:numId w:val="44"/>
        </w:numPr>
        <w:rPr>
          <w:rStyle w:val="PageNumber"/>
          <w:rFonts w:asciiTheme="minorHAnsi" w:hAnsiTheme="minorHAnsi" w:cstheme="minorHAnsi"/>
          <w:sz w:val="22"/>
          <w:szCs w:val="22"/>
        </w:rPr>
      </w:pPr>
      <w:r w:rsidRPr="00A14C6D">
        <w:rPr>
          <w:rStyle w:val="PageNumber"/>
          <w:rFonts w:asciiTheme="minorHAnsi" w:hAnsiTheme="minorHAnsi" w:cstheme="minorHAnsi"/>
          <w:sz w:val="22"/>
          <w:szCs w:val="22"/>
        </w:rPr>
        <w:t>Utilisation des nouvelles technologies pour relier la santé et l'état civil à partir de la consultation prénatale, jusqu'à l’âge de 5 ans; (évaluation des coûts au niveau national pris en charge par le GFF; pilote dans une zone cible couvert par le GFF)</w:t>
      </w:r>
    </w:p>
    <w:p w14:paraId="4F24717F" w14:textId="03EB1021" w:rsidR="00C76B43" w:rsidRPr="00397E1A" w:rsidRDefault="00C76B43" w:rsidP="00C76B43">
      <w:pPr>
        <w:pStyle w:val="Default"/>
        <w:tabs>
          <w:tab w:val="center" w:pos="220"/>
        </w:tabs>
        <w:ind w:left="0" w:firstLine="0"/>
        <w:rPr>
          <w:rStyle w:val="PageNumber"/>
          <w:rFonts w:asciiTheme="minorHAnsi" w:hAnsiTheme="minorHAnsi" w:cstheme="minorHAnsi"/>
          <w:sz w:val="22"/>
          <w:szCs w:val="22"/>
        </w:rPr>
      </w:pPr>
      <w:r w:rsidRPr="00397E1A">
        <w:rPr>
          <w:rStyle w:val="PageNumber"/>
          <w:rFonts w:asciiTheme="minorHAnsi" w:hAnsiTheme="minorHAnsi" w:cstheme="minorHAnsi"/>
          <w:sz w:val="22"/>
          <w:szCs w:val="22"/>
        </w:rPr>
        <w:t xml:space="preserve">Ci –joint un tableau qui regroupe les interventions a haut impact </w:t>
      </w:r>
      <w:r w:rsidR="00A14C6D" w:rsidRPr="00A14C6D">
        <w:rPr>
          <w:rStyle w:val="PageNumber"/>
          <w:rFonts w:asciiTheme="minorHAnsi" w:hAnsiTheme="minorHAnsi" w:cstheme="minorHAnsi"/>
          <w:sz w:val="22"/>
          <w:szCs w:val="22"/>
        </w:rPr>
        <w:t>proposées</w:t>
      </w:r>
      <w:r w:rsidRPr="00397E1A">
        <w:rPr>
          <w:rStyle w:val="PageNumber"/>
          <w:rFonts w:asciiTheme="minorHAnsi" w:hAnsiTheme="minorHAnsi" w:cstheme="minorHAnsi"/>
          <w:sz w:val="22"/>
          <w:szCs w:val="22"/>
        </w:rPr>
        <w:t>:</w:t>
      </w:r>
    </w:p>
    <w:tbl>
      <w:tblPr>
        <w:tblStyle w:val="TableGrid"/>
        <w:tblW w:w="10075" w:type="dxa"/>
        <w:tblLook w:val="04A0" w:firstRow="1" w:lastRow="0" w:firstColumn="1" w:lastColumn="0" w:noHBand="0" w:noVBand="1"/>
      </w:tblPr>
      <w:tblGrid>
        <w:gridCol w:w="936"/>
        <w:gridCol w:w="9139"/>
      </w:tblGrid>
      <w:tr w:rsidR="00C76B43" w:rsidRPr="00A14C6D" w14:paraId="3DEDADC4" w14:textId="77777777" w:rsidTr="00397E1A">
        <w:tc>
          <w:tcPr>
            <w:tcW w:w="355" w:type="dxa"/>
          </w:tcPr>
          <w:p w14:paraId="103C7421" w14:textId="6E4A7BB6" w:rsidR="00C76B43" w:rsidRPr="00397E1A" w:rsidRDefault="00C76B43" w:rsidP="00C76B43">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sidRPr="00397E1A">
              <w:rPr>
                <w:rStyle w:val="PageNumber"/>
                <w:rFonts w:asciiTheme="minorHAnsi" w:hAnsiTheme="minorHAnsi" w:cstheme="minorHAnsi"/>
                <w:sz w:val="22"/>
                <w:szCs w:val="22"/>
              </w:rPr>
              <w:t>No</w:t>
            </w:r>
          </w:p>
        </w:tc>
        <w:tc>
          <w:tcPr>
            <w:tcW w:w="9720" w:type="dxa"/>
          </w:tcPr>
          <w:p w14:paraId="7A3FBEF9" w14:textId="381A1F91" w:rsidR="00C76B43" w:rsidRPr="00397E1A" w:rsidRDefault="000003AC" w:rsidP="00C76B43">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sidRPr="00A14C6D">
              <w:rPr>
                <w:rStyle w:val="PageNumber"/>
                <w:rFonts w:asciiTheme="minorHAnsi" w:hAnsiTheme="minorHAnsi" w:cstheme="minorHAnsi"/>
                <w:sz w:val="22"/>
                <w:szCs w:val="22"/>
              </w:rPr>
              <w:t>Activités</w:t>
            </w:r>
          </w:p>
        </w:tc>
      </w:tr>
      <w:tr w:rsidR="00C76B43" w:rsidRPr="00041C97" w14:paraId="2FC64E2F" w14:textId="77777777" w:rsidTr="00397E1A">
        <w:tc>
          <w:tcPr>
            <w:tcW w:w="355" w:type="dxa"/>
          </w:tcPr>
          <w:p w14:paraId="6230065A" w14:textId="0A18BAD0" w:rsidR="00C76B43" w:rsidRPr="00397E1A" w:rsidRDefault="00EA4D76" w:rsidP="00397E1A">
            <w:pPr>
              <w:pStyle w:val="Defaul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rPr>
                <w:rStyle w:val="PageNumber"/>
                <w:rFonts w:asciiTheme="minorHAnsi" w:hAnsiTheme="minorHAnsi" w:cstheme="minorHAnsi"/>
                <w:sz w:val="22"/>
                <w:szCs w:val="22"/>
              </w:rPr>
            </w:pPr>
            <w:r w:rsidRPr="00397E1A">
              <w:rPr>
                <w:rStyle w:val="PageNumber"/>
                <w:rFonts w:asciiTheme="minorHAnsi" w:hAnsiTheme="minorHAnsi" w:cstheme="minorHAnsi"/>
                <w:sz w:val="22"/>
                <w:szCs w:val="22"/>
              </w:rPr>
              <w:t xml:space="preserve"> </w:t>
            </w:r>
          </w:p>
        </w:tc>
        <w:tc>
          <w:tcPr>
            <w:tcW w:w="9720" w:type="dxa"/>
          </w:tcPr>
          <w:p w14:paraId="677095D7" w14:textId="4909F75C" w:rsidR="00C76B43" w:rsidRPr="00397E1A" w:rsidRDefault="000003AC" w:rsidP="00C76B43">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sidRPr="00397E1A">
              <w:rPr>
                <w:rStyle w:val="PageNumber"/>
                <w:rFonts w:asciiTheme="minorHAnsi" w:hAnsiTheme="minorHAnsi" w:cstheme="minorHAnsi"/>
                <w:sz w:val="22"/>
                <w:szCs w:val="22"/>
              </w:rPr>
              <w:t>Renforcement</w:t>
            </w:r>
            <w:r w:rsidR="00A14C6D">
              <w:rPr>
                <w:rStyle w:val="PageNumber"/>
                <w:rFonts w:asciiTheme="minorHAnsi" w:hAnsiTheme="minorHAnsi" w:cstheme="minorHAnsi"/>
                <w:sz w:val="22"/>
                <w:szCs w:val="22"/>
              </w:rPr>
              <w:t xml:space="preserve"> </w:t>
            </w:r>
            <w:r w:rsidRPr="00397E1A">
              <w:rPr>
                <w:rStyle w:val="PageNumber"/>
                <w:rFonts w:asciiTheme="minorHAnsi" w:hAnsiTheme="minorHAnsi" w:cstheme="minorHAnsi"/>
                <w:sz w:val="22"/>
                <w:szCs w:val="22"/>
              </w:rPr>
              <w:t xml:space="preserve"> du cadre </w:t>
            </w:r>
            <w:r w:rsidR="00A14C6D" w:rsidRPr="00A14C6D">
              <w:rPr>
                <w:rStyle w:val="PageNumber"/>
                <w:rFonts w:asciiTheme="minorHAnsi" w:hAnsiTheme="minorHAnsi" w:cstheme="minorHAnsi"/>
                <w:sz w:val="22"/>
                <w:szCs w:val="22"/>
              </w:rPr>
              <w:t>législatif</w:t>
            </w:r>
            <w:r w:rsidR="00A14C6D">
              <w:rPr>
                <w:rStyle w:val="PageNumber"/>
                <w:rFonts w:asciiTheme="minorHAnsi" w:hAnsiTheme="minorHAnsi" w:cstheme="minorHAnsi"/>
                <w:sz w:val="22"/>
                <w:szCs w:val="22"/>
              </w:rPr>
              <w:t xml:space="preserve"> et alignement avec les standards internationaux</w:t>
            </w:r>
          </w:p>
        </w:tc>
      </w:tr>
      <w:tr w:rsidR="00C76B43" w:rsidRPr="00041C97" w14:paraId="4865AD4E" w14:textId="77777777" w:rsidTr="00397E1A">
        <w:tc>
          <w:tcPr>
            <w:tcW w:w="355" w:type="dxa"/>
          </w:tcPr>
          <w:p w14:paraId="65B2391D" w14:textId="5E217A84" w:rsidR="00C76B43" w:rsidRPr="00397E1A" w:rsidRDefault="00C76B43" w:rsidP="00397E1A">
            <w:pPr>
              <w:pStyle w:val="Defaul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rPr>
                <w:rStyle w:val="PageNumber"/>
                <w:rFonts w:asciiTheme="minorHAnsi" w:hAnsiTheme="minorHAnsi" w:cstheme="minorHAnsi"/>
                <w:sz w:val="22"/>
                <w:szCs w:val="22"/>
              </w:rPr>
            </w:pPr>
          </w:p>
        </w:tc>
        <w:tc>
          <w:tcPr>
            <w:tcW w:w="9720" w:type="dxa"/>
          </w:tcPr>
          <w:p w14:paraId="0145F7CA" w14:textId="68482743" w:rsidR="00C76B43" w:rsidRPr="00397E1A" w:rsidRDefault="00D92324" w:rsidP="00D9232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Elaboration du matériel de </w:t>
            </w:r>
            <w:r w:rsidR="00FA322A">
              <w:rPr>
                <w:rStyle w:val="PageNumber"/>
                <w:rFonts w:asciiTheme="minorHAnsi" w:hAnsiTheme="minorHAnsi" w:cstheme="minorHAnsi"/>
                <w:sz w:val="22"/>
                <w:szCs w:val="22"/>
              </w:rPr>
              <w:t>formation</w:t>
            </w:r>
            <w:r>
              <w:rPr>
                <w:rStyle w:val="PageNumber"/>
                <w:rFonts w:asciiTheme="minorHAnsi" w:hAnsiTheme="minorHAnsi" w:cstheme="minorHAnsi"/>
                <w:sz w:val="22"/>
                <w:szCs w:val="22"/>
              </w:rPr>
              <w:t xml:space="preserve"> pour les différents acteurs(état civil, statistiques, INS, sante, judiciaire</w:t>
            </w:r>
            <w:r w:rsidR="00D60A03">
              <w:rPr>
                <w:rStyle w:val="PageNumber"/>
                <w:rFonts w:asciiTheme="minorHAnsi" w:hAnsiTheme="minorHAnsi" w:cstheme="minorHAnsi"/>
                <w:sz w:val="22"/>
                <w:szCs w:val="22"/>
              </w:rPr>
              <w:t>)</w:t>
            </w:r>
          </w:p>
        </w:tc>
      </w:tr>
      <w:tr w:rsidR="00D60A03" w:rsidRPr="00041C97" w14:paraId="1B491B3B" w14:textId="77777777" w:rsidTr="00C76B43">
        <w:tc>
          <w:tcPr>
            <w:tcW w:w="355" w:type="dxa"/>
          </w:tcPr>
          <w:p w14:paraId="1CE6F8F7" w14:textId="77777777" w:rsidR="00D60A03" w:rsidRPr="00D60A03" w:rsidRDefault="00D60A03" w:rsidP="00D92324">
            <w:pPr>
              <w:pStyle w:val="Defaul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rPr>
                <w:rStyle w:val="PageNumber"/>
                <w:rFonts w:asciiTheme="minorHAnsi" w:hAnsiTheme="minorHAnsi" w:cstheme="minorHAnsi"/>
                <w:sz w:val="22"/>
                <w:szCs w:val="22"/>
              </w:rPr>
            </w:pPr>
          </w:p>
        </w:tc>
        <w:tc>
          <w:tcPr>
            <w:tcW w:w="9720" w:type="dxa"/>
          </w:tcPr>
          <w:p w14:paraId="63E9CC22" w14:textId="26396949" w:rsidR="00487F33" w:rsidRDefault="00D60A03" w:rsidP="00D9232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Pr>
                <w:rStyle w:val="PageNumber"/>
                <w:rFonts w:asciiTheme="minorHAnsi" w:hAnsiTheme="minorHAnsi" w:cstheme="minorHAnsi"/>
                <w:sz w:val="22"/>
                <w:szCs w:val="22"/>
              </w:rPr>
              <w:t>Adaptation de l’ICD-10/11 aux conditions guinéennes</w:t>
            </w:r>
          </w:p>
        </w:tc>
      </w:tr>
      <w:tr w:rsidR="00D60A03" w:rsidRPr="00041C97" w14:paraId="7F111F00" w14:textId="77777777" w:rsidTr="00C76B43">
        <w:tc>
          <w:tcPr>
            <w:tcW w:w="355" w:type="dxa"/>
          </w:tcPr>
          <w:p w14:paraId="28233A11" w14:textId="3BD2F84B" w:rsidR="00256855" w:rsidRPr="00D60A03" w:rsidRDefault="00256855" w:rsidP="00397E1A">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rPr>
                <w:rStyle w:val="PageNumber"/>
                <w:rFonts w:asciiTheme="minorHAnsi" w:eastAsiaTheme="minorHAnsi" w:hAnsiTheme="minorHAnsi" w:cstheme="minorHAnsi"/>
                <w:color w:val="auto"/>
                <w:sz w:val="22"/>
                <w:szCs w:val="22"/>
                <w:bdr w:val="none" w:sz="0" w:space="0" w:color="auto"/>
                <w:lang w:val="en-US"/>
              </w:rPr>
            </w:pPr>
            <w:r>
              <w:rPr>
                <w:rStyle w:val="PageNumber"/>
                <w:rFonts w:asciiTheme="minorHAnsi" w:hAnsiTheme="minorHAnsi" w:cstheme="minorHAnsi"/>
                <w:sz w:val="22"/>
                <w:szCs w:val="22"/>
              </w:rPr>
              <w:t xml:space="preserve">     4.</w:t>
            </w:r>
          </w:p>
        </w:tc>
        <w:tc>
          <w:tcPr>
            <w:tcW w:w="9720" w:type="dxa"/>
          </w:tcPr>
          <w:p w14:paraId="6A775552" w14:textId="03E0B19C" w:rsidR="008F7503" w:rsidRDefault="008F7503" w:rsidP="00D9232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Pr>
                <w:rStyle w:val="PageNumber"/>
                <w:rFonts w:asciiTheme="minorHAnsi" w:hAnsiTheme="minorHAnsi" w:cstheme="minorHAnsi"/>
                <w:sz w:val="22"/>
                <w:szCs w:val="22"/>
              </w:rPr>
              <w:t>Introduction</w:t>
            </w:r>
            <w:r w:rsidR="00256855">
              <w:rPr>
                <w:rStyle w:val="PageNumber"/>
                <w:rFonts w:asciiTheme="minorHAnsi" w:hAnsiTheme="minorHAnsi" w:cstheme="minorHAnsi"/>
                <w:sz w:val="22"/>
                <w:szCs w:val="22"/>
              </w:rPr>
              <w:t xml:space="preserve"> de l’autopsie verbale pour les décès survenus dans les communautés</w:t>
            </w:r>
          </w:p>
        </w:tc>
      </w:tr>
      <w:tr w:rsidR="00487F33" w:rsidRPr="00041C97" w14:paraId="21C6040A" w14:textId="77777777" w:rsidTr="00C76B43">
        <w:tc>
          <w:tcPr>
            <w:tcW w:w="355" w:type="dxa"/>
          </w:tcPr>
          <w:p w14:paraId="334E2C2B" w14:textId="5A38AFD1" w:rsidR="00487F33" w:rsidRPr="00D60A03" w:rsidRDefault="00E80D06" w:rsidP="00E80D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       </w:t>
            </w:r>
            <w:r w:rsidR="008F7503">
              <w:rPr>
                <w:rStyle w:val="PageNumber"/>
                <w:rFonts w:asciiTheme="minorHAnsi" w:hAnsiTheme="minorHAnsi" w:cstheme="minorHAnsi"/>
                <w:sz w:val="22"/>
                <w:szCs w:val="22"/>
              </w:rPr>
              <w:t>5.</w:t>
            </w:r>
          </w:p>
        </w:tc>
        <w:tc>
          <w:tcPr>
            <w:tcW w:w="9720" w:type="dxa"/>
          </w:tcPr>
          <w:p w14:paraId="59014BCE" w14:textId="7B38A37F" w:rsidR="00487F33" w:rsidRDefault="00E80D06" w:rsidP="00E80D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Formation des acteurs au niveau </w:t>
            </w:r>
            <w:r w:rsidR="00785012">
              <w:rPr>
                <w:rStyle w:val="PageNumber"/>
                <w:rFonts w:asciiTheme="minorHAnsi" w:hAnsiTheme="minorHAnsi" w:cstheme="minorHAnsi"/>
                <w:sz w:val="22"/>
                <w:szCs w:val="22"/>
              </w:rPr>
              <w:t xml:space="preserve">national </w:t>
            </w:r>
            <w:r>
              <w:rPr>
                <w:rStyle w:val="PageNumber"/>
                <w:rFonts w:asciiTheme="minorHAnsi" w:hAnsiTheme="minorHAnsi" w:cstheme="minorHAnsi"/>
                <w:sz w:val="22"/>
                <w:szCs w:val="22"/>
              </w:rPr>
              <w:t>et en région cible (indicateur de quantité et qualité)</w:t>
            </w:r>
          </w:p>
        </w:tc>
      </w:tr>
      <w:tr w:rsidR="00487F33" w:rsidRPr="00041C97" w14:paraId="2558164A" w14:textId="77777777" w:rsidTr="00C76B43">
        <w:tc>
          <w:tcPr>
            <w:tcW w:w="355" w:type="dxa"/>
          </w:tcPr>
          <w:p w14:paraId="76905C9B" w14:textId="46E5360C" w:rsidR="00487F33" w:rsidRPr="00D60A03" w:rsidRDefault="00785012" w:rsidP="00D60A03">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       6.</w:t>
            </w:r>
          </w:p>
        </w:tc>
        <w:tc>
          <w:tcPr>
            <w:tcW w:w="9720" w:type="dxa"/>
          </w:tcPr>
          <w:p w14:paraId="1B3D9A60" w14:textId="191998CA" w:rsidR="00487F33" w:rsidRDefault="00785012" w:rsidP="00D9232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Pr>
                <w:rStyle w:val="PageNumber"/>
                <w:rFonts w:asciiTheme="minorHAnsi" w:hAnsiTheme="minorHAnsi" w:cstheme="minorHAnsi"/>
                <w:sz w:val="22"/>
                <w:szCs w:val="22"/>
              </w:rPr>
              <w:t>Development d’outils de monitorage de qualité des actes et pour relever les statistiques</w:t>
            </w:r>
          </w:p>
        </w:tc>
      </w:tr>
      <w:tr w:rsidR="00487F33" w:rsidRPr="00041C97" w14:paraId="03BEF1A8" w14:textId="77777777" w:rsidTr="00C76B43">
        <w:tc>
          <w:tcPr>
            <w:tcW w:w="355" w:type="dxa"/>
          </w:tcPr>
          <w:p w14:paraId="2491657C" w14:textId="15CEAB90" w:rsidR="00487F33" w:rsidRPr="00D60A03" w:rsidRDefault="00E75E8E" w:rsidP="00397E1A">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firstLine="0"/>
              <w:rPr>
                <w:rStyle w:val="PageNumber"/>
                <w:rFonts w:asciiTheme="minorHAnsi" w:eastAsiaTheme="minorHAnsi" w:hAnsiTheme="minorHAnsi" w:cstheme="minorHAnsi"/>
                <w:color w:val="auto"/>
                <w:sz w:val="22"/>
                <w:szCs w:val="22"/>
                <w:bdr w:val="none" w:sz="0" w:space="0" w:color="auto"/>
                <w:lang w:val="en-US"/>
              </w:rPr>
            </w:pPr>
            <w:r>
              <w:rPr>
                <w:rStyle w:val="PageNumber"/>
                <w:rFonts w:asciiTheme="minorHAnsi" w:hAnsiTheme="minorHAnsi" w:cstheme="minorHAnsi"/>
                <w:sz w:val="22"/>
                <w:szCs w:val="22"/>
              </w:rPr>
              <w:t>7.</w:t>
            </w:r>
          </w:p>
        </w:tc>
        <w:tc>
          <w:tcPr>
            <w:tcW w:w="9720" w:type="dxa"/>
          </w:tcPr>
          <w:p w14:paraId="78EEFF24" w14:textId="1AFF4EE7" w:rsidR="00487F33" w:rsidRDefault="00E75E8E" w:rsidP="00D9232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Pr>
                <w:rStyle w:val="PageNumber"/>
                <w:rFonts w:asciiTheme="minorHAnsi" w:hAnsiTheme="minorHAnsi" w:cstheme="minorHAnsi"/>
                <w:sz w:val="22"/>
                <w:szCs w:val="22"/>
              </w:rPr>
              <w:t>Mise en place d’un mécanisme de contrôle de qualité de tout le processus</w:t>
            </w:r>
          </w:p>
        </w:tc>
      </w:tr>
      <w:tr w:rsidR="00487F33" w:rsidRPr="00041C97" w14:paraId="540A95C4" w14:textId="77777777" w:rsidTr="00C76B43">
        <w:tc>
          <w:tcPr>
            <w:tcW w:w="355" w:type="dxa"/>
          </w:tcPr>
          <w:p w14:paraId="01ABD0D0" w14:textId="483F049A" w:rsidR="00487F33" w:rsidRPr="00D60A03" w:rsidRDefault="00FA322A" w:rsidP="00D60A03">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       8.</w:t>
            </w:r>
          </w:p>
        </w:tc>
        <w:tc>
          <w:tcPr>
            <w:tcW w:w="9720" w:type="dxa"/>
          </w:tcPr>
          <w:p w14:paraId="377664EC" w14:textId="06BA8BBE" w:rsidR="00487F33" w:rsidRDefault="00FA322A" w:rsidP="00D9232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Pr>
                <w:rStyle w:val="PageNumber"/>
                <w:rFonts w:asciiTheme="minorHAnsi" w:hAnsiTheme="minorHAnsi" w:cstheme="minorHAnsi"/>
                <w:sz w:val="22"/>
                <w:szCs w:val="22"/>
              </w:rPr>
              <w:t>Production de statistiques vitales a partir des registres d’etat civil</w:t>
            </w:r>
          </w:p>
        </w:tc>
      </w:tr>
      <w:tr w:rsidR="00487F33" w:rsidRPr="00041C97" w14:paraId="72046BBA" w14:textId="77777777" w:rsidTr="00C76B43">
        <w:tc>
          <w:tcPr>
            <w:tcW w:w="355" w:type="dxa"/>
          </w:tcPr>
          <w:p w14:paraId="0850EB70" w14:textId="273970B3" w:rsidR="00487F33" w:rsidRPr="00D60A03" w:rsidRDefault="009C27C2" w:rsidP="00D60A03">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       9.</w:t>
            </w:r>
          </w:p>
        </w:tc>
        <w:tc>
          <w:tcPr>
            <w:tcW w:w="9720" w:type="dxa"/>
          </w:tcPr>
          <w:p w14:paraId="2364EDD3" w14:textId="1BE18E58" w:rsidR="00487F33" w:rsidRDefault="009C27C2" w:rsidP="00D9232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Pilote dans qq zones sur le </w:t>
            </w:r>
            <w:r w:rsidR="00652544">
              <w:rPr>
                <w:rStyle w:val="PageNumber"/>
                <w:rFonts w:asciiTheme="minorHAnsi" w:hAnsiTheme="minorHAnsi" w:cstheme="minorHAnsi"/>
                <w:sz w:val="22"/>
                <w:szCs w:val="22"/>
              </w:rPr>
              <w:t>financement</w:t>
            </w:r>
            <w:r>
              <w:rPr>
                <w:rStyle w:val="PageNumber"/>
                <w:rFonts w:asciiTheme="minorHAnsi" w:hAnsiTheme="minorHAnsi" w:cstheme="minorHAnsi"/>
                <w:sz w:val="22"/>
                <w:szCs w:val="22"/>
              </w:rPr>
              <w:t xml:space="preserve"> basé sur les résultats </w:t>
            </w:r>
            <w:r w:rsidR="00652544">
              <w:rPr>
                <w:rStyle w:val="PageNumber"/>
                <w:rFonts w:asciiTheme="minorHAnsi" w:hAnsiTheme="minorHAnsi" w:cstheme="minorHAnsi"/>
                <w:sz w:val="22"/>
                <w:szCs w:val="22"/>
              </w:rPr>
              <w:t>pour les acteurs de l’état civil.</w:t>
            </w:r>
          </w:p>
        </w:tc>
      </w:tr>
      <w:tr w:rsidR="009C27C2" w:rsidRPr="00041C97" w14:paraId="74F67DD4" w14:textId="77777777" w:rsidTr="00C76B43">
        <w:tc>
          <w:tcPr>
            <w:tcW w:w="355" w:type="dxa"/>
          </w:tcPr>
          <w:p w14:paraId="05C782AA" w14:textId="371E9565" w:rsidR="009C27C2" w:rsidRPr="00D60A03" w:rsidRDefault="00652544" w:rsidP="00D60A03">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      10</w:t>
            </w:r>
          </w:p>
        </w:tc>
        <w:tc>
          <w:tcPr>
            <w:tcW w:w="9720" w:type="dxa"/>
          </w:tcPr>
          <w:p w14:paraId="51EC6549" w14:textId="542650DE" w:rsidR="009C27C2" w:rsidRDefault="00652544" w:rsidP="00D9232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Pr>
                <w:rStyle w:val="PageNumber"/>
                <w:rFonts w:asciiTheme="minorHAnsi" w:hAnsiTheme="minorHAnsi" w:cstheme="minorHAnsi"/>
                <w:sz w:val="22"/>
                <w:szCs w:val="22"/>
              </w:rPr>
              <w:t>Pilote dans zones sélectionnées</w:t>
            </w:r>
            <w:r w:rsidR="005175EB">
              <w:rPr>
                <w:rStyle w:val="PageNumber"/>
                <w:rFonts w:asciiTheme="minorHAnsi" w:hAnsiTheme="minorHAnsi" w:cstheme="minorHAnsi"/>
                <w:sz w:val="22"/>
                <w:szCs w:val="22"/>
              </w:rPr>
              <w:t xml:space="preserve"> sur l’introduction de stimulus pour la population pour augmenter la demande</w:t>
            </w:r>
            <w:r>
              <w:rPr>
                <w:rStyle w:val="PageNumber"/>
                <w:rFonts w:asciiTheme="minorHAnsi" w:hAnsiTheme="minorHAnsi" w:cstheme="minorHAnsi"/>
                <w:sz w:val="22"/>
                <w:szCs w:val="22"/>
              </w:rPr>
              <w:t xml:space="preserve"> </w:t>
            </w:r>
          </w:p>
        </w:tc>
      </w:tr>
      <w:tr w:rsidR="009C27C2" w:rsidRPr="00041C97" w14:paraId="5C723247" w14:textId="77777777" w:rsidTr="00C76B43">
        <w:tc>
          <w:tcPr>
            <w:tcW w:w="355" w:type="dxa"/>
          </w:tcPr>
          <w:p w14:paraId="5039CB12" w14:textId="5CF93B26" w:rsidR="009C27C2" w:rsidRPr="00D60A03" w:rsidRDefault="005175EB" w:rsidP="00D60A03">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      11.</w:t>
            </w:r>
          </w:p>
        </w:tc>
        <w:tc>
          <w:tcPr>
            <w:tcW w:w="9720" w:type="dxa"/>
          </w:tcPr>
          <w:p w14:paraId="54304FCC" w14:textId="39BB3858" w:rsidR="009C27C2" w:rsidRDefault="005175EB" w:rsidP="00D9232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Etude socio-culturelle pour </w:t>
            </w:r>
            <w:r w:rsidR="007F619B">
              <w:rPr>
                <w:rStyle w:val="PageNumber"/>
                <w:rFonts w:asciiTheme="minorHAnsi" w:hAnsiTheme="minorHAnsi" w:cstheme="minorHAnsi"/>
                <w:sz w:val="22"/>
                <w:szCs w:val="22"/>
              </w:rPr>
              <w:t xml:space="preserve">relever les barrières a l’enregistrement des naissances, mariages et décès </w:t>
            </w:r>
          </w:p>
        </w:tc>
      </w:tr>
      <w:tr w:rsidR="009C27C2" w:rsidRPr="00041C97" w14:paraId="3526A94B" w14:textId="77777777" w:rsidTr="00C76B43">
        <w:tc>
          <w:tcPr>
            <w:tcW w:w="355" w:type="dxa"/>
          </w:tcPr>
          <w:p w14:paraId="190ABAF6" w14:textId="5E6D5C90" w:rsidR="009C27C2" w:rsidRPr="00D60A03" w:rsidRDefault="007F619B" w:rsidP="00D60A03">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      12.</w:t>
            </w:r>
          </w:p>
        </w:tc>
        <w:tc>
          <w:tcPr>
            <w:tcW w:w="9720" w:type="dxa"/>
          </w:tcPr>
          <w:p w14:paraId="4BB335E0" w14:textId="7532E6F6" w:rsidR="009C27C2" w:rsidRDefault="007F619B" w:rsidP="00D9232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Pr>
                <w:rStyle w:val="PageNumber"/>
                <w:rFonts w:asciiTheme="minorHAnsi" w:hAnsiTheme="minorHAnsi" w:cstheme="minorHAnsi"/>
                <w:sz w:val="22"/>
                <w:szCs w:val="22"/>
              </w:rPr>
              <w:t>Elaboration et mise en oeuvre d’un plan de communication basé sur les</w:t>
            </w:r>
            <w:r w:rsidR="00DA3F9E">
              <w:rPr>
                <w:rStyle w:val="PageNumber"/>
                <w:rFonts w:asciiTheme="minorHAnsi" w:hAnsiTheme="minorHAnsi" w:cstheme="minorHAnsi"/>
                <w:sz w:val="22"/>
                <w:szCs w:val="22"/>
              </w:rPr>
              <w:t xml:space="preserve"> évidences afin de changer les connaissances, attitudes et pratiques de la population et contribuer a augmenter la demande</w:t>
            </w:r>
          </w:p>
        </w:tc>
      </w:tr>
      <w:tr w:rsidR="009C27C2" w:rsidRPr="00041C97" w14:paraId="638F0E07" w14:textId="77777777" w:rsidTr="00C76B43">
        <w:tc>
          <w:tcPr>
            <w:tcW w:w="355" w:type="dxa"/>
          </w:tcPr>
          <w:p w14:paraId="5F80B59B" w14:textId="3CD36234" w:rsidR="009C27C2" w:rsidRPr="00D60A03" w:rsidRDefault="00DA3F9E" w:rsidP="00D60A03">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      13.</w:t>
            </w:r>
          </w:p>
        </w:tc>
        <w:tc>
          <w:tcPr>
            <w:tcW w:w="9720" w:type="dxa"/>
          </w:tcPr>
          <w:p w14:paraId="67C3F4B1" w14:textId="0A03587E" w:rsidR="009C27C2" w:rsidRDefault="00ED10D8" w:rsidP="00C4474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center" w:pos="220"/>
              </w:tabs>
              <w:ind w:left="0" w:firstLine="0"/>
              <w:rPr>
                <w:rStyle w:val="PageNumber"/>
                <w:rFonts w:asciiTheme="minorHAnsi" w:hAnsiTheme="minorHAnsi" w:cstheme="minorHAnsi"/>
                <w:sz w:val="22"/>
                <w:szCs w:val="22"/>
              </w:rPr>
            </w:pPr>
            <w:r>
              <w:rPr>
                <w:rStyle w:val="PageNumber"/>
                <w:rFonts w:asciiTheme="minorHAnsi" w:hAnsiTheme="minorHAnsi" w:cstheme="minorHAnsi"/>
                <w:sz w:val="22"/>
                <w:szCs w:val="22"/>
              </w:rPr>
              <w:t>Innovations (</w:t>
            </w:r>
            <w:r w:rsidR="00C4474F">
              <w:rPr>
                <w:rStyle w:val="PageNumber"/>
                <w:rFonts w:asciiTheme="minorHAnsi" w:hAnsiTheme="minorHAnsi" w:cstheme="minorHAnsi"/>
                <w:sz w:val="22"/>
                <w:szCs w:val="22"/>
              </w:rPr>
              <w:t>interoperabilité</w:t>
            </w:r>
            <w:r>
              <w:rPr>
                <w:rStyle w:val="PageNumber"/>
                <w:rFonts w:asciiTheme="minorHAnsi" w:hAnsiTheme="minorHAnsi" w:cstheme="minorHAnsi"/>
                <w:sz w:val="22"/>
                <w:szCs w:val="22"/>
              </w:rPr>
              <w:t xml:space="preserve"> avec la santé, utilisation du numérique pour mettre </w:t>
            </w:r>
            <w:r w:rsidR="0085682E">
              <w:rPr>
                <w:rStyle w:val="PageNumber"/>
                <w:rFonts w:asciiTheme="minorHAnsi" w:hAnsiTheme="minorHAnsi" w:cstheme="minorHAnsi"/>
                <w:sz w:val="22"/>
                <w:szCs w:val="22"/>
              </w:rPr>
              <w:t xml:space="preserve">en lien le </w:t>
            </w:r>
            <w:r w:rsidR="00C4474F">
              <w:rPr>
                <w:rStyle w:val="PageNumber"/>
                <w:rFonts w:asciiTheme="minorHAnsi" w:hAnsiTheme="minorHAnsi" w:cstheme="minorHAnsi"/>
                <w:sz w:val="22"/>
                <w:szCs w:val="22"/>
              </w:rPr>
              <w:t>bénéficiaire</w:t>
            </w:r>
            <w:r w:rsidR="0085682E">
              <w:rPr>
                <w:rStyle w:val="PageNumber"/>
                <w:rFonts w:asciiTheme="minorHAnsi" w:hAnsiTheme="minorHAnsi" w:cstheme="minorHAnsi"/>
                <w:sz w:val="22"/>
                <w:szCs w:val="22"/>
              </w:rPr>
              <w:t xml:space="preserve"> ace le </w:t>
            </w:r>
            <w:r w:rsidR="00C4474F">
              <w:rPr>
                <w:rStyle w:val="PageNumber"/>
                <w:rFonts w:asciiTheme="minorHAnsi" w:hAnsiTheme="minorHAnsi" w:cstheme="minorHAnsi"/>
                <w:sz w:val="22"/>
                <w:szCs w:val="22"/>
              </w:rPr>
              <w:t>système</w:t>
            </w:r>
            <w:r w:rsidR="0085682E">
              <w:rPr>
                <w:rStyle w:val="PageNumber"/>
                <w:rFonts w:asciiTheme="minorHAnsi" w:hAnsiTheme="minorHAnsi" w:cstheme="minorHAnsi"/>
                <w:sz w:val="22"/>
                <w:szCs w:val="22"/>
              </w:rPr>
              <w:t xml:space="preserve"> de santé et etat civil).</w:t>
            </w:r>
          </w:p>
        </w:tc>
      </w:tr>
    </w:tbl>
    <w:p w14:paraId="17843A14" w14:textId="35D1DD52" w:rsidR="00C76B43" w:rsidRPr="00397E1A" w:rsidRDefault="00C76B43" w:rsidP="00397E1A">
      <w:pPr>
        <w:pStyle w:val="Default"/>
        <w:tabs>
          <w:tab w:val="center" w:pos="220"/>
        </w:tabs>
        <w:ind w:left="0" w:firstLine="0"/>
        <w:rPr>
          <w:rStyle w:val="PageNumber"/>
          <w:rFonts w:asciiTheme="minorHAnsi" w:eastAsiaTheme="minorHAnsi" w:hAnsiTheme="minorHAnsi" w:cstheme="minorHAnsi"/>
          <w:color w:val="auto"/>
          <w:sz w:val="22"/>
          <w:szCs w:val="22"/>
          <w:bdr w:val="none" w:sz="0" w:space="0" w:color="auto"/>
        </w:rPr>
      </w:pPr>
    </w:p>
    <w:p w14:paraId="4985A5B9" w14:textId="77777777" w:rsidR="009641B7" w:rsidRPr="005C3D15" w:rsidRDefault="009641B7" w:rsidP="009641B7">
      <w:pPr>
        <w:pStyle w:val="Default"/>
        <w:tabs>
          <w:tab w:val="clear" w:pos="90"/>
          <w:tab w:val="clear" w:pos="180"/>
          <w:tab w:val="left" w:pos="220"/>
          <w:tab w:val="left" w:pos="720"/>
        </w:tabs>
        <w:ind w:left="720" w:hanging="720"/>
        <w:rPr>
          <w:rStyle w:val="PageNumber"/>
          <w:rFonts w:asciiTheme="minorHAnsi" w:hAnsiTheme="minorHAnsi" w:cstheme="minorHAnsi"/>
          <w:b/>
          <w:bCs/>
          <w:color w:val="FF0000"/>
          <w:sz w:val="22"/>
          <w:szCs w:val="22"/>
          <w:u w:color="FF0000"/>
        </w:rPr>
      </w:pPr>
    </w:p>
    <w:p w14:paraId="3D6685C2" w14:textId="77777777" w:rsidR="00C4474F" w:rsidRDefault="00C4474F" w:rsidP="009641B7">
      <w:pPr>
        <w:pStyle w:val="Default"/>
        <w:rPr>
          <w:rStyle w:val="PageNumber"/>
          <w:rFonts w:asciiTheme="minorHAnsi" w:hAnsiTheme="minorHAnsi" w:cstheme="minorHAnsi"/>
          <w:b/>
          <w:bCs/>
          <w:color w:val="000000"/>
          <w:sz w:val="22"/>
          <w:szCs w:val="22"/>
          <w:u w:color="FF0000"/>
        </w:rPr>
      </w:pPr>
    </w:p>
    <w:p w14:paraId="21262EDB" w14:textId="77777777" w:rsidR="00C4474F" w:rsidRDefault="00C4474F" w:rsidP="009641B7">
      <w:pPr>
        <w:pStyle w:val="Default"/>
        <w:rPr>
          <w:rStyle w:val="PageNumber"/>
          <w:rFonts w:asciiTheme="minorHAnsi" w:hAnsiTheme="minorHAnsi" w:cstheme="minorHAnsi"/>
          <w:b/>
          <w:bCs/>
          <w:color w:val="000000"/>
          <w:sz w:val="22"/>
          <w:szCs w:val="22"/>
          <w:u w:color="FF0000"/>
        </w:rPr>
      </w:pPr>
    </w:p>
    <w:p w14:paraId="50E0570F" w14:textId="77777777" w:rsidR="00C4474F" w:rsidRDefault="00C4474F" w:rsidP="009641B7">
      <w:pPr>
        <w:pStyle w:val="Default"/>
        <w:rPr>
          <w:rStyle w:val="PageNumber"/>
          <w:rFonts w:asciiTheme="minorHAnsi" w:hAnsiTheme="minorHAnsi" w:cstheme="minorHAnsi"/>
          <w:b/>
          <w:bCs/>
          <w:color w:val="000000"/>
          <w:sz w:val="22"/>
          <w:szCs w:val="22"/>
          <w:u w:color="FF0000"/>
        </w:rPr>
      </w:pPr>
    </w:p>
    <w:p w14:paraId="273387CB" w14:textId="3D4C3236" w:rsidR="009641B7" w:rsidRPr="005C3D15" w:rsidRDefault="001C406B" w:rsidP="009641B7">
      <w:pPr>
        <w:pStyle w:val="Default"/>
        <w:rPr>
          <w:rStyle w:val="PageNumber"/>
          <w:rFonts w:asciiTheme="minorHAnsi" w:hAnsiTheme="minorHAnsi" w:cstheme="minorHAnsi"/>
          <w:b/>
          <w:bCs/>
          <w:color w:val="000000"/>
          <w:sz w:val="22"/>
          <w:szCs w:val="22"/>
          <w:u w:color="FF0000"/>
        </w:rPr>
      </w:pPr>
      <w:r w:rsidRPr="005C3D15">
        <w:rPr>
          <w:rStyle w:val="PageNumber"/>
          <w:rFonts w:asciiTheme="minorHAnsi" w:hAnsiTheme="minorHAnsi" w:cstheme="minorHAnsi"/>
          <w:b/>
          <w:bCs/>
          <w:color w:val="000000"/>
          <w:sz w:val="22"/>
          <w:szCs w:val="22"/>
          <w:u w:color="FF0000"/>
        </w:rPr>
        <w:t>Budgétisation</w:t>
      </w:r>
    </w:p>
    <w:p w14:paraId="7EED4B90" w14:textId="77777777" w:rsidR="009641B7" w:rsidRPr="005C3D15" w:rsidRDefault="009641B7" w:rsidP="009641B7">
      <w:pPr>
        <w:pStyle w:val="Default"/>
        <w:rPr>
          <w:rStyle w:val="PageNumber"/>
          <w:rFonts w:asciiTheme="minorHAnsi" w:hAnsiTheme="minorHAnsi" w:cstheme="minorHAnsi"/>
          <w:b/>
          <w:bCs/>
          <w:color w:val="000000"/>
          <w:sz w:val="22"/>
          <w:szCs w:val="22"/>
          <w:u w:color="FF0000"/>
        </w:rPr>
      </w:pPr>
    </w:p>
    <w:p w14:paraId="7078C4D4" w14:textId="77777777" w:rsidR="009641B7" w:rsidRPr="005C3D15" w:rsidRDefault="009641B7" w:rsidP="009641B7">
      <w:pPr>
        <w:pStyle w:val="Default"/>
        <w:rPr>
          <w:rStyle w:val="PageNumber"/>
          <w:rFonts w:asciiTheme="minorHAnsi" w:hAnsiTheme="minorHAnsi" w:cstheme="minorHAnsi"/>
          <w:b/>
          <w:bCs/>
          <w:color w:val="000000"/>
          <w:sz w:val="22"/>
          <w:szCs w:val="22"/>
          <w:u w:color="FF0000"/>
        </w:rPr>
      </w:pPr>
      <w:r w:rsidRPr="005C3D15">
        <w:rPr>
          <w:rStyle w:val="PageNumber"/>
          <w:rFonts w:asciiTheme="minorHAnsi" w:hAnsiTheme="minorHAnsi" w:cstheme="minorHAnsi"/>
          <w:b/>
          <w:bCs/>
          <w:color w:val="000000"/>
          <w:sz w:val="22"/>
          <w:szCs w:val="22"/>
          <w:u w:color="FF0000"/>
        </w:rPr>
        <w:t xml:space="preserve">Scenario 1 - </w:t>
      </w:r>
      <w:r w:rsidRPr="005C3D15">
        <w:rPr>
          <w:rStyle w:val="PageNumber"/>
          <w:rFonts w:asciiTheme="minorHAnsi" w:hAnsiTheme="minorHAnsi" w:cstheme="minorHAnsi"/>
          <w:color w:val="000000"/>
          <w:sz w:val="22"/>
          <w:szCs w:val="22"/>
          <w:u w:color="FF0000"/>
        </w:rPr>
        <w:t xml:space="preserve">Ce scenario, pour un montant de $ 2.500.000 sur une période de 4 ans, prend en compte le renforcement au niveau central, ainsi que dans les zones cible du dossier d’investissement (Kankan, Kindia). </w:t>
      </w:r>
    </w:p>
    <w:p w14:paraId="6423DA0C" w14:textId="77777777" w:rsidR="009641B7" w:rsidRPr="005C3D15" w:rsidRDefault="009641B7" w:rsidP="009641B7">
      <w:pPr>
        <w:pStyle w:val="Default"/>
        <w:rPr>
          <w:rStyle w:val="PageNumber"/>
          <w:rFonts w:asciiTheme="minorHAnsi" w:hAnsiTheme="minorHAnsi" w:cstheme="minorHAnsi"/>
          <w:b/>
          <w:bCs/>
          <w:color w:val="000000"/>
          <w:sz w:val="22"/>
          <w:szCs w:val="22"/>
          <w:u w:color="FF0000"/>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20"/>
        <w:gridCol w:w="4320"/>
      </w:tblGrid>
      <w:tr w:rsidR="009641B7" w:rsidRPr="005C3D15" w14:paraId="0100EF3D" w14:textId="77777777" w:rsidTr="00E26994">
        <w:trPr>
          <w:trHeight w:val="290"/>
        </w:trPr>
        <w:tc>
          <w:tcPr>
            <w:tcW w:w="4320" w:type="dxa"/>
            <w:tcBorders>
              <w:top w:val="single" w:sz="4" w:space="0" w:color="FFFFFF"/>
              <w:left w:val="single" w:sz="4" w:space="0" w:color="FFFFFF"/>
              <w:bottom w:val="single" w:sz="4" w:space="0" w:color="FFFFFF"/>
              <w:right w:val="single" w:sz="4" w:space="0" w:color="FFFFFF"/>
            </w:tcBorders>
            <w:shd w:val="clear" w:color="auto" w:fill="5B9BD5"/>
            <w:tcMar>
              <w:top w:w="80" w:type="dxa"/>
              <w:left w:w="80" w:type="dxa"/>
              <w:bottom w:w="80" w:type="dxa"/>
              <w:right w:w="80" w:type="dxa"/>
            </w:tcMar>
          </w:tcPr>
          <w:p w14:paraId="4E70E0E4" w14:textId="3C2C1576" w:rsidR="009641B7" w:rsidRPr="005C3D15" w:rsidRDefault="001C406B" w:rsidP="00E26994">
            <w:pPr>
              <w:pStyle w:val="Body"/>
              <w:rPr>
                <w:rFonts w:asciiTheme="minorHAnsi" w:hAnsiTheme="minorHAnsi" w:cstheme="minorHAnsi"/>
                <w:lang w:val="fr-FR"/>
              </w:rPr>
            </w:pPr>
            <w:r w:rsidRPr="005C3D15">
              <w:rPr>
                <w:rStyle w:val="PageNumber"/>
                <w:rFonts w:asciiTheme="minorHAnsi" w:hAnsiTheme="minorHAnsi" w:cstheme="minorHAnsi"/>
                <w:b/>
                <w:bCs/>
                <w:color w:val="FFFFFF"/>
                <w:u w:color="FFFFFF"/>
                <w:lang w:val="fr-FR"/>
              </w:rPr>
              <w:t>Activités</w:t>
            </w:r>
          </w:p>
        </w:tc>
        <w:tc>
          <w:tcPr>
            <w:tcW w:w="4320" w:type="dxa"/>
            <w:tcBorders>
              <w:top w:val="single" w:sz="4" w:space="0" w:color="FFFFFF"/>
              <w:left w:val="single" w:sz="4" w:space="0" w:color="FFFFFF"/>
              <w:bottom w:val="single" w:sz="4" w:space="0" w:color="FFFFFF"/>
              <w:right w:val="single" w:sz="4" w:space="0" w:color="FFFFFF"/>
            </w:tcBorders>
            <w:shd w:val="clear" w:color="auto" w:fill="5B9BD5"/>
            <w:tcMar>
              <w:top w:w="80" w:type="dxa"/>
              <w:left w:w="80" w:type="dxa"/>
              <w:bottom w:w="80" w:type="dxa"/>
              <w:right w:w="80" w:type="dxa"/>
            </w:tcMar>
          </w:tcPr>
          <w:p w14:paraId="5B705F32"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b/>
                <w:bCs/>
                <w:color w:val="FFFFFF"/>
                <w:u w:color="FFFFFF"/>
                <w:lang w:val="fr-FR"/>
              </w:rPr>
              <w:t>Montant en USD</w:t>
            </w:r>
          </w:p>
        </w:tc>
      </w:tr>
      <w:tr w:rsidR="009641B7" w:rsidRPr="005C3D15" w14:paraId="0E99ECDF" w14:textId="77777777" w:rsidTr="00E26994">
        <w:trPr>
          <w:trHeight w:val="290"/>
        </w:trPr>
        <w:tc>
          <w:tcPr>
            <w:tcW w:w="4320" w:type="dxa"/>
            <w:tcBorders>
              <w:top w:val="single" w:sz="4" w:space="0" w:color="FFFFFF"/>
              <w:left w:val="single" w:sz="4" w:space="0" w:color="FFFFFF"/>
              <w:bottom w:val="single" w:sz="4" w:space="0" w:color="FFFFFF"/>
              <w:right w:val="single" w:sz="4" w:space="0" w:color="FFFFFF"/>
            </w:tcBorders>
            <w:shd w:val="clear" w:color="auto" w:fill="5B9BD5"/>
            <w:tcMar>
              <w:top w:w="80" w:type="dxa"/>
              <w:left w:w="80" w:type="dxa"/>
              <w:bottom w:w="80" w:type="dxa"/>
              <w:right w:w="80" w:type="dxa"/>
            </w:tcMar>
          </w:tcPr>
          <w:p w14:paraId="1BE6A41F" w14:textId="24B58F4A" w:rsidR="009641B7" w:rsidRPr="005C3D15" w:rsidRDefault="009641B7" w:rsidP="00E26994">
            <w:pPr>
              <w:pStyle w:val="Body"/>
              <w:rPr>
                <w:rFonts w:asciiTheme="minorHAnsi" w:hAnsiTheme="minorHAnsi" w:cstheme="minorHAnsi"/>
                <w:lang w:val="fr-FR"/>
              </w:rPr>
            </w:pPr>
            <w:r w:rsidRPr="005C3D15">
              <w:rPr>
                <w:rStyle w:val="Hyperlink4"/>
                <w:rFonts w:asciiTheme="minorHAnsi" w:hAnsiTheme="minorHAnsi" w:cstheme="minorHAnsi"/>
                <w:b/>
                <w:bCs/>
                <w:color w:val="FFFFFF"/>
                <w:u w:color="FFFFFF"/>
              </w:rPr>
              <w:t xml:space="preserve">Mise </w:t>
            </w:r>
            <w:r w:rsidR="001C406B" w:rsidRPr="005C3D15">
              <w:rPr>
                <w:rStyle w:val="Hyperlink4"/>
                <w:rFonts w:asciiTheme="minorHAnsi" w:hAnsiTheme="minorHAnsi" w:cstheme="minorHAnsi"/>
                <w:b/>
                <w:bCs/>
                <w:color w:val="FFFFFF"/>
                <w:u w:color="FFFFFF"/>
              </w:rPr>
              <w:t>à</w:t>
            </w:r>
            <w:r w:rsidRPr="005C3D15">
              <w:rPr>
                <w:rStyle w:val="Hyperlink4"/>
                <w:rFonts w:asciiTheme="minorHAnsi" w:hAnsiTheme="minorHAnsi" w:cstheme="minorHAnsi"/>
                <w:b/>
                <w:bCs/>
                <w:color w:val="FFFFFF"/>
                <w:u w:color="FFFFFF"/>
              </w:rPr>
              <w:t xml:space="preserve"> jour de la </w:t>
            </w:r>
            <w:r w:rsidR="001C406B" w:rsidRPr="005C3D15">
              <w:rPr>
                <w:rStyle w:val="Hyperlink4"/>
                <w:rFonts w:asciiTheme="minorHAnsi" w:hAnsiTheme="minorHAnsi" w:cstheme="minorHAnsi"/>
                <w:b/>
                <w:bCs/>
                <w:color w:val="FFFFFF"/>
                <w:u w:color="FFFFFF"/>
              </w:rPr>
              <w:t>législation</w:t>
            </w:r>
            <w:r w:rsidRPr="005C3D15">
              <w:rPr>
                <w:rStyle w:val="Hyperlink4"/>
                <w:rFonts w:asciiTheme="minorHAnsi" w:hAnsiTheme="minorHAnsi" w:cstheme="minorHAnsi"/>
                <w:b/>
                <w:bCs/>
                <w:color w:val="FFFFFF"/>
                <w:u w:color="FFFFFF"/>
              </w:rPr>
              <w:t xml:space="preserve"> </w:t>
            </w:r>
          </w:p>
        </w:tc>
        <w:tc>
          <w:tcPr>
            <w:tcW w:w="4320" w:type="dxa"/>
            <w:tcBorders>
              <w:top w:val="single" w:sz="4" w:space="0" w:color="FFFFFF"/>
              <w:left w:val="single" w:sz="4" w:space="0" w:color="FFFFFF"/>
              <w:bottom w:val="single" w:sz="4" w:space="0" w:color="FFFFFF"/>
              <w:right w:val="single" w:sz="4" w:space="0" w:color="FFFFFF"/>
            </w:tcBorders>
            <w:shd w:val="clear" w:color="auto" w:fill="BDD6EE"/>
            <w:tcMar>
              <w:top w:w="80" w:type="dxa"/>
              <w:left w:w="80" w:type="dxa"/>
              <w:bottom w:w="80" w:type="dxa"/>
              <w:right w:w="80" w:type="dxa"/>
            </w:tcMar>
          </w:tcPr>
          <w:p w14:paraId="7A32EC23"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lang w:val="fr-FR"/>
              </w:rPr>
              <w:t>50,000</w:t>
            </w:r>
          </w:p>
        </w:tc>
      </w:tr>
      <w:tr w:rsidR="009641B7" w:rsidRPr="005C3D15" w14:paraId="4BA6311E" w14:textId="77777777" w:rsidTr="00E26994">
        <w:trPr>
          <w:trHeight w:val="490"/>
        </w:trPr>
        <w:tc>
          <w:tcPr>
            <w:tcW w:w="4320" w:type="dxa"/>
            <w:tcBorders>
              <w:top w:val="single" w:sz="4" w:space="0" w:color="FFFFFF"/>
              <w:left w:val="single" w:sz="4" w:space="0" w:color="FFFFFF"/>
              <w:bottom w:val="single" w:sz="4" w:space="0" w:color="FFFFFF"/>
              <w:right w:val="single" w:sz="4" w:space="0" w:color="FFFFFF"/>
            </w:tcBorders>
            <w:shd w:val="clear" w:color="auto" w:fill="5B9BD5"/>
            <w:tcMar>
              <w:top w:w="80" w:type="dxa"/>
              <w:left w:w="80" w:type="dxa"/>
              <w:bottom w:w="80" w:type="dxa"/>
              <w:right w:w="80" w:type="dxa"/>
            </w:tcMar>
          </w:tcPr>
          <w:p w14:paraId="4220E354" w14:textId="0BACC3A3" w:rsidR="009641B7" w:rsidRPr="005C3D15" w:rsidRDefault="009641B7" w:rsidP="00E26994">
            <w:pPr>
              <w:pStyle w:val="Body"/>
              <w:rPr>
                <w:rFonts w:asciiTheme="minorHAnsi" w:hAnsiTheme="minorHAnsi" w:cstheme="minorHAnsi"/>
                <w:lang w:val="fr-FR"/>
              </w:rPr>
            </w:pPr>
            <w:r w:rsidRPr="005C3D15">
              <w:rPr>
                <w:rStyle w:val="Hyperlink4"/>
                <w:rFonts w:asciiTheme="minorHAnsi" w:hAnsiTheme="minorHAnsi" w:cstheme="minorHAnsi"/>
                <w:b/>
                <w:bCs/>
                <w:color w:val="FFFFFF"/>
                <w:u w:color="FFFFFF"/>
              </w:rPr>
              <w:t xml:space="preserve">Elaboration des outils et formation au niveau central et dans deux </w:t>
            </w:r>
            <w:r w:rsidR="001C406B" w:rsidRPr="005C3D15">
              <w:rPr>
                <w:rStyle w:val="Hyperlink4"/>
                <w:rFonts w:asciiTheme="minorHAnsi" w:hAnsiTheme="minorHAnsi" w:cstheme="minorHAnsi"/>
                <w:b/>
                <w:bCs/>
                <w:color w:val="FFFFFF"/>
                <w:u w:color="FFFFFF"/>
              </w:rPr>
              <w:t>régions</w:t>
            </w:r>
            <w:r w:rsidRPr="005C3D15">
              <w:rPr>
                <w:rStyle w:val="Hyperlink4"/>
                <w:rFonts w:asciiTheme="minorHAnsi" w:hAnsiTheme="minorHAnsi" w:cstheme="minorHAnsi"/>
                <w:b/>
                <w:bCs/>
                <w:color w:val="FFFFFF"/>
                <w:u w:color="FFFFFF"/>
              </w:rPr>
              <w:t xml:space="preserve"> </w:t>
            </w:r>
          </w:p>
        </w:tc>
        <w:tc>
          <w:tcPr>
            <w:tcW w:w="4320" w:type="dxa"/>
            <w:tcBorders>
              <w:top w:val="single" w:sz="4" w:space="0" w:color="FFFFFF"/>
              <w:left w:val="single" w:sz="4" w:space="0" w:color="FFFFFF"/>
              <w:bottom w:val="single" w:sz="4" w:space="0" w:color="FFFFFF"/>
              <w:right w:val="single" w:sz="4" w:space="0" w:color="FFFFFF"/>
            </w:tcBorders>
            <w:shd w:val="clear" w:color="auto" w:fill="DEEAF6"/>
            <w:tcMar>
              <w:top w:w="80" w:type="dxa"/>
              <w:left w:w="80" w:type="dxa"/>
              <w:bottom w:w="80" w:type="dxa"/>
              <w:right w:w="80" w:type="dxa"/>
            </w:tcMar>
          </w:tcPr>
          <w:p w14:paraId="02BDEFD3"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lang w:val="fr-FR"/>
              </w:rPr>
              <w:t>250,000</w:t>
            </w:r>
          </w:p>
        </w:tc>
      </w:tr>
      <w:tr w:rsidR="009641B7" w:rsidRPr="005C3D15" w14:paraId="56C555FC" w14:textId="77777777" w:rsidTr="00E26994">
        <w:trPr>
          <w:trHeight w:val="490"/>
        </w:trPr>
        <w:tc>
          <w:tcPr>
            <w:tcW w:w="4320" w:type="dxa"/>
            <w:tcBorders>
              <w:top w:val="single" w:sz="4" w:space="0" w:color="FFFFFF"/>
              <w:left w:val="single" w:sz="4" w:space="0" w:color="FFFFFF"/>
              <w:bottom w:val="single" w:sz="4" w:space="0" w:color="FFFFFF"/>
              <w:right w:val="single" w:sz="4" w:space="0" w:color="FFFFFF"/>
            </w:tcBorders>
            <w:shd w:val="clear" w:color="auto" w:fill="5B9BD5"/>
            <w:tcMar>
              <w:top w:w="80" w:type="dxa"/>
              <w:left w:w="80" w:type="dxa"/>
              <w:bottom w:w="80" w:type="dxa"/>
              <w:right w:w="80" w:type="dxa"/>
            </w:tcMar>
          </w:tcPr>
          <w:p w14:paraId="41B71FF8" w14:textId="3D01170A" w:rsidR="009641B7" w:rsidRPr="005C3D15" w:rsidRDefault="001C406B" w:rsidP="00E26994">
            <w:pPr>
              <w:pStyle w:val="Body"/>
              <w:rPr>
                <w:rFonts w:asciiTheme="minorHAnsi" w:hAnsiTheme="minorHAnsi" w:cstheme="minorHAnsi"/>
                <w:lang w:val="fr-FR"/>
              </w:rPr>
            </w:pPr>
            <w:r w:rsidRPr="005C3D15">
              <w:rPr>
                <w:rStyle w:val="Hyperlink4"/>
                <w:rFonts w:asciiTheme="minorHAnsi" w:hAnsiTheme="minorHAnsi" w:cstheme="minorHAnsi"/>
                <w:b/>
                <w:bCs/>
                <w:color w:val="FFFFFF"/>
                <w:u w:color="FFFFFF"/>
              </w:rPr>
              <w:t xml:space="preserve">Elaboration des outils de </w:t>
            </w:r>
            <w:r w:rsidR="009641B7" w:rsidRPr="005C3D15">
              <w:rPr>
                <w:rStyle w:val="Hyperlink4"/>
                <w:rFonts w:asciiTheme="minorHAnsi" w:hAnsiTheme="minorHAnsi" w:cstheme="minorHAnsi"/>
                <w:b/>
                <w:bCs/>
                <w:color w:val="FFFFFF"/>
                <w:u w:color="FFFFFF"/>
              </w:rPr>
              <w:t xml:space="preserve">formation pour l’introduction de l’autopsie verbale </w:t>
            </w:r>
          </w:p>
        </w:tc>
        <w:tc>
          <w:tcPr>
            <w:tcW w:w="4320" w:type="dxa"/>
            <w:tcBorders>
              <w:top w:val="single" w:sz="4" w:space="0" w:color="FFFFFF"/>
              <w:left w:val="single" w:sz="4" w:space="0" w:color="FFFFFF"/>
              <w:bottom w:val="single" w:sz="4" w:space="0" w:color="FFFFFF"/>
              <w:right w:val="single" w:sz="4" w:space="0" w:color="FFFFFF"/>
            </w:tcBorders>
            <w:shd w:val="clear" w:color="auto" w:fill="BDD6EE"/>
            <w:tcMar>
              <w:top w:w="80" w:type="dxa"/>
              <w:left w:w="80" w:type="dxa"/>
              <w:bottom w:w="80" w:type="dxa"/>
              <w:right w:w="80" w:type="dxa"/>
            </w:tcMar>
          </w:tcPr>
          <w:p w14:paraId="2952564B"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lang w:val="fr-FR"/>
              </w:rPr>
              <w:t>200,000</w:t>
            </w:r>
          </w:p>
        </w:tc>
      </w:tr>
      <w:tr w:rsidR="009641B7" w:rsidRPr="005C3D15" w14:paraId="0336D78B" w14:textId="77777777" w:rsidTr="00E26994">
        <w:trPr>
          <w:trHeight w:val="290"/>
        </w:trPr>
        <w:tc>
          <w:tcPr>
            <w:tcW w:w="4320" w:type="dxa"/>
            <w:tcBorders>
              <w:top w:val="single" w:sz="4" w:space="0" w:color="FFFFFF"/>
              <w:left w:val="single" w:sz="4" w:space="0" w:color="FFFFFF"/>
              <w:bottom w:val="single" w:sz="4" w:space="0" w:color="FFFFFF"/>
              <w:right w:val="single" w:sz="4" w:space="0" w:color="FFFFFF"/>
            </w:tcBorders>
            <w:shd w:val="clear" w:color="auto" w:fill="5B9BD5"/>
            <w:tcMar>
              <w:top w:w="80" w:type="dxa"/>
              <w:left w:w="80" w:type="dxa"/>
              <w:bottom w:w="80" w:type="dxa"/>
              <w:right w:w="80" w:type="dxa"/>
            </w:tcMar>
          </w:tcPr>
          <w:p w14:paraId="6B807D1C"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b/>
                <w:bCs/>
                <w:color w:val="FFFFFF"/>
                <w:u w:color="FFFFFF"/>
                <w:lang w:val="fr-FR"/>
              </w:rPr>
              <w:t xml:space="preserve">Recherche socio-culturelle </w:t>
            </w:r>
          </w:p>
        </w:tc>
        <w:tc>
          <w:tcPr>
            <w:tcW w:w="4320" w:type="dxa"/>
            <w:tcBorders>
              <w:top w:val="single" w:sz="4" w:space="0" w:color="FFFFFF"/>
              <w:left w:val="single" w:sz="4" w:space="0" w:color="FFFFFF"/>
              <w:bottom w:val="single" w:sz="4" w:space="0" w:color="FFFFFF"/>
              <w:right w:val="single" w:sz="4" w:space="0" w:color="FFFFFF"/>
            </w:tcBorders>
            <w:shd w:val="clear" w:color="auto" w:fill="DEEAF6"/>
            <w:tcMar>
              <w:top w:w="80" w:type="dxa"/>
              <w:left w:w="80" w:type="dxa"/>
              <w:bottom w:w="80" w:type="dxa"/>
              <w:right w:w="80" w:type="dxa"/>
            </w:tcMar>
          </w:tcPr>
          <w:p w14:paraId="3B4C8FD6"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lang w:val="fr-FR"/>
              </w:rPr>
              <w:t>50,000</w:t>
            </w:r>
          </w:p>
        </w:tc>
      </w:tr>
      <w:tr w:rsidR="009641B7" w:rsidRPr="005C3D15" w14:paraId="7EEDA073" w14:textId="77777777" w:rsidTr="00E26994">
        <w:trPr>
          <w:trHeight w:val="290"/>
        </w:trPr>
        <w:tc>
          <w:tcPr>
            <w:tcW w:w="4320" w:type="dxa"/>
            <w:tcBorders>
              <w:top w:val="single" w:sz="4" w:space="0" w:color="FFFFFF"/>
              <w:left w:val="single" w:sz="4" w:space="0" w:color="FFFFFF"/>
              <w:bottom w:val="single" w:sz="4" w:space="0" w:color="FFFFFF"/>
              <w:right w:val="single" w:sz="4" w:space="0" w:color="FFFFFF"/>
            </w:tcBorders>
            <w:shd w:val="clear" w:color="auto" w:fill="5B9BD5"/>
            <w:tcMar>
              <w:top w:w="80" w:type="dxa"/>
              <w:left w:w="80" w:type="dxa"/>
              <w:bottom w:w="80" w:type="dxa"/>
              <w:right w:w="80" w:type="dxa"/>
            </w:tcMar>
          </w:tcPr>
          <w:p w14:paraId="69F797F5" w14:textId="4DB6DCF3" w:rsidR="009641B7" w:rsidRPr="005C3D15" w:rsidRDefault="001C406B" w:rsidP="00E26994">
            <w:pPr>
              <w:pStyle w:val="Body"/>
              <w:rPr>
                <w:rFonts w:asciiTheme="minorHAnsi" w:hAnsiTheme="minorHAnsi" w:cstheme="minorHAnsi"/>
                <w:lang w:val="fr-FR"/>
              </w:rPr>
            </w:pPr>
            <w:r w:rsidRPr="005C3D15">
              <w:rPr>
                <w:rStyle w:val="PageNumber"/>
                <w:rFonts w:asciiTheme="minorHAnsi" w:hAnsiTheme="minorHAnsi" w:cstheme="minorHAnsi"/>
                <w:b/>
                <w:bCs/>
                <w:color w:val="FFFFFF"/>
                <w:u w:color="FFFFFF"/>
                <w:lang w:val="fr-FR"/>
              </w:rPr>
              <w:t>Mécanisme</w:t>
            </w:r>
            <w:r w:rsidR="009641B7" w:rsidRPr="005C3D15">
              <w:rPr>
                <w:rStyle w:val="PageNumber"/>
                <w:rFonts w:asciiTheme="minorHAnsi" w:hAnsiTheme="minorHAnsi" w:cstheme="minorHAnsi"/>
                <w:b/>
                <w:bCs/>
                <w:color w:val="FFFFFF"/>
                <w:u w:color="FFFFFF"/>
                <w:lang w:val="fr-FR"/>
              </w:rPr>
              <w:t xml:space="preserve"> de </w:t>
            </w:r>
            <w:r w:rsidRPr="005C3D15">
              <w:rPr>
                <w:rStyle w:val="PageNumber"/>
                <w:rFonts w:asciiTheme="minorHAnsi" w:hAnsiTheme="minorHAnsi" w:cstheme="minorHAnsi"/>
                <w:b/>
                <w:bCs/>
                <w:color w:val="FFFFFF"/>
                <w:u w:color="FFFFFF"/>
                <w:lang w:val="fr-FR"/>
              </w:rPr>
              <w:t>contrôle</w:t>
            </w:r>
            <w:r w:rsidR="009641B7" w:rsidRPr="005C3D15">
              <w:rPr>
                <w:rStyle w:val="PageNumber"/>
                <w:rFonts w:asciiTheme="minorHAnsi" w:hAnsiTheme="minorHAnsi" w:cstheme="minorHAnsi"/>
                <w:b/>
                <w:bCs/>
                <w:color w:val="FFFFFF"/>
                <w:u w:color="FFFFFF"/>
                <w:lang w:val="fr-FR"/>
              </w:rPr>
              <w:t xml:space="preserve"> </w:t>
            </w:r>
          </w:p>
        </w:tc>
        <w:tc>
          <w:tcPr>
            <w:tcW w:w="4320" w:type="dxa"/>
            <w:tcBorders>
              <w:top w:val="single" w:sz="4" w:space="0" w:color="FFFFFF"/>
              <w:left w:val="single" w:sz="4" w:space="0" w:color="FFFFFF"/>
              <w:bottom w:val="single" w:sz="4" w:space="0" w:color="FFFFFF"/>
              <w:right w:val="single" w:sz="4" w:space="0" w:color="FFFFFF"/>
            </w:tcBorders>
            <w:shd w:val="clear" w:color="auto" w:fill="BDD6EE"/>
            <w:tcMar>
              <w:top w:w="80" w:type="dxa"/>
              <w:left w:w="80" w:type="dxa"/>
              <w:bottom w:w="80" w:type="dxa"/>
              <w:right w:w="80" w:type="dxa"/>
            </w:tcMar>
          </w:tcPr>
          <w:p w14:paraId="5A8D6F24"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lang w:val="fr-FR"/>
              </w:rPr>
              <w:t>150,000</w:t>
            </w:r>
          </w:p>
        </w:tc>
      </w:tr>
      <w:tr w:rsidR="009641B7" w:rsidRPr="005C3D15" w14:paraId="3356749A" w14:textId="77777777" w:rsidTr="00E26994">
        <w:trPr>
          <w:trHeight w:val="290"/>
        </w:trPr>
        <w:tc>
          <w:tcPr>
            <w:tcW w:w="4320" w:type="dxa"/>
            <w:tcBorders>
              <w:top w:val="single" w:sz="4" w:space="0" w:color="FFFFFF"/>
              <w:left w:val="single" w:sz="4" w:space="0" w:color="FFFFFF"/>
              <w:bottom w:val="single" w:sz="4" w:space="0" w:color="FFFFFF"/>
              <w:right w:val="single" w:sz="4" w:space="0" w:color="FFFFFF"/>
            </w:tcBorders>
            <w:shd w:val="clear" w:color="auto" w:fill="5B9BD5"/>
            <w:tcMar>
              <w:top w:w="80" w:type="dxa"/>
              <w:left w:w="80" w:type="dxa"/>
              <w:bottom w:w="80" w:type="dxa"/>
              <w:right w:w="80" w:type="dxa"/>
            </w:tcMar>
          </w:tcPr>
          <w:p w14:paraId="7D315CF3" w14:textId="76F38AB6" w:rsidR="009641B7" w:rsidRPr="005C3D15" w:rsidRDefault="001C406B" w:rsidP="00E26994">
            <w:pPr>
              <w:pStyle w:val="Body"/>
              <w:rPr>
                <w:rFonts w:asciiTheme="minorHAnsi" w:hAnsiTheme="minorHAnsi" w:cstheme="minorHAnsi"/>
                <w:lang w:val="fr-FR"/>
              </w:rPr>
            </w:pPr>
            <w:r w:rsidRPr="005C3D15">
              <w:rPr>
                <w:rStyle w:val="Hyperlink4"/>
                <w:rFonts w:asciiTheme="minorHAnsi" w:hAnsiTheme="minorHAnsi" w:cstheme="minorHAnsi"/>
                <w:b/>
                <w:bCs/>
                <w:color w:val="FFFFFF"/>
                <w:u w:color="FFFFFF"/>
              </w:rPr>
              <w:t>FBR</w:t>
            </w:r>
            <w:r w:rsidR="009641B7" w:rsidRPr="005C3D15">
              <w:rPr>
                <w:rStyle w:val="Hyperlink4"/>
                <w:rFonts w:asciiTheme="minorHAnsi" w:hAnsiTheme="minorHAnsi" w:cstheme="minorHAnsi"/>
                <w:b/>
                <w:bCs/>
                <w:color w:val="FFFFFF"/>
                <w:u w:color="FFFFFF"/>
              </w:rPr>
              <w:t xml:space="preserve"> pour officiers d’état civil et santé </w:t>
            </w:r>
          </w:p>
        </w:tc>
        <w:tc>
          <w:tcPr>
            <w:tcW w:w="4320" w:type="dxa"/>
            <w:tcBorders>
              <w:top w:val="single" w:sz="4" w:space="0" w:color="FFFFFF"/>
              <w:left w:val="single" w:sz="4" w:space="0" w:color="FFFFFF"/>
              <w:bottom w:val="single" w:sz="4" w:space="0" w:color="FFFFFF"/>
              <w:right w:val="single" w:sz="4" w:space="0" w:color="FFFFFF"/>
            </w:tcBorders>
            <w:shd w:val="clear" w:color="auto" w:fill="DEEAF6"/>
            <w:tcMar>
              <w:top w:w="80" w:type="dxa"/>
              <w:left w:w="80" w:type="dxa"/>
              <w:bottom w:w="80" w:type="dxa"/>
              <w:right w:w="80" w:type="dxa"/>
            </w:tcMar>
          </w:tcPr>
          <w:p w14:paraId="69C7DC2C"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lang w:val="fr-FR"/>
              </w:rPr>
              <w:t>200,000</w:t>
            </w:r>
          </w:p>
        </w:tc>
      </w:tr>
      <w:tr w:rsidR="009641B7" w:rsidRPr="005C3D15" w14:paraId="73B2265C" w14:textId="77777777" w:rsidTr="00E26994">
        <w:trPr>
          <w:trHeight w:val="490"/>
        </w:trPr>
        <w:tc>
          <w:tcPr>
            <w:tcW w:w="4320" w:type="dxa"/>
            <w:tcBorders>
              <w:top w:val="single" w:sz="4" w:space="0" w:color="FFFFFF"/>
              <w:left w:val="single" w:sz="4" w:space="0" w:color="FFFFFF"/>
              <w:bottom w:val="single" w:sz="4" w:space="0" w:color="FFFFFF"/>
              <w:right w:val="single" w:sz="4" w:space="0" w:color="FFFFFF"/>
            </w:tcBorders>
            <w:shd w:val="clear" w:color="auto" w:fill="5B9BD5"/>
            <w:tcMar>
              <w:top w:w="80" w:type="dxa"/>
              <w:left w:w="80" w:type="dxa"/>
              <w:bottom w:w="80" w:type="dxa"/>
              <w:right w:w="80" w:type="dxa"/>
            </w:tcMar>
          </w:tcPr>
          <w:p w14:paraId="16C41203" w14:textId="77777777" w:rsidR="009641B7" w:rsidRPr="005C3D15" w:rsidRDefault="009641B7" w:rsidP="00E26994">
            <w:pPr>
              <w:pStyle w:val="Body"/>
              <w:rPr>
                <w:rFonts w:asciiTheme="minorHAnsi" w:hAnsiTheme="minorHAnsi" w:cstheme="minorHAnsi"/>
                <w:lang w:val="fr-FR"/>
              </w:rPr>
            </w:pPr>
            <w:r w:rsidRPr="005C3D15">
              <w:rPr>
                <w:rStyle w:val="Hyperlink4"/>
                <w:rFonts w:asciiTheme="minorHAnsi" w:hAnsiTheme="minorHAnsi" w:cstheme="minorHAnsi"/>
                <w:b/>
                <w:bCs/>
                <w:color w:val="FFFFFF"/>
                <w:u w:color="FFFFFF"/>
              </w:rPr>
              <w:t xml:space="preserve">Communication pour le changement de comportement </w:t>
            </w:r>
          </w:p>
        </w:tc>
        <w:tc>
          <w:tcPr>
            <w:tcW w:w="4320" w:type="dxa"/>
            <w:tcBorders>
              <w:top w:val="single" w:sz="4" w:space="0" w:color="FFFFFF"/>
              <w:left w:val="single" w:sz="4" w:space="0" w:color="FFFFFF"/>
              <w:bottom w:val="single" w:sz="4" w:space="0" w:color="FFFFFF"/>
              <w:right w:val="single" w:sz="4" w:space="0" w:color="FFFFFF"/>
            </w:tcBorders>
            <w:shd w:val="clear" w:color="auto" w:fill="BDD6EE"/>
            <w:tcMar>
              <w:top w:w="80" w:type="dxa"/>
              <w:left w:w="80" w:type="dxa"/>
              <w:bottom w:w="80" w:type="dxa"/>
              <w:right w:w="80" w:type="dxa"/>
            </w:tcMar>
          </w:tcPr>
          <w:p w14:paraId="7AF3BD4D"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lang w:val="fr-FR"/>
              </w:rPr>
              <w:t>300,000</w:t>
            </w:r>
          </w:p>
        </w:tc>
      </w:tr>
      <w:tr w:rsidR="009641B7" w:rsidRPr="005C3D15" w14:paraId="66C3B0AD" w14:textId="77777777" w:rsidTr="00E26994">
        <w:trPr>
          <w:trHeight w:val="290"/>
        </w:trPr>
        <w:tc>
          <w:tcPr>
            <w:tcW w:w="4320" w:type="dxa"/>
            <w:tcBorders>
              <w:top w:val="single" w:sz="4" w:space="0" w:color="FFFFFF"/>
              <w:left w:val="single" w:sz="4" w:space="0" w:color="FFFFFF"/>
              <w:bottom w:val="single" w:sz="4" w:space="0" w:color="FFFFFF"/>
              <w:right w:val="single" w:sz="4" w:space="0" w:color="FFFFFF"/>
            </w:tcBorders>
            <w:shd w:val="clear" w:color="auto" w:fill="5B9BD5"/>
            <w:tcMar>
              <w:top w:w="80" w:type="dxa"/>
              <w:left w:w="80" w:type="dxa"/>
              <w:bottom w:w="80" w:type="dxa"/>
              <w:right w:w="80" w:type="dxa"/>
            </w:tcMar>
          </w:tcPr>
          <w:p w14:paraId="14768D23"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b/>
                <w:bCs/>
                <w:color w:val="FFFFFF"/>
                <w:u w:color="FFFFFF"/>
                <w:lang w:val="fr-FR"/>
              </w:rPr>
              <w:t xml:space="preserve">Innovations - DHIS 2- ECST; </w:t>
            </w:r>
          </w:p>
        </w:tc>
        <w:tc>
          <w:tcPr>
            <w:tcW w:w="4320" w:type="dxa"/>
            <w:tcBorders>
              <w:top w:val="single" w:sz="4" w:space="0" w:color="FFFFFF"/>
              <w:left w:val="single" w:sz="4" w:space="0" w:color="FFFFFF"/>
              <w:bottom w:val="single" w:sz="4" w:space="0" w:color="FFFFFF"/>
              <w:right w:val="single" w:sz="4" w:space="0" w:color="FFFFFF"/>
            </w:tcBorders>
            <w:shd w:val="clear" w:color="auto" w:fill="DEEAF6"/>
            <w:tcMar>
              <w:top w:w="80" w:type="dxa"/>
              <w:left w:w="80" w:type="dxa"/>
              <w:bottom w:w="80" w:type="dxa"/>
              <w:right w:w="80" w:type="dxa"/>
            </w:tcMar>
          </w:tcPr>
          <w:p w14:paraId="231138FB"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lang w:val="fr-FR"/>
              </w:rPr>
              <w:t>300,000</w:t>
            </w:r>
          </w:p>
        </w:tc>
      </w:tr>
      <w:tr w:rsidR="009641B7" w:rsidRPr="005C3D15" w14:paraId="03F4149A" w14:textId="77777777" w:rsidTr="00E26994">
        <w:trPr>
          <w:trHeight w:val="290"/>
        </w:trPr>
        <w:tc>
          <w:tcPr>
            <w:tcW w:w="4320" w:type="dxa"/>
            <w:tcBorders>
              <w:top w:val="single" w:sz="4" w:space="0" w:color="FFFFFF"/>
              <w:left w:val="single" w:sz="4" w:space="0" w:color="FFFFFF"/>
              <w:bottom w:val="single" w:sz="4" w:space="0" w:color="FFFFFF"/>
              <w:right w:val="single" w:sz="4" w:space="0" w:color="FFFFFF"/>
            </w:tcBorders>
            <w:shd w:val="clear" w:color="auto" w:fill="5B9BD5"/>
            <w:tcMar>
              <w:top w:w="80" w:type="dxa"/>
              <w:left w:w="80" w:type="dxa"/>
              <w:bottom w:w="80" w:type="dxa"/>
              <w:right w:w="80" w:type="dxa"/>
            </w:tcMar>
          </w:tcPr>
          <w:p w14:paraId="7C5DBF3A"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b/>
                <w:bCs/>
                <w:color w:val="FFFFFF"/>
                <w:u w:color="FFFFFF"/>
                <w:lang w:val="fr-FR"/>
              </w:rPr>
              <w:t>Appui technique</w:t>
            </w:r>
          </w:p>
        </w:tc>
        <w:tc>
          <w:tcPr>
            <w:tcW w:w="4320" w:type="dxa"/>
            <w:tcBorders>
              <w:top w:val="single" w:sz="4" w:space="0" w:color="FFFFFF"/>
              <w:left w:val="single" w:sz="4" w:space="0" w:color="FFFFFF"/>
              <w:bottom w:val="single" w:sz="4" w:space="0" w:color="FFFFFF"/>
              <w:right w:val="single" w:sz="4" w:space="0" w:color="FFFFFF"/>
            </w:tcBorders>
            <w:shd w:val="clear" w:color="auto" w:fill="BDD6EE"/>
            <w:tcMar>
              <w:top w:w="80" w:type="dxa"/>
              <w:left w:w="80" w:type="dxa"/>
              <w:bottom w:w="80" w:type="dxa"/>
              <w:right w:w="80" w:type="dxa"/>
            </w:tcMar>
          </w:tcPr>
          <w:p w14:paraId="337E00DE"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lang w:val="fr-FR"/>
              </w:rPr>
              <w:t>200,000</w:t>
            </w:r>
          </w:p>
        </w:tc>
      </w:tr>
      <w:tr w:rsidR="009641B7" w:rsidRPr="005C3D15" w14:paraId="6B712146" w14:textId="77777777" w:rsidTr="00E26994">
        <w:trPr>
          <w:trHeight w:val="490"/>
        </w:trPr>
        <w:tc>
          <w:tcPr>
            <w:tcW w:w="4320" w:type="dxa"/>
            <w:tcBorders>
              <w:top w:val="single" w:sz="4" w:space="0" w:color="FFFFFF"/>
              <w:left w:val="single" w:sz="4" w:space="0" w:color="FFFFFF"/>
              <w:bottom w:val="single" w:sz="4" w:space="0" w:color="FFFFFF"/>
              <w:right w:val="single" w:sz="4" w:space="0" w:color="FFFFFF"/>
            </w:tcBorders>
            <w:shd w:val="clear" w:color="auto" w:fill="5B9BD5"/>
            <w:tcMar>
              <w:top w:w="80" w:type="dxa"/>
              <w:left w:w="80" w:type="dxa"/>
              <w:bottom w:w="80" w:type="dxa"/>
              <w:right w:w="80" w:type="dxa"/>
            </w:tcMar>
          </w:tcPr>
          <w:p w14:paraId="45C70427" w14:textId="35390D5F" w:rsidR="009641B7" w:rsidRPr="005C3D15" w:rsidRDefault="009641B7" w:rsidP="00E26994">
            <w:pPr>
              <w:pStyle w:val="Body"/>
              <w:rPr>
                <w:rFonts w:asciiTheme="minorHAnsi" w:hAnsiTheme="minorHAnsi" w:cstheme="minorHAnsi"/>
                <w:lang w:val="fr-FR"/>
              </w:rPr>
            </w:pPr>
            <w:r w:rsidRPr="005C3D15">
              <w:rPr>
                <w:rStyle w:val="Hyperlink4"/>
                <w:rFonts w:asciiTheme="minorHAnsi" w:hAnsiTheme="minorHAnsi" w:cstheme="minorHAnsi"/>
                <w:b/>
                <w:bCs/>
                <w:color w:val="FFFFFF"/>
                <w:u w:color="FFFFFF"/>
              </w:rPr>
              <w:t xml:space="preserve">Production de statistiques vitales, appui </w:t>
            </w:r>
            <w:r w:rsidR="00473CD5" w:rsidRPr="005C3D15">
              <w:rPr>
                <w:rStyle w:val="Hyperlink4"/>
                <w:rFonts w:asciiTheme="minorHAnsi" w:hAnsiTheme="minorHAnsi" w:cstheme="minorHAnsi"/>
                <w:b/>
                <w:bCs/>
                <w:color w:val="FFFFFF"/>
                <w:u w:color="FFFFFF"/>
              </w:rPr>
              <w:t>à</w:t>
            </w:r>
            <w:r w:rsidRPr="005C3D15">
              <w:rPr>
                <w:rStyle w:val="Hyperlink4"/>
                <w:rFonts w:asciiTheme="minorHAnsi" w:hAnsiTheme="minorHAnsi" w:cstheme="minorHAnsi"/>
                <w:b/>
                <w:bCs/>
                <w:color w:val="FFFFFF"/>
                <w:u w:color="FFFFFF"/>
              </w:rPr>
              <w:t xml:space="preserve"> la </w:t>
            </w:r>
            <w:r w:rsidR="001C406B" w:rsidRPr="005C3D15">
              <w:rPr>
                <w:rStyle w:val="Hyperlink4"/>
                <w:rFonts w:asciiTheme="minorHAnsi" w:hAnsiTheme="minorHAnsi" w:cstheme="minorHAnsi"/>
                <w:b/>
                <w:bCs/>
                <w:color w:val="FFFFFF"/>
                <w:u w:color="FFFFFF"/>
              </w:rPr>
              <w:t>numérisation</w:t>
            </w:r>
          </w:p>
        </w:tc>
        <w:tc>
          <w:tcPr>
            <w:tcW w:w="4320" w:type="dxa"/>
            <w:tcBorders>
              <w:top w:val="single" w:sz="4" w:space="0" w:color="FFFFFF"/>
              <w:left w:val="single" w:sz="4" w:space="0" w:color="FFFFFF"/>
              <w:bottom w:val="single" w:sz="4" w:space="0" w:color="FFFFFF"/>
              <w:right w:val="single" w:sz="4" w:space="0" w:color="FFFFFF"/>
            </w:tcBorders>
            <w:shd w:val="clear" w:color="auto" w:fill="DEEAF6"/>
            <w:tcMar>
              <w:top w:w="80" w:type="dxa"/>
              <w:left w:w="80" w:type="dxa"/>
              <w:bottom w:w="80" w:type="dxa"/>
              <w:right w:w="80" w:type="dxa"/>
            </w:tcMar>
          </w:tcPr>
          <w:p w14:paraId="7EF72C73"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lang w:val="fr-FR"/>
              </w:rPr>
              <w:t>500,000</w:t>
            </w:r>
          </w:p>
        </w:tc>
      </w:tr>
      <w:tr w:rsidR="009641B7" w:rsidRPr="005C3D15" w14:paraId="63B05E02" w14:textId="77777777" w:rsidTr="00E26994">
        <w:trPr>
          <w:trHeight w:val="290"/>
        </w:trPr>
        <w:tc>
          <w:tcPr>
            <w:tcW w:w="4320" w:type="dxa"/>
            <w:tcBorders>
              <w:top w:val="single" w:sz="4" w:space="0" w:color="FFFFFF"/>
              <w:left w:val="single" w:sz="4" w:space="0" w:color="FFFFFF"/>
              <w:bottom w:val="single" w:sz="4" w:space="0" w:color="FFFFFF"/>
              <w:right w:val="single" w:sz="4" w:space="0" w:color="FFFFFF"/>
            </w:tcBorders>
            <w:shd w:val="clear" w:color="auto" w:fill="5B9BD5"/>
            <w:tcMar>
              <w:top w:w="80" w:type="dxa"/>
              <w:left w:w="80" w:type="dxa"/>
              <w:bottom w:w="80" w:type="dxa"/>
              <w:right w:w="80" w:type="dxa"/>
            </w:tcMar>
          </w:tcPr>
          <w:p w14:paraId="6E16710A" w14:textId="68C2C42F" w:rsidR="009641B7" w:rsidRPr="005C3D15" w:rsidRDefault="001C406B" w:rsidP="00473CD5">
            <w:pPr>
              <w:pStyle w:val="Body"/>
              <w:rPr>
                <w:rFonts w:asciiTheme="minorHAnsi" w:hAnsiTheme="minorHAnsi" w:cstheme="minorHAnsi"/>
                <w:lang w:val="fr-FR"/>
              </w:rPr>
            </w:pPr>
            <w:r w:rsidRPr="005C3D15">
              <w:rPr>
                <w:rStyle w:val="PageNumber"/>
                <w:rFonts w:asciiTheme="minorHAnsi" w:hAnsiTheme="minorHAnsi" w:cstheme="minorHAnsi"/>
                <w:b/>
                <w:bCs/>
                <w:color w:val="FFFFFF"/>
                <w:u w:color="FFFFFF"/>
                <w:lang w:val="fr-FR"/>
              </w:rPr>
              <w:t>Conditional cash transfers (tranfer</w:t>
            </w:r>
            <w:r w:rsidR="00473CD5">
              <w:rPr>
                <w:rStyle w:val="PageNumber"/>
                <w:rFonts w:asciiTheme="minorHAnsi" w:hAnsiTheme="minorHAnsi" w:cstheme="minorHAnsi"/>
                <w:b/>
                <w:bCs/>
                <w:color w:val="FFFFFF"/>
                <w:u w:color="FFFFFF"/>
                <w:lang w:val="fr-FR"/>
              </w:rPr>
              <w:t>ts</w:t>
            </w:r>
            <w:r w:rsidRPr="005C3D15">
              <w:rPr>
                <w:rStyle w:val="PageNumber"/>
                <w:rFonts w:asciiTheme="minorHAnsi" w:hAnsiTheme="minorHAnsi" w:cstheme="minorHAnsi"/>
                <w:b/>
                <w:bCs/>
                <w:color w:val="FFFFFF"/>
                <w:u w:color="FFFFFF"/>
                <w:lang w:val="fr-FR"/>
              </w:rPr>
              <w:t xml:space="preserve"> monitaires conditionnels); bons</w:t>
            </w:r>
          </w:p>
        </w:tc>
        <w:tc>
          <w:tcPr>
            <w:tcW w:w="4320" w:type="dxa"/>
            <w:tcBorders>
              <w:top w:val="single" w:sz="4" w:space="0" w:color="FFFFFF"/>
              <w:left w:val="single" w:sz="4" w:space="0" w:color="FFFFFF"/>
              <w:bottom w:val="single" w:sz="4" w:space="0" w:color="FFFFFF"/>
              <w:right w:val="single" w:sz="4" w:space="0" w:color="FFFFFF"/>
            </w:tcBorders>
            <w:shd w:val="clear" w:color="auto" w:fill="BDD6EE"/>
            <w:tcMar>
              <w:top w:w="80" w:type="dxa"/>
              <w:left w:w="80" w:type="dxa"/>
              <w:bottom w:w="80" w:type="dxa"/>
              <w:right w:w="80" w:type="dxa"/>
            </w:tcMar>
          </w:tcPr>
          <w:p w14:paraId="6DFB7B26" w14:textId="77777777"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lang w:val="fr-FR"/>
              </w:rPr>
              <w:t>300,000</w:t>
            </w:r>
          </w:p>
        </w:tc>
      </w:tr>
    </w:tbl>
    <w:p w14:paraId="026F85B1" w14:textId="77777777" w:rsidR="009641B7" w:rsidRPr="005C3D15" w:rsidRDefault="009641B7" w:rsidP="001C406B">
      <w:pPr>
        <w:pStyle w:val="Default"/>
        <w:ind w:left="0" w:firstLine="0"/>
        <w:rPr>
          <w:rStyle w:val="PageNumber"/>
          <w:rFonts w:asciiTheme="minorHAnsi" w:hAnsiTheme="minorHAnsi" w:cstheme="minorHAnsi"/>
          <w:b/>
          <w:bCs/>
          <w:color w:val="000000"/>
          <w:sz w:val="22"/>
          <w:szCs w:val="22"/>
          <w:u w:color="FF0000"/>
        </w:rPr>
      </w:pPr>
    </w:p>
    <w:p w14:paraId="0B68926D" w14:textId="77777777" w:rsidR="009641B7" w:rsidRPr="005C3D15" w:rsidRDefault="009641B7" w:rsidP="009641B7">
      <w:pPr>
        <w:pStyle w:val="Default"/>
        <w:rPr>
          <w:rStyle w:val="PageNumber"/>
          <w:rFonts w:asciiTheme="minorHAnsi" w:hAnsiTheme="minorHAnsi" w:cstheme="minorHAnsi"/>
          <w:b/>
          <w:bCs/>
          <w:color w:val="000000"/>
          <w:sz w:val="22"/>
          <w:szCs w:val="22"/>
          <w:u w:color="FF0000"/>
        </w:rPr>
      </w:pPr>
    </w:p>
    <w:p w14:paraId="45C6066E" w14:textId="77777777" w:rsidR="009641B7" w:rsidRPr="005C3D15" w:rsidRDefault="009641B7" w:rsidP="009641B7">
      <w:pPr>
        <w:pStyle w:val="Default"/>
        <w:rPr>
          <w:rStyle w:val="PageNumber"/>
          <w:rFonts w:asciiTheme="minorHAnsi" w:hAnsiTheme="minorHAnsi" w:cstheme="minorHAnsi"/>
          <w:b/>
          <w:color w:val="000000"/>
          <w:sz w:val="22"/>
          <w:szCs w:val="22"/>
          <w:u w:color="FF0000"/>
          <w:lang w:val="en-US"/>
        </w:rPr>
      </w:pPr>
      <w:r w:rsidRPr="005C3D15">
        <w:rPr>
          <w:rStyle w:val="PageNumber"/>
          <w:rFonts w:asciiTheme="minorHAnsi" w:hAnsiTheme="minorHAnsi" w:cstheme="minorHAnsi"/>
          <w:b/>
          <w:color w:val="000000"/>
          <w:sz w:val="22"/>
          <w:szCs w:val="22"/>
          <w:u w:color="FF0000"/>
          <w:lang w:val="en-US"/>
        </w:rPr>
        <w:t>Scenario 2</w:t>
      </w:r>
    </w:p>
    <w:p w14:paraId="58F17F66" w14:textId="77777777" w:rsidR="009641B7" w:rsidRPr="005C3D15" w:rsidRDefault="009641B7" w:rsidP="009641B7">
      <w:pPr>
        <w:pStyle w:val="Default"/>
        <w:rPr>
          <w:rStyle w:val="PageNumber"/>
          <w:rFonts w:asciiTheme="minorHAnsi" w:hAnsiTheme="minorHAnsi" w:cstheme="minorHAnsi"/>
          <w:color w:val="000000"/>
          <w:sz w:val="22"/>
          <w:szCs w:val="22"/>
          <w:u w:color="FF0000"/>
        </w:rPr>
      </w:pPr>
    </w:p>
    <w:p w14:paraId="43B140B9" w14:textId="1E030B64" w:rsidR="009641B7" w:rsidRPr="005C3D15" w:rsidRDefault="009641B7" w:rsidP="009641B7">
      <w:pPr>
        <w:pStyle w:val="Default"/>
        <w:rPr>
          <w:rStyle w:val="PageNumber"/>
          <w:rFonts w:asciiTheme="minorHAnsi" w:hAnsiTheme="minorHAnsi" w:cstheme="minorHAnsi"/>
          <w:color w:val="000000"/>
          <w:sz w:val="22"/>
          <w:szCs w:val="22"/>
          <w:u w:color="FF0000"/>
        </w:rPr>
      </w:pPr>
      <w:r w:rsidRPr="005C3D15">
        <w:rPr>
          <w:rStyle w:val="PageNumber"/>
          <w:rFonts w:asciiTheme="minorHAnsi" w:hAnsiTheme="minorHAnsi" w:cstheme="minorHAnsi"/>
          <w:color w:val="000000"/>
          <w:sz w:val="22"/>
          <w:szCs w:val="22"/>
          <w:u w:color="FF0000"/>
        </w:rPr>
        <w:t xml:space="preserve">Ce scenario </w:t>
      </w:r>
      <w:r w:rsidR="001C406B" w:rsidRPr="005C3D15">
        <w:rPr>
          <w:rStyle w:val="PageNumber"/>
          <w:rFonts w:asciiTheme="minorHAnsi" w:hAnsiTheme="minorHAnsi" w:cstheme="minorHAnsi"/>
          <w:color w:val="000000"/>
          <w:sz w:val="22"/>
          <w:szCs w:val="22"/>
          <w:u w:color="FF0000"/>
        </w:rPr>
        <w:t>prend en compte le montant estime</w:t>
      </w:r>
      <w:r w:rsidRPr="005C3D15">
        <w:rPr>
          <w:rStyle w:val="PageNumber"/>
          <w:rFonts w:asciiTheme="minorHAnsi" w:hAnsiTheme="minorHAnsi" w:cstheme="minorHAnsi"/>
          <w:color w:val="000000"/>
          <w:sz w:val="22"/>
          <w:szCs w:val="22"/>
          <w:u w:color="FF0000"/>
        </w:rPr>
        <w:t xml:space="preserve"> nécessaire pour le renforcement de l’état civil en </w:t>
      </w:r>
      <w:r w:rsidR="001C406B" w:rsidRPr="005C3D15">
        <w:rPr>
          <w:rStyle w:val="PageNumber"/>
          <w:rFonts w:asciiTheme="minorHAnsi" w:hAnsiTheme="minorHAnsi" w:cstheme="minorHAnsi"/>
          <w:color w:val="000000"/>
          <w:sz w:val="22"/>
          <w:szCs w:val="22"/>
          <w:u w:color="FF0000"/>
        </w:rPr>
        <w:t>Guinée</w:t>
      </w:r>
      <w:r w:rsidRPr="005C3D15">
        <w:rPr>
          <w:rStyle w:val="PageNumber"/>
          <w:rFonts w:asciiTheme="minorHAnsi" w:hAnsiTheme="minorHAnsi" w:cstheme="minorHAnsi"/>
          <w:color w:val="000000"/>
          <w:sz w:val="22"/>
          <w:szCs w:val="22"/>
          <w:u w:color="FF0000"/>
        </w:rPr>
        <w:t xml:space="preserve"> dans toutes les zones. Il comprend également la numérisation, la stratégie avancée et le maintien du système pendant 4 ans. Il nécessite des investissements soutenus et continus pour une période de 4 ans. </w:t>
      </w:r>
    </w:p>
    <w:p w14:paraId="020CDCCA" w14:textId="77777777" w:rsidR="009641B7" w:rsidRPr="005C3D15" w:rsidRDefault="009641B7" w:rsidP="009641B7">
      <w:pPr>
        <w:pStyle w:val="Default"/>
        <w:rPr>
          <w:rStyle w:val="PageNumber"/>
          <w:rFonts w:asciiTheme="minorHAnsi" w:hAnsiTheme="minorHAnsi" w:cstheme="minorHAnsi"/>
          <w:color w:val="000000"/>
          <w:sz w:val="22"/>
          <w:szCs w:val="22"/>
          <w:u w:color="FF0000"/>
        </w:rPr>
      </w:pPr>
    </w:p>
    <w:p w14:paraId="427EF438" w14:textId="7E6935E5" w:rsidR="009641B7" w:rsidRPr="005C3D15" w:rsidRDefault="009641B7" w:rsidP="009641B7">
      <w:pPr>
        <w:pStyle w:val="Default"/>
        <w:rPr>
          <w:rStyle w:val="PageNumber"/>
          <w:rFonts w:asciiTheme="minorHAnsi" w:hAnsiTheme="minorHAnsi" w:cstheme="minorHAnsi"/>
          <w:color w:val="000000"/>
          <w:sz w:val="22"/>
          <w:szCs w:val="22"/>
          <w:u w:color="FF0000"/>
        </w:rPr>
      </w:pPr>
      <w:r w:rsidRPr="005C3D15">
        <w:rPr>
          <w:rStyle w:val="PageNumber"/>
          <w:rFonts w:asciiTheme="minorHAnsi" w:hAnsiTheme="minorHAnsi" w:cstheme="minorHAnsi"/>
          <w:color w:val="000000"/>
          <w:sz w:val="22"/>
          <w:szCs w:val="22"/>
          <w:u w:color="FF0000"/>
        </w:rPr>
        <w:t>Il es</w:t>
      </w:r>
      <w:r w:rsidR="00635012" w:rsidRPr="005C3D15">
        <w:rPr>
          <w:rStyle w:val="PageNumber"/>
          <w:rFonts w:asciiTheme="minorHAnsi" w:hAnsiTheme="minorHAnsi" w:cstheme="minorHAnsi"/>
          <w:color w:val="000000"/>
          <w:sz w:val="22"/>
          <w:szCs w:val="22"/>
          <w:u w:color="FF0000"/>
        </w:rPr>
        <w:t>t estimé qu’approximativement $</w:t>
      </w:r>
      <w:r w:rsidRPr="005C3D15">
        <w:rPr>
          <w:rStyle w:val="PageNumber"/>
          <w:rFonts w:asciiTheme="minorHAnsi" w:hAnsiTheme="minorHAnsi" w:cstheme="minorHAnsi"/>
          <w:color w:val="000000"/>
          <w:sz w:val="22"/>
          <w:szCs w:val="22"/>
          <w:u w:color="FF0000"/>
        </w:rPr>
        <w:t xml:space="preserve">1.4 million ont été investi par les partenaires </w:t>
      </w:r>
      <w:r w:rsidR="00635012" w:rsidRPr="005C3D15">
        <w:rPr>
          <w:rStyle w:val="PageNumber"/>
          <w:rFonts w:asciiTheme="minorHAnsi" w:hAnsiTheme="minorHAnsi" w:cstheme="minorHAnsi"/>
          <w:color w:val="000000"/>
          <w:sz w:val="22"/>
          <w:szCs w:val="22"/>
          <w:u w:color="FF0000"/>
        </w:rPr>
        <w:t>chaque année</w:t>
      </w:r>
      <w:r w:rsidRPr="005C3D15">
        <w:rPr>
          <w:rStyle w:val="PageNumber"/>
          <w:rFonts w:asciiTheme="minorHAnsi" w:hAnsiTheme="minorHAnsi" w:cstheme="minorHAnsi"/>
          <w:color w:val="000000"/>
          <w:sz w:val="22"/>
          <w:szCs w:val="22"/>
          <w:u w:color="FF0000"/>
        </w:rPr>
        <w:t xml:space="preserve"> dans l’état civil. Cep</w:t>
      </w:r>
      <w:r w:rsidR="00635012" w:rsidRPr="005C3D15">
        <w:rPr>
          <w:rStyle w:val="PageNumber"/>
          <w:rFonts w:asciiTheme="minorHAnsi" w:hAnsiTheme="minorHAnsi" w:cstheme="minorHAnsi"/>
          <w:color w:val="000000"/>
          <w:sz w:val="22"/>
          <w:szCs w:val="22"/>
          <w:u w:color="FF0000"/>
        </w:rPr>
        <w:t>endant, il est estimé que le coû</w:t>
      </w:r>
      <w:r w:rsidRPr="005C3D15">
        <w:rPr>
          <w:rStyle w:val="PageNumber"/>
          <w:rFonts w:asciiTheme="minorHAnsi" w:hAnsiTheme="minorHAnsi" w:cstheme="minorHAnsi"/>
          <w:color w:val="000000"/>
          <w:sz w:val="22"/>
          <w:szCs w:val="22"/>
          <w:u w:color="FF0000"/>
        </w:rPr>
        <w:t xml:space="preserve">t nécessaire </w:t>
      </w:r>
      <w:r w:rsidR="00635012" w:rsidRPr="005C3D15">
        <w:rPr>
          <w:rStyle w:val="PageNumber"/>
          <w:rFonts w:asciiTheme="minorHAnsi" w:hAnsiTheme="minorHAnsi" w:cstheme="minorHAnsi"/>
          <w:color w:val="000000"/>
          <w:sz w:val="22"/>
          <w:szCs w:val="22"/>
          <w:u w:color="FF0000"/>
        </w:rPr>
        <w:t xml:space="preserve">est </w:t>
      </w:r>
      <w:r w:rsidRPr="005C3D15">
        <w:rPr>
          <w:rStyle w:val="PageNumber"/>
          <w:rFonts w:asciiTheme="minorHAnsi" w:hAnsiTheme="minorHAnsi" w:cstheme="minorHAnsi"/>
          <w:color w:val="000000"/>
          <w:sz w:val="22"/>
          <w:szCs w:val="22"/>
          <w:u w:color="FF0000"/>
        </w:rPr>
        <w:t>approximativement $0.99 / an par personne, pour les 2 prochaines années</w:t>
      </w:r>
      <w:r w:rsidR="00635012" w:rsidRPr="005C3D15">
        <w:rPr>
          <w:rStyle w:val="PageNumber"/>
          <w:rFonts w:asciiTheme="minorHAnsi" w:hAnsiTheme="minorHAnsi" w:cstheme="minorHAnsi"/>
          <w:color w:val="000000"/>
          <w:sz w:val="22"/>
          <w:szCs w:val="22"/>
          <w:u w:color="FF0000"/>
        </w:rPr>
        <w:t xml:space="preserve"> (basé</w:t>
      </w:r>
      <w:r w:rsidRPr="005C3D15">
        <w:rPr>
          <w:rStyle w:val="PageNumber"/>
          <w:rFonts w:asciiTheme="minorHAnsi" w:hAnsiTheme="minorHAnsi" w:cstheme="minorHAnsi"/>
          <w:color w:val="000000"/>
          <w:sz w:val="22"/>
          <w:szCs w:val="22"/>
          <w:u w:color="FF0000"/>
        </w:rPr>
        <w:t xml:space="preserve"> sur le CRVS Scaling up investment</w:t>
      </w:r>
      <w:r w:rsidR="00635012" w:rsidRPr="005C3D15">
        <w:rPr>
          <w:rStyle w:val="PageNumber"/>
          <w:rFonts w:asciiTheme="minorHAnsi" w:hAnsiTheme="minorHAnsi" w:cstheme="minorHAnsi"/>
          <w:color w:val="000000"/>
          <w:sz w:val="22"/>
          <w:szCs w:val="22"/>
          <w:u w:color="FF0000"/>
        </w:rPr>
        <w:t xml:space="preserve"> plan)  puis un coû</w:t>
      </w:r>
      <w:r w:rsidRPr="005C3D15">
        <w:rPr>
          <w:rStyle w:val="PageNumber"/>
          <w:rFonts w:asciiTheme="minorHAnsi" w:hAnsiTheme="minorHAnsi" w:cstheme="minorHAnsi"/>
          <w:color w:val="000000"/>
          <w:sz w:val="22"/>
          <w:szCs w:val="22"/>
          <w:u w:color="FF0000"/>
        </w:rPr>
        <w:t xml:space="preserve">t de 0.30$ / personne serait nécessaire </w:t>
      </w:r>
      <w:r w:rsidR="00635012" w:rsidRPr="005C3D15">
        <w:rPr>
          <w:rStyle w:val="PageNumber"/>
          <w:rFonts w:asciiTheme="minorHAnsi" w:hAnsiTheme="minorHAnsi" w:cstheme="minorHAnsi"/>
          <w:color w:val="000000"/>
          <w:sz w:val="22"/>
          <w:szCs w:val="22"/>
          <w:u w:color="FF0000"/>
        </w:rPr>
        <w:t>chaque année</w:t>
      </w:r>
      <w:r w:rsidRPr="005C3D15">
        <w:rPr>
          <w:rStyle w:val="PageNumber"/>
          <w:rFonts w:asciiTheme="minorHAnsi" w:hAnsiTheme="minorHAnsi" w:cstheme="minorHAnsi"/>
          <w:color w:val="000000"/>
          <w:sz w:val="22"/>
          <w:szCs w:val="22"/>
          <w:u w:color="FF0000"/>
        </w:rPr>
        <w:t xml:space="preserve"> afin de maintenir les</w:t>
      </w:r>
      <w:r w:rsidR="00635012" w:rsidRPr="005C3D15">
        <w:rPr>
          <w:rStyle w:val="PageNumber"/>
          <w:rFonts w:asciiTheme="minorHAnsi" w:hAnsiTheme="minorHAnsi" w:cstheme="minorHAnsi"/>
          <w:color w:val="000000"/>
          <w:sz w:val="22"/>
          <w:szCs w:val="22"/>
          <w:u w:color="FF0000"/>
        </w:rPr>
        <w:t xml:space="preserve"> acquis de manière systématique</w:t>
      </w:r>
      <w:r w:rsidRPr="005C3D15">
        <w:rPr>
          <w:rStyle w:val="PageNumber"/>
          <w:rFonts w:asciiTheme="minorHAnsi" w:hAnsiTheme="minorHAnsi" w:cstheme="minorHAnsi"/>
          <w:color w:val="000000"/>
          <w:sz w:val="22"/>
          <w:szCs w:val="22"/>
          <w:u w:color="FF0000"/>
        </w:rPr>
        <w:t xml:space="preserve"> pour maintenir le système et le rendre efficace. Apr</w:t>
      </w:r>
      <w:r w:rsidR="00635012" w:rsidRPr="005C3D15">
        <w:rPr>
          <w:rStyle w:val="PageNumber"/>
          <w:rFonts w:asciiTheme="minorHAnsi" w:hAnsiTheme="minorHAnsi" w:cstheme="minorHAnsi"/>
          <w:color w:val="000000"/>
          <w:sz w:val="22"/>
          <w:szCs w:val="22"/>
          <w:u w:color="FF0000"/>
        </w:rPr>
        <w:t>è</w:t>
      </w:r>
      <w:r w:rsidRPr="005C3D15">
        <w:rPr>
          <w:rStyle w:val="PageNumber"/>
          <w:rFonts w:asciiTheme="minorHAnsi" w:hAnsiTheme="minorHAnsi" w:cstheme="minorHAnsi"/>
          <w:color w:val="000000"/>
          <w:sz w:val="22"/>
          <w:szCs w:val="22"/>
          <w:u w:color="FF0000"/>
        </w:rPr>
        <w:t>s cette période, un calcul sera nécessaire pour voir quel est le co</w:t>
      </w:r>
      <w:r w:rsidR="00635012" w:rsidRPr="005C3D15">
        <w:rPr>
          <w:rStyle w:val="PageNumber"/>
          <w:rFonts w:asciiTheme="minorHAnsi" w:hAnsiTheme="minorHAnsi" w:cstheme="minorHAnsi"/>
          <w:color w:val="000000"/>
          <w:sz w:val="22"/>
          <w:szCs w:val="22"/>
          <w:u w:color="FF0000"/>
        </w:rPr>
        <w:t>û</w:t>
      </w:r>
      <w:r w:rsidRPr="005C3D15">
        <w:rPr>
          <w:rStyle w:val="PageNumber"/>
          <w:rFonts w:asciiTheme="minorHAnsi" w:hAnsiTheme="minorHAnsi" w:cstheme="minorHAnsi"/>
          <w:color w:val="000000"/>
          <w:sz w:val="22"/>
          <w:szCs w:val="22"/>
          <w:u w:color="FF0000"/>
        </w:rPr>
        <w:t>t de maintenance annuel</w:t>
      </w:r>
      <w:r w:rsidR="00635012" w:rsidRPr="005C3D15">
        <w:rPr>
          <w:rStyle w:val="PageNumber"/>
          <w:rFonts w:asciiTheme="minorHAnsi" w:hAnsiTheme="minorHAnsi" w:cstheme="minorHAnsi"/>
          <w:color w:val="000000"/>
          <w:sz w:val="22"/>
          <w:szCs w:val="22"/>
          <w:u w:color="FF0000"/>
        </w:rPr>
        <w:t>le</w:t>
      </w:r>
      <w:r w:rsidRPr="005C3D15">
        <w:rPr>
          <w:rStyle w:val="PageNumber"/>
          <w:rFonts w:asciiTheme="minorHAnsi" w:hAnsiTheme="minorHAnsi" w:cstheme="minorHAnsi"/>
          <w:color w:val="000000"/>
          <w:sz w:val="22"/>
          <w:szCs w:val="22"/>
          <w:u w:color="FF0000"/>
        </w:rPr>
        <w:t>.</w:t>
      </w:r>
    </w:p>
    <w:p w14:paraId="1B6BE316" w14:textId="77777777" w:rsidR="009641B7" w:rsidRPr="005C3D15" w:rsidRDefault="009641B7" w:rsidP="009641B7">
      <w:pPr>
        <w:pStyle w:val="Default"/>
        <w:rPr>
          <w:rStyle w:val="PageNumber"/>
          <w:rFonts w:asciiTheme="minorHAnsi" w:hAnsiTheme="minorHAnsi" w:cstheme="minorHAnsi"/>
          <w:color w:val="000000"/>
          <w:sz w:val="22"/>
          <w:szCs w:val="22"/>
          <w:u w:color="FF0000"/>
        </w:rPr>
      </w:pPr>
    </w:p>
    <w:p w14:paraId="14F38C33" w14:textId="6DBC8D5D" w:rsidR="009641B7" w:rsidRPr="005C3D15" w:rsidRDefault="001C406B" w:rsidP="009641B7">
      <w:pPr>
        <w:pStyle w:val="Default"/>
        <w:rPr>
          <w:rStyle w:val="PageNumber"/>
          <w:rFonts w:asciiTheme="minorHAnsi" w:hAnsiTheme="minorHAnsi" w:cstheme="minorHAnsi"/>
          <w:color w:val="000000"/>
          <w:sz w:val="22"/>
          <w:szCs w:val="22"/>
          <w:u w:color="FF0000"/>
        </w:rPr>
      </w:pPr>
      <w:r w:rsidRPr="005C3D15">
        <w:rPr>
          <w:rStyle w:val="PageNumber"/>
          <w:rFonts w:asciiTheme="minorHAnsi" w:hAnsiTheme="minorHAnsi" w:cstheme="minorHAnsi"/>
          <w:color w:val="000000"/>
          <w:sz w:val="22"/>
          <w:szCs w:val="22"/>
          <w:u w:color="FF0000"/>
        </w:rPr>
        <w:lastRenderedPageBreak/>
        <w:t>Le coû</w:t>
      </w:r>
      <w:r w:rsidR="009641B7" w:rsidRPr="005C3D15">
        <w:rPr>
          <w:rStyle w:val="PageNumber"/>
          <w:rFonts w:asciiTheme="minorHAnsi" w:hAnsiTheme="minorHAnsi" w:cstheme="minorHAnsi"/>
          <w:color w:val="000000"/>
          <w:sz w:val="22"/>
          <w:szCs w:val="22"/>
          <w:u w:color="FF0000"/>
        </w:rPr>
        <w:t xml:space="preserve">t dans les </w:t>
      </w:r>
      <w:r w:rsidRPr="005C3D15">
        <w:rPr>
          <w:rStyle w:val="PageNumber"/>
          <w:rFonts w:asciiTheme="minorHAnsi" w:hAnsiTheme="minorHAnsi" w:cstheme="minorHAnsi"/>
          <w:color w:val="000000"/>
          <w:sz w:val="22"/>
          <w:szCs w:val="22"/>
          <w:u w:color="FF0000"/>
        </w:rPr>
        <w:t>premières</w:t>
      </w:r>
      <w:r w:rsidR="009641B7" w:rsidRPr="005C3D15">
        <w:rPr>
          <w:rStyle w:val="PageNumber"/>
          <w:rFonts w:asciiTheme="minorHAnsi" w:hAnsiTheme="minorHAnsi" w:cstheme="minorHAnsi"/>
          <w:color w:val="000000"/>
          <w:sz w:val="22"/>
          <w:szCs w:val="22"/>
          <w:u w:color="FF0000"/>
        </w:rPr>
        <w:t xml:space="preserve"> deux années est sensiblement plus élevé </w:t>
      </w:r>
      <w:r w:rsidRPr="005C3D15">
        <w:rPr>
          <w:rStyle w:val="PageNumber"/>
          <w:rFonts w:asciiTheme="minorHAnsi" w:hAnsiTheme="minorHAnsi" w:cstheme="minorHAnsi"/>
          <w:color w:val="000000"/>
          <w:sz w:val="22"/>
          <w:szCs w:val="22"/>
          <w:u w:color="FF0000"/>
        </w:rPr>
        <w:t xml:space="preserve">à cause des investissements </w:t>
      </w:r>
      <w:r w:rsidR="009641B7" w:rsidRPr="005C3D15">
        <w:rPr>
          <w:rStyle w:val="PageNumber"/>
          <w:rFonts w:asciiTheme="minorHAnsi" w:hAnsiTheme="minorHAnsi" w:cstheme="minorHAnsi"/>
          <w:color w:val="000000"/>
          <w:sz w:val="22"/>
          <w:szCs w:val="22"/>
          <w:u w:color="FF0000"/>
        </w:rPr>
        <w:t xml:space="preserve">nécessaires pour la restructuration de l’état civil, y compris la mise en </w:t>
      </w:r>
      <w:r w:rsidRPr="005C3D15">
        <w:rPr>
          <w:rStyle w:val="PageNumber"/>
          <w:rFonts w:asciiTheme="minorHAnsi" w:hAnsiTheme="minorHAnsi" w:cstheme="minorHAnsi"/>
          <w:color w:val="000000"/>
          <w:sz w:val="22"/>
          <w:szCs w:val="22"/>
          <w:u w:color="FF0000"/>
        </w:rPr>
        <w:t>œuvre</w:t>
      </w:r>
      <w:r w:rsidR="00635012" w:rsidRPr="005C3D15">
        <w:rPr>
          <w:rStyle w:val="PageNumber"/>
          <w:rFonts w:asciiTheme="minorHAnsi" w:hAnsiTheme="minorHAnsi" w:cstheme="minorHAnsi"/>
          <w:color w:val="000000"/>
          <w:sz w:val="22"/>
          <w:szCs w:val="22"/>
          <w:u w:color="FF0000"/>
        </w:rPr>
        <w:t xml:space="preserve"> de la numérisation.</w:t>
      </w:r>
    </w:p>
    <w:p w14:paraId="5E5645C2" w14:textId="77777777" w:rsidR="009641B7" w:rsidRPr="005C3D15" w:rsidRDefault="009641B7" w:rsidP="009641B7">
      <w:pPr>
        <w:pStyle w:val="Default"/>
        <w:rPr>
          <w:rStyle w:val="PageNumber"/>
          <w:rFonts w:asciiTheme="minorHAnsi" w:hAnsiTheme="minorHAnsi" w:cstheme="minorHAnsi"/>
          <w:color w:val="000000"/>
          <w:sz w:val="22"/>
          <w:szCs w:val="22"/>
          <w:u w:color="FF0000"/>
        </w:rPr>
      </w:pPr>
    </w:p>
    <w:p w14:paraId="74D726BE" w14:textId="506E49E2" w:rsidR="009641B7" w:rsidRPr="005C3D15" w:rsidRDefault="009641B7" w:rsidP="00635012">
      <w:pPr>
        <w:pStyle w:val="Default"/>
        <w:rPr>
          <w:rStyle w:val="PageNumber"/>
          <w:rFonts w:asciiTheme="minorHAnsi" w:hAnsiTheme="minorHAnsi" w:cstheme="minorHAnsi"/>
          <w:color w:val="000000"/>
          <w:sz w:val="22"/>
          <w:szCs w:val="22"/>
          <w:u w:color="FF0000"/>
        </w:rPr>
      </w:pPr>
      <w:r w:rsidRPr="005C3D15">
        <w:rPr>
          <w:rStyle w:val="PageNumber"/>
          <w:rFonts w:asciiTheme="minorHAnsi" w:hAnsiTheme="minorHAnsi" w:cstheme="minorHAnsi"/>
          <w:color w:val="000000"/>
          <w:sz w:val="22"/>
          <w:szCs w:val="22"/>
          <w:u w:color="FF0000"/>
        </w:rPr>
        <w:t xml:space="preserve">Ce montant est estimé </w:t>
      </w:r>
      <w:r w:rsidR="001C406B" w:rsidRPr="005C3D15">
        <w:rPr>
          <w:rStyle w:val="PageNumber"/>
          <w:rFonts w:asciiTheme="minorHAnsi" w:hAnsiTheme="minorHAnsi" w:cstheme="minorHAnsi"/>
          <w:color w:val="000000"/>
          <w:sz w:val="22"/>
          <w:szCs w:val="22"/>
          <w:u w:color="FF0000"/>
        </w:rPr>
        <w:t>à</w:t>
      </w:r>
      <w:r w:rsidRPr="005C3D15">
        <w:rPr>
          <w:rStyle w:val="PageNumber"/>
          <w:rFonts w:asciiTheme="minorHAnsi" w:hAnsiTheme="minorHAnsi" w:cstheme="minorHAnsi"/>
          <w:color w:val="000000"/>
          <w:sz w:val="22"/>
          <w:szCs w:val="22"/>
          <w:u w:color="FF0000"/>
        </w:rPr>
        <w:t xml:space="preserve"> $ 26.316.000.</w:t>
      </w:r>
      <w:r w:rsidR="00635012" w:rsidRPr="005C3D15">
        <w:rPr>
          <w:rStyle w:val="PageNumber"/>
          <w:rFonts w:asciiTheme="minorHAnsi" w:hAnsiTheme="minorHAnsi" w:cstheme="minorHAnsi"/>
          <w:color w:val="000000"/>
          <w:sz w:val="22"/>
          <w:szCs w:val="22"/>
          <w:u w:color="FF0000"/>
        </w:rPr>
        <w:t xml:space="preserve"> </w:t>
      </w:r>
    </w:p>
    <w:p w14:paraId="7CF647AC" w14:textId="77777777" w:rsidR="009641B7" w:rsidRPr="005C3D15" w:rsidRDefault="009641B7" w:rsidP="009641B7">
      <w:pPr>
        <w:pStyle w:val="BodyA"/>
        <w:jc w:val="both"/>
        <w:rPr>
          <w:rFonts w:asciiTheme="minorHAnsi" w:eastAsia="Arial" w:hAnsiTheme="minorHAnsi" w:cstheme="minorHAnsi"/>
          <w:b/>
          <w:bCs/>
          <w:lang w:val="fr-FR"/>
        </w:rPr>
      </w:pPr>
    </w:p>
    <w:p w14:paraId="0F288D0B" w14:textId="6F787FA6" w:rsidR="009641B7" w:rsidRPr="005C3D15" w:rsidRDefault="009641B7" w:rsidP="009641B7">
      <w:pPr>
        <w:pStyle w:val="Body"/>
        <w:rPr>
          <w:rStyle w:val="PageNumber"/>
          <w:rFonts w:asciiTheme="minorHAnsi" w:hAnsiTheme="minorHAnsi" w:cstheme="minorHAnsi"/>
          <w:b/>
          <w:bCs/>
          <w:sz w:val="24"/>
          <w:szCs w:val="24"/>
          <w:u w:val="single"/>
          <w:lang w:val="fr-FR"/>
        </w:rPr>
      </w:pPr>
      <w:r w:rsidRPr="005C3D15">
        <w:rPr>
          <w:rStyle w:val="PageNumber"/>
          <w:rFonts w:asciiTheme="minorHAnsi" w:hAnsiTheme="minorHAnsi" w:cstheme="minorHAnsi"/>
          <w:b/>
          <w:bCs/>
          <w:sz w:val="24"/>
          <w:szCs w:val="24"/>
          <w:u w:val="single"/>
          <w:lang w:val="fr-FR"/>
        </w:rPr>
        <w:t xml:space="preserve">Risques et </w:t>
      </w:r>
      <w:r w:rsidR="00635012" w:rsidRPr="005C3D15">
        <w:rPr>
          <w:rStyle w:val="PageNumber"/>
          <w:rFonts w:asciiTheme="minorHAnsi" w:hAnsiTheme="minorHAnsi" w:cstheme="minorHAnsi"/>
          <w:b/>
          <w:bCs/>
          <w:sz w:val="24"/>
          <w:szCs w:val="24"/>
          <w:u w:val="single"/>
          <w:lang w:val="fr-FR"/>
        </w:rPr>
        <w:t>stratégies</w:t>
      </w:r>
      <w:r w:rsidRPr="005C3D15">
        <w:rPr>
          <w:rStyle w:val="PageNumber"/>
          <w:rFonts w:asciiTheme="minorHAnsi" w:hAnsiTheme="minorHAnsi" w:cstheme="minorHAnsi"/>
          <w:b/>
          <w:bCs/>
          <w:sz w:val="24"/>
          <w:szCs w:val="24"/>
          <w:u w:val="single"/>
          <w:lang w:val="fr-FR"/>
        </w:rPr>
        <w:t xml:space="preserve"> de </w:t>
      </w:r>
      <w:r w:rsidR="00635012" w:rsidRPr="005C3D15">
        <w:rPr>
          <w:rStyle w:val="PageNumber"/>
          <w:rFonts w:asciiTheme="minorHAnsi" w:hAnsiTheme="minorHAnsi" w:cstheme="minorHAnsi"/>
          <w:b/>
          <w:bCs/>
          <w:sz w:val="24"/>
          <w:szCs w:val="24"/>
          <w:u w:val="single"/>
          <w:lang w:val="fr-FR"/>
        </w:rPr>
        <w:t>réduction</w:t>
      </w:r>
      <w:r w:rsidRPr="005C3D15">
        <w:rPr>
          <w:rStyle w:val="PageNumber"/>
          <w:rFonts w:asciiTheme="minorHAnsi" w:hAnsiTheme="minorHAnsi" w:cstheme="minorHAnsi"/>
          <w:b/>
          <w:bCs/>
          <w:sz w:val="24"/>
          <w:szCs w:val="24"/>
          <w:u w:val="single"/>
          <w:lang w:val="fr-FR"/>
        </w:rPr>
        <w:t xml:space="preserve"> des risques</w:t>
      </w:r>
    </w:p>
    <w:p w14:paraId="21B7A6B4" w14:textId="77777777" w:rsidR="009641B7" w:rsidRPr="005C3D15" w:rsidRDefault="009641B7" w:rsidP="009641B7">
      <w:pPr>
        <w:pStyle w:val="BodyA"/>
        <w:jc w:val="both"/>
        <w:rPr>
          <w:rFonts w:asciiTheme="minorHAnsi" w:eastAsia="Arial" w:hAnsiTheme="minorHAnsi" w:cstheme="minorHAnsi"/>
          <w:lang w:val="fr-FR"/>
        </w:rPr>
      </w:pPr>
    </w:p>
    <w:p w14:paraId="1D831AB7" w14:textId="102EB689" w:rsidR="009641B7" w:rsidRPr="005C3D15" w:rsidRDefault="009641B7" w:rsidP="009641B7">
      <w:pPr>
        <w:pStyle w:val="BodyA"/>
        <w:jc w:val="both"/>
        <w:rPr>
          <w:rStyle w:val="PageNumber"/>
          <w:rFonts w:asciiTheme="minorHAnsi" w:eastAsia="Arial" w:hAnsiTheme="minorHAnsi" w:cstheme="minorHAnsi"/>
          <w:lang w:val="fr-FR"/>
        </w:rPr>
      </w:pPr>
      <w:r w:rsidRPr="005C3D15">
        <w:rPr>
          <w:rStyle w:val="PageNumber"/>
          <w:rFonts w:asciiTheme="minorHAnsi" w:hAnsiTheme="minorHAnsi" w:cstheme="minorHAnsi"/>
          <w:lang w:val="fr-FR"/>
        </w:rPr>
        <w:t xml:space="preserve">Un certain nombre de risques qui pourrait péricliter la mise en </w:t>
      </w:r>
      <w:r w:rsidR="00635012" w:rsidRPr="005C3D15">
        <w:rPr>
          <w:rStyle w:val="PageNumber"/>
          <w:rFonts w:asciiTheme="minorHAnsi" w:hAnsiTheme="minorHAnsi" w:cstheme="minorHAnsi"/>
          <w:lang w:val="fr-FR"/>
        </w:rPr>
        <w:t>œuvre</w:t>
      </w:r>
      <w:r w:rsidRPr="005C3D15">
        <w:rPr>
          <w:rStyle w:val="PageNumber"/>
          <w:rFonts w:asciiTheme="minorHAnsi" w:hAnsiTheme="minorHAnsi" w:cstheme="minorHAnsi"/>
          <w:lang w:val="fr-FR"/>
        </w:rPr>
        <w:t xml:space="preserve"> des activités susmentionnées a été identifié. Pour pal</w:t>
      </w:r>
      <w:r w:rsidR="00635012" w:rsidRPr="005C3D15">
        <w:rPr>
          <w:rStyle w:val="PageNumber"/>
          <w:rFonts w:asciiTheme="minorHAnsi" w:hAnsiTheme="minorHAnsi" w:cstheme="minorHAnsi"/>
          <w:lang w:val="fr-FR"/>
        </w:rPr>
        <w:t>l</w:t>
      </w:r>
      <w:r w:rsidRPr="005C3D15">
        <w:rPr>
          <w:rStyle w:val="PageNumber"/>
          <w:rFonts w:asciiTheme="minorHAnsi" w:hAnsiTheme="minorHAnsi" w:cstheme="minorHAnsi"/>
          <w:lang w:val="fr-FR"/>
        </w:rPr>
        <w:t xml:space="preserve">ier aux risques des </w:t>
      </w:r>
      <w:r w:rsidR="00635012" w:rsidRPr="005C3D15">
        <w:rPr>
          <w:rStyle w:val="PageNumber"/>
          <w:rFonts w:asciiTheme="minorHAnsi" w:hAnsiTheme="minorHAnsi" w:cstheme="minorHAnsi"/>
          <w:lang w:val="fr-FR"/>
        </w:rPr>
        <w:t>stratégies</w:t>
      </w:r>
      <w:r w:rsidRPr="005C3D15">
        <w:rPr>
          <w:rStyle w:val="PageNumber"/>
          <w:rFonts w:asciiTheme="minorHAnsi" w:hAnsiTheme="minorHAnsi" w:cstheme="minorHAnsi"/>
          <w:lang w:val="fr-FR"/>
        </w:rPr>
        <w:t>/</w:t>
      </w:r>
      <w:r w:rsidR="00635012" w:rsidRPr="005C3D15">
        <w:rPr>
          <w:rStyle w:val="PageNumber"/>
          <w:rFonts w:asciiTheme="minorHAnsi" w:hAnsiTheme="minorHAnsi" w:cstheme="minorHAnsi"/>
          <w:lang w:val="fr-FR"/>
        </w:rPr>
        <w:t xml:space="preserve"> activités sont proposées dans le tableau suivant</w:t>
      </w:r>
      <w:r w:rsidRPr="005C3D15">
        <w:rPr>
          <w:rStyle w:val="PageNumber"/>
          <w:rFonts w:asciiTheme="minorHAnsi" w:hAnsiTheme="minorHAnsi" w:cstheme="minorHAnsi"/>
          <w:lang w:val="fr-FR"/>
        </w:rPr>
        <w:t xml:space="preserve">. Il est important de mentionner que le </w:t>
      </w:r>
      <w:r w:rsidR="00635012" w:rsidRPr="005C3D15">
        <w:rPr>
          <w:rStyle w:val="PageNumber"/>
          <w:rFonts w:asciiTheme="minorHAnsi" w:hAnsiTheme="minorHAnsi" w:cstheme="minorHAnsi"/>
          <w:lang w:val="fr-FR"/>
        </w:rPr>
        <w:t>développement</w:t>
      </w:r>
      <w:r w:rsidRPr="005C3D15">
        <w:rPr>
          <w:rStyle w:val="PageNumber"/>
          <w:rFonts w:asciiTheme="minorHAnsi" w:hAnsiTheme="minorHAnsi" w:cstheme="minorHAnsi"/>
          <w:lang w:val="fr-FR"/>
        </w:rPr>
        <w:t xml:space="preserve"> de la stratégie nationale d’état civil en juillet cette année pourra faire mention </w:t>
      </w:r>
      <w:r w:rsidR="00635012" w:rsidRPr="005C3D15">
        <w:rPr>
          <w:rStyle w:val="PageNumber"/>
          <w:rFonts w:asciiTheme="minorHAnsi" w:hAnsiTheme="minorHAnsi" w:cstheme="minorHAnsi"/>
          <w:lang w:val="fr-FR"/>
        </w:rPr>
        <w:t>d’autres risques</w:t>
      </w:r>
      <w:r w:rsidRPr="005C3D15">
        <w:rPr>
          <w:rStyle w:val="PageNumber"/>
          <w:rFonts w:asciiTheme="minorHAnsi" w:hAnsiTheme="minorHAnsi" w:cstheme="minorHAnsi"/>
          <w:lang w:val="fr-FR"/>
        </w:rPr>
        <w:t xml:space="preserve"> qu’il conviendra de prendre en compte lors du </w:t>
      </w:r>
      <w:r w:rsidR="00635012" w:rsidRPr="005C3D15">
        <w:rPr>
          <w:rStyle w:val="PageNumber"/>
          <w:rFonts w:asciiTheme="minorHAnsi" w:hAnsiTheme="minorHAnsi" w:cstheme="minorHAnsi"/>
          <w:lang w:val="fr-FR"/>
        </w:rPr>
        <w:t>développement</w:t>
      </w:r>
      <w:r w:rsidRPr="005C3D15">
        <w:rPr>
          <w:rStyle w:val="PageNumber"/>
          <w:rFonts w:asciiTheme="minorHAnsi" w:hAnsiTheme="minorHAnsi" w:cstheme="minorHAnsi"/>
          <w:lang w:val="fr-FR"/>
        </w:rPr>
        <w:t xml:space="preserve"> et de la mise en </w:t>
      </w:r>
      <w:r w:rsidR="00635012" w:rsidRPr="005C3D15">
        <w:rPr>
          <w:rStyle w:val="PageNumber"/>
          <w:rFonts w:asciiTheme="minorHAnsi" w:hAnsiTheme="minorHAnsi" w:cstheme="minorHAnsi"/>
          <w:lang w:val="fr-FR"/>
        </w:rPr>
        <w:t>œuvre</w:t>
      </w:r>
      <w:r w:rsidRPr="005C3D15">
        <w:rPr>
          <w:rStyle w:val="PageNumber"/>
          <w:rFonts w:asciiTheme="minorHAnsi" w:hAnsiTheme="minorHAnsi" w:cstheme="minorHAnsi"/>
          <w:lang w:val="fr-FR"/>
        </w:rPr>
        <w:t xml:space="preserve"> du chronogramme des activités du dossier d’investissement. </w:t>
      </w:r>
    </w:p>
    <w:p w14:paraId="49A4915B" w14:textId="77777777" w:rsidR="009641B7" w:rsidRPr="005C3D15" w:rsidRDefault="009641B7" w:rsidP="009641B7">
      <w:pPr>
        <w:pStyle w:val="BodyA"/>
        <w:jc w:val="both"/>
        <w:rPr>
          <w:rFonts w:asciiTheme="minorHAnsi" w:eastAsia="Arial" w:hAnsiTheme="minorHAnsi" w:cstheme="minorHAnsi"/>
          <w:lang w:val="fr-FR"/>
        </w:rPr>
      </w:pPr>
    </w:p>
    <w:tbl>
      <w:tblPr>
        <w:tblW w:w="90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74"/>
        <w:gridCol w:w="1440"/>
        <w:gridCol w:w="4230"/>
        <w:gridCol w:w="1756"/>
      </w:tblGrid>
      <w:tr w:rsidR="009641B7" w:rsidRPr="00041C97" w14:paraId="0C3AE993" w14:textId="77777777" w:rsidTr="00635012">
        <w:trPr>
          <w:trHeight w:val="360"/>
        </w:trPr>
        <w:tc>
          <w:tcPr>
            <w:tcW w:w="1574"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96936B6" w14:textId="77777777" w:rsidR="009641B7" w:rsidRPr="005C3D15" w:rsidRDefault="009641B7" w:rsidP="00E26994">
            <w:pPr>
              <w:pStyle w:val="Body"/>
              <w:rPr>
                <w:rFonts w:asciiTheme="minorHAnsi" w:hAnsiTheme="minorHAnsi" w:cstheme="minorHAnsi"/>
                <w:b/>
              </w:rPr>
            </w:pPr>
            <w:r w:rsidRPr="005C3D15">
              <w:rPr>
                <w:rStyle w:val="Hyperlink4"/>
                <w:rFonts w:asciiTheme="minorHAnsi" w:hAnsiTheme="minorHAnsi" w:cstheme="minorHAnsi"/>
                <w:b/>
                <w:sz w:val="20"/>
                <w:szCs w:val="20"/>
              </w:rPr>
              <w:t xml:space="preserve">Risque </w:t>
            </w:r>
          </w:p>
        </w:tc>
        <w:tc>
          <w:tcPr>
            <w:tcW w:w="1440"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464B81C" w14:textId="5CCD5D76" w:rsidR="009641B7" w:rsidRPr="005C3D15" w:rsidRDefault="009641B7" w:rsidP="00E26994">
            <w:pPr>
              <w:pStyle w:val="Body"/>
              <w:rPr>
                <w:rFonts w:asciiTheme="minorHAnsi" w:hAnsiTheme="minorHAnsi" w:cstheme="minorHAnsi"/>
                <w:b/>
              </w:rPr>
            </w:pPr>
            <w:r w:rsidRPr="005C3D15">
              <w:rPr>
                <w:rStyle w:val="Hyperlink4"/>
                <w:rFonts w:asciiTheme="minorHAnsi" w:hAnsiTheme="minorHAnsi" w:cstheme="minorHAnsi"/>
                <w:b/>
                <w:sz w:val="20"/>
                <w:szCs w:val="20"/>
              </w:rPr>
              <w:t>Niveau</w:t>
            </w:r>
            <w:r w:rsidR="00635012" w:rsidRPr="005C3D15">
              <w:rPr>
                <w:rStyle w:val="Hyperlink4"/>
                <w:rFonts w:asciiTheme="minorHAnsi" w:hAnsiTheme="minorHAnsi" w:cstheme="minorHAnsi"/>
                <w:b/>
                <w:sz w:val="20"/>
                <w:szCs w:val="20"/>
              </w:rPr>
              <w:t xml:space="preserve"> de risque</w:t>
            </w:r>
          </w:p>
        </w:tc>
        <w:tc>
          <w:tcPr>
            <w:tcW w:w="4230"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6F7FBC4" w14:textId="625F9BC0" w:rsidR="009641B7" w:rsidRPr="005C3D15" w:rsidRDefault="009641B7" w:rsidP="00E26994">
            <w:pPr>
              <w:pStyle w:val="Body"/>
              <w:rPr>
                <w:rFonts w:asciiTheme="minorHAnsi" w:hAnsiTheme="minorHAnsi" w:cstheme="minorHAnsi"/>
                <w:b/>
                <w:lang w:val="fr-FR"/>
              </w:rPr>
            </w:pPr>
            <w:r w:rsidRPr="005C3D15">
              <w:rPr>
                <w:rStyle w:val="Hyperlink4"/>
                <w:rFonts w:asciiTheme="minorHAnsi" w:hAnsiTheme="minorHAnsi" w:cstheme="minorHAnsi"/>
                <w:b/>
                <w:sz w:val="20"/>
                <w:szCs w:val="20"/>
              </w:rPr>
              <w:t xml:space="preserve">Stratégie de </w:t>
            </w:r>
            <w:r w:rsidR="00635012" w:rsidRPr="005C3D15">
              <w:rPr>
                <w:rStyle w:val="Hyperlink4"/>
                <w:rFonts w:asciiTheme="minorHAnsi" w:hAnsiTheme="minorHAnsi" w:cstheme="minorHAnsi"/>
                <w:b/>
                <w:sz w:val="20"/>
                <w:szCs w:val="20"/>
              </w:rPr>
              <w:t>réduction</w:t>
            </w:r>
            <w:r w:rsidRPr="005C3D15">
              <w:rPr>
                <w:rStyle w:val="Hyperlink4"/>
                <w:rFonts w:asciiTheme="minorHAnsi" w:hAnsiTheme="minorHAnsi" w:cstheme="minorHAnsi"/>
                <w:b/>
                <w:sz w:val="20"/>
                <w:szCs w:val="20"/>
              </w:rPr>
              <w:t xml:space="preserve">  des risques</w:t>
            </w:r>
          </w:p>
        </w:tc>
        <w:tc>
          <w:tcPr>
            <w:tcW w:w="17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2824FC3" w14:textId="4C81492A" w:rsidR="009641B7" w:rsidRPr="005C3D15" w:rsidRDefault="00635012" w:rsidP="00E26994">
            <w:pPr>
              <w:pStyle w:val="Body"/>
              <w:rPr>
                <w:rFonts w:asciiTheme="minorHAnsi" w:hAnsiTheme="minorHAnsi" w:cstheme="minorHAnsi"/>
                <w:b/>
                <w:lang w:val="fr-FR"/>
              </w:rPr>
            </w:pPr>
            <w:r w:rsidRPr="005C3D15">
              <w:rPr>
                <w:rStyle w:val="Hyperlink4"/>
                <w:rFonts w:asciiTheme="minorHAnsi" w:hAnsiTheme="minorHAnsi" w:cstheme="minorHAnsi"/>
                <w:b/>
                <w:sz w:val="20"/>
                <w:szCs w:val="20"/>
              </w:rPr>
              <w:t>Niveau de risque</w:t>
            </w:r>
            <w:r w:rsidR="009641B7" w:rsidRPr="005C3D15">
              <w:rPr>
                <w:rStyle w:val="Hyperlink4"/>
                <w:rFonts w:asciiTheme="minorHAnsi" w:hAnsiTheme="minorHAnsi" w:cstheme="minorHAnsi"/>
                <w:b/>
                <w:sz w:val="20"/>
                <w:szCs w:val="20"/>
              </w:rPr>
              <w:t xml:space="preserve"> </w:t>
            </w:r>
            <w:r w:rsidRPr="005C3D15">
              <w:rPr>
                <w:rStyle w:val="Hyperlink4"/>
                <w:rFonts w:asciiTheme="minorHAnsi" w:hAnsiTheme="minorHAnsi" w:cstheme="minorHAnsi"/>
                <w:b/>
                <w:sz w:val="20"/>
                <w:szCs w:val="20"/>
              </w:rPr>
              <w:t>avec la mise en œuvre de stratégie de réduction des risques</w:t>
            </w:r>
          </w:p>
        </w:tc>
      </w:tr>
      <w:tr w:rsidR="009641B7" w:rsidRPr="005C3D15" w14:paraId="67CD9E03" w14:textId="77777777" w:rsidTr="00635012">
        <w:trPr>
          <w:trHeight w:val="672"/>
        </w:trPr>
        <w:tc>
          <w:tcPr>
            <w:tcW w:w="1574"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B1F5816" w14:textId="77777777" w:rsidR="009641B7" w:rsidRPr="005C3D15" w:rsidRDefault="009641B7" w:rsidP="00E26994">
            <w:pPr>
              <w:pStyle w:val="Body"/>
              <w:rPr>
                <w:rFonts w:asciiTheme="minorHAnsi" w:hAnsiTheme="minorHAnsi" w:cstheme="minorHAnsi"/>
                <w:lang w:val="fr-FR"/>
              </w:rPr>
            </w:pPr>
            <w:r w:rsidRPr="005C3D15">
              <w:rPr>
                <w:rStyle w:val="Hyperlink4"/>
                <w:rFonts w:asciiTheme="minorHAnsi" w:hAnsiTheme="minorHAnsi" w:cstheme="minorHAnsi"/>
                <w:sz w:val="20"/>
                <w:szCs w:val="20"/>
              </w:rPr>
              <w:t xml:space="preserve">Coordination des interventions et des acteurs </w:t>
            </w:r>
          </w:p>
        </w:tc>
        <w:tc>
          <w:tcPr>
            <w:tcW w:w="144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C8319DD" w14:textId="77777777" w:rsidR="009641B7" w:rsidRPr="005C3D15" w:rsidRDefault="009641B7" w:rsidP="00E26994">
            <w:pPr>
              <w:pStyle w:val="Body"/>
              <w:rPr>
                <w:rFonts w:asciiTheme="minorHAnsi" w:hAnsiTheme="minorHAnsi" w:cstheme="minorHAnsi"/>
              </w:rPr>
            </w:pPr>
            <w:r w:rsidRPr="005C3D15">
              <w:rPr>
                <w:rStyle w:val="Hyperlink4"/>
                <w:rFonts w:asciiTheme="minorHAnsi" w:hAnsiTheme="minorHAnsi" w:cstheme="minorHAnsi"/>
                <w:sz w:val="20"/>
                <w:szCs w:val="20"/>
              </w:rPr>
              <w:t xml:space="preserve">moyen </w:t>
            </w:r>
          </w:p>
        </w:tc>
        <w:tc>
          <w:tcPr>
            <w:tcW w:w="423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C83ECE8" w14:textId="0B552732" w:rsidR="009641B7" w:rsidRPr="005C3D15" w:rsidRDefault="00635012" w:rsidP="00E26994">
            <w:pPr>
              <w:pStyle w:val="Body"/>
              <w:rPr>
                <w:rFonts w:asciiTheme="minorHAnsi" w:hAnsiTheme="minorHAnsi" w:cstheme="minorHAnsi"/>
                <w:lang w:val="fr-FR"/>
              </w:rPr>
            </w:pPr>
            <w:r w:rsidRPr="005C3D15">
              <w:rPr>
                <w:rStyle w:val="Hyperlink4"/>
                <w:rFonts w:asciiTheme="minorHAnsi" w:hAnsiTheme="minorHAnsi" w:cstheme="minorHAnsi"/>
                <w:sz w:val="20"/>
                <w:szCs w:val="20"/>
              </w:rPr>
              <w:t xml:space="preserve">Un </w:t>
            </w:r>
            <w:r w:rsidR="009641B7" w:rsidRPr="005C3D15">
              <w:rPr>
                <w:rStyle w:val="Hyperlink4"/>
                <w:rFonts w:asciiTheme="minorHAnsi" w:hAnsiTheme="minorHAnsi" w:cstheme="minorHAnsi"/>
                <w:sz w:val="20"/>
                <w:szCs w:val="20"/>
              </w:rPr>
              <w:t xml:space="preserve">CIRMEC fonctionnel ; </w:t>
            </w:r>
            <w:r w:rsidRPr="005C3D15">
              <w:rPr>
                <w:rStyle w:val="Hyperlink4"/>
                <w:rFonts w:asciiTheme="minorHAnsi" w:hAnsiTheme="minorHAnsi" w:cstheme="minorHAnsi"/>
                <w:sz w:val="20"/>
                <w:szCs w:val="20"/>
              </w:rPr>
              <w:t>développement</w:t>
            </w:r>
            <w:r w:rsidR="009641B7" w:rsidRPr="005C3D15">
              <w:rPr>
                <w:rStyle w:val="Hyperlink4"/>
                <w:rFonts w:asciiTheme="minorHAnsi" w:hAnsiTheme="minorHAnsi" w:cstheme="minorHAnsi"/>
                <w:sz w:val="20"/>
                <w:szCs w:val="20"/>
              </w:rPr>
              <w:t xml:space="preserve"> de la </w:t>
            </w:r>
            <w:r w:rsidRPr="005C3D15">
              <w:rPr>
                <w:rStyle w:val="Hyperlink4"/>
                <w:rFonts w:asciiTheme="minorHAnsi" w:hAnsiTheme="minorHAnsi" w:cstheme="minorHAnsi"/>
                <w:sz w:val="20"/>
                <w:szCs w:val="20"/>
              </w:rPr>
              <w:t>stratégie</w:t>
            </w:r>
            <w:r w:rsidR="009641B7" w:rsidRPr="005C3D15">
              <w:rPr>
                <w:rStyle w:val="Hyperlink4"/>
                <w:rFonts w:asciiTheme="minorHAnsi" w:hAnsiTheme="minorHAnsi" w:cstheme="minorHAnsi"/>
                <w:sz w:val="20"/>
                <w:szCs w:val="20"/>
              </w:rPr>
              <w:t xml:space="preserve"> nationale d’état civil pour la </w:t>
            </w:r>
            <w:r w:rsidRPr="005C3D15">
              <w:rPr>
                <w:rStyle w:val="Hyperlink4"/>
                <w:rFonts w:asciiTheme="minorHAnsi" w:hAnsiTheme="minorHAnsi" w:cstheme="minorHAnsi"/>
                <w:sz w:val="20"/>
                <w:szCs w:val="20"/>
              </w:rPr>
              <w:t>Guinée</w:t>
            </w:r>
            <w:r w:rsidR="009641B7" w:rsidRPr="005C3D15">
              <w:rPr>
                <w:rStyle w:val="Hyperlink4"/>
                <w:rFonts w:asciiTheme="minorHAnsi" w:hAnsiTheme="minorHAnsi" w:cstheme="minorHAnsi"/>
                <w:sz w:val="20"/>
                <w:szCs w:val="20"/>
              </w:rPr>
              <w:t xml:space="preserve">; </w:t>
            </w:r>
          </w:p>
        </w:tc>
        <w:tc>
          <w:tcPr>
            <w:tcW w:w="17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C244DE9" w14:textId="323E95F6" w:rsidR="009641B7" w:rsidRPr="005C3D15" w:rsidRDefault="00635012" w:rsidP="00E26994">
            <w:pPr>
              <w:pStyle w:val="Body"/>
              <w:rPr>
                <w:rFonts w:asciiTheme="minorHAnsi" w:hAnsiTheme="minorHAnsi" w:cstheme="minorHAnsi"/>
              </w:rPr>
            </w:pPr>
            <w:r w:rsidRPr="005C3D15">
              <w:rPr>
                <w:rStyle w:val="Hyperlink4"/>
                <w:rFonts w:asciiTheme="minorHAnsi" w:hAnsiTheme="minorHAnsi" w:cstheme="minorHAnsi"/>
                <w:sz w:val="20"/>
                <w:szCs w:val="20"/>
              </w:rPr>
              <w:t>bas</w:t>
            </w:r>
            <w:r w:rsidR="009641B7" w:rsidRPr="005C3D15">
              <w:rPr>
                <w:rStyle w:val="Hyperlink4"/>
                <w:rFonts w:asciiTheme="minorHAnsi" w:hAnsiTheme="minorHAnsi" w:cstheme="minorHAnsi"/>
                <w:sz w:val="20"/>
                <w:szCs w:val="20"/>
              </w:rPr>
              <w:t xml:space="preserve"> </w:t>
            </w:r>
          </w:p>
        </w:tc>
      </w:tr>
      <w:tr w:rsidR="009641B7" w:rsidRPr="005C3D15" w14:paraId="0C7DAC1A" w14:textId="77777777" w:rsidTr="00635012">
        <w:trPr>
          <w:trHeight w:val="1520"/>
        </w:trPr>
        <w:tc>
          <w:tcPr>
            <w:tcW w:w="1574"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633C609" w14:textId="324858CC" w:rsidR="009641B7" w:rsidRPr="005C3D15" w:rsidRDefault="00635012" w:rsidP="00E26994">
            <w:pPr>
              <w:pStyle w:val="Body"/>
              <w:rPr>
                <w:rFonts w:asciiTheme="minorHAnsi" w:hAnsiTheme="minorHAnsi" w:cstheme="minorHAnsi"/>
                <w:lang w:val="fr-FR"/>
              </w:rPr>
            </w:pPr>
            <w:r w:rsidRPr="005C3D15">
              <w:rPr>
                <w:rStyle w:val="Hyperlink4"/>
                <w:rFonts w:asciiTheme="minorHAnsi" w:hAnsiTheme="minorHAnsi" w:cstheme="minorHAnsi"/>
                <w:sz w:val="20"/>
                <w:szCs w:val="20"/>
              </w:rPr>
              <w:t>Capacité</w:t>
            </w:r>
            <w:r w:rsidR="009641B7" w:rsidRPr="005C3D15">
              <w:rPr>
                <w:rStyle w:val="Hyperlink4"/>
                <w:rFonts w:asciiTheme="minorHAnsi" w:hAnsiTheme="minorHAnsi" w:cstheme="minorHAnsi"/>
                <w:sz w:val="20"/>
                <w:szCs w:val="20"/>
              </w:rPr>
              <w:t xml:space="preserve"> technique limitée des acteurs d’état civil et statistiques vitales</w:t>
            </w:r>
          </w:p>
        </w:tc>
        <w:tc>
          <w:tcPr>
            <w:tcW w:w="1440"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B412528" w14:textId="77777777" w:rsidR="009641B7" w:rsidRPr="005C3D15" w:rsidRDefault="009641B7" w:rsidP="00E26994">
            <w:pPr>
              <w:pStyle w:val="Body"/>
              <w:rPr>
                <w:rFonts w:asciiTheme="minorHAnsi" w:hAnsiTheme="minorHAnsi" w:cstheme="minorHAnsi"/>
              </w:rPr>
            </w:pPr>
            <w:r w:rsidRPr="005C3D15">
              <w:rPr>
                <w:rStyle w:val="Hyperlink4"/>
                <w:rFonts w:asciiTheme="minorHAnsi" w:hAnsiTheme="minorHAnsi" w:cstheme="minorHAnsi"/>
                <w:sz w:val="20"/>
                <w:szCs w:val="20"/>
              </w:rPr>
              <w:t>très élevé</w:t>
            </w:r>
          </w:p>
        </w:tc>
        <w:tc>
          <w:tcPr>
            <w:tcW w:w="4230"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D3B39DD" w14:textId="7459B895" w:rsidR="009641B7" w:rsidRPr="005C3D15" w:rsidRDefault="009641B7" w:rsidP="00E26994">
            <w:pPr>
              <w:pStyle w:val="Body"/>
              <w:rPr>
                <w:rFonts w:asciiTheme="minorHAnsi" w:hAnsiTheme="minorHAnsi" w:cstheme="minorHAnsi"/>
                <w:lang w:val="fr-FR"/>
              </w:rPr>
            </w:pPr>
            <w:r w:rsidRPr="005C3D15">
              <w:rPr>
                <w:rStyle w:val="Hyperlink4"/>
                <w:rFonts w:asciiTheme="minorHAnsi" w:hAnsiTheme="minorHAnsi" w:cstheme="minorHAnsi"/>
                <w:sz w:val="20"/>
                <w:szCs w:val="20"/>
              </w:rPr>
              <w:t xml:space="preserve">Renforcement des capacités des acteurs d’état civil (officiers, agent, judiciaire, INS, santé) et introduction d’indicateurs de performance dans la formation; la mise en place d’un mécanisme de monitorage et contrôle systématique qui permettra d’identifier et répondre aux  problèmes en temps </w:t>
            </w:r>
            <w:r w:rsidR="00635012" w:rsidRPr="005C3D15">
              <w:rPr>
                <w:rStyle w:val="Hyperlink4"/>
                <w:rFonts w:asciiTheme="minorHAnsi" w:hAnsiTheme="minorHAnsi" w:cstheme="minorHAnsi"/>
                <w:sz w:val="20"/>
                <w:szCs w:val="20"/>
              </w:rPr>
              <w:t>réel</w:t>
            </w:r>
            <w:r w:rsidRPr="005C3D15">
              <w:rPr>
                <w:rStyle w:val="Hyperlink4"/>
                <w:rFonts w:asciiTheme="minorHAnsi" w:hAnsiTheme="minorHAnsi" w:cstheme="minorHAnsi"/>
                <w:sz w:val="20"/>
                <w:szCs w:val="20"/>
              </w:rPr>
              <w:t xml:space="preserve">. Mise en place d’un financement basé sur la performance pour les acteurs de l’état civil (notamment les agents et officiers d’état civil et les acteurs de la santé) </w:t>
            </w:r>
          </w:p>
        </w:tc>
        <w:tc>
          <w:tcPr>
            <w:tcW w:w="17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4278DF4" w14:textId="77777777" w:rsidR="009641B7" w:rsidRPr="005C3D15" w:rsidRDefault="009641B7" w:rsidP="00E26994">
            <w:pPr>
              <w:pStyle w:val="Body"/>
              <w:rPr>
                <w:rFonts w:asciiTheme="minorHAnsi" w:hAnsiTheme="minorHAnsi" w:cstheme="minorHAnsi"/>
              </w:rPr>
            </w:pPr>
            <w:r w:rsidRPr="005C3D15">
              <w:rPr>
                <w:rStyle w:val="Hyperlink4"/>
                <w:rFonts w:asciiTheme="minorHAnsi" w:hAnsiTheme="minorHAnsi" w:cstheme="minorHAnsi"/>
                <w:sz w:val="20"/>
                <w:szCs w:val="20"/>
              </w:rPr>
              <w:t>moyen</w:t>
            </w:r>
          </w:p>
        </w:tc>
      </w:tr>
      <w:tr w:rsidR="009641B7" w:rsidRPr="005C3D15" w14:paraId="1044B01F" w14:textId="77777777" w:rsidTr="00635012">
        <w:trPr>
          <w:trHeight w:val="16"/>
        </w:trPr>
        <w:tc>
          <w:tcPr>
            <w:tcW w:w="1574"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C40087C" w14:textId="77777777" w:rsidR="009641B7" w:rsidRPr="005C3D15" w:rsidRDefault="009641B7" w:rsidP="00E26994">
            <w:pPr>
              <w:pStyle w:val="Body"/>
              <w:rPr>
                <w:rFonts w:asciiTheme="minorHAnsi" w:hAnsiTheme="minorHAnsi" w:cstheme="minorHAnsi"/>
                <w:lang w:val="fr-FR"/>
              </w:rPr>
            </w:pPr>
            <w:r w:rsidRPr="005C3D15">
              <w:rPr>
                <w:rStyle w:val="Hyperlink4"/>
                <w:rFonts w:asciiTheme="minorHAnsi" w:hAnsiTheme="minorHAnsi" w:cstheme="minorHAnsi"/>
                <w:sz w:val="20"/>
                <w:szCs w:val="20"/>
              </w:rPr>
              <w:t xml:space="preserve">Introduction de l’autopsie verbale au niveau communautaire </w:t>
            </w:r>
          </w:p>
        </w:tc>
        <w:tc>
          <w:tcPr>
            <w:tcW w:w="144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F9248E0" w14:textId="77777777" w:rsidR="009641B7" w:rsidRPr="005C3D15" w:rsidRDefault="009641B7" w:rsidP="00E26994">
            <w:pPr>
              <w:pStyle w:val="Body"/>
              <w:rPr>
                <w:rFonts w:asciiTheme="minorHAnsi" w:hAnsiTheme="minorHAnsi" w:cstheme="minorHAnsi"/>
              </w:rPr>
            </w:pPr>
            <w:r w:rsidRPr="005C3D15">
              <w:rPr>
                <w:rStyle w:val="Hyperlink4"/>
                <w:rFonts w:asciiTheme="minorHAnsi" w:hAnsiTheme="minorHAnsi" w:cstheme="minorHAnsi"/>
                <w:sz w:val="20"/>
                <w:szCs w:val="20"/>
              </w:rPr>
              <w:t xml:space="preserve">très élevé </w:t>
            </w:r>
          </w:p>
        </w:tc>
        <w:tc>
          <w:tcPr>
            <w:tcW w:w="423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A028C52" w14:textId="4BD356F4" w:rsidR="009641B7" w:rsidRPr="005C3D15" w:rsidRDefault="009641B7" w:rsidP="00E26994">
            <w:pPr>
              <w:pStyle w:val="Body"/>
              <w:rPr>
                <w:rFonts w:asciiTheme="minorHAnsi" w:hAnsiTheme="minorHAnsi" w:cstheme="minorHAnsi"/>
                <w:lang w:val="fr-FR"/>
              </w:rPr>
            </w:pPr>
            <w:r w:rsidRPr="005C3D15">
              <w:rPr>
                <w:rStyle w:val="PageNumber"/>
                <w:rFonts w:asciiTheme="minorHAnsi" w:hAnsiTheme="minorHAnsi" w:cstheme="minorHAnsi"/>
                <w:lang w:val="fr-FR"/>
              </w:rPr>
              <w:t xml:space="preserve">Collaboration avec OMS AFRO et Genève pour l’adaptation des modules de formation; mise en place de formation avec indicateurs de performance; mise en </w:t>
            </w:r>
            <w:r w:rsidR="00635012" w:rsidRPr="005C3D15">
              <w:rPr>
                <w:rStyle w:val="PageNumber"/>
                <w:rFonts w:asciiTheme="minorHAnsi" w:hAnsiTheme="minorHAnsi" w:cstheme="minorHAnsi"/>
                <w:lang w:val="fr-FR"/>
              </w:rPr>
              <w:t>œuvre</w:t>
            </w:r>
            <w:r w:rsidRPr="005C3D15">
              <w:rPr>
                <w:rStyle w:val="PageNumber"/>
                <w:rFonts w:asciiTheme="minorHAnsi" w:hAnsiTheme="minorHAnsi" w:cstheme="minorHAnsi"/>
                <w:lang w:val="fr-FR"/>
              </w:rPr>
              <w:t xml:space="preserve"> d’un mécanisme de suivi </w:t>
            </w:r>
            <w:r w:rsidR="00635012" w:rsidRPr="005C3D15">
              <w:rPr>
                <w:rStyle w:val="PageNumber"/>
                <w:rFonts w:asciiTheme="minorHAnsi" w:hAnsiTheme="minorHAnsi" w:cstheme="minorHAnsi"/>
                <w:lang w:val="fr-FR"/>
              </w:rPr>
              <w:t>à</w:t>
            </w:r>
            <w:r w:rsidRPr="005C3D15">
              <w:rPr>
                <w:rStyle w:val="PageNumber"/>
                <w:rFonts w:asciiTheme="minorHAnsi" w:hAnsiTheme="minorHAnsi" w:cstheme="minorHAnsi"/>
                <w:lang w:val="fr-FR"/>
              </w:rPr>
              <w:t xml:space="preserve"> différents niveaux.</w:t>
            </w:r>
            <w:r w:rsidRPr="005C3D15">
              <w:rPr>
                <w:rStyle w:val="PageNumber"/>
                <w:rFonts w:asciiTheme="minorHAnsi" w:hAnsiTheme="minorHAnsi" w:cstheme="minorHAnsi"/>
                <w:sz w:val="36"/>
                <w:szCs w:val="36"/>
                <w:lang w:val="fr-FR"/>
              </w:rPr>
              <w:t xml:space="preserve"> </w:t>
            </w:r>
          </w:p>
        </w:tc>
        <w:tc>
          <w:tcPr>
            <w:tcW w:w="17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ECE028E" w14:textId="138267E2" w:rsidR="009641B7" w:rsidRPr="005C3D15" w:rsidRDefault="00A83EBC" w:rsidP="00E26994">
            <w:pPr>
              <w:pStyle w:val="Body"/>
              <w:rPr>
                <w:rFonts w:asciiTheme="minorHAnsi" w:hAnsiTheme="minorHAnsi" w:cstheme="minorHAnsi"/>
              </w:rPr>
            </w:pPr>
            <w:r w:rsidRPr="005C3D15">
              <w:rPr>
                <w:rStyle w:val="Hyperlink4"/>
                <w:rFonts w:asciiTheme="minorHAnsi" w:hAnsiTheme="minorHAnsi" w:cstheme="minorHAnsi"/>
                <w:sz w:val="20"/>
                <w:szCs w:val="20"/>
              </w:rPr>
              <w:t>Entre moyen et élevé</w:t>
            </w:r>
          </w:p>
        </w:tc>
      </w:tr>
      <w:tr w:rsidR="009641B7" w:rsidRPr="005C3D15" w14:paraId="58721511" w14:textId="77777777" w:rsidTr="00635012">
        <w:trPr>
          <w:trHeight w:val="476"/>
        </w:trPr>
        <w:tc>
          <w:tcPr>
            <w:tcW w:w="1574"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6254105" w14:textId="72DEB6F9" w:rsidR="009641B7" w:rsidRPr="005C3D15" w:rsidRDefault="00635012" w:rsidP="00E26994">
            <w:pPr>
              <w:pStyle w:val="Body"/>
              <w:rPr>
                <w:rFonts w:asciiTheme="minorHAnsi" w:hAnsiTheme="minorHAnsi" w:cstheme="minorHAnsi"/>
                <w:lang w:val="fr-FR"/>
              </w:rPr>
            </w:pPr>
            <w:r w:rsidRPr="005C3D15">
              <w:rPr>
                <w:rStyle w:val="Hyperlink4"/>
                <w:rFonts w:asciiTheme="minorHAnsi" w:hAnsiTheme="minorHAnsi" w:cstheme="minorHAnsi"/>
                <w:sz w:val="20"/>
                <w:szCs w:val="20"/>
              </w:rPr>
              <w:t>Barrières</w:t>
            </w:r>
            <w:r w:rsidR="009641B7" w:rsidRPr="005C3D15">
              <w:rPr>
                <w:rStyle w:val="Hyperlink4"/>
                <w:rFonts w:asciiTheme="minorHAnsi" w:hAnsiTheme="minorHAnsi" w:cstheme="minorHAnsi"/>
                <w:sz w:val="20"/>
                <w:szCs w:val="20"/>
              </w:rPr>
              <w:t xml:space="preserve"> socio-culturelles, connaissances et pratiques limitées des populations dans le domaine de l’état civil </w:t>
            </w:r>
          </w:p>
        </w:tc>
        <w:tc>
          <w:tcPr>
            <w:tcW w:w="1440"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E3C39A7" w14:textId="77777777" w:rsidR="009641B7" w:rsidRPr="005C3D15" w:rsidRDefault="009641B7" w:rsidP="00E26994">
            <w:pPr>
              <w:pStyle w:val="Body"/>
              <w:rPr>
                <w:rFonts w:asciiTheme="minorHAnsi" w:hAnsiTheme="minorHAnsi" w:cstheme="minorHAnsi"/>
              </w:rPr>
            </w:pPr>
            <w:r w:rsidRPr="005C3D15">
              <w:rPr>
                <w:rStyle w:val="Hyperlink4"/>
                <w:rFonts w:asciiTheme="minorHAnsi" w:hAnsiTheme="minorHAnsi" w:cstheme="minorHAnsi"/>
                <w:sz w:val="20"/>
                <w:szCs w:val="20"/>
              </w:rPr>
              <w:t>élevé</w:t>
            </w:r>
          </w:p>
        </w:tc>
        <w:tc>
          <w:tcPr>
            <w:tcW w:w="4230"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77C9787" w14:textId="7AF72BE5" w:rsidR="009641B7" w:rsidRPr="005C3D15" w:rsidRDefault="009641B7" w:rsidP="00E26994">
            <w:pPr>
              <w:pStyle w:val="Body"/>
              <w:rPr>
                <w:rFonts w:asciiTheme="minorHAnsi" w:hAnsiTheme="minorHAnsi" w:cstheme="minorHAnsi"/>
                <w:lang w:val="fr-FR"/>
              </w:rPr>
            </w:pPr>
            <w:r w:rsidRPr="005C3D15">
              <w:rPr>
                <w:rStyle w:val="Hyperlink4"/>
                <w:rFonts w:asciiTheme="minorHAnsi" w:hAnsiTheme="minorHAnsi" w:cstheme="minorHAnsi"/>
                <w:sz w:val="20"/>
                <w:szCs w:val="20"/>
              </w:rPr>
              <w:t xml:space="preserve">Faire des recherches sur les pratiques socio-culturelles autour des faits vitaux - naissances, mariages et décès; identifier les tabous dans la société; identifier les réseaux sociaux qui pourraient contribuer </w:t>
            </w:r>
            <w:r w:rsidR="00635012" w:rsidRPr="005C3D15">
              <w:rPr>
                <w:rStyle w:val="Hyperlink4"/>
                <w:rFonts w:asciiTheme="minorHAnsi" w:hAnsiTheme="minorHAnsi" w:cstheme="minorHAnsi"/>
                <w:sz w:val="20"/>
                <w:szCs w:val="20"/>
              </w:rPr>
              <w:t>à</w:t>
            </w:r>
            <w:r w:rsidRPr="005C3D15">
              <w:rPr>
                <w:rStyle w:val="Hyperlink4"/>
                <w:rFonts w:asciiTheme="minorHAnsi" w:hAnsiTheme="minorHAnsi" w:cstheme="minorHAnsi"/>
                <w:sz w:val="20"/>
                <w:szCs w:val="20"/>
              </w:rPr>
              <w:t xml:space="preserve"> la </w:t>
            </w:r>
            <w:r w:rsidR="00635012" w:rsidRPr="005C3D15">
              <w:rPr>
                <w:rStyle w:val="Hyperlink4"/>
                <w:rFonts w:asciiTheme="minorHAnsi" w:hAnsiTheme="minorHAnsi" w:cstheme="minorHAnsi"/>
                <w:sz w:val="20"/>
                <w:szCs w:val="20"/>
              </w:rPr>
              <w:t>réduction</w:t>
            </w:r>
            <w:r w:rsidRPr="005C3D15">
              <w:rPr>
                <w:rStyle w:val="Hyperlink4"/>
                <w:rFonts w:asciiTheme="minorHAnsi" w:hAnsiTheme="minorHAnsi" w:cstheme="minorHAnsi"/>
                <w:sz w:val="20"/>
                <w:szCs w:val="20"/>
              </w:rPr>
              <w:t xml:space="preserve"> des tabous; </w:t>
            </w:r>
            <w:r w:rsidR="00635012" w:rsidRPr="005C3D15">
              <w:rPr>
                <w:rStyle w:val="Hyperlink4"/>
                <w:rFonts w:asciiTheme="minorHAnsi" w:hAnsiTheme="minorHAnsi" w:cstheme="minorHAnsi"/>
                <w:sz w:val="20"/>
                <w:szCs w:val="20"/>
              </w:rPr>
              <w:t>développer</w:t>
            </w:r>
            <w:r w:rsidRPr="005C3D15">
              <w:rPr>
                <w:rStyle w:val="Hyperlink4"/>
                <w:rFonts w:asciiTheme="minorHAnsi" w:hAnsiTheme="minorHAnsi" w:cstheme="minorHAnsi"/>
                <w:sz w:val="20"/>
                <w:szCs w:val="20"/>
              </w:rPr>
              <w:t xml:space="preserve"> et mettre en </w:t>
            </w:r>
            <w:r w:rsidR="00635012" w:rsidRPr="005C3D15">
              <w:rPr>
                <w:rStyle w:val="Hyperlink4"/>
                <w:rFonts w:asciiTheme="minorHAnsi" w:hAnsiTheme="minorHAnsi" w:cstheme="minorHAnsi"/>
                <w:sz w:val="20"/>
                <w:szCs w:val="20"/>
              </w:rPr>
              <w:t>œuvre</w:t>
            </w:r>
            <w:r w:rsidRPr="005C3D15">
              <w:rPr>
                <w:rStyle w:val="Hyperlink4"/>
                <w:rFonts w:asciiTheme="minorHAnsi" w:hAnsiTheme="minorHAnsi" w:cstheme="minorHAnsi"/>
                <w:sz w:val="20"/>
                <w:szCs w:val="20"/>
              </w:rPr>
              <w:t xml:space="preserve"> un plan </w:t>
            </w:r>
            <w:r w:rsidR="00A83EBC" w:rsidRPr="005C3D15">
              <w:rPr>
                <w:rStyle w:val="Hyperlink4"/>
                <w:rFonts w:asciiTheme="minorHAnsi" w:hAnsiTheme="minorHAnsi" w:cstheme="minorHAnsi"/>
                <w:sz w:val="20"/>
                <w:szCs w:val="20"/>
              </w:rPr>
              <w:t xml:space="preserve">social et </w:t>
            </w:r>
            <w:r w:rsidRPr="005C3D15">
              <w:rPr>
                <w:rStyle w:val="Hyperlink4"/>
                <w:rFonts w:asciiTheme="minorHAnsi" w:hAnsiTheme="minorHAnsi" w:cstheme="minorHAnsi"/>
                <w:sz w:val="20"/>
                <w:szCs w:val="20"/>
              </w:rPr>
              <w:t>de communication pour le changem</w:t>
            </w:r>
            <w:r w:rsidR="00A83EBC" w:rsidRPr="005C3D15">
              <w:rPr>
                <w:rStyle w:val="Hyperlink4"/>
                <w:rFonts w:asciiTheme="minorHAnsi" w:hAnsiTheme="minorHAnsi" w:cstheme="minorHAnsi"/>
                <w:sz w:val="20"/>
                <w:szCs w:val="20"/>
              </w:rPr>
              <w:t>ent des comportements</w:t>
            </w:r>
            <w:r w:rsidRPr="005C3D15">
              <w:rPr>
                <w:rStyle w:val="Hyperlink4"/>
                <w:rFonts w:asciiTheme="minorHAnsi" w:hAnsiTheme="minorHAnsi" w:cstheme="minorHAnsi"/>
                <w:sz w:val="20"/>
                <w:szCs w:val="20"/>
              </w:rPr>
              <w:t xml:space="preserve"> </w:t>
            </w:r>
          </w:p>
        </w:tc>
        <w:tc>
          <w:tcPr>
            <w:tcW w:w="17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1CE0A69" w14:textId="36CC2616" w:rsidR="009641B7" w:rsidRPr="005C3D15" w:rsidRDefault="00A83EBC" w:rsidP="00E26994">
            <w:pPr>
              <w:pStyle w:val="Body"/>
              <w:rPr>
                <w:rFonts w:asciiTheme="minorHAnsi" w:hAnsiTheme="minorHAnsi" w:cstheme="minorHAnsi"/>
              </w:rPr>
            </w:pPr>
            <w:r w:rsidRPr="005C3D15">
              <w:rPr>
                <w:rStyle w:val="Hyperlink4"/>
                <w:rFonts w:asciiTheme="minorHAnsi" w:hAnsiTheme="minorHAnsi" w:cstheme="minorHAnsi"/>
                <w:sz w:val="20"/>
                <w:szCs w:val="20"/>
              </w:rPr>
              <w:t>Entre moyen et élevé</w:t>
            </w:r>
          </w:p>
        </w:tc>
      </w:tr>
      <w:tr w:rsidR="009641B7" w:rsidRPr="005C3D15" w14:paraId="53DD3D26" w14:textId="77777777" w:rsidTr="00635012">
        <w:trPr>
          <w:trHeight w:val="1180"/>
        </w:trPr>
        <w:tc>
          <w:tcPr>
            <w:tcW w:w="1574"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B9F0C7D" w14:textId="1CA969DF" w:rsidR="009641B7" w:rsidRPr="005C3D15" w:rsidRDefault="00A83EBC" w:rsidP="00E26994">
            <w:pPr>
              <w:pStyle w:val="Body"/>
              <w:rPr>
                <w:rFonts w:asciiTheme="minorHAnsi" w:hAnsiTheme="minorHAnsi" w:cstheme="minorHAnsi"/>
                <w:lang w:val="fr-FR"/>
              </w:rPr>
            </w:pPr>
            <w:r w:rsidRPr="005C3D15">
              <w:rPr>
                <w:rStyle w:val="Hyperlink4"/>
                <w:rFonts w:asciiTheme="minorHAnsi" w:hAnsiTheme="minorHAnsi" w:cstheme="minorHAnsi"/>
                <w:sz w:val="20"/>
                <w:szCs w:val="20"/>
              </w:rPr>
              <w:t>M</w:t>
            </w:r>
            <w:r w:rsidR="009641B7" w:rsidRPr="005C3D15">
              <w:rPr>
                <w:rStyle w:val="Hyperlink4"/>
                <w:rFonts w:asciiTheme="minorHAnsi" w:hAnsiTheme="minorHAnsi" w:cstheme="minorHAnsi"/>
                <w:sz w:val="20"/>
                <w:szCs w:val="20"/>
              </w:rPr>
              <w:t xml:space="preserve">anque d’analyse d’architecture du système d’état civil et de sa relation avec les </w:t>
            </w:r>
            <w:r w:rsidR="009641B7" w:rsidRPr="005C3D15">
              <w:rPr>
                <w:rStyle w:val="Hyperlink4"/>
                <w:rFonts w:asciiTheme="minorHAnsi" w:hAnsiTheme="minorHAnsi" w:cstheme="minorHAnsi"/>
                <w:sz w:val="20"/>
                <w:szCs w:val="20"/>
              </w:rPr>
              <w:lastRenderedPageBreak/>
              <w:t xml:space="preserve">autres systèmes d’identité - </w:t>
            </w:r>
          </w:p>
        </w:tc>
        <w:tc>
          <w:tcPr>
            <w:tcW w:w="144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FAEE3B1" w14:textId="77777777" w:rsidR="009641B7" w:rsidRPr="005C3D15" w:rsidRDefault="009641B7" w:rsidP="00E26994">
            <w:pPr>
              <w:pStyle w:val="Body"/>
              <w:rPr>
                <w:rFonts w:asciiTheme="minorHAnsi" w:hAnsiTheme="minorHAnsi" w:cstheme="minorHAnsi"/>
              </w:rPr>
            </w:pPr>
            <w:r w:rsidRPr="005C3D15">
              <w:rPr>
                <w:rStyle w:val="Hyperlink4"/>
                <w:rFonts w:asciiTheme="minorHAnsi" w:hAnsiTheme="minorHAnsi" w:cstheme="minorHAnsi"/>
                <w:sz w:val="20"/>
                <w:szCs w:val="20"/>
              </w:rPr>
              <w:lastRenderedPageBreak/>
              <w:t xml:space="preserve">moyen </w:t>
            </w:r>
          </w:p>
        </w:tc>
        <w:tc>
          <w:tcPr>
            <w:tcW w:w="423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361AD54" w14:textId="41CAF6D1" w:rsidR="009641B7" w:rsidRPr="005C3D15" w:rsidRDefault="009641B7" w:rsidP="00A83EBC">
            <w:pPr>
              <w:pStyle w:val="Body"/>
              <w:rPr>
                <w:rFonts w:asciiTheme="minorHAnsi" w:hAnsiTheme="minorHAnsi" w:cstheme="minorHAnsi"/>
                <w:lang w:val="fr-FR"/>
              </w:rPr>
            </w:pPr>
            <w:r w:rsidRPr="005C3D15">
              <w:rPr>
                <w:rStyle w:val="Hyperlink4"/>
                <w:rFonts w:asciiTheme="minorHAnsi" w:hAnsiTheme="minorHAnsi" w:cstheme="minorHAnsi"/>
                <w:sz w:val="20"/>
                <w:szCs w:val="20"/>
              </w:rPr>
              <w:t>Analyse des processus d’état civil et de l’architecture du système d’état civil - et des relations qu’il maintient avec les autres systèmes - sant</w:t>
            </w:r>
            <w:r w:rsidR="00A83EBC" w:rsidRPr="005C3D15">
              <w:rPr>
                <w:rStyle w:val="Hyperlink4"/>
                <w:rFonts w:asciiTheme="minorHAnsi" w:hAnsiTheme="minorHAnsi" w:cstheme="minorHAnsi"/>
                <w:sz w:val="20"/>
                <w:szCs w:val="20"/>
              </w:rPr>
              <w:t>é</w:t>
            </w:r>
            <w:r w:rsidRPr="005C3D15">
              <w:rPr>
                <w:rStyle w:val="Hyperlink4"/>
                <w:rFonts w:asciiTheme="minorHAnsi" w:hAnsiTheme="minorHAnsi" w:cstheme="minorHAnsi"/>
                <w:sz w:val="20"/>
                <w:szCs w:val="20"/>
              </w:rPr>
              <w:t>, identité, etc</w:t>
            </w:r>
            <w:r w:rsidR="00635012" w:rsidRPr="005C3D15">
              <w:rPr>
                <w:rStyle w:val="Hyperlink4"/>
                <w:rFonts w:asciiTheme="minorHAnsi" w:hAnsiTheme="minorHAnsi" w:cstheme="minorHAnsi"/>
                <w:sz w:val="20"/>
                <w:szCs w:val="20"/>
              </w:rPr>
              <w:t>.</w:t>
            </w:r>
          </w:p>
        </w:tc>
        <w:tc>
          <w:tcPr>
            <w:tcW w:w="17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54359EB" w14:textId="635DD213" w:rsidR="009641B7" w:rsidRPr="005C3D15" w:rsidRDefault="00A83EBC" w:rsidP="00E26994">
            <w:pPr>
              <w:pStyle w:val="Body"/>
              <w:rPr>
                <w:rFonts w:asciiTheme="minorHAnsi" w:hAnsiTheme="minorHAnsi" w:cstheme="minorHAnsi"/>
              </w:rPr>
            </w:pPr>
            <w:r w:rsidRPr="005C3D15">
              <w:rPr>
                <w:rStyle w:val="Hyperlink4"/>
                <w:rFonts w:asciiTheme="minorHAnsi" w:hAnsiTheme="minorHAnsi" w:cstheme="minorHAnsi"/>
                <w:sz w:val="20"/>
                <w:szCs w:val="20"/>
              </w:rPr>
              <w:t>bas</w:t>
            </w:r>
          </w:p>
        </w:tc>
      </w:tr>
      <w:tr w:rsidR="009641B7" w:rsidRPr="005C3D15" w14:paraId="4C300444" w14:textId="77777777" w:rsidTr="00635012">
        <w:trPr>
          <w:trHeight w:val="755"/>
        </w:trPr>
        <w:tc>
          <w:tcPr>
            <w:tcW w:w="1574"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97FBE28" w14:textId="16A36E96" w:rsidR="009641B7" w:rsidRPr="005C3D15" w:rsidRDefault="00635012" w:rsidP="00A83EBC">
            <w:pPr>
              <w:pStyle w:val="Body"/>
              <w:rPr>
                <w:rFonts w:asciiTheme="minorHAnsi" w:hAnsiTheme="minorHAnsi" w:cstheme="minorHAnsi"/>
                <w:lang w:val="fr-FR"/>
              </w:rPr>
            </w:pPr>
            <w:r w:rsidRPr="005C3D15">
              <w:rPr>
                <w:rStyle w:val="Hyperlink4"/>
                <w:rFonts w:asciiTheme="minorHAnsi" w:hAnsiTheme="minorHAnsi" w:cstheme="minorHAnsi"/>
                <w:sz w:val="20"/>
                <w:szCs w:val="20"/>
              </w:rPr>
              <w:t>Défis</w:t>
            </w:r>
            <w:r w:rsidR="00A83EBC" w:rsidRPr="005C3D15">
              <w:rPr>
                <w:rStyle w:val="Hyperlink4"/>
                <w:rFonts w:asciiTheme="minorHAnsi" w:hAnsiTheme="minorHAnsi" w:cstheme="minorHAnsi"/>
                <w:sz w:val="20"/>
                <w:szCs w:val="20"/>
              </w:rPr>
              <w:t xml:space="preserve"> techniques – insuffisance d’électricité et </w:t>
            </w:r>
            <w:r w:rsidR="009641B7" w:rsidRPr="005C3D15">
              <w:rPr>
                <w:rStyle w:val="Hyperlink4"/>
                <w:rFonts w:asciiTheme="minorHAnsi" w:hAnsiTheme="minorHAnsi" w:cstheme="minorHAnsi"/>
                <w:sz w:val="20"/>
                <w:szCs w:val="20"/>
              </w:rPr>
              <w:t>d’ordinateurs</w:t>
            </w:r>
          </w:p>
        </w:tc>
        <w:tc>
          <w:tcPr>
            <w:tcW w:w="1440"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4AEFF30" w14:textId="77777777" w:rsidR="009641B7" w:rsidRPr="005C3D15" w:rsidRDefault="009641B7" w:rsidP="00E26994">
            <w:pPr>
              <w:pStyle w:val="Body"/>
              <w:rPr>
                <w:rFonts w:asciiTheme="minorHAnsi" w:hAnsiTheme="minorHAnsi" w:cstheme="minorHAnsi"/>
              </w:rPr>
            </w:pPr>
            <w:r w:rsidRPr="005C3D15">
              <w:rPr>
                <w:rStyle w:val="Hyperlink4"/>
                <w:rFonts w:asciiTheme="minorHAnsi" w:hAnsiTheme="minorHAnsi" w:cstheme="minorHAnsi"/>
                <w:sz w:val="20"/>
                <w:szCs w:val="20"/>
              </w:rPr>
              <w:t xml:space="preserve">moyen </w:t>
            </w:r>
          </w:p>
        </w:tc>
        <w:tc>
          <w:tcPr>
            <w:tcW w:w="4230"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880BB8A" w14:textId="25E84F62" w:rsidR="009641B7" w:rsidRPr="005C3D15" w:rsidRDefault="00A83EBC" w:rsidP="00A83EBC">
            <w:pPr>
              <w:pStyle w:val="Body"/>
              <w:rPr>
                <w:rFonts w:asciiTheme="minorHAnsi" w:hAnsiTheme="minorHAnsi" w:cstheme="minorHAnsi"/>
                <w:lang w:val="fr-FR"/>
              </w:rPr>
            </w:pPr>
            <w:r w:rsidRPr="005C3D15">
              <w:rPr>
                <w:rStyle w:val="PageNumber"/>
                <w:rFonts w:asciiTheme="minorHAnsi" w:hAnsiTheme="minorHAnsi" w:cstheme="minorHAnsi"/>
                <w:lang w:val="fr-FR"/>
              </w:rPr>
              <w:t>Une partie peut</w:t>
            </w:r>
            <w:r w:rsidR="009641B7" w:rsidRPr="005C3D15">
              <w:rPr>
                <w:rStyle w:val="PageNumber"/>
                <w:rFonts w:asciiTheme="minorHAnsi" w:hAnsiTheme="minorHAnsi" w:cstheme="minorHAnsi"/>
                <w:lang w:val="fr-FR"/>
              </w:rPr>
              <w:t xml:space="preserve"> être </w:t>
            </w:r>
            <w:r w:rsidR="00635012" w:rsidRPr="005C3D15">
              <w:rPr>
                <w:rStyle w:val="PageNumber"/>
                <w:rFonts w:asciiTheme="minorHAnsi" w:hAnsiTheme="minorHAnsi" w:cstheme="minorHAnsi"/>
                <w:lang w:val="fr-FR"/>
              </w:rPr>
              <w:t>remédié</w:t>
            </w:r>
            <w:r w:rsidR="009641B7" w:rsidRPr="005C3D15">
              <w:rPr>
                <w:rStyle w:val="PageNumber"/>
                <w:rFonts w:asciiTheme="minorHAnsi" w:hAnsiTheme="minorHAnsi" w:cstheme="minorHAnsi"/>
                <w:lang w:val="fr-FR"/>
              </w:rPr>
              <w:t xml:space="preserve"> par la mise en </w:t>
            </w:r>
            <w:r w:rsidR="00635012" w:rsidRPr="005C3D15">
              <w:rPr>
                <w:rStyle w:val="PageNumber"/>
                <w:rFonts w:asciiTheme="minorHAnsi" w:hAnsiTheme="minorHAnsi" w:cstheme="minorHAnsi"/>
                <w:lang w:val="fr-FR"/>
              </w:rPr>
              <w:t>œuvre</w:t>
            </w:r>
            <w:r w:rsidR="009641B7" w:rsidRPr="005C3D15">
              <w:rPr>
                <w:rStyle w:val="PageNumber"/>
                <w:rFonts w:asciiTheme="minorHAnsi" w:hAnsiTheme="minorHAnsi" w:cstheme="minorHAnsi"/>
                <w:lang w:val="fr-FR"/>
              </w:rPr>
              <w:t xml:space="preserve"> de mécanismes alternatifs: frais pour le déplacement dans les lieux </w:t>
            </w:r>
            <w:r w:rsidR="00635012" w:rsidRPr="005C3D15">
              <w:rPr>
                <w:rStyle w:val="PageNumber"/>
                <w:rFonts w:asciiTheme="minorHAnsi" w:hAnsiTheme="minorHAnsi" w:cstheme="minorHAnsi"/>
                <w:lang w:val="fr-FR"/>
              </w:rPr>
              <w:t>où</w:t>
            </w:r>
            <w:r w:rsidR="009641B7" w:rsidRPr="005C3D15">
              <w:rPr>
                <w:rStyle w:val="PageNumber"/>
                <w:rFonts w:asciiTheme="minorHAnsi" w:hAnsiTheme="minorHAnsi" w:cstheme="minorHAnsi"/>
                <w:lang w:val="fr-FR"/>
              </w:rPr>
              <w:t xml:space="preserve"> il y a internet, achat de batteries solaires, </w:t>
            </w:r>
            <w:r w:rsidR="00635012" w:rsidRPr="005C3D15">
              <w:rPr>
                <w:rStyle w:val="PageNumber"/>
                <w:rFonts w:asciiTheme="minorHAnsi" w:hAnsiTheme="minorHAnsi" w:cstheme="minorHAnsi"/>
                <w:lang w:val="fr-FR"/>
              </w:rPr>
              <w:t>etc.</w:t>
            </w:r>
            <w:r w:rsidR="009641B7" w:rsidRPr="005C3D15">
              <w:rPr>
                <w:rStyle w:val="PageNumber"/>
                <w:rFonts w:asciiTheme="minorHAnsi" w:hAnsiTheme="minorHAnsi" w:cstheme="minorHAnsi"/>
                <w:lang w:val="fr-FR"/>
              </w:rPr>
              <w:t xml:space="preserve">; une </w:t>
            </w:r>
            <w:r w:rsidR="00635012" w:rsidRPr="005C3D15">
              <w:rPr>
                <w:rStyle w:val="PageNumber"/>
                <w:rFonts w:asciiTheme="minorHAnsi" w:hAnsiTheme="minorHAnsi" w:cstheme="minorHAnsi"/>
                <w:lang w:val="fr-FR"/>
              </w:rPr>
              <w:t>étude</w:t>
            </w:r>
            <w:r w:rsidR="009641B7" w:rsidRPr="005C3D15">
              <w:rPr>
                <w:rStyle w:val="PageNumber"/>
                <w:rFonts w:asciiTheme="minorHAnsi" w:hAnsiTheme="minorHAnsi" w:cstheme="minorHAnsi"/>
                <w:lang w:val="fr-FR"/>
              </w:rPr>
              <w:t xml:space="preserve"> de faisabilité en cours de l’UE amènera probablemen</w:t>
            </w:r>
            <w:r w:rsidRPr="005C3D15">
              <w:rPr>
                <w:rStyle w:val="PageNumber"/>
                <w:rFonts w:asciiTheme="minorHAnsi" w:hAnsiTheme="minorHAnsi" w:cstheme="minorHAnsi"/>
                <w:lang w:val="fr-FR"/>
              </w:rPr>
              <w:t>t des réponses</w:t>
            </w:r>
            <w:r w:rsidR="009641B7" w:rsidRPr="005C3D15">
              <w:rPr>
                <w:rStyle w:val="PageNumber"/>
                <w:rFonts w:asciiTheme="minorHAnsi" w:hAnsiTheme="minorHAnsi" w:cstheme="minorHAnsi"/>
                <w:lang w:val="fr-FR"/>
              </w:rPr>
              <w:t xml:space="preserve"> </w:t>
            </w:r>
            <w:r w:rsidRPr="005C3D15">
              <w:rPr>
                <w:rStyle w:val="PageNumber"/>
                <w:rFonts w:asciiTheme="minorHAnsi" w:hAnsiTheme="minorHAnsi" w:cstheme="minorHAnsi"/>
                <w:lang w:val="fr-FR"/>
              </w:rPr>
              <w:t>à</w:t>
            </w:r>
            <w:r w:rsidR="009641B7" w:rsidRPr="005C3D15">
              <w:rPr>
                <w:rStyle w:val="PageNumber"/>
                <w:rFonts w:asciiTheme="minorHAnsi" w:hAnsiTheme="minorHAnsi" w:cstheme="minorHAnsi"/>
                <w:lang w:val="fr-FR"/>
              </w:rPr>
              <w:t xml:space="preserve"> ce défi.</w:t>
            </w:r>
            <w:r w:rsidR="009641B7" w:rsidRPr="005C3D15">
              <w:rPr>
                <w:rStyle w:val="PageNumber"/>
                <w:rFonts w:asciiTheme="minorHAnsi" w:hAnsiTheme="minorHAnsi" w:cstheme="minorHAnsi"/>
                <w:sz w:val="36"/>
                <w:szCs w:val="36"/>
                <w:lang w:val="fr-FR"/>
              </w:rPr>
              <w:t xml:space="preserve"> </w:t>
            </w:r>
          </w:p>
        </w:tc>
        <w:tc>
          <w:tcPr>
            <w:tcW w:w="17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DA77492" w14:textId="717453E7" w:rsidR="009641B7" w:rsidRPr="005C3D15" w:rsidRDefault="00A83EBC" w:rsidP="00A83EBC">
            <w:pPr>
              <w:pStyle w:val="Body"/>
              <w:rPr>
                <w:rFonts w:asciiTheme="minorHAnsi" w:hAnsiTheme="minorHAnsi" w:cstheme="minorHAnsi"/>
                <w:lang w:val="fr-FR"/>
              </w:rPr>
            </w:pPr>
            <w:r w:rsidRPr="005C3D15">
              <w:rPr>
                <w:rStyle w:val="Hyperlink4"/>
                <w:rFonts w:asciiTheme="minorHAnsi" w:hAnsiTheme="minorHAnsi" w:cstheme="minorHAnsi"/>
                <w:sz w:val="20"/>
                <w:szCs w:val="20"/>
              </w:rPr>
              <w:t>Entre moyen et bas</w:t>
            </w:r>
          </w:p>
        </w:tc>
      </w:tr>
      <w:tr w:rsidR="009641B7" w:rsidRPr="005C3D15" w14:paraId="57DEA05B" w14:textId="77777777" w:rsidTr="00635012">
        <w:trPr>
          <w:trHeight w:val="16"/>
        </w:trPr>
        <w:tc>
          <w:tcPr>
            <w:tcW w:w="1574"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9208F06" w14:textId="3B6EF3B8" w:rsidR="009641B7" w:rsidRPr="005C3D15" w:rsidRDefault="00E97F8A" w:rsidP="00E26994">
            <w:pPr>
              <w:pStyle w:val="Body"/>
              <w:rPr>
                <w:rFonts w:asciiTheme="minorHAnsi" w:hAnsiTheme="minorHAnsi" w:cstheme="minorHAnsi"/>
                <w:lang w:val="fr-FR"/>
              </w:rPr>
            </w:pPr>
            <w:r w:rsidRPr="005C3D15">
              <w:rPr>
                <w:rStyle w:val="Hyperlink4"/>
                <w:rFonts w:asciiTheme="minorHAnsi" w:hAnsiTheme="minorHAnsi" w:cstheme="minorHAnsi"/>
                <w:sz w:val="20"/>
                <w:szCs w:val="20"/>
              </w:rPr>
              <w:t>Coû</w:t>
            </w:r>
            <w:r w:rsidR="009641B7" w:rsidRPr="005C3D15">
              <w:rPr>
                <w:rStyle w:val="Hyperlink4"/>
                <w:rFonts w:asciiTheme="minorHAnsi" w:hAnsiTheme="minorHAnsi" w:cstheme="minorHAnsi"/>
                <w:sz w:val="20"/>
                <w:szCs w:val="20"/>
              </w:rPr>
              <w:t xml:space="preserve">t de la délivrance des actes, en particulier des actes de </w:t>
            </w:r>
            <w:r w:rsidR="00635012" w:rsidRPr="005C3D15">
              <w:rPr>
                <w:rStyle w:val="Hyperlink4"/>
                <w:rFonts w:asciiTheme="minorHAnsi" w:hAnsiTheme="minorHAnsi" w:cstheme="minorHAnsi"/>
                <w:sz w:val="20"/>
                <w:szCs w:val="20"/>
              </w:rPr>
              <w:t>décès</w:t>
            </w:r>
          </w:p>
        </w:tc>
        <w:tc>
          <w:tcPr>
            <w:tcW w:w="144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11BCFB8" w14:textId="3C90B876" w:rsidR="009641B7" w:rsidRPr="005C3D15" w:rsidRDefault="00A83EBC" w:rsidP="00E26994">
            <w:pPr>
              <w:pStyle w:val="Body"/>
              <w:rPr>
                <w:rFonts w:asciiTheme="minorHAnsi" w:hAnsiTheme="minorHAnsi" w:cstheme="minorHAnsi"/>
                <w:lang w:val="fr-FR"/>
              </w:rPr>
            </w:pPr>
            <w:r w:rsidRPr="005C3D15">
              <w:rPr>
                <w:rStyle w:val="Hyperlink4"/>
                <w:rFonts w:asciiTheme="minorHAnsi" w:hAnsiTheme="minorHAnsi" w:cstheme="minorHAnsi"/>
                <w:sz w:val="20"/>
                <w:szCs w:val="20"/>
              </w:rPr>
              <w:t>E</w:t>
            </w:r>
            <w:r w:rsidR="009641B7" w:rsidRPr="005C3D15">
              <w:rPr>
                <w:rStyle w:val="Hyperlink4"/>
                <w:rFonts w:asciiTheme="minorHAnsi" w:hAnsiTheme="minorHAnsi" w:cstheme="minorHAnsi"/>
                <w:sz w:val="20"/>
                <w:szCs w:val="20"/>
              </w:rPr>
              <w:t>levé</w:t>
            </w:r>
          </w:p>
        </w:tc>
        <w:tc>
          <w:tcPr>
            <w:tcW w:w="4230"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2FC86F5" w14:textId="3E187486" w:rsidR="009641B7" w:rsidRPr="005C3D15" w:rsidRDefault="00A83EBC" w:rsidP="00E26994">
            <w:pPr>
              <w:pStyle w:val="Body"/>
              <w:rPr>
                <w:rFonts w:asciiTheme="minorHAnsi" w:hAnsiTheme="minorHAnsi" w:cstheme="minorHAnsi"/>
                <w:lang w:val="fr-FR"/>
              </w:rPr>
            </w:pPr>
            <w:r w:rsidRPr="005C3D15">
              <w:rPr>
                <w:rStyle w:val="Hyperlink4"/>
                <w:rFonts w:asciiTheme="minorHAnsi" w:hAnsiTheme="minorHAnsi" w:cstheme="minorHAnsi"/>
                <w:sz w:val="20"/>
                <w:szCs w:val="20"/>
              </w:rPr>
              <w:t>la suppression des coûts</w:t>
            </w:r>
            <w:r w:rsidR="009641B7" w:rsidRPr="005C3D15">
              <w:rPr>
                <w:rStyle w:val="Hyperlink4"/>
                <w:rFonts w:asciiTheme="minorHAnsi" w:hAnsiTheme="minorHAnsi" w:cstheme="minorHAnsi"/>
                <w:sz w:val="20"/>
                <w:szCs w:val="20"/>
              </w:rPr>
              <w:t xml:space="preserve"> de délivrance des actes par le gouvernement dans les zones cibles pour une période donnée; la mise en place de tran</w:t>
            </w:r>
            <w:r w:rsidRPr="005C3D15">
              <w:rPr>
                <w:rStyle w:val="Hyperlink4"/>
                <w:rFonts w:asciiTheme="minorHAnsi" w:hAnsiTheme="minorHAnsi" w:cstheme="minorHAnsi"/>
                <w:sz w:val="20"/>
                <w:szCs w:val="20"/>
              </w:rPr>
              <w:t>sfert conditionnel</w:t>
            </w:r>
            <w:r w:rsidR="009641B7" w:rsidRPr="005C3D15">
              <w:rPr>
                <w:rStyle w:val="Hyperlink4"/>
                <w:rFonts w:asciiTheme="minorHAnsi" w:hAnsiTheme="minorHAnsi" w:cstheme="minorHAnsi"/>
                <w:sz w:val="20"/>
                <w:szCs w:val="20"/>
              </w:rPr>
              <w:t xml:space="preserve"> d’argent pour stimuler la demande des actes; lien entre l’acte de décès et l’accès </w:t>
            </w:r>
            <w:r w:rsidR="00635012" w:rsidRPr="005C3D15">
              <w:rPr>
                <w:rStyle w:val="Hyperlink4"/>
                <w:rFonts w:asciiTheme="minorHAnsi" w:hAnsiTheme="minorHAnsi" w:cstheme="minorHAnsi"/>
                <w:sz w:val="20"/>
                <w:szCs w:val="20"/>
              </w:rPr>
              <w:t>à</w:t>
            </w:r>
            <w:r w:rsidR="009641B7" w:rsidRPr="005C3D15">
              <w:rPr>
                <w:rStyle w:val="Hyperlink4"/>
                <w:rFonts w:asciiTheme="minorHAnsi" w:hAnsiTheme="minorHAnsi" w:cstheme="minorHAnsi"/>
                <w:sz w:val="20"/>
                <w:szCs w:val="20"/>
              </w:rPr>
              <w:t xml:space="preserve"> différents services de l’état; </w:t>
            </w:r>
          </w:p>
        </w:tc>
        <w:tc>
          <w:tcPr>
            <w:tcW w:w="17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CD238EC" w14:textId="609929CC" w:rsidR="009641B7" w:rsidRPr="005C3D15" w:rsidRDefault="00A83EBC" w:rsidP="00E26994">
            <w:pPr>
              <w:pStyle w:val="Body"/>
              <w:rPr>
                <w:rFonts w:asciiTheme="minorHAnsi" w:hAnsiTheme="minorHAnsi" w:cstheme="minorHAnsi"/>
              </w:rPr>
            </w:pPr>
            <w:r w:rsidRPr="005C3D15">
              <w:rPr>
                <w:rStyle w:val="Hyperlink4"/>
                <w:rFonts w:asciiTheme="minorHAnsi" w:hAnsiTheme="minorHAnsi" w:cstheme="minorHAnsi"/>
                <w:sz w:val="20"/>
                <w:szCs w:val="20"/>
              </w:rPr>
              <w:t>Entre moyen et élevé</w:t>
            </w:r>
          </w:p>
        </w:tc>
      </w:tr>
    </w:tbl>
    <w:p w14:paraId="12BAAF2F" w14:textId="77777777" w:rsidR="009641B7" w:rsidRPr="005C3D15" w:rsidRDefault="009641B7" w:rsidP="009641B7">
      <w:pPr>
        <w:pStyle w:val="BodyA"/>
        <w:widowControl w:val="0"/>
        <w:ind w:left="108" w:hanging="108"/>
        <w:jc w:val="both"/>
        <w:rPr>
          <w:rFonts w:asciiTheme="minorHAnsi" w:eastAsia="Arial" w:hAnsiTheme="minorHAnsi" w:cstheme="minorHAnsi"/>
          <w:lang w:val="fr-FR"/>
        </w:rPr>
      </w:pPr>
    </w:p>
    <w:p w14:paraId="1EDF55AC" w14:textId="77777777" w:rsidR="009641B7" w:rsidRPr="005C3D15" w:rsidRDefault="009641B7" w:rsidP="009641B7">
      <w:pPr>
        <w:pStyle w:val="BodyA"/>
        <w:jc w:val="both"/>
        <w:rPr>
          <w:rFonts w:asciiTheme="minorHAnsi" w:hAnsiTheme="minorHAnsi" w:cstheme="minorHAnsi"/>
        </w:rPr>
      </w:pPr>
    </w:p>
    <w:p w14:paraId="432EB9C4" w14:textId="6EDF2622" w:rsidR="009641B7" w:rsidRPr="005C3D15" w:rsidRDefault="009641B7" w:rsidP="009641B7">
      <w:pPr>
        <w:pStyle w:val="Caption"/>
        <w:keepNext/>
        <w:rPr>
          <w:rFonts w:cstheme="minorHAnsi"/>
          <w:lang w:val="fr-FR"/>
        </w:rPr>
      </w:pPr>
      <w:bookmarkStart w:id="76" w:name="_Toc485287575"/>
      <w:r w:rsidRPr="005C3D15">
        <w:rPr>
          <w:rFonts w:cstheme="minorHAnsi"/>
          <w:lang w:val="fr-FR"/>
        </w:rPr>
        <w:t xml:space="preserve">Tableau </w:t>
      </w:r>
      <w:r w:rsidRPr="005C3D15">
        <w:rPr>
          <w:rFonts w:cstheme="minorHAnsi"/>
        </w:rPr>
        <w:fldChar w:fldCharType="begin"/>
      </w:r>
      <w:r w:rsidRPr="005C3D15">
        <w:rPr>
          <w:rFonts w:cstheme="minorHAnsi"/>
          <w:lang w:val="fr-FR"/>
        </w:rPr>
        <w:instrText xml:space="preserve"> SEQ Tableau \* ARABIC </w:instrText>
      </w:r>
      <w:r w:rsidRPr="005C3D15">
        <w:rPr>
          <w:rFonts w:cstheme="minorHAnsi"/>
        </w:rPr>
        <w:fldChar w:fldCharType="separate"/>
      </w:r>
      <w:r w:rsidR="00346AB7">
        <w:rPr>
          <w:rFonts w:cstheme="minorHAnsi"/>
          <w:noProof/>
          <w:lang w:val="fr-FR"/>
        </w:rPr>
        <w:t>8</w:t>
      </w:r>
      <w:r w:rsidRPr="005C3D15">
        <w:rPr>
          <w:rFonts w:cstheme="minorHAnsi"/>
        </w:rPr>
        <w:fldChar w:fldCharType="end"/>
      </w:r>
      <w:r w:rsidRPr="005C3D15">
        <w:rPr>
          <w:rFonts w:cstheme="minorHAnsi"/>
          <w:lang w:val="fr-FR"/>
        </w:rPr>
        <w:t xml:space="preserve"> - Cadre suivi-évaluation de ECSV / CRVS</w:t>
      </w:r>
      <w:bookmarkEnd w:id="76"/>
    </w:p>
    <w:tbl>
      <w:tblPr>
        <w:tblW w:w="96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599"/>
        <w:gridCol w:w="781"/>
        <w:gridCol w:w="1000"/>
        <w:gridCol w:w="620"/>
        <w:gridCol w:w="620"/>
        <w:gridCol w:w="620"/>
        <w:gridCol w:w="620"/>
        <w:gridCol w:w="1140"/>
        <w:gridCol w:w="1320"/>
        <w:gridCol w:w="1379"/>
      </w:tblGrid>
      <w:tr w:rsidR="009641B7" w:rsidRPr="00041C97" w14:paraId="425FF4FA" w14:textId="77777777" w:rsidTr="00E97F8A">
        <w:trPr>
          <w:trHeight w:val="970"/>
          <w:tblHeader/>
        </w:trPr>
        <w:tc>
          <w:tcPr>
            <w:tcW w:w="159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61D0D4B3" w14:textId="59C3CDD9" w:rsidR="009641B7" w:rsidRPr="005C3D15" w:rsidRDefault="00E97F8A" w:rsidP="00E26994">
            <w:pPr>
              <w:pStyle w:val="TableStyle3"/>
              <w:rPr>
                <w:rFonts w:asciiTheme="minorHAnsi" w:hAnsiTheme="minorHAnsi" w:cstheme="minorHAnsi"/>
                <w:sz w:val="18"/>
                <w:lang w:val="fr-FR"/>
              </w:rPr>
            </w:pPr>
            <w:r w:rsidRPr="005C3D15">
              <w:rPr>
                <w:rFonts w:asciiTheme="minorHAnsi" w:eastAsia="Arial Unicode MS" w:hAnsiTheme="minorHAnsi" w:cstheme="minorHAnsi"/>
                <w:sz w:val="18"/>
                <w:lang w:val="fr-FR"/>
              </w:rPr>
              <w:t>Indicateurs</w:t>
            </w:r>
          </w:p>
        </w:tc>
        <w:tc>
          <w:tcPr>
            <w:tcW w:w="781"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237CCA45" w14:textId="70F7041D" w:rsidR="009641B7" w:rsidRPr="005C3D15" w:rsidRDefault="00E97F8A" w:rsidP="00E26994">
            <w:pPr>
              <w:pStyle w:val="TableStyle3"/>
              <w:rPr>
                <w:rFonts w:asciiTheme="minorHAnsi" w:hAnsiTheme="minorHAnsi" w:cstheme="minorHAnsi"/>
                <w:sz w:val="18"/>
                <w:lang w:val="fr-FR"/>
              </w:rPr>
            </w:pPr>
            <w:r w:rsidRPr="005C3D15">
              <w:rPr>
                <w:rFonts w:asciiTheme="minorHAnsi" w:eastAsia="Arial Unicode MS" w:hAnsiTheme="minorHAnsi" w:cstheme="minorHAnsi"/>
                <w:sz w:val="18"/>
                <w:lang w:val="fr-FR"/>
              </w:rPr>
              <w:t>Unités</w:t>
            </w:r>
            <w:r w:rsidR="009641B7" w:rsidRPr="005C3D15">
              <w:rPr>
                <w:rFonts w:asciiTheme="minorHAnsi" w:eastAsia="Arial Unicode MS" w:hAnsiTheme="minorHAnsi" w:cstheme="minorHAnsi"/>
                <w:sz w:val="18"/>
                <w:lang w:val="fr-FR"/>
              </w:rPr>
              <w:t xml:space="preserve"> de mesure </w:t>
            </w:r>
          </w:p>
        </w:tc>
        <w:tc>
          <w:tcPr>
            <w:tcW w:w="100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5687A7C" w14:textId="76C2A5C7" w:rsidR="009641B7" w:rsidRPr="005C3D15" w:rsidRDefault="00E97F8A" w:rsidP="00E26994">
            <w:pPr>
              <w:pStyle w:val="TableStyle3"/>
              <w:rPr>
                <w:rFonts w:asciiTheme="minorHAnsi" w:hAnsiTheme="minorHAnsi" w:cstheme="minorHAnsi"/>
                <w:sz w:val="18"/>
                <w:lang w:val="fr-FR"/>
              </w:rPr>
            </w:pPr>
            <w:r w:rsidRPr="005C3D15">
              <w:rPr>
                <w:rFonts w:asciiTheme="minorHAnsi" w:eastAsia="Arial Unicode MS" w:hAnsiTheme="minorHAnsi" w:cstheme="minorHAnsi"/>
                <w:sz w:val="18"/>
                <w:lang w:val="fr-FR"/>
              </w:rPr>
              <w:t>États actuels</w:t>
            </w:r>
          </w:p>
        </w:tc>
        <w:tc>
          <w:tcPr>
            <w:tcW w:w="6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42F8A1E" w14:textId="77777777" w:rsidR="009641B7" w:rsidRPr="005C3D15" w:rsidRDefault="009641B7" w:rsidP="00E26994">
            <w:pPr>
              <w:jc w:val="right"/>
              <w:rPr>
                <w:rFonts w:cstheme="minorHAnsi"/>
                <w:sz w:val="18"/>
                <w:lang w:val="fr-FR"/>
              </w:rPr>
            </w:pPr>
            <w:r w:rsidRPr="005C3D15">
              <w:rPr>
                <w:rFonts w:eastAsia="Arial Unicode MS" w:cstheme="minorHAnsi"/>
                <w:color w:val="FEFFFE"/>
                <w:sz w:val="18"/>
                <w:szCs w:val="20"/>
                <w:lang w:val="fr-FR"/>
              </w:rPr>
              <w:t>2018</w:t>
            </w:r>
          </w:p>
        </w:tc>
        <w:tc>
          <w:tcPr>
            <w:tcW w:w="6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ED254AC" w14:textId="77777777" w:rsidR="009641B7" w:rsidRPr="005C3D15" w:rsidRDefault="009641B7" w:rsidP="00E26994">
            <w:pPr>
              <w:jc w:val="right"/>
              <w:rPr>
                <w:rFonts w:cstheme="minorHAnsi"/>
                <w:sz w:val="18"/>
                <w:lang w:val="fr-FR"/>
              </w:rPr>
            </w:pPr>
            <w:r w:rsidRPr="005C3D15">
              <w:rPr>
                <w:rFonts w:eastAsia="Arial Unicode MS" w:cstheme="minorHAnsi"/>
                <w:color w:val="FEFFFE"/>
                <w:sz w:val="18"/>
                <w:szCs w:val="20"/>
                <w:lang w:val="fr-FR"/>
              </w:rPr>
              <w:t>2019</w:t>
            </w:r>
          </w:p>
        </w:tc>
        <w:tc>
          <w:tcPr>
            <w:tcW w:w="6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66073807" w14:textId="77777777" w:rsidR="009641B7" w:rsidRPr="005C3D15" w:rsidRDefault="009641B7" w:rsidP="00E26994">
            <w:pPr>
              <w:jc w:val="right"/>
              <w:rPr>
                <w:rFonts w:cstheme="minorHAnsi"/>
                <w:sz w:val="18"/>
                <w:lang w:val="fr-FR"/>
              </w:rPr>
            </w:pPr>
            <w:r w:rsidRPr="005C3D15">
              <w:rPr>
                <w:rFonts w:eastAsia="Arial Unicode MS" w:cstheme="minorHAnsi"/>
                <w:color w:val="FEFFFE"/>
                <w:sz w:val="18"/>
                <w:szCs w:val="20"/>
                <w:lang w:val="fr-FR"/>
              </w:rPr>
              <w:t>2020</w:t>
            </w:r>
          </w:p>
        </w:tc>
        <w:tc>
          <w:tcPr>
            <w:tcW w:w="6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DFD53F6" w14:textId="77777777" w:rsidR="009641B7" w:rsidRPr="005C3D15" w:rsidRDefault="009641B7" w:rsidP="00227F21">
            <w:pPr>
              <w:jc w:val="right"/>
              <w:rPr>
                <w:rFonts w:cstheme="minorHAnsi"/>
                <w:sz w:val="18"/>
                <w:lang w:val="fr-FR"/>
              </w:rPr>
            </w:pPr>
            <w:r w:rsidRPr="005C3D15">
              <w:rPr>
                <w:rFonts w:eastAsia="Arial Unicode MS" w:cstheme="minorHAnsi"/>
                <w:color w:val="FEFFFE"/>
                <w:sz w:val="18"/>
                <w:szCs w:val="20"/>
                <w:lang w:val="fr-FR"/>
              </w:rPr>
              <w:t>2021</w:t>
            </w:r>
          </w:p>
        </w:tc>
        <w:tc>
          <w:tcPr>
            <w:tcW w:w="11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A8AE207" w14:textId="5D2EE325" w:rsidR="009641B7" w:rsidRPr="005C3D15" w:rsidRDefault="00E97F8A" w:rsidP="00E26994">
            <w:pPr>
              <w:pStyle w:val="TableStyle3"/>
              <w:rPr>
                <w:rFonts w:asciiTheme="minorHAnsi" w:hAnsiTheme="minorHAnsi" w:cstheme="minorHAnsi"/>
                <w:sz w:val="18"/>
                <w:lang w:val="fr-FR"/>
              </w:rPr>
            </w:pPr>
            <w:r w:rsidRPr="005C3D15">
              <w:rPr>
                <w:rFonts w:asciiTheme="minorHAnsi" w:eastAsia="Arial Unicode MS" w:hAnsiTheme="minorHAnsi" w:cstheme="minorHAnsi"/>
                <w:sz w:val="18"/>
                <w:lang w:val="fr-FR"/>
              </w:rPr>
              <w:t>Fréquences</w:t>
            </w:r>
          </w:p>
        </w:tc>
        <w:tc>
          <w:tcPr>
            <w:tcW w:w="13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D0E0254" w14:textId="60F7C278" w:rsidR="009641B7" w:rsidRPr="005C3D15" w:rsidRDefault="00E97F8A" w:rsidP="00E26994">
            <w:pPr>
              <w:pStyle w:val="TableStyle3"/>
              <w:rPr>
                <w:rFonts w:asciiTheme="minorHAnsi" w:hAnsiTheme="minorHAnsi" w:cstheme="minorHAnsi"/>
                <w:sz w:val="18"/>
                <w:lang w:val="fr-FR"/>
              </w:rPr>
            </w:pPr>
            <w:r w:rsidRPr="005C3D15">
              <w:rPr>
                <w:rFonts w:asciiTheme="minorHAnsi" w:eastAsia="Arial Unicode MS" w:hAnsiTheme="minorHAnsi" w:cstheme="minorHAnsi"/>
                <w:sz w:val="18"/>
                <w:lang w:val="fr-FR"/>
              </w:rPr>
              <w:t>Sources</w:t>
            </w:r>
          </w:p>
        </w:tc>
        <w:tc>
          <w:tcPr>
            <w:tcW w:w="137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D7C3DEA" w14:textId="504781AC" w:rsidR="009641B7" w:rsidRPr="005C3D15" w:rsidRDefault="00E97F8A" w:rsidP="00E26994">
            <w:pPr>
              <w:pStyle w:val="TableStyle3"/>
              <w:rPr>
                <w:rFonts w:asciiTheme="minorHAnsi" w:hAnsiTheme="minorHAnsi" w:cstheme="minorHAnsi"/>
                <w:sz w:val="18"/>
                <w:lang w:val="fr-FR"/>
              </w:rPr>
            </w:pPr>
            <w:r w:rsidRPr="005C3D15">
              <w:rPr>
                <w:rFonts w:asciiTheme="minorHAnsi" w:eastAsia="Arial Unicode MS" w:hAnsiTheme="minorHAnsi" w:cstheme="minorHAnsi"/>
                <w:sz w:val="18"/>
                <w:lang w:val="fr-FR"/>
              </w:rPr>
              <w:t xml:space="preserve">Responsables </w:t>
            </w:r>
            <w:r w:rsidR="009641B7" w:rsidRPr="005C3D15">
              <w:rPr>
                <w:rFonts w:asciiTheme="minorHAnsi" w:eastAsia="Arial Unicode MS" w:hAnsiTheme="minorHAnsi" w:cstheme="minorHAnsi"/>
                <w:sz w:val="18"/>
                <w:lang w:val="fr-FR"/>
              </w:rPr>
              <w:t xml:space="preserve">pour la collection de données </w:t>
            </w:r>
          </w:p>
        </w:tc>
      </w:tr>
      <w:tr w:rsidR="009641B7" w:rsidRPr="005C3D15" w14:paraId="6951F0B8" w14:textId="77777777" w:rsidTr="00E97F8A">
        <w:tblPrEx>
          <w:shd w:val="clear" w:color="auto" w:fill="FFFFFF"/>
        </w:tblPrEx>
        <w:trPr>
          <w:trHeight w:val="970"/>
        </w:trPr>
        <w:tc>
          <w:tcPr>
            <w:tcW w:w="1599"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45F2C8" w14:textId="4F80DAAA" w:rsidR="009641B7" w:rsidRPr="005C3D15" w:rsidRDefault="00E97F8A"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Législation</w:t>
            </w:r>
            <w:r w:rsidR="009641B7" w:rsidRPr="005C3D15">
              <w:rPr>
                <w:rFonts w:asciiTheme="minorHAnsi" w:eastAsia="Arial Unicode MS" w:hAnsiTheme="minorHAnsi" w:cstheme="minorHAnsi"/>
                <w:lang w:val="fr-FR"/>
              </w:rPr>
              <w:t xml:space="preserve"> sur l’état civil modernisé </w:t>
            </w:r>
          </w:p>
        </w:tc>
        <w:tc>
          <w:tcPr>
            <w:tcW w:w="781"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7FEC4C" w14:textId="77777777" w:rsidR="009641B7" w:rsidRPr="005C3D15" w:rsidRDefault="009641B7" w:rsidP="00E26994">
            <w:pPr>
              <w:rPr>
                <w:rFonts w:cstheme="minorHAnsi"/>
                <w:lang w:val="fr-FR"/>
              </w:rPr>
            </w:pPr>
          </w:p>
        </w:tc>
        <w:tc>
          <w:tcPr>
            <w:tcW w:w="100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99135F"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D8915C8"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F154D35" w14:textId="77777777" w:rsidR="009641B7" w:rsidRPr="005C3D15" w:rsidRDefault="009641B7" w:rsidP="00E26994">
            <w:pPr>
              <w:rPr>
                <w:rFonts w:cstheme="minorHAnsi"/>
                <w:lang w:val="fr-FR"/>
              </w:rPr>
            </w:pPr>
          </w:p>
        </w:tc>
        <w:tc>
          <w:tcPr>
            <w:tcW w:w="6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3FC2E5" w14:textId="77777777" w:rsidR="009641B7" w:rsidRPr="005C3D15" w:rsidRDefault="009641B7" w:rsidP="00E26994">
            <w:pPr>
              <w:rPr>
                <w:rFonts w:cstheme="minorHAnsi"/>
                <w:lang w:val="fr-FR"/>
              </w:rPr>
            </w:pPr>
          </w:p>
        </w:tc>
        <w:tc>
          <w:tcPr>
            <w:tcW w:w="6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24A075" w14:textId="77777777" w:rsidR="009641B7" w:rsidRPr="005C3D15" w:rsidRDefault="009641B7" w:rsidP="00E26994">
            <w:pPr>
              <w:rPr>
                <w:rFonts w:cstheme="minorHAnsi"/>
                <w:lang w:val="fr-FR"/>
              </w:rPr>
            </w:pPr>
          </w:p>
        </w:tc>
        <w:tc>
          <w:tcPr>
            <w:tcW w:w="114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2C9D79"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une fois</w:t>
            </w:r>
          </w:p>
        </w:tc>
        <w:tc>
          <w:tcPr>
            <w:tcW w:w="13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A1CCD3" w14:textId="38690B6B" w:rsidR="009641B7" w:rsidRPr="005C3D15" w:rsidRDefault="00E97F8A"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Ministère</w:t>
            </w:r>
            <w:r w:rsidR="009641B7" w:rsidRPr="005C3D15">
              <w:rPr>
                <w:rFonts w:asciiTheme="minorHAnsi" w:eastAsia="Arial Unicode MS" w:hAnsiTheme="minorHAnsi" w:cstheme="minorHAnsi"/>
                <w:lang w:val="fr-FR"/>
              </w:rPr>
              <w:t xml:space="preserve"> de la Justice/ </w:t>
            </w:r>
            <w:r w:rsidRPr="005C3D15">
              <w:rPr>
                <w:rFonts w:asciiTheme="minorHAnsi" w:eastAsia="Arial Unicode MS" w:hAnsiTheme="minorHAnsi" w:cstheme="minorHAnsi"/>
                <w:lang w:val="fr-FR"/>
              </w:rPr>
              <w:t>Législation</w:t>
            </w:r>
            <w:r w:rsidR="009641B7" w:rsidRPr="005C3D15">
              <w:rPr>
                <w:rFonts w:asciiTheme="minorHAnsi" w:eastAsia="Arial Unicode MS" w:hAnsiTheme="minorHAnsi" w:cstheme="minorHAnsi"/>
                <w:lang w:val="fr-FR"/>
              </w:rPr>
              <w:t xml:space="preserve"> en </w:t>
            </w:r>
            <w:r w:rsidRPr="005C3D15">
              <w:rPr>
                <w:rFonts w:asciiTheme="minorHAnsi" w:eastAsia="Arial Unicode MS" w:hAnsiTheme="minorHAnsi" w:cstheme="minorHAnsi"/>
                <w:lang w:val="fr-FR"/>
              </w:rPr>
              <w:t>vigueur</w:t>
            </w:r>
          </w:p>
        </w:tc>
        <w:tc>
          <w:tcPr>
            <w:tcW w:w="1379"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3B9863"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CIRMEC</w:t>
            </w:r>
          </w:p>
        </w:tc>
      </w:tr>
      <w:tr w:rsidR="009641B7" w:rsidRPr="005C3D15" w14:paraId="229C7514" w14:textId="77777777" w:rsidTr="00E97F8A">
        <w:tblPrEx>
          <w:shd w:val="clear" w:color="auto" w:fill="FFFFFF"/>
        </w:tblPrEx>
        <w:trPr>
          <w:trHeight w:val="120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78CAC1F"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Pourcentage de naissances enregistrées </w:t>
            </w:r>
          </w:p>
          <w:p w14:paraId="3AB3DC9B" w14:textId="77777777" w:rsidR="009641B7" w:rsidRPr="005C3D15" w:rsidRDefault="009641B7" w:rsidP="00E26994">
            <w:pPr>
              <w:pStyle w:val="TableStyle2"/>
              <w:rPr>
                <w:rFonts w:asciiTheme="minorHAnsi" w:hAnsiTheme="minorHAnsi" w:cstheme="minorHAnsi"/>
                <w:lang w:val="fr-FR"/>
              </w:rPr>
            </w:pP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22FAC1"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5FA8CC9"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74%</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7F7F096" w14:textId="63D67E13"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76</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D55DBE" w14:textId="36AF96CA"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80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D7A2528" w14:textId="6A1959FD"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82</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F02EEC" w14:textId="2A257CBB"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85</w:t>
            </w: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44E0D7"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1 fois / an</w:t>
            </w: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B72480F" w14:textId="4C65E24C" w:rsidR="009641B7" w:rsidRPr="005C3D15" w:rsidRDefault="00E97F8A"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Données</w:t>
            </w:r>
            <w:r w:rsidR="009641B7" w:rsidRPr="005C3D15">
              <w:rPr>
                <w:rFonts w:asciiTheme="minorHAnsi" w:eastAsia="Arial Unicode MS" w:hAnsiTheme="minorHAnsi" w:cstheme="minorHAnsi"/>
                <w:lang w:val="fr-FR"/>
              </w:rPr>
              <w:t xml:space="preserve"> du monitorage de l’état civil  </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434AE2"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DNEC / INS</w:t>
            </w:r>
          </w:p>
        </w:tc>
      </w:tr>
      <w:tr w:rsidR="009641B7" w:rsidRPr="005C3D15" w14:paraId="5B4C1355" w14:textId="77777777" w:rsidTr="00E97F8A">
        <w:tblPrEx>
          <w:shd w:val="clear" w:color="auto" w:fill="FFFFFF"/>
        </w:tblPrEx>
        <w:trPr>
          <w:trHeight w:val="72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4443D9"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Pourcentage de décès</w:t>
            </w:r>
          </w:p>
          <w:p w14:paraId="40EBD5E4"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enregistrés </w:t>
            </w: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79618C"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A009E7"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ND</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7A8DF27"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5</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48594F0"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3AF96C0"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25</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371C3E"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30</w:t>
            </w: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433DDA"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1 fois/an</w:t>
            </w: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A8D167" w14:textId="5BADA126" w:rsidR="009641B7" w:rsidRPr="005C3D15" w:rsidRDefault="00E97F8A"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Données</w:t>
            </w:r>
            <w:r w:rsidR="009641B7" w:rsidRPr="005C3D15">
              <w:rPr>
                <w:rFonts w:asciiTheme="minorHAnsi" w:eastAsia="Arial Unicode MS" w:hAnsiTheme="minorHAnsi" w:cstheme="minorHAnsi"/>
                <w:lang w:val="fr-FR"/>
              </w:rPr>
              <w:t xml:space="preserve"> du monitorage de l’état civil  </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7623E5"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DNEC / INS </w:t>
            </w:r>
          </w:p>
        </w:tc>
      </w:tr>
      <w:tr w:rsidR="009641B7" w:rsidRPr="005C3D15" w14:paraId="305B30EC" w14:textId="77777777" w:rsidTr="00E97F8A">
        <w:tblPrEx>
          <w:shd w:val="clear" w:color="auto" w:fill="FFFFFF"/>
        </w:tblPrEx>
        <w:trPr>
          <w:trHeight w:val="216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8E898F"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Pourcentage de décès</w:t>
            </w:r>
          </w:p>
          <w:p w14:paraId="473FF915" w14:textId="19334D9B" w:rsidR="009641B7" w:rsidRPr="005C3D15" w:rsidRDefault="009641B7" w:rsidP="00E97F8A">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survenus en milieu hospitalier </w:t>
            </w:r>
            <w:r w:rsidR="00E97F8A" w:rsidRPr="005C3D15">
              <w:rPr>
                <w:rFonts w:asciiTheme="minorHAnsi" w:eastAsia="Arial Unicode MS" w:hAnsiTheme="minorHAnsi" w:cstheme="minorHAnsi"/>
                <w:lang w:val="fr-FR"/>
              </w:rPr>
              <w:t xml:space="preserve">dont </w:t>
            </w:r>
            <w:r w:rsidRPr="005C3D15">
              <w:rPr>
                <w:rFonts w:asciiTheme="minorHAnsi" w:eastAsia="Arial Unicode MS" w:hAnsiTheme="minorHAnsi" w:cstheme="minorHAnsi"/>
                <w:lang w:val="fr-FR"/>
              </w:rPr>
              <w:t xml:space="preserve">la cause de décès </w:t>
            </w:r>
            <w:r w:rsidR="00E97F8A" w:rsidRPr="005C3D15">
              <w:rPr>
                <w:rFonts w:asciiTheme="minorHAnsi" w:eastAsia="Arial Unicode MS" w:hAnsiTheme="minorHAnsi" w:cstheme="minorHAnsi"/>
                <w:lang w:val="fr-FR"/>
              </w:rPr>
              <w:t xml:space="preserve">est </w:t>
            </w:r>
            <w:r w:rsidRPr="005C3D15">
              <w:rPr>
                <w:rFonts w:asciiTheme="minorHAnsi" w:eastAsia="Arial Unicode MS" w:hAnsiTheme="minorHAnsi" w:cstheme="minorHAnsi"/>
                <w:lang w:val="fr-FR"/>
              </w:rPr>
              <w:t xml:space="preserve">correctement certifiée </w:t>
            </w: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437510"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2EEF03B"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ND</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82E65E"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5</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CC834F"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30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3D63B66"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60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B19FC1"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80</w:t>
            </w: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4A97F1"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1 fois /an</w:t>
            </w: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B3B073"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Rapports du Ministère de la Santé </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D84F296" w14:textId="7E9FD1FC" w:rsidR="009641B7" w:rsidRPr="005C3D15" w:rsidRDefault="00E97F8A"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Ministère</w:t>
            </w:r>
            <w:r w:rsidR="009641B7" w:rsidRPr="005C3D15">
              <w:rPr>
                <w:rFonts w:asciiTheme="minorHAnsi" w:eastAsia="Arial Unicode MS" w:hAnsiTheme="minorHAnsi" w:cstheme="minorHAnsi"/>
                <w:lang w:val="fr-FR"/>
              </w:rPr>
              <w:t xml:space="preserve"> de la Sante </w:t>
            </w:r>
          </w:p>
        </w:tc>
      </w:tr>
      <w:tr w:rsidR="009641B7" w:rsidRPr="005C3D15" w14:paraId="61D4E795" w14:textId="77777777" w:rsidTr="00E97F8A">
        <w:tblPrEx>
          <w:shd w:val="clear" w:color="auto" w:fill="FFFFFF"/>
        </w:tblPrEx>
        <w:trPr>
          <w:trHeight w:val="168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708BB3" w14:textId="6E54B84E" w:rsidR="009641B7" w:rsidRPr="005C3D15" w:rsidRDefault="00E97F8A"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lastRenderedPageBreak/>
              <w:t>Pourcentage de décè</w:t>
            </w:r>
            <w:r w:rsidR="009641B7" w:rsidRPr="005C3D15">
              <w:rPr>
                <w:rFonts w:asciiTheme="minorHAnsi" w:eastAsia="Arial Unicode MS" w:hAnsiTheme="minorHAnsi" w:cstheme="minorHAnsi"/>
                <w:lang w:val="fr-FR"/>
              </w:rPr>
              <w:t xml:space="preserve">s survenus en communauté qui ont la cause certifiée </w:t>
            </w: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AC342F"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5AC6F8"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ND</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8FCE0B"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E04D71"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07D2E7"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20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329C4B"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30</w:t>
            </w: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A2C1D0"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1 fois / an </w:t>
            </w: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F216DD"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Rapports du Ministère de la Santé </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163EF02" w14:textId="5DAAC39E" w:rsidR="009641B7" w:rsidRPr="005C3D15" w:rsidRDefault="00E97F8A"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Ministère</w:t>
            </w:r>
            <w:r w:rsidR="009641B7" w:rsidRPr="005C3D15">
              <w:rPr>
                <w:rFonts w:asciiTheme="minorHAnsi" w:eastAsia="Arial Unicode MS" w:hAnsiTheme="minorHAnsi" w:cstheme="minorHAnsi"/>
                <w:lang w:val="fr-FR"/>
              </w:rPr>
              <w:t xml:space="preserve"> de la Sante </w:t>
            </w:r>
          </w:p>
        </w:tc>
      </w:tr>
      <w:tr w:rsidR="009641B7" w:rsidRPr="005C3D15" w14:paraId="5F495C3D" w14:textId="77777777" w:rsidTr="00E97F8A">
        <w:tblPrEx>
          <w:shd w:val="clear" w:color="auto" w:fill="FFFFFF"/>
        </w:tblPrEx>
        <w:trPr>
          <w:trHeight w:val="72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C52063" w14:textId="091E68CD"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Pourcentage de </w:t>
            </w:r>
            <w:r w:rsidR="00E97F8A" w:rsidRPr="005C3D15">
              <w:rPr>
                <w:rFonts w:asciiTheme="minorHAnsi" w:eastAsia="Arial Unicode MS" w:hAnsiTheme="minorHAnsi" w:cstheme="minorHAnsi"/>
                <w:lang w:val="fr-FR"/>
              </w:rPr>
              <w:t>mariages enregistrés</w:t>
            </w: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7846F7"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 </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94732C6"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ND </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737C85"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7CC2B2"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25</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461257"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40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3A47C2"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50</w:t>
            </w: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2DFA124"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1 fois / an</w:t>
            </w: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359660"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Données du monitorage de l’état civil  </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D6D8D6"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DNEC / INS</w:t>
            </w:r>
          </w:p>
        </w:tc>
      </w:tr>
      <w:tr w:rsidR="009641B7" w:rsidRPr="005C3D15" w14:paraId="36A1F633" w14:textId="77777777" w:rsidTr="00E97F8A">
        <w:tblPrEx>
          <w:shd w:val="clear" w:color="auto" w:fill="FFFFFF"/>
        </w:tblPrEx>
        <w:trPr>
          <w:trHeight w:val="216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C64697A" w14:textId="4AB99435" w:rsidR="009641B7" w:rsidRPr="005C3D15" w:rsidRDefault="00E97F8A" w:rsidP="00E97F8A">
            <w:pPr>
              <w:pStyle w:val="TableStyle2"/>
              <w:rPr>
                <w:rFonts w:asciiTheme="minorHAnsi" w:hAnsiTheme="minorHAnsi" w:cstheme="minorHAnsi"/>
                <w:lang w:val="fr-FR"/>
              </w:rPr>
            </w:pPr>
            <w:r w:rsidRPr="005C3D15">
              <w:rPr>
                <w:rFonts w:asciiTheme="minorHAnsi" w:eastAsia="Arial Unicode MS" w:hAnsiTheme="minorHAnsi" w:cstheme="minorHAnsi"/>
                <w:lang w:val="fr-FR"/>
              </w:rPr>
              <w:t>Etude</w:t>
            </w:r>
            <w:r w:rsidR="009641B7" w:rsidRPr="005C3D15">
              <w:rPr>
                <w:rFonts w:asciiTheme="minorHAnsi" w:eastAsia="Arial Unicode MS" w:hAnsiTheme="minorHAnsi" w:cstheme="minorHAnsi"/>
                <w:lang w:val="fr-FR"/>
              </w:rPr>
              <w:t xml:space="preserve"> sur </w:t>
            </w:r>
            <w:r w:rsidRPr="005C3D15">
              <w:rPr>
                <w:rFonts w:asciiTheme="minorHAnsi" w:eastAsia="Arial Unicode MS" w:hAnsiTheme="minorHAnsi" w:cstheme="minorHAnsi"/>
                <w:lang w:val="fr-FR"/>
              </w:rPr>
              <w:t>les barrières</w:t>
            </w:r>
            <w:r w:rsidR="009641B7" w:rsidRPr="005C3D15">
              <w:rPr>
                <w:rFonts w:asciiTheme="minorHAnsi" w:eastAsia="Arial Unicode MS" w:hAnsiTheme="minorHAnsi" w:cstheme="minorHAnsi"/>
                <w:lang w:val="fr-FR"/>
              </w:rPr>
              <w:t xml:space="preserve"> socio-culturelle de l’enregistrement des naissances, mariages, </w:t>
            </w:r>
            <w:r w:rsidRPr="005C3D15">
              <w:rPr>
                <w:rFonts w:asciiTheme="minorHAnsi" w:eastAsia="Arial Unicode MS" w:hAnsiTheme="minorHAnsi" w:cstheme="minorHAnsi"/>
                <w:lang w:val="fr-FR"/>
              </w:rPr>
              <w:t>décès</w:t>
            </w: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32F3494" w14:textId="46046C8B" w:rsidR="009641B7" w:rsidRPr="005C3D15" w:rsidRDefault="00E97F8A"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étude</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500E1A3"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ND</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DD1C2F"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8EF51D" w14:textId="77777777" w:rsidR="009641B7" w:rsidRPr="005C3D15" w:rsidRDefault="009641B7" w:rsidP="00E26994">
            <w:pPr>
              <w:rPr>
                <w:rFonts w:cstheme="minorHAnsi"/>
                <w:lang w:val="fr-FR"/>
              </w:rPr>
            </w:pP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5E42A8" w14:textId="77777777" w:rsidR="009641B7" w:rsidRPr="005C3D15" w:rsidRDefault="009641B7" w:rsidP="00E26994">
            <w:pPr>
              <w:rPr>
                <w:rFonts w:cstheme="minorHAnsi"/>
                <w:lang w:val="fr-FR"/>
              </w:rPr>
            </w:pP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30212A" w14:textId="77777777" w:rsidR="009641B7" w:rsidRPr="005C3D15" w:rsidRDefault="009641B7" w:rsidP="00E26994">
            <w:pPr>
              <w:rPr>
                <w:rFonts w:cstheme="minorHAnsi"/>
                <w:lang w:val="fr-FR"/>
              </w:rPr>
            </w:pP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752519"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une fois</w:t>
            </w: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1CE595"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Rapport </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A05322"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DNEC - INS</w:t>
            </w:r>
          </w:p>
        </w:tc>
      </w:tr>
      <w:tr w:rsidR="009641B7" w:rsidRPr="005C3D15" w14:paraId="5725D5AD" w14:textId="77777777" w:rsidTr="00E97F8A">
        <w:tblPrEx>
          <w:shd w:val="clear" w:color="auto" w:fill="FFFFFF"/>
        </w:tblPrEx>
        <w:trPr>
          <w:trHeight w:val="120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6EDADD" w14:textId="46FA1B71" w:rsidR="009641B7" w:rsidRPr="005C3D15" w:rsidRDefault="00E97F8A"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Numéro</w:t>
            </w:r>
            <w:r w:rsidR="009641B7" w:rsidRPr="005C3D15">
              <w:rPr>
                <w:rFonts w:asciiTheme="minorHAnsi" w:eastAsia="Arial Unicode MS" w:hAnsiTheme="minorHAnsi" w:cstheme="minorHAnsi"/>
                <w:lang w:val="fr-FR"/>
              </w:rPr>
              <w:t xml:space="preserve"> d’identification personnelle introduit et opérationnel </w:t>
            </w: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CF5667" w14:textId="77777777" w:rsidR="009641B7" w:rsidRPr="005C3D15" w:rsidRDefault="009641B7" w:rsidP="00E26994">
            <w:pPr>
              <w:rPr>
                <w:rFonts w:cstheme="minorHAnsi"/>
                <w:lang w:val="fr-FR"/>
              </w:rPr>
            </w:pP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32B305"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ND </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0A7533" w14:textId="77777777" w:rsidR="009641B7" w:rsidRPr="005C3D15" w:rsidRDefault="009641B7" w:rsidP="00E26994">
            <w:pPr>
              <w:rPr>
                <w:rFonts w:cstheme="minorHAnsi"/>
                <w:lang w:val="fr-FR"/>
              </w:rPr>
            </w:pP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3EE9B6" w14:textId="77777777" w:rsidR="009641B7" w:rsidRPr="005C3D15" w:rsidRDefault="009641B7" w:rsidP="00E26994">
            <w:pPr>
              <w:rPr>
                <w:rFonts w:cstheme="minorHAnsi"/>
                <w:lang w:val="fr-FR"/>
              </w:rPr>
            </w:pP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98D032" w14:textId="77777777" w:rsidR="009641B7" w:rsidRPr="005C3D15" w:rsidRDefault="009641B7" w:rsidP="00E26994">
            <w:pPr>
              <w:rPr>
                <w:rFonts w:cstheme="minorHAnsi"/>
                <w:lang w:val="fr-FR"/>
              </w:rPr>
            </w:pP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77E946" w14:textId="77777777" w:rsidR="009641B7" w:rsidRPr="005C3D15" w:rsidRDefault="009641B7" w:rsidP="00E26994">
            <w:pPr>
              <w:rPr>
                <w:rFonts w:cstheme="minorHAnsi"/>
                <w:lang w:val="fr-FR"/>
              </w:rPr>
            </w:pP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3D1DD6" w14:textId="77777777" w:rsidR="009641B7" w:rsidRPr="005C3D15" w:rsidRDefault="009641B7" w:rsidP="00E26994">
            <w:pPr>
              <w:rPr>
                <w:rFonts w:cstheme="minorHAnsi"/>
                <w:lang w:val="fr-FR"/>
              </w:rPr>
            </w:pP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AE7AE0"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Données du monitorage de l’état civil  </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ACBEF0"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DNEC - INS</w:t>
            </w:r>
          </w:p>
        </w:tc>
      </w:tr>
      <w:tr w:rsidR="009641B7" w:rsidRPr="005C3D15" w14:paraId="01E0E48F" w14:textId="77777777" w:rsidTr="00E97F8A">
        <w:tblPrEx>
          <w:shd w:val="clear" w:color="auto" w:fill="FFFFFF"/>
        </w:tblPrEx>
        <w:trPr>
          <w:trHeight w:val="120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1833B8A" w14:textId="05AE6A89"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Données de l’état civil disponibles </w:t>
            </w:r>
            <w:r w:rsidR="00E97F8A" w:rsidRPr="005C3D15">
              <w:rPr>
                <w:rFonts w:asciiTheme="minorHAnsi" w:eastAsia="Arial Unicode MS" w:hAnsiTheme="minorHAnsi" w:cstheme="minorHAnsi"/>
                <w:lang w:val="fr-FR"/>
              </w:rPr>
              <w:t>à</w:t>
            </w:r>
            <w:r w:rsidRPr="005C3D15">
              <w:rPr>
                <w:rFonts w:asciiTheme="minorHAnsi" w:eastAsia="Arial Unicode MS" w:hAnsiTheme="minorHAnsi" w:cstheme="minorHAnsi"/>
                <w:lang w:val="fr-FR"/>
              </w:rPr>
              <w:t xml:space="preserve"> tous les niveaux</w:t>
            </w: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2901A58"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rapport</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4F4316"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ND</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4CD87C7"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DE8D2C"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DAAD73"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3CCDCC"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1121E33" w14:textId="539E121A" w:rsidR="00E97F8A" w:rsidRPr="005C3D15" w:rsidRDefault="00E97F8A" w:rsidP="00E26994">
            <w:pPr>
              <w:pStyle w:val="TableStyle2"/>
              <w:rPr>
                <w:rFonts w:asciiTheme="minorHAnsi" w:eastAsia="Arial Unicode MS" w:hAnsiTheme="minorHAnsi" w:cstheme="minorHAnsi"/>
                <w:lang w:val="fr-FR"/>
              </w:rPr>
            </w:pPr>
            <w:r w:rsidRPr="005C3D15">
              <w:rPr>
                <w:rFonts w:asciiTheme="minorHAnsi" w:eastAsia="Arial Unicode MS" w:hAnsiTheme="minorHAnsi" w:cstheme="minorHAnsi"/>
                <w:lang w:val="fr-FR"/>
              </w:rPr>
              <w:t>1 fois par</w:t>
            </w:r>
          </w:p>
          <w:p w14:paraId="02AFEDB8" w14:textId="2F1D44E6"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trimestre</w:t>
            </w: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F60D2"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Données du monitorage de l’état civil  </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4721BE0"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DNEC - INS</w:t>
            </w:r>
          </w:p>
          <w:p w14:paraId="68A44B12" w14:textId="77777777" w:rsidR="009641B7" w:rsidRPr="005C3D15" w:rsidRDefault="009641B7" w:rsidP="00E26994">
            <w:pPr>
              <w:pStyle w:val="TableStyle2"/>
              <w:rPr>
                <w:rFonts w:asciiTheme="minorHAnsi" w:hAnsiTheme="minorHAnsi" w:cstheme="minorHAnsi"/>
                <w:lang w:val="fr-FR"/>
              </w:rPr>
            </w:pPr>
          </w:p>
        </w:tc>
      </w:tr>
      <w:tr w:rsidR="009641B7" w:rsidRPr="005C3D15" w14:paraId="78BEE44E" w14:textId="77777777" w:rsidTr="00E97F8A">
        <w:tblPrEx>
          <w:shd w:val="clear" w:color="auto" w:fill="FFFFFF"/>
        </w:tblPrEx>
        <w:trPr>
          <w:trHeight w:val="168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ACEE75" w14:textId="7EB623B5"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Compilation et </w:t>
            </w:r>
            <w:r w:rsidR="00E97F8A" w:rsidRPr="005C3D15">
              <w:rPr>
                <w:rFonts w:asciiTheme="minorHAnsi" w:eastAsia="Arial Unicode MS" w:hAnsiTheme="minorHAnsi" w:cstheme="minorHAnsi"/>
                <w:lang w:val="fr-FR"/>
              </w:rPr>
              <w:t>dissémination</w:t>
            </w:r>
            <w:r w:rsidRPr="005C3D15">
              <w:rPr>
                <w:rFonts w:asciiTheme="minorHAnsi" w:eastAsia="Arial Unicode MS" w:hAnsiTheme="minorHAnsi" w:cstheme="minorHAnsi"/>
                <w:lang w:val="fr-FR"/>
              </w:rPr>
              <w:t xml:space="preserve"> des données de l’état </w:t>
            </w:r>
            <w:r w:rsidR="00E97F8A" w:rsidRPr="005C3D15">
              <w:rPr>
                <w:rFonts w:asciiTheme="minorHAnsi" w:eastAsia="Arial Unicode MS" w:hAnsiTheme="minorHAnsi" w:cstheme="minorHAnsi"/>
                <w:lang w:val="fr-FR"/>
              </w:rPr>
              <w:t>civil</w:t>
            </w:r>
            <w:r w:rsidRPr="005C3D15">
              <w:rPr>
                <w:rFonts w:asciiTheme="minorHAnsi" w:eastAsia="Arial Unicode MS" w:hAnsiTheme="minorHAnsi" w:cstheme="minorHAnsi"/>
                <w:lang w:val="fr-FR"/>
              </w:rPr>
              <w:t xml:space="preserve"> dans les zones cible</w:t>
            </w:r>
            <w:r w:rsidR="00E97F8A" w:rsidRPr="005C3D15">
              <w:rPr>
                <w:rFonts w:asciiTheme="minorHAnsi" w:eastAsia="Arial Unicode MS" w:hAnsiTheme="minorHAnsi" w:cstheme="minorHAnsi"/>
                <w:lang w:val="fr-FR"/>
              </w:rPr>
              <w:t>s</w:t>
            </w: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44D44D"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rapport</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9157A0"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ND</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DB842C"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6A46F4"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30D69B"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A5DB96"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E5FD42" w14:textId="0856E2C1" w:rsidR="009641B7" w:rsidRPr="005C3D15" w:rsidRDefault="009641B7" w:rsidP="00E97F8A">
            <w:pPr>
              <w:pStyle w:val="TableStyle2"/>
              <w:rPr>
                <w:rFonts w:asciiTheme="minorHAnsi" w:hAnsiTheme="minorHAnsi" w:cstheme="minorHAnsi"/>
                <w:lang w:val="fr-FR"/>
              </w:rPr>
            </w:pPr>
            <w:r w:rsidRPr="005C3D15">
              <w:rPr>
                <w:rFonts w:asciiTheme="minorHAnsi" w:eastAsia="Arial Unicode MS" w:hAnsiTheme="minorHAnsi" w:cstheme="minorHAnsi"/>
                <w:lang w:val="fr-FR"/>
              </w:rPr>
              <w:t>1 fois</w:t>
            </w:r>
            <w:r w:rsidR="00E97F8A" w:rsidRPr="005C3D15">
              <w:rPr>
                <w:rFonts w:asciiTheme="minorHAnsi" w:eastAsia="Arial Unicode MS" w:hAnsiTheme="minorHAnsi" w:cstheme="minorHAnsi"/>
                <w:lang w:val="fr-FR"/>
              </w:rPr>
              <w:t xml:space="preserve"> par </w:t>
            </w:r>
            <w:r w:rsidRPr="005C3D15">
              <w:rPr>
                <w:rFonts w:asciiTheme="minorHAnsi" w:eastAsia="Arial Unicode MS" w:hAnsiTheme="minorHAnsi" w:cstheme="minorHAnsi"/>
                <w:lang w:val="fr-FR"/>
              </w:rPr>
              <w:t>trimestre</w:t>
            </w: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83198E1"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Rapports INS</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C2C9A8"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INS</w:t>
            </w:r>
          </w:p>
        </w:tc>
      </w:tr>
      <w:tr w:rsidR="009641B7" w:rsidRPr="005C3D15" w14:paraId="202A229B" w14:textId="77777777" w:rsidTr="00E97F8A">
        <w:tblPrEx>
          <w:shd w:val="clear" w:color="auto" w:fill="FFFFFF"/>
        </w:tblPrEx>
        <w:trPr>
          <w:trHeight w:val="168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E497FF8"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Plan de communication pour le changement de comportements disponible </w:t>
            </w: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BF1BD7"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plan </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9C03A2"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4459DC"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381800"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FD91FE"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3D67685"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8D9D76" w14:textId="63872A24" w:rsidR="009641B7" w:rsidRPr="005C3D15" w:rsidRDefault="00E97F8A"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Une révision</w:t>
            </w:r>
            <w:r w:rsidR="009641B7" w:rsidRPr="005C3D15">
              <w:rPr>
                <w:rFonts w:asciiTheme="minorHAnsi" w:eastAsia="Arial Unicode MS" w:hAnsiTheme="minorHAnsi" w:cstheme="minorHAnsi"/>
                <w:lang w:val="fr-FR"/>
              </w:rPr>
              <w:t xml:space="preserve"> annuelle </w:t>
            </w: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DEAD34"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Rapport CIRMEC</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A78F1C"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DNEC</w:t>
            </w:r>
          </w:p>
        </w:tc>
      </w:tr>
      <w:tr w:rsidR="009641B7" w:rsidRPr="005C3D15" w14:paraId="5064BA3D" w14:textId="77777777" w:rsidTr="00E97F8A">
        <w:tblPrEx>
          <w:shd w:val="clear" w:color="auto" w:fill="FFFFFF"/>
        </w:tblPrEx>
        <w:trPr>
          <w:trHeight w:val="144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7E4A7C"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lastRenderedPageBreak/>
              <w:t xml:space="preserve">Utilisation des nouvelles technologies pour relier l’état civil et la santé </w:t>
            </w: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FC370A" w14:textId="77777777" w:rsidR="009641B7" w:rsidRPr="005C3D15" w:rsidRDefault="009641B7" w:rsidP="00E26994">
            <w:pPr>
              <w:rPr>
                <w:rFonts w:cstheme="minorHAnsi"/>
                <w:lang w:val="fr-FR"/>
              </w:rPr>
            </w:pP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4D832C2"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1FF1D3" w14:textId="77777777" w:rsidR="009641B7" w:rsidRPr="005C3D15" w:rsidRDefault="009641B7" w:rsidP="00E26994">
            <w:pPr>
              <w:rPr>
                <w:rFonts w:cstheme="minorHAnsi"/>
                <w:lang w:val="fr-FR"/>
              </w:rPr>
            </w:pP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8D1214" w14:textId="77777777" w:rsidR="009641B7" w:rsidRPr="005C3D15" w:rsidRDefault="009641B7" w:rsidP="00E26994">
            <w:pPr>
              <w:rPr>
                <w:rFonts w:cstheme="minorHAnsi"/>
                <w:lang w:val="fr-FR"/>
              </w:rPr>
            </w:pP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FB6EB8" w14:textId="77777777" w:rsidR="009641B7" w:rsidRPr="005C3D15" w:rsidRDefault="009641B7" w:rsidP="00E26994">
            <w:pPr>
              <w:rPr>
                <w:rFonts w:cstheme="minorHAnsi"/>
                <w:lang w:val="fr-FR"/>
              </w:rPr>
            </w:pP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D36096"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2D28DD"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une fois</w:t>
            </w: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85A656"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Rapport DNEC</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4B1B58"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DNEC</w:t>
            </w:r>
          </w:p>
        </w:tc>
      </w:tr>
      <w:tr w:rsidR="009641B7" w:rsidRPr="00041C97" w14:paraId="73AD66B6" w14:textId="77777777" w:rsidTr="00E97F8A">
        <w:tblPrEx>
          <w:shd w:val="clear" w:color="auto" w:fill="FFFFFF"/>
        </w:tblPrEx>
        <w:trPr>
          <w:trHeight w:val="168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34983A3" w14:textId="6F53D8EE"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Etude pilote sur l’</w:t>
            </w:r>
            <w:r w:rsidR="00E97F8A" w:rsidRPr="005C3D15">
              <w:rPr>
                <w:rFonts w:asciiTheme="minorHAnsi" w:eastAsia="Arial Unicode MS" w:hAnsiTheme="minorHAnsi" w:cstheme="minorHAnsi"/>
                <w:lang w:val="fr-FR"/>
              </w:rPr>
              <w:t>interopérabilité</w:t>
            </w:r>
            <w:r w:rsidRPr="005C3D15">
              <w:rPr>
                <w:rFonts w:asciiTheme="minorHAnsi" w:eastAsia="Arial Unicode MS" w:hAnsiTheme="minorHAnsi" w:cstheme="minorHAnsi"/>
                <w:lang w:val="fr-FR"/>
              </w:rPr>
              <w:t xml:space="preserve"> de la santé et de l’état civil disponible </w:t>
            </w: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4BD702" w14:textId="011FF0C5" w:rsidR="009641B7" w:rsidRPr="005C3D15" w:rsidRDefault="00E97F8A"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étude</w:t>
            </w:r>
            <w:r w:rsidR="009641B7" w:rsidRPr="005C3D15">
              <w:rPr>
                <w:rFonts w:asciiTheme="minorHAnsi" w:eastAsia="Arial Unicode MS" w:hAnsiTheme="minorHAnsi" w:cstheme="minorHAnsi"/>
                <w:lang w:val="fr-FR"/>
              </w:rPr>
              <w:t xml:space="preserve"> </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845CEA"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0</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EED5A25" w14:textId="77777777" w:rsidR="009641B7" w:rsidRPr="005C3D15" w:rsidRDefault="009641B7" w:rsidP="00E26994">
            <w:pPr>
              <w:rPr>
                <w:rFonts w:cstheme="minorHAnsi"/>
                <w:lang w:val="fr-FR"/>
              </w:rPr>
            </w:pP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A80ED0" w14:textId="77777777" w:rsidR="009641B7" w:rsidRPr="005C3D15" w:rsidRDefault="009641B7" w:rsidP="00E26994">
            <w:pPr>
              <w:rPr>
                <w:rFonts w:cstheme="minorHAnsi"/>
                <w:lang w:val="fr-FR"/>
              </w:rPr>
            </w:pP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44D2571"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A23EC2" w14:textId="77777777" w:rsidR="009641B7" w:rsidRPr="005C3D15" w:rsidRDefault="009641B7" w:rsidP="00E26994">
            <w:pPr>
              <w:rPr>
                <w:rFonts w:cstheme="minorHAnsi"/>
                <w:lang w:val="fr-FR"/>
              </w:rPr>
            </w:pP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14E8918"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une fois </w:t>
            </w: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EE37DC"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Rapport</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E1BA1A" w14:textId="439782BF"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DNEC - </w:t>
            </w:r>
            <w:r w:rsidR="00E97F8A" w:rsidRPr="005C3D15">
              <w:rPr>
                <w:rFonts w:asciiTheme="minorHAnsi" w:eastAsia="Arial Unicode MS" w:hAnsiTheme="minorHAnsi" w:cstheme="minorHAnsi"/>
                <w:lang w:val="fr-FR"/>
              </w:rPr>
              <w:t>Ministère</w:t>
            </w:r>
            <w:r w:rsidRPr="005C3D15">
              <w:rPr>
                <w:rFonts w:asciiTheme="minorHAnsi" w:eastAsia="Arial Unicode MS" w:hAnsiTheme="minorHAnsi" w:cstheme="minorHAnsi"/>
                <w:lang w:val="fr-FR"/>
              </w:rPr>
              <w:t xml:space="preserve"> de la Sante </w:t>
            </w:r>
          </w:p>
        </w:tc>
      </w:tr>
      <w:tr w:rsidR="009641B7" w:rsidRPr="005C3D15" w14:paraId="19C5C6A5" w14:textId="77777777" w:rsidTr="00E97F8A">
        <w:tblPrEx>
          <w:shd w:val="clear" w:color="auto" w:fill="FFFFFF"/>
        </w:tblPrEx>
        <w:trPr>
          <w:trHeight w:val="120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E4A4A34"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Outils de formation pour l’état civil disponible</w:t>
            </w: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0D90EB" w14:textId="77777777" w:rsidR="009641B7" w:rsidRPr="005C3D15" w:rsidRDefault="009641B7" w:rsidP="00E26994">
            <w:pPr>
              <w:rPr>
                <w:rFonts w:cstheme="minorHAnsi"/>
                <w:lang w:val="fr-FR"/>
              </w:rPr>
            </w:pP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7D7405"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9D8A5D4"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5E90D4"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1E6F48D"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408F68"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BCA3584" w14:textId="77777777" w:rsidR="009641B7" w:rsidRPr="005C3D15" w:rsidRDefault="009641B7" w:rsidP="00E26994">
            <w:pPr>
              <w:rPr>
                <w:rFonts w:cstheme="minorHAnsi"/>
                <w:lang w:val="fr-FR"/>
              </w:rPr>
            </w:pP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73CD49"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Rapport CIRMEC</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975C8A"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DNEC</w:t>
            </w:r>
          </w:p>
        </w:tc>
      </w:tr>
      <w:tr w:rsidR="009641B7" w:rsidRPr="005C3D15" w14:paraId="6945AE44" w14:textId="77777777" w:rsidTr="00E97F8A">
        <w:tblPrEx>
          <w:shd w:val="clear" w:color="auto" w:fill="FFFFFF"/>
        </w:tblPrEx>
        <w:trPr>
          <w:trHeight w:val="72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362575F"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Formation des acteurs de l’état civil </w:t>
            </w: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BEB086" w14:textId="77777777" w:rsidR="009641B7" w:rsidRPr="005C3D15" w:rsidRDefault="009641B7" w:rsidP="00E26994">
            <w:pPr>
              <w:rPr>
                <w:rFonts w:cstheme="minorHAnsi"/>
                <w:lang w:val="fr-FR"/>
              </w:rPr>
            </w:pP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86FCC9"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9CB1D0"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5E7014"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FE57F4"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80F751"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9CC9CD"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1 fois / an </w:t>
            </w: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F67C30"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Rapport CIRMEC</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07188D"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DNEC</w:t>
            </w:r>
          </w:p>
        </w:tc>
      </w:tr>
      <w:tr w:rsidR="009641B7" w:rsidRPr="005C3D15" w14:paraId="3162905C" w14:textId="77777777" w:rsidTr="00E97F8A">
        <w:tblPrEx>
          <w:shd w:val="clear" w:color="auto" w:fill="FFFFFF"/>
        </w:tblPrEx>
        <w:trPr>
          <w:trHeight w:val="725"/>
        </w:trPr>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13B46C3"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 xml:space="preserve">Formation des agents de santé </w:t>
            </w:r>
          </w:p>
        </w:tc>
        <w:tc>
          <w:tcPr>
            <w:tcW w:w="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167B6F"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0</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B8A2DEF"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F111725" w14:textId="77777777" w:rsidR="009641B7" w:rsidRPr="005C3D15" w:rsidRDefault="009641B7" w:rsidP="00E26994">
            <w:pPr>
              <w:rPr>
                <w:rFonts w:cstheme="minorHAnsi"/>
                <w:lang w:val="fr-FR"/>
              </w:rPr>
            </w:pP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B1C0CE"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73E7AED"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FE92A4" w14:textId="77777777" w:rsidR="009641B7" w:rsidRPr="005C3D15" w:rsidRDefault="009641B7" w:rsidP="00E26994">
            <w:pPr>
              <w:jc w:val="right"/>
              <w:rPr>
                <w:rFonts w:cstheme="minorHAnsi"/>
                <w:lang w:val="fr-FR"/>
              </w:rPr>
            </w:pPr>
            <w:r w:rsidRPr="005C3D15">
              <w:rPr>
                <w:rFonts w:eastAsia="Arial Unicode MS" w:cstheme="minorHAnsi"/>
                <w:color w:val="000000"/>
                <w:sz w:val="20"/>
                <w:szCs w:val="20"/>
                <w:lang w:val="fr-FR"/>
              </w:rPr>
              <w:t>1</w:t>
            </w: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4C6E6E"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1 fois/an</w:t>
            </w:r>
          </w:p>
        </w:tc>
        <w:tc>
          <w:tcPr>
            <w:tcW w:w="13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352511"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Rapport CIRMEC</w:t>
            </w:r>
          </w:p>
        </w:tc>
        <w:tc>
          <w:tcPr>
            <w:tcW w:w="1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7DBAC02" w14:textId="77777777" w:rsidR="009641B7" w:rsidRPr="005C3D15" w:rsidRDefault="009641B7" w:rsidP="00E26994">
            <w:pPr>
              <w:pStyle w:val="TableStyle2"/>
              <w:rPr>
                <w:rFonts w:asciiTheme="minorHAnsi" w:hAnsiTheme="minorHAnsi" w:cstheme="minorHAnsi"/>
                <w:lang w:val="fr-FR"/>
              </w:rPr>
            </w:pPr>
            <w:r w:rsidRPr="005C3D15">
              <w:rPr>
                <w:rFonts w:asciiTheme="minorHAnsi" w:eastAsia="Arial Unicode MS" w:hAnsiTheme="minorHAnsi" w:cstheme="minorHAnsi"/>
                <w:lang w:val="fr-FR"/>
              </w:rPr>
              <w:t>DNEC - INS</w:t>
            </w:r>
          </w:p>
        </w:tc>
      </w:tr>
    </w:tbl>
    <w:p w14:paraId="78E678C7" w14:textId="77777777" w:rsidR="009641B7" w:rsidRPr="005C3D15" w:rsidRDefault="009641B7" w:rsidP="009641B7">
      <w:pPr>
        <w:rPr>
          <w:rFonts w:cstheme="minorHAnsi"/>
        </w:rPr>
      </w:pPr>
      <w:r w:rsidRPr="005C3D15">
        <w:rPr>
          <w:rStyle w:val="Hyperlink4"/>
          <w:rFonts w:cstheme="minorHAnsi"/>
        </w:rPr>
        <w:br w:type="page"/>
      </w:r>
    </w:p>
    <w:p w14:paraId="3BDDF25F" w14:textId="77777777" w:rsidR="009641B7" w:rsidRPr="005C3D15" w:rsidRDefault="009641B7" w:rsidP="00477D86">
      <w:pPr>
        <w:pStyle w:val="Heading1"/>
        <w:rPr>
          <w:rFonts w:asciiTheme="minorHAnsi" w:hAnsiTheme="minorHAnsi" w:cstheme="minorHAnsi"/>
          <w:lang w:val="fr-FR"/>
        </w:rPr>
      </w:pPr>
    </w:p>
    <w:p w14:paraId="01F65838" w14:textId="064957FC" w:rsidR="00477D86" w:rsidRPr="005C3D15" w:rsidRDefault="00477D86" w:rsidP="00477D86">
      <w:pPr>
        <w:pStyle w:val="Heading1"/>
        <w:rPr>
          <w:rFonts w:asciiTheme="minorHAnsi" w:hAnsiTheme="minorHAnsi" w:cstheme="minorHAnsi"/>
          <w:lang w:val="fr-FR"/>
        </w:rPr>
      </w:pPr>
      <w:bookmarkStart w:id="77" w:name="_Toc485892242"/>
      <w:r w:rsidRPr="005C3D15">
        <w:rPr>
          <w:rFonts w:asciiTheme="minorHAnsi" w:hAnsiTheme="minorHAnsi" w:cstheme="minorHAnsi"/>
          <w:lang w:val="fr-FR"/>
        </w:rPr>
        <w:t>Annexe A : Liste des parties prenantes consultées pour ce dossier d’investissement</w:t>
      </w:r>
      <w:bookmarkEnd w:id="74"/>
      <w:bookmarkEnd w:id="77"/>
      <w:r w:rsidRPr="005C3D15">
        <w:rPr>
          <w:rFonts w:asciiTheme="minorHAnsi" w:hAnsiTheme="minorHAnsi" w:cstheme="minorHAnsi"/>
          <w:lang w:val="fr-FR"/>
        </w:rPr>
        <w:t xml:space="preserve"> </w:t>
      </w:r>
    </w:p>
    <w:p w14:paraId="6D15D4DD" w14:textId="77777777" w:rsidR="0025760B" w:rsidRPr="005C3D15" w:rsidRDefault="0025760B" w:rsidP="0025760B">
      <w:pPr>
        <w:rPr>
          <w:rFonts w:cstheme="minorHAnsi"/>
          <w:b/>
          <w:sz w:val="24"/>
          <w:szCs w:val="24"/>
          <w:lang w:val="fr-FR"/>
        </w:rPr>
      </w:pPr>
    </w:p>
    <w:p w14:paraId="799411DA" w14:textId="77777777" w:rsidR="0025760B" w:rsidRPr="005C3D15" w:rsidRDefault="0025760B" w:rsidP="0025760B">
      <w:pPr>
        <w:shd w:val="clear" w:color="auto" w:fill="BDD6EE" w:themeFill="accent1" w:themeFillTint="66"/>
        <w:jc w:val="center"/>
        <w:rPr>
          <w:rFonts w:cstheme="minorHAnsi"/>
          <w:b/>
          <w:sz w:val="24"/>
          <w:szCs w:val="24"/>
          <w:lang w:val="fr-FR"/>
        </w:rPr>
      </w:pPr>
      <w:r w:rsidRPr="005C3D15">
        <w:rPr>
          <w:rFonts w:cstheme="minorHAnsi"/>
          <w:b/>
          <w:sz w:val="24"/>
          <w:szCs w:val="24"/>
          <w:lang w:val="fr-FR"/>
        </w:rPr>
        <w:t>ETAT/GOUVERNEMENT</w:t>
      </w:r>
    </w:p>
    <w:p w14:paraId="407DC3DE" w14:textId="77777777" w:rsidR="0025760B" w:rsidRPr="005C3D15" w:rsidRDefault="0025760B" w:rsidP="0025760B">
      <w:pPr>
        <w:rPr>
          <w:rFonts w:cstheme="minorHAnsi"/>
          <w:b/>
          <w:sz w:val="24"/>
          <w:szCs w:val="24"/>
          <w:lang w:val="fr-FR"/>
        </w:rPr>
      </w:pPr>
      <w:r w:rsidRPr="005C3D15">
        <w:rPr>
          <w:rFonts w:cstheme="minorHAnsi"/>
          <w:b/>
          <w:sz w:val="24"/>
          <w:szCs w:val="24"/>
          <w:lang w:val="fr-FR"/>
        </w:rPr>
        <w:t>Ministère de la santé</w:t>
      </w:r>
    </w:p>
    <w:p w14:paraId="33CFF63D" w14:textId="77777777" w:rsidR="0025760B" w:rsidRPr="005C3D15" w:rsidRDefault="0025760B" w:rsidP="0025760B">
      <w:pPr>
        <w:rPr>
          <w:rFonts w:cstheme="minorHAnsi"/>
          <w:sz w:val="24"/>
          <w:szCs w:val="24"/>
          <w:lang w:val="fr-FR"/>
        </w:rPr>
        <w:sectPr w:rsidR="0025760B" w:rsidRPr="005C3D15" w:rsidSect="00306A1A">
          <w:pgSz w:w="11906" w:h="16838"/>
          <w:pgMar w:top="1440" w:right="1440" w:bottom="1440" w:left="1440" w:header="708" w:footer="708" w:gutter="0"/>
          <w:cols w:space="708"/>
          <w:docGrid w:linePitch="360"/>
        </w:sectPr>
      </w:pPr>
    </w:p>
    <w:p w14:paraId="4C264CCA" w14:textId="77777777" w:rsidR="0025760B" w:rsidRPr="005C3D15" w:rsidRDefault="0025760B" w:rsidP="0025760B">
      <w:pPr>
        <w:rPr>
          <w:rFonts w:cstheme="minorHAnsi"/>
          <w:sz w:val="24"/>
          <w:szCs w:val="24"/>
          <w:lang w:val="fr-FR"/>
        </w:rPr>
      </w:pPr>
      <w:r w:rsidRPr="005C3D15">
        <w:rPr>
          <w:rFonts w:cstheme="minorHAnsi"/>
          <w:sz w:val="24"/>
          <w:szCs w:val="24"/>
          <w:lang w:val="fr-FR"/>
        </w:rPr>
        <w:t>BSD</w:t>
      </w:r>
    </w:p>
    <w:p w14:paraId="745CB7EC" w14:textId="77777777" w:rsidR="0025760B" w:rsidRPr="005C3D15" w:rsidRDefault="0025760B" w:rsidP="0025760B">
      <w:pPr>
        <w:rPr>
          <w:rFonts w:cstheme="minorHAnsi"/>
          <w:sz w:val="24"/>
          <w:szCs w:val="24"/>
          <w:lang w:val="fr-FR"/>
        </w:rPr>
      </w:pPr>
      <w:r w:rsidRPr="005C3D15">
        <w:rPr>
          <w:rFonts w:cstheme="minorHAnsi"/>
          <w:sz w:val="24"/>
          <w:szCs w:val="24"/>
          <w:lang w:val="fr-FR"/>
        </w:rPr>
        <w:t>DNSFN</w:t>
      </w:r>
    </w:p>
    <w:p w14:paraId="2408D112" w14:textId="77777777" w:rsidR="0025760B" w:rsidRPr="005C3D15" w:rsidRDefault="0025760B" w:rsidP="0025760B">
      <w:pPr>
        <w:rPr>
          <w:rFonts w:cstheme="minorHAnsi"/>
          <w:sz w:val="24"/>
          <w:szCs w:val="24"/>
          <w:lang w:val="fr-FR"/>
        </w:rPr>
      </w:pPr>
      <w:r w:rsidRPr="005C3D15">
        <w:rPr>
          <w:rFonts w:cstheme="minorHAnsi"/>
          <w:sz w:val="24"/>
          <w:szCs w:val="24"/>
          <w:lang w:val="fr-FR"/>
        </w:rPr>
        <w:t>DNSC</w:t>
      </w:r>
    </w:p>
    <w:p w14:paraId="01496E98" w14:textId="77777777" w:rsidR="0025760B" w:rsidRPr="005C3D15" w:rsidRDefault="0025760B" w:rsidP="0025760B">
      <w:pPr>
        <w:rPr>
          <w:rFonts w:cstheme="minorHAnsi"/>
          <w:sz w:val="24"/>
          <w:szCs w:val="24"/>
          <w:lang w:val="fr-FR"/>
        </w:rPr>
      </w:pPr>
      <w:r w:rsidRPr="005C3D15">
        <w:rPr>
          <w:rFonts w:cstheme="minorHAnsi"/>
          <w:sz w:val="24"/>
          <w:szCs w:val="24"/>
          <w:lang w:val="fr-FR"/>
        </w:rPr>
        <w:t>DNEHS</w:t>
      </w:r>
    </w:p>
    <w:p w14:paraId="79246288" w14:textId="77777777" w:rsidR="0025760B" w:rsidRPr="005C3D15" w:rsidRDefault="0025760B" w:rsidP="0025760B">
      <w:pPr>
        <w:rPr>
          <w:rFonts w:cstheme="minorHAnsi"/>
          <w:sz w:val="24"/>
          <w:szCs w:val="24"/>
          <w:lang w:val="fr-FR"/>
        </w:rPr>
      </w:pPr>
      <w:r w:rsidRPr="005C3D15">
        <w:rPr>
          <w:rFonts w:cstheme="minorHAnsi"/>
          <w:sz w:val="24"/>
          <w:szCs w:val="24"/>
          <w:lang w:val="fr-FR"/>
        </w:rPr>
        <w:t>DNPM</w:t>
      </w:r>
    </w:p>
    <w:p w14:paraId="03E4E6C9" w14:textId="77777777" w:rsidR="0025760B" w:rsidRPr="005C3D15" w:rsidRDefault="0025760B" w:rsidP="0025760B">
      <w:pPr>
        <w:rPr>
          <w:rFonts w:cstheme="minorHAnsi"/>
          <w:sz w:val="24"/>
          <w:szCs w:val="24"/>
          <w:lang w:val="fr-FR"/>
        </w:rPr>
      </w:pPr>
      <w:r w:rsidRPr="005C3D15">
        <w:rPr>
          <w:rFonts w:cstheme="minorHAnsi"/>
          <w:sz w:val="24"/>
          <w:szCs w:val="24"/>
          <w:lang w:val="fr-FR"/>
        </w:rPr>
        <w:t>DRH</w:t>
      </w:r>
    </w:p>
    <w:p w14:paraId="7F7650E8" w14:textId="77777777" w:rsidR="0025760B" w:rsidRPr="005C3D15" w:rsidRDefault="0025760B" w:rsidP="0025760B">
      <w:pPr>
        <w:rPr>
          <w:rFonts w:cstheme="minorHAnsi"/>
          <w:sz w:val="24"/>
          <w:szCs w:val="24"/>
          <w:lang w:val="en-GB"/>
        </w:rPr>
      </w:pPr>
      <w:r w:rsidRPr="005C3D15">
        <w:rPr>
          <w:rFonts w:cstheme="minorHAnsi"/>
          <w:sz w:val="24"/>
          <w:szCs w:val="24"/>
          <w:lang w:val="en-GB"/>
        </w:rPr>
        <w:t>DAF</w:t>
      </w:r>
    </w:p>
    <w:p w14:paraId="790AD4B5" w14:textId="77777777" w:rsidR="0025760B" w:rsidRPr="005C3D15" w:rsidRDefault="0025760B" w:rsidP="0025760B">
      <w:pPr>
        <w:rPr>
          <w:rFonts w:cstheme="minorHAnsi"/>
          <w:sz w:val="24"/>
          <w:szCs w:val="24"/>
          <w:lang w:val="en-GB"/>
        </w:rPr>
      </w:pPr>
      <w:r w:rsidRPr="005C3D15">
        <w:rPr>
          <w:rFonts w:cstheme="minorHAnsi"/>
          <w:sz w:val="24"/>
          <w:szCs w:val="24"/>
          <w:lang w:val="en-GB"/>
        </w:rPr>
        <w:t>PNMSR</w:t>
      </w:r>
    </w:p>
    <w:p w14:paraId="2F8F0A7B" w14:textId="77777777" w:rsidR="0025760B" w:rsidRPr="005C3D15" w:rsidRDefault="0025760B" w:rsidP="0025760B">
      <w:pPr>
        <w:rPr>
          <w:rFonts w:cstheme="minorHAnsi"/>
          <w:sz w:val="24"/>
          <w:szCs w:val="24"/>
          <w:lang w:val="en-GB"/>
        </w:rPr>
      </w:pPr>
      <w:r w:rsidRPr="005C3D15">
        <w:rPr>
          <w:rFonts w:cstheme="minorHAnsi"/>
          <w:sz w:val="24"/>
          <w:szCs w:val="24"/>
          <w:lang w:val="en-GB"/>
        </w:rPr>
        <w:t xml:space="preserve">SFP </w:t>
      </w:r>
    </w:p>
    <w:p w14:paraId="1D91EBB9" w14:textId="77777777" w:rsidR="0025760B" w:rsidRPr="005C3D15" w:rsidRDefault="0025760B" w:rsidP="0025760B">
      <w:pPr>
        <w:rPr>
          <w:rFonts w:cstheme="minorHAnsi"/>
          <w:sz w:val="24"/>
          <w:szCs w:val="24"/>
          <w:lang w:val="en-GB"/>
        </w:rPr>
      </w:pPr>
      <w:r w:rsidRPr="005C3D15">
        <w:rPr>
          <w:rFonts w:cstheme="minorHAnsi"/>
          <w:sz w:val="24"/>
          <w:szCs w:val="24"/>
          <w:lang w:val="en-GB"/>
        </w:rPr>
        <w:t>ANSS</w:t>
      </w:r>
    </w:p>
    <w:p w14:paraId="020CE649" w14:textId="77777777" w:rsidR="0025760B" w:rsidRPr="005C3D15" w:rsidRDefault="0025760B" w:rsidP="0025760B">
      <w:pPr>
        <w:rPr>
          <w:rFonts w:cstheme="minorHAnsi"/>
          <w:sz w:val="24"/>
          <w:szCs w:val="24"/>
          <w:lang w:val="en-GB"/>
        </w:rPr>
      </w:pPr>
      <w:r w:rsidRPr="005C3D15">
        <w:rPr>
          <w:rFonts w:cstheme="minorHAnsi"/>
          <w:sz w:val="24"/>
          <w:szCs w:val="24"/>
          <w:lang w:val="en-GB"/>
        </w:rPr>
        <w:t xml:space="preserve">DIEM </w:t>
      </w:r>
    </w:p>
    <w:p w14:paraId="43EB3C56" w14:textId="4CB5409B" w:rsidR="0025760B" w:rsidRPr="005C3D15" w:rsidRDefault="004706E6" w:rsidP="0025760B">
      <w:pPr>
        <w:rPr>
          <w:rFonts w:cstheme="minorHAnsi"/>
          <w:sz w:val="24"/>
          <w:szCs w:val="24"/>
          <w:lang w:val="en-GB"/>
        </w:rPr>
      </w:pPr>
      <w:r w:rsidRPr="005C3D15">
        <w:rPr>
          <w:rFonts w:cstheme="minorHAnsi"/>
          <w:sz w:val="24"/>
          <w:szCs w:val="24"/>
          <w:lang w:val="en-GB"/>
        </w:rPr>
        <w:t>DAN/D</w:t>
      </w:r>
      <w:r w:rsidR="0025760B" w:rsidRPr="005C3D15">
        <w:rPr>
          <w:rFonts w:cstheme="minorHAnsi"/>
          <w:sz w:val="24"/>
          <w:szCs w:val="24"/>
          <w:lang w:val="en-GB"/>
        </w:rPr>
        <w:t>NSFN</w:t>
      </w:r>
    </w:p>
    <w:p w14:paraId="32768377" w14:textId="77777777" w:rsidR="0025760B" w:rsidRPr="005C3D15" w:rsidRDefault="0025760B" w:rsidP="0025760B">
      <w:pPr>
        <w:rPr>
          <w:rFonts w:cstheme="minorHAnsi"/>
          <w:sz w:val="24"/>
          <w:szCs w:val="24"/>
          <w:lang w:val="en-GB"/>
        </w:rPr>
      </w:pPr>
      <w:r w:rsidRPr="005C3D15">
        <w:rPr>
          <w:rFonts w:cstheme="minorHAnsi"/>
          <w:sz w:val="24"/>
          <w:szCs w:val="24"/>
          <w:lang w:val="en-GB"/>
        </w:rPr>
        <w:t>INSE</w:t>
      </w:r>
    </w:p>
    <w:p w14:paraId="079E3D02" w14:textId="77777777" w:rsidR="0025760B" w:rsidRPr="005C3D15" w:rsidRDefault="0025760B" w:rsidP="0025760B">
      <w:pPr>
        <w:rPr>
          <w:rFonts w:cstheme="minorHAnsi"/>
          <w:sz w:val="24"/>
          <w:szCs w:val="24"/>
          <w:lang w:val="en-GB"/>
        </w:rPr>
      </w:pPr>
      <w:r w:rsidRPr="005C3D15">
        <w:rPr>
          <w:rFonts w:cstheme="minorHAnsi"/>
          <w:sz w:val="24"/>
          <w:szCs w:val="24"/>
          <w:lang w:val="en-GB"/>
        </w:rPr>
        <w:t xml:space="preserve">DNSCMT </w:t>
      </w:r>
    </w:p>
    <w:p w14:paraId="5C9721DC" w14:textId="77777777" w:rsidR="0025760B" w:rsidRPr="005C3D15" w:rsidRDefault="0025760B" w:rsidP="0025760B">
      <w:pPr>
        <w:rPr>
          <w:rFonts w:cstheme="minorHAnsi"/>
          <w:sz w:val="24"/>
          <w:szCs w:val="24"/>
          <w:lang w:val="en-GB"/>
        </w:rPr>
      </w:pPr>
      <w:r w:rsidRPr="005C3D15">
        <w:rPr>
          <w:rFonts w:cstheme="minorHAnsi"/>
          <w:sz w:val="24"/>
          <w:szCs w:val="24"/>
          <w:lang w:val="en-GB"/>
        </w:rPr>
        <w:t>DNIP</w:t>
      </w:r>
    </w:p>
    <w:p w14:paraId="2CFACE3D" w14:textId="77777777" w:rsidR="0025760B" w:rsidRPr="005C3D15" w:rsidRDefault="0025760B" w:rsidP="0025760B">
      <w:pPr>
        <w:rPr>
          <w:rFonts w:cstheme="minorHAnsi"/>
          <w:sz w:val="24"/>
          <w:szCs w:val="24"/>
          <w:lang w:val="en-GB"/>
        </w:rPr>
      </w:pPr>
      <w:r w:rsidRPr="005C3D15">
        <w:rPr>
          <w:rFonts w:cstheme="minorHAnsi"/>
          <w:sz w:val="24"/>
          <w:szCs w:val="24"/>
          <w:lang w:val="en-GB"/>
        </w:rPr>
        <w:t>CCSS</w:t>
      </w:r>
    </w:p>
    <w:p w14:paraId="2CC6C16B" w14:textId="77777777" w:rsidR="0025760B" w:rsidRPr="005C3D15" w:rsidRDefault="0025760B" w:rsidP="0025760B">
      <w:pPr>
        <w:rPr>
          <w:rFonts w:cstheme="minorHAnsi"/>
          <w:sz w:val="24"/>
          <w:szCs w:val="24"/>
          <w:lang w:val="en-GB"/>
        </w:rPr>
      </w:pPr>
      <w:r w:rsidRPr="005C3D15">
        <w:rPr>
          <w:rFonts w:cstheme="minorHAnsi"/>
          <w:sz w:val="24"/>
          <w:szCs w:val="24"/>
          <w:lang w:val="en-GB"/>
        </w:rPr>
        <w:t>DSVCo</w:t>
      </w:r>
    </w:p>
    <w:p w14:paraId="5FF6F5BE" w14:textId="77777777" w:rsidR="0025760B" w:rsidRPr="005C3D15" w:rsidRDefault="0025760B" w:rsidP="0025760B">
      <w:pPr>
        <w:rPr>
          <w:rFonts w:cstheme="minorHAnsi"/>
          <w:sz w:val="24"/>
          <w:szCs w:val="24"/>
          <w:lang w:val="en-GB"/>
        </w:rPr>
      </w:pPr>
      <w:r w:rsidRPr="005C3D15">
        <w:rPr>
          <w:rFonts w:cstheme="minorHAnsi"/>
          <w:sz w:val="24"/>
          <w:szCs w:val="24"/>
          <w:lang w:val="en-GB"/>
        </w:rPr>
        <w:t>CS Matoto</w:t>
      </w:r>
    </w:p>
    <w:p w14:paraId="203E6BFE" w14:textId="77777777" w:rsidR="0025760B" w:rsidRPr="005C3D15" w:rsidRDefault="0025760B" w:rsidP="0025760B">
      <w:pPr>
        <w:rPr>
          <w:rFonts w:cstheme="minorHAnsi"/>
          <w:sz w:val="24"/>
          <w:szCs w:val="24"/>
          <w:lang w:val="en-GB"/>
        </w:rPr>
      </w:pPr>
      <w:r w:rsidRPr="005C3D15">
        <w:rPr>
          <w:rFonts w:cstheme="minorHAnsi"/>
          <w:sz w:val="24"/>
          <w:szCs w:val="24"/>
          <w:lang w:val="en-GB"/>
        </w:rPr>
        <w:t>DRS Kindia</w:t>
      </w:r>
    </w:p>
    <w:p w14:paraId="15C1AD51" w14:textId="77777777" w:rsidR="0025760B" w:rsidRPr="005C3D15" w:rsidRDefault="0025760B" w:rsidP="0025760B">
      <w:pPr>
        <w:rPr>
          <w:rFonts w:cstheme="minorHAnsi"/>
          <w:sz w:val="24"/>
          <w:szCs w:val="24"/>
          <w:lang w:val="en-GB"/>
        </w:rPr>
      </w:pPr>
      <w:r w:rsidRPr="005C3D15">
        <w:rPr>
          <w:rFonts w:cstheme="minorHAnsi"/>
          <w:sz w:val="24"/>
          <w:szCs w:val="24"/>
          <w:lang w:val="en-GB"/>
        </w:rPr>
        <w:t>DRS Kankan</w:t>
      </w:r>
    </w:p>
    <w:p w14:paraId="4222BF30" w14:textId="77777777" w:rsidR="0025760B" w:rsidRPr="005C3D15" w:rsidRDefault="0025760B" w:rsidP="0025760B">
      <w:pPr>
        <w:rPr>
          <w:rFonts w:cstheme="minorHAnsi"/>
          <w:sz w:val="24"/>
          <w:szCs w:val="24"/>
          <w:lang w:val="en-GB"/>
        </w:rPr>
      </w:pPr>
      <w:r w:rsidRPr="005C3D15">
        <w:rPr>
          <w:rFonts w:cstheme="minorHAnsi"/>
          <w:sz w:val="24"/>
          <w:szCs w:val="24"/>
          <w:lang w:val="en-GB"/>
        </w:rPr>
        <w:t>DPS Mali</w:t>
      </w:r>
    </w:p>
    <w:p w14:paraId="4A0D6835" w14:textId="77777777" w:rsidR="0025760B" w:rsidRPr="005C3D15" w:rsidRDefault="0025760B" w:rsidP="0025760B">
      <w:pPr>
        <w:rPr>
          <w:rFonts w:cstheme="minorHAnsi"/>
          <w:sz w:val="24"/>
          <w:szCs w:val="24"/>
          <w:lang w:val="fr-FR"/>
        </w:rPr>
      </w:pPr>
      <w:r w:rsidRPr="005C3D15">
        <w:rPr>
          <w:rFonts w:cstheme="minorHAnsi"/>
          <w:sz w:val="24"/>
          <w:szCs w:val="24"/>
          <w:lang w:val="fr-FR"/>
        </w:rPr>
        <w:t>DPS Tougué</w:t>
      </w:r>
    </w:p>
    <w:p w14:paraId="53975348" w14:textId="6789C859" w:rsidR="004706E6" w:rsidRPr="005C3D15" w:rsidRDefault="004706E6" w:rsidP="0025760B">
      <w:pPr>
        <w:rPr>
          <w:rFonts w:cstheme="minorHAnsi"/>
          <w:sz w:val="24"/>
          <w:szCs w:val="24"/>
          <w:lang w:val="fr-FR"/>
        </w:rPr>
      </w:pPr>
      <w:r w:rsidRPr="005C3D15">
        <w:rPr>
          <w:rFonts w:cstheme="minorHAnsi"/>
          <w:sz w:val="24"/>
          <w:szCs w:val="24"/>
          <w:lang w:val="fr-FR"/>
        </w:rPr>
        <w:t>PCIMNE</w:t>
      </w:r>
    </w:p>
    <w:p w14:paraId="7F6395F0" w14:textId="77777777" w:rsidR="0025760B" w:rsidRPr="005C3D15" w:rsidRDefault="0025760B" w:rsidP="0025760B">
      <w:pPr>
        <w:rPr>
          <w:rFonts w:cstheme="minorHAnsi"/>
          <w:sz w:val="24"/>
          <w:szCs w:val="24"/>
          <w:lang w:val="fr-FR"/>
        </w:rPr>
        <w:sectPr w:rsidR="0025760B" w:rsidRPr="005C3D15" w:rsidSect="00306A1A">
          <w:type w:val="continuous"/>
          <w:pgSz w:w="11906" w:h="16838"/>
          <w:pgMar w:top="1440" w:right="1440" w:bottom="1440" w:left="1440" w:header="708" w:footer="708" w:gutter="0"/>
          <w:cols w:num="3" w:space="708"/>
          <w:docGrid w:linePitch="360"/>
        </w:sectPr>
      </w:pPr>
    </w:p>
    <w:p w14:paraId="73F77A8F" w14:textId="77777777" w:rsidR="0025760B" w:rsidRPr="005C3D15" w:rsidRDefault="0025760B" w:rsidP="0025760B">
      <w:pPr>
        <w:rPr>
          <w:rFonts w:cstheme="minorHAnsi"/>
          <w:b/>
          <w:sz w:val="24"/>
          <w:szCs w:val="24"/>
          <w:lang w:val="fr-FR"/>
        </w:rPr>
      </w:pPr>
      <w:r w:rsidRPr="005C3D15">
        <w:rPr>
          <w:rFonts w:cstheme="minorHAnsi"/>
          <w:b/>
          <w:sz w:val="24"/>
          <w:szCs w:val="24"/>
          <w:lang w:val="fr-FR"/>
        </w:rPr>
        <w:t>Ministère du Plan et de la coopération internationale</w:t>
      </w:r>
    </w:p>
    <w:p w14:paraId="7825C2C5" w14:textId="77777777" w:rsidR="0025760B" w:rsidRPr="005C3D15" w:rsidRDefault="0025760B" w:rsidP="0025760B">
      <w:pPr>
        <w:rPr>
          <w:rFonts w:cstheme="minorHAnsi"/>
          <w:sz w:val="24"/>
          <w:szCs w:val="24"/>
          <w:lang w:val="fr-FR"/>
        </w:rPr>
      </w:pPr>
      <w:r w:rsidRPr="005C3D15">
        <w:rPr>
          <w:rFonts w:cstheme="minorHAnsi"/>
          <w:sz w:val="24"/>
          <w:szCs w:val="24"/>
          <w:lang w:val="fr-FR"/>
        </w:rPr>
        <w:t>INS/BNR</w:t>
      </w:r>
    </w:p>
    <w:p w14:paraId="5BAE0576" w14:textId="77777777" w:rsidR="0025760B" w:rsidRPr="005C3D15" w:rsidRDefault="0025760B" w:rsidP="0025760B">
      <w:pPr>
        <w:rPr>
          <w:rFonts w:cstheme="minorHAnsi"/>
          <w:b/>
          <w:sz w:val="24"/>
          <w:szCs w:val="24"/>
          <w:lang w:val="fr-FR"/>
        </w:rPr>
      </w:pPr>
      <w:r w:rsidRPr="005C3D15">
        <w:rPr>
          <w:rFonts w:cstheme="minorHAnsi"/>
          <w:b/>
          <w:sz w:val="24"/>
          <w:szCs w:val="24"/>
          <w:lang w:val="fr-FR"/>
        </w:rPr>
        <w:t>Ministère de l’administration du territoire et de la décentralisation</w:t>
      </w:r>
    </w:p>
    <w:p w14:paraId="3E14707C" w14:textId="77777777" w:rsidR="0025760B" w:rsidRPr="005C3D15" w:rsidRDefault="0025760B" w:rsidP="0025760B">
      <w:pPr>
        <w:rPr>
          <w:rFonts w:cstheme="minorHAnsi"/>
          <w:sz w:val="24"/>
          <w:szCs w:val="24"/>
          <w:lang w:val="fr-FR"/>
        </w:rPr>
      </w:pPr>
      <w:r w:rsidRPr="005C3D15">
        <w:rPr>
          <w:rFonts w:cstheme="minorHAnsi"/>
          <w:sz w:val="24"/>
          <w:szCs w:val="24"/>
          <w:lang w:val="fr-FR"/>
        </w:rPr>
        <w:t>DNEC</w:t>
      </w:r>
    </w:p>
    <w:p w14:paraId="312C1F1D" w14:textId="77777777" w:rsidR="0025760B" w:rsidRPr="005C3D15" w:rsidRDefault="0025760B" w:rsidP="0025760B">
      <w:pPr>
        <w:rPr>
          <w:rFonts w:cstheme="minorHAnsi"/>
          <w:b/>
          <w:sz w:val="24"/>
          <w:szCs w:val="24"/>
          <w:lang w:val="fr-FR"/>
        </w:rPr>
      </w:pPr>
      <w:r w:rsidRPr="005C3D15">
        <w:rPr>
          <w:rFonts w:cstheme="minorHAnsi"/>
          <w:b/>
          <w:sz w:val="24"/>
          <w:szCs w:val="24"/>
          <w:lang w:val="fr-FR"/>
        </w:rPr>
        <w:t>Ministère de l’éducation nationale</w:t>
      </w:r>
    </w:p>
    <w:p w14:paraId="04B25BC1" w14:textId="77777777" w:rsidR="0025760B" w:rsidRPr="005C3D15" w:rsidRDefault="0025760B" w:rsidP="0025760B">
      <w:pPr>
        <w:rPr>
          <w:rFonts w:cstheme="minorHAnsi"/>
          <w:sz w:val="24"/>
          <w:szCs w:val="24"/>
          <w:lang w:val="fr-FR"/>
        </w:rPr>
      </w:pPr>
      <w:r w:rsidRPr="005C3D15">
        <w:rPr>
          <w:rFonts w:cstheme="minorHAnsi"/>
          <w:sz w:val="24"/>
          <w:szCs w:val="24"/>
          <w:lang w:val="fr-FR"/>
        </w:rPr>
        <w:t>Direction nationale de la santé scolaire</w:t>
      </w:r>
    </w:p>
    <w:p w14:paraId="4976A1C7" w14:textId="77777777" w:rsidR="0025760B" w:rsidRPr="005C3D15" w:rsidRDefault="0025760B" w:rsidP="0025760B">
      <w:pPr>
        <w:rPr>
          <w:rFonts w:cstheme="minorHAnsi"/>
          <w:b/>
          <w:sz w:val="24"/>
          <w:szCs w:val="24"/>
          <w:lang w:val="fr-FR"/>
        </w:rPr>
      </w:pPr>
      <w:r w:rsidRPr="005C3D15">
        <w:rPr>
          <w:rFonts w:cstheme="minorHAnsi"/>
          <w:b/>
          <w:sz w:val="24"/>
          <w:szCs w:val="24"/>
          <w:lang w:val="fr-FR"/>
        </w:rPr>
        <w:t>Ministère de l’enseignement technique de la formation professionnel, de l’emploi et du travail</w:t>
      </w:r>
    </w:p>
    <w:p w14:paraId="67291EA4" w14:textId="77777777" w:rsidR="0025760B" w:rsidRPr="005C3D15" w:rsidRDefault="0025760B" w:rsidP="0025760B">
      <w:pPr>
        <w:rPr>
          <w:rFonts w:cstheme="minorHAnsi"/>
          <w:sz w:val="24"/>
          <w:szCs w:val="24"/>
          <w:lang w:val="fr-FR"/>
        </w:rPr>
      </w:pPr>
      <w:r w:rsidRPr="005C3D15">
        <w:rPr>
          <w:rFonts w:cstheme="minorHAnsi"/>
          <w:sz w:val="24"/>
          <w:szCs w:val="24"/>
          <w:lang w:val="fr-FR"/>
        </w:rPr>
        <w:t>DNFPT</w:t>
      </w:r>
    </w:p>
    <w:p w14:paraId="2F896121" w14:textId="77777777" w:rsidR="0025760B" w:rsidRPr="005C3D15" w:rsidRDefault="0025760B" w:rsidP="0025760B">
      <w:pPr>
        <w:rPr>
          <w:rFonts w:cstheme="minorHAnsi"/>
          <w:b/>
          <w:sz w:val="24"/>
          <w:szCs w:val="24"/>
          <w:lang w:val="fr-FR"/>
        </w:rPr>
      </w:pPr>
      <w:r w:rsidRPr="005C3D15">
        <w:rPr>
          <w:rFonts w:cstheme="minorHAnsi"/>
          <w:b/>
          <w:sz w:val="24"/>
          <w:szCs w:val="24"/>
          <w:lang w:val="fr-FR"/>
        </w:rPr>
        <w:t>Ministère de l’énergie et de l’hydraulique</w:t>
      </w:r>
    </w:p>
    <w:p w14:paraId="446009E0" w14:textId="77777777" w:rsidR="0025760B" w:rsidRPr="005C3D15" w:rsidRDefault="0025760B" w:rsidP="0025760B">
      <w:pPr>
        <w:rPr>
          <w:rFonts w:cstheme="minorHAnsi"/>
          <w:sz w:val="24"/>
          <w:szCs w:val="24"/>
          <w:lang w:val="fr-FR"/>
        </w:rPr>
      </w:pPr>
      <w:r w:rsidRPr="005C3D15">
        <w:rPr>
          <w:rFonts w:cstheme="minorHAnsi"/>
          <w:sz w:val="24"/>
          <w:szCs w:val="24"/>
          <w:lang w:val="fr-FR"/>
        </w:rPr>
        <w:t>SNAPE</w:t>
      </w:r>
    </w:p>
    <w:p w14:paraId="3367BCE1" w14:textId="77777777" w:rsidR="0025760B" w:rsidRPr="005C3D15" w:rsidRDefault="0025760B" w:rsidP="0025760B">
      <w:pPr>
        <w:rPr>
          <w:rFonts w:cstheme="minorHAnsi"/>
          <w:b/>
          <w:sz w:val="24"/>
          <w:szCs w:val="24"/>
          <w:lang w:val="fr-FR"/>
        </w:rPr>
      </w:pPr>
      <w:r w:rsidRPr="005C3D15">
        <w:rPr>
          <w:rFonts w:cstheme="minorHAnsi"/>
          <w:b/>
          <w:sz w:val="24"/>
          <w:szCs w:val="24"/>
          <w:lang w:val="fr-FR"/>
        </w:rPr>
        <w:t>Ministère de l’environnement, des eaux et forets</w:t>
      </w:r>
    </w:p>
    <w:p w14:paraId="2DC5C9CC" w14:textId="77777777" w:rsidR="0025760B" w:rsidRPr="005C3D15" w:rsidRDefault="0025760B" w:rsidP="0025760B">
      <w:pPr>
        <w:rPr>
          <w:rFonts w:cstheme="minorHAnsi"/>
          <w:sz w:val="24"/>
          <w:szCs w:val="24"/>
          <w:lang w:val="fr-FR"/>
        </w:rPr>
      </w:pPr>
      <w:r w:rsidRPr="005C3D15">
        <w:rPr>
          <w:rFonts w:cstheme="minorHAnsi"/>
          <w:sz w:val="24"/>
          <w:szCs w:val="24"/>
          <w:lang w:val="fr-FR"/>
        </w:rPr>
        <w:t>DNACV</w:t>
      </w:r>
    </w:p>
    <w:p w14:paraId="17DB6A95" w14:textId="77777777" w:rsidR="0025760B" w:rsidRPr="005C3D15" w:rsidRDefault="0025760B" w:rsidP="0025760B">
      <w:pPr>
        <w:rPr>
          <w:rFonts w:cstheme="minorHAnsi"/>
          <w:sz w:val="24"/>
          <w:szCs w:val="24"/>
          <w:lang w:val="fr-FR"/>
        </w:rPr>
      </w:pPr>
      <w:r w:rsidRPr="005C3D15">
        <w:rPr>
          <w:rFonts w:cstheme="minorHAnsi"/>
          <w:b/>
          <w:sz w:val="24"/>
          <w:szCs w:val="24"/>
          <w:lang w:val="fr-FR"/>
        </w:rPr>
        <w:t>Ministère de l’Action sociale de la promotion féminine et de l’enfance</w:t>
      </w:r>
    </w:p>
    <w:p w14:paraId="579496F1" w14:textId="77777777" w:rsidR="0025760B" w:rsidRPr="005C3D15" w:rsidRDefault="0025760B" w:rsidP="0025760B">
      <w:pPr>
        <w:rPr>
          <w:rFonts w:cstheme="minorHAnsi"/>
          <w:sz w:val="24"/>
          <w:szCs w:val="24"/>
          <w:lang w:val="fr-FR"/>
        </w:rPr>
      </w:pPr>
      <w:r w:rsidRPr="005C3D15">
        <w:rPr>
          <w:rFonts w:cstheme="minorHAnsi"/>
          <w:sz w:val="24"/>
          <w:szCs w:val="24"/>
          <w:lang w:val="fr-FR"/>
        </w:rPr>
        <w:t>Direction nationale de l’action sociale</w:t>
      </w:r>
    </w:p>
    <w:p w14:paraId="7A6F79F5" w14:textId="77777777" w:rsidR="0025760B" w:rsidRPr="005C3D15" w:rsidRDefault="0025760B" w:rsidP="0025760B">
      <w:pPr>
        <w:rPr>
          <w:rFonts w:cstheme="minorHAnsi"/>
          <w:sz w:val="24"/>
          <w:szCs w:val="24"/>
          <w:lang w:val="fr-FR"/>
        </w:rPr>
      </w:pPr>
    </w:p>
    <w:p w14:paraId="21A6A71D" w14:textId="77777777" w:rsidR="0025760B" w:rsidRPr="005C3D15" w:rsidRDefault="0025760B" w:rsidP="0025760B">
      <w:pPr>
        <w:shd w:val="clear" w:color="auto" w:fill="BDD6EE" w:themeFill="accent1" w:themeFillTint="66"/>
        <w:jc w:val="center"/>
        <w:rPr>
          <w:rFonts w:cstheme="minorHAnsi"/>
          <w:b/>
          <w:sz w:val="24"/>
          <w:szCs w:val="24"/>
          <w:lang w:val="fr-FR"/>
        </w:rPr>
      </w:pPr>
      <w:r w:rsidRPr="005C3D15">
        <w:rPr>
          <w:rFonts w:cstheme="minorHAnsi"/>
          <w:b/>
          <w:sz w:val="24"/>
          <w:szCs w:val="24"/>
          <w:lang w:val="fr-FR"/>
        </w:rPr>
        <w:t>PARTENAIRES TECHNIQUES ET FINANCIERS</w:t>
      </w:r>
    </w:p>
    <w:p w14:paraId="1165C7CC" w14:textId="77777777" w:rsidR="0025760B" w:rsidRPr="005C3D15" w:rsidRDefault="0025760B" w:rsidP="0025760B">
      <w:pPr>
        <w:rPr>
          <w:rFonts w:cstheme="minorHAnsi"/>
          <w:sz w:val="24"/>
          <w:szCs w:val="24"/>
          <w:lang w:val="fr-FR"/>
        </w:rPr>
        <w:sectPr w:rsidR="0025760B" w:rsidRPr="005C3D15" w:rsidSect="00306A1A">
          <w:type w:val="continuous"/>
          <w:pgSz w:w="11906" w:h="16838"/>
          <w:pgMar w:top="1440" w:right="1440" w:bottom="1440" w:left="1440" w:header="708" w:footer="708" w:gutter="0"/>
          <w:cols w:space="708"/>
          <w:docGrid w:linePitch="360"/>
        </w:sectPr>
      </w:pPr>
    </w:p>
    <w:p w14:paraId="08AEA2CC" w14:textId="77777777" w:rsidR="0025760B" w:rsidRPr="005C3D15" w:rsidRDefault="0025760B" w:rsidP="0025760B">
      <w:pPr>
        <w:rPr>
          <w:rFonts w:cstheme="minorHAnsi"/>
          <w:sz w:val="24"/>
          <w:szCs w:val="24"/>
          <w:lang w:val="fr-FR"/>
        </w:rPr>
      </w:pPr>
      <w:r w:rsidRPr="005C3D15">
        <w:rPr>
          <w:rFonts w:cstheme="minorHAnsi"/>
          <w:sz w:val="24"/>
          <w:szCs w:val="24"/>
          <w:lang w:val="fr-FR"/>
        </w:rPr>
        <w:t>Banque Mondiale</w:t>
      </w:r>
    </w:p>
    <w:p w14:paraId="2EA81CBD" w14:textId="77777777" w:rsidR="0025760B" w:rsidRPr="005C3D15" w:rsidRDefault="0025760B" w:rsidP="0025760B">
      <w:pPr>
        <w:rPr>
          <w:rFonts w:cstheme="minorHAnsi"/>
          <w:sz w:val="24"/>
          <w:szCs w:val="24"/>
          <w:lang w:val="fr-FR"/>
        </w:rPr>
      </w:pPr>
      <w:r w:rsidRPr="005C3D15">
        <w:rPr>
          <w:rFonts w:cstheme="minorHAnsi"/>
          <w:sz w:val="24"/>
          <w:szCs w:val="24"/>
          <w:lang w:val="fr-FR"/>
        </w:rPr>
        <w:t>OMS</w:t>
      </w:r>
    </w:p>
    <w:p w14:paraId="02635415" w14:textId="77777777" w:rsidR="0025760B" w:rsidRPr="005C3D15" w:rsidRDefault="0025760B" w:rsidP="0025760B">
      <w:pPr>
        <w:rPr>
          <w:rFonts w:cstheme="minorHAnsi"/>
          <w:sz w:val="24"/>
          <w:szCs w:val="24"/>
          <w:lang w:val="fr-FR"/>
        </w:rPr>
      </w:pPr>
      <w:r w:rsidRPr="005C3D15">
        <w:rPr>
          <w:rFonts w:cstheme="minorHAnsi"/>
          <w:sz w:val="24"/>
          <w:szCs w:val="24"/>
          <w:lang w:val="fr-FR"/>
        </w:rPr>
        <w:t>UNFPA</w:t>
      </w:r>
    </w:p>
    <w:p w14:paraId="379D5FCE" w14:textId="77777777" w:rsidR="0025760B" w:rsidRPr="005C3D15" w:rsidRDefault="0025760B" w:rsidP="0025760B">
      <w:pPr>
        <w:rPr>
          <w:rFonts w:cstheme="minorHAnsi"/>
          <w:sz w:val="24"/>
          <w:szCs w:val="24"/>
          <w:lang w:val="fr-FR"/>
        </w:rPr>
      </w:pPr>
      <w:r w:rsidRPr="005C3D15">
        <w:rPr>
          <w:rFonts w:cstheme="minorHAnsi"/>
          <w:sz w:val="24"/>
          <w:szCs w:val="24"/>
          <w:lang w:val="fr-FR"/>
        </w:rPr>
        <w:t>UNICEF</w:t>
      </w:r>
    </w:p>
    <w:p w14:paraId="2B7121D4" w14:textId="77777777" w:rsidR="0025760B" w:rsidRPr="005C3D15" w:rsidRDefault="0025760B" w:rsidP="0025760B">
      <w:pPr>
        <w:rPr>
          <w:rFonts w:cstheme="minorHAnsi"/>
          <w:sz w:val="24"/>
          <w:szCs w:val="24"/>
          <w:lang w:val="fr-FR"/>
        </w:rPr>
      </w:pPr>
      <w:r w:rsidRPr="005C3D15">
        <w:rPr>
          <w:rFonts w:cstheme="minorHAnsi"/>
          <w:sz w:val="24"/>
          <w:szCs w:val="24"/>
          <w:lang w:val="fr-FR"/>
        </w:rPr>
        <w:t>USAID</w:t>
      </w:r>
    </w:p>
    <w:p w14:paraId="2E2B9124" w14:textId="77777777" w:rsidR="0025760B" w:rsidRPr="005C3D15" w:rsidRDefault="0025760B" w:rsidP="0025760B">
      <w:pPr>
        <w:rPr>
          <w:rFonts w:cstheme="minorHAnsi"/>
          <w:sz w:val="24"/>
          <w:szCs w:val="24"/>
          <w:lang w:val="fr-FR"/>
        </w:rPr>
      </w:pPr>
      <w:r w:rsidRPr="005C3D15">
        <w:rPr>
          <w:rFonts w:cstheme="minorHAnsi"/>
          <w:sz w:val="24"/>
          <w:szCs w:val="24"/>
          <w:lang w:val="fr-FR"/>
        </w:rPr>
        <w:t>UE</w:t>
      </w:r>
    </w:p>
    <w:p w14:paraId="586BE4B9" w14:textId="77777777" w:rsidR="0025760B" w:rsidRPr="005C3D15" w:rsidRDefault="0025760B" w:rsidP="0025760B">
      <w:pPr>
        <w:rPr>
          <w:rFonts w:cstheme="minorHAnsi"/>
          <w:sz w:val="24"/>
          <w:szCs w:val="24"/>
          <w:lang w:val="fr-FR"/>
        </w:rPr>
      </w:pPr>
      <w:r w:rsidRPr="005C3D15">
        <w:rPr>
          <w:rFonts w:cstheme="minorHAnsi"/>
          <w:sz w:val="24"/>
          <w:szCs w:val="24"/>
          <w:lang w:val="fr-FR"/>
        </w:rPr>
        <w:t>AFD</w:t>
      </w:r>
    </w:p>
    <w:p w14:paraId="3E327475" w14:textId="77777777" w:rsidR="0025760B" w:rsidRPr="005C3D15" w:rsidRDefault="0025760B" w:rsidP="0025760B">
      <w:pPr>
        <w:rPr>
          <w:rFonts w:cstheme="minorHAnsi"/>
          <w:sz w:val="24"/>
          <w:szCs w:val="24"/>
          <w:lang w:val="fr-FR"/>
        </w:rPr>
      </w:pPr>
      <w:r w:rsidRPr="005C3D15">
        <w:rPr>
          <w:rFonts w:cstheme="minorHAnsi"/>
          <w:sz w:val="24"/>
          <w:szCs w:val="24"/>
          <w:lang w:val="fr-FR"/>
        </w:rPr>
        <w:t>Plan International</w:t>
      </w:r>
    </w:p>
    <w:p w14:paraId="30AA91E2" w14:textId="77777777" w:rsidR="0025760B" w:rsidRPr="005C3D15" w:rsidRDefault="0025760B" w:rsidP="0025760B">
      <w:pPr>
        <w:rPr>
          <w:rFonts w:cstheme="minorHAnsi"/>
          <w:sz w:val="24"/>
          <w:szCs w:val="24"/>
          <w:lang w:val="fr-FR"/>
        </w:rPr>
      </w:pPr>
      <w:r w:rsidRPr="005C3D15">
        <w:rPr>
          <w:rFonts w:cstheme="minorHAnsi"/>
          <w:sz w:val="24"/>
          <w:szCs w:val="24"/>
          <w:lang w:val="fr-FR"/>
        </w:rPr>
        <w:t>JICA/Ambassade du Japon</w:t>
      </w:r>
    </w:p>
    <w:p w14:paraId="1AAB5BBA" w14:textId="77777777" w:rsidR="0025760B" w:rsidRPr="005C3D15" w:rsidRDefault="0025760B" w:rsidP="0025760B">
      <w:pPr>
        <w:rPr>
          <w:rFonts w:cstheme="minorHAnsi"/>
          <w:sz w:val="24"/>
          <w:szCs w:val="24"/>
          <w:lang w:val="fr-FR"/>
        </w:rPr>
      </w:pPr>
      <w:r w:rsidRPr="005C3D15">
        <w:rPr>
          <w:rFonts w:cstheme="minorHAnsi"/>
          <w:sz w:val="24"/>
          <w:szCs w:val="24"/>
          <w:lang w:val="fr-FR"/>
        </w:rPr>
        <w:t>Croix Rouge Française</w:t>
      </w:r>
    </w:p>
    <w:p w14:paraId="3AEAB321" w14:textId="77777777" w:rsidR="0025760B" w:rsidRPr="005C3D15" w:rsidRDefault="0025760B" w:rsidP="0025760B">
      <w:pPr>
        <w:rPr>
          <w:rFonts w:cstheme="minorHAnsi"/>
          <w:sz w:val="24"/>
          <w:szCs w:val="24"/>
          <w:lang w:val="fr-FR"/>
        </w:rPr>
      </w:pPr>
      <w:r w:rsidRPr="005C3D15">
        <w:rPr>
          <w:rFonts w:cstheme="minorHAnsi"/>
          <w:sz w:val="24"/>
          <w:szCs w:val="24"/>
          <w:lang w:val="fr-FR"/>
        </w:rPr>
        <w:t>HFG</w:t>
      </w:r>
    </w:p>
    <w:p w14:paraId="58E6DA8B" w14:textId="77777777" w:rsidR="0025760B" w:rsidRPr="005C3D15" w:rsidRDefault="0025760B" w:rsidP="0025760B">
      <w:pPr>
        <w:rPr>
          <w:rFonts w:cstheme="minorHAnsi"/>
          <w:sz w:val="24"/>
          <w:szCs w:val="24"/>
          <w:lang w:val="fr-FR"/>
        </w:rPr>
      </w:pPr>
      <w:r w:rsidRPr="005C3D15">
        <w:rPr>
          <w:rFonts w:cstheme="minorHAnsi"/>
          <w:sz w:val="24"/>
          <w:szCs w:val="24"/>
          <w:lang w:val="fr-FR"/>
        </w:rPr>
        <w:t>JHPIEGO</w:t>
      </w:r>
    </w:p>
    <w:p w14:paraId="2B5AF35E" w14:textId="77777777" w:rsidR="0025760B" w:rsidRPr="005C3D15" w:rsidRDefault="0025760B" w:rsidP="0025760B">
      <w:pPr>
        <w:rPr>
          <w:rFonts w:cstheme="minorHAnsi"/>
          <w:sz w:val="24"/>
          <w:szCs w:val="24"/>
          <w:lang w:val="fr-FR"/>
        </w:rPr>
      </w:pPr>
      <w:r w:rsidRPr="005C3D15">
        <w:rPr>
          <w:rFonts w:cstheme="minorHAnsi"/>
          <w:sz w:val="24"/>
          <w:szCs w:val="24"/>
          <w:lang w:val="fr-FR"/>
        </w:rPr>
        <w:t>GIZ</w:t>
      </w:r>
    </w:p>
    <w:p w14:paraId="5B373410" w14:textId="77777777" w:rsidR="0025760B" w:rsidRPr="005C3D15" w:rsidRDefault="0025760B" w:rsidP="0025760B">
      <w:pPr>
        <w:rPr>
          <w:rFonts w:cstheme="minorHAnsi"/>
          <w:sz w:val="24"/>
          <w:szCs w:val="24"/>
          <w:lang w:val="fr-FR"/>
        </w:rPr>
      </w:pPr>
      <w:r w:rsidRPr="005C3D15">
        <w:rPr>
          <w:rFonts w:cstheme="minorHAnsi"/>
          <w:sz w:val="24"/>
          <w:szCs w:val="24"/>
          <w:lang w:val="fr-FR"/>
        </w:rPr>
        <w:t>Fonds mondial</w:t>
      </w:r>
    </w:p>
    <w:p w14:paraId="7AE0AAE3" w14:textId="10CF90E2" w:rsidR="00CE4C90" w:rsidRPr="005C3D15" w:rsidRDefault="00CE4C90" w:rsidP="0025760B">
      <w:pPr>
        <w:rPr>
          <w:rFonts w:cstheme="minorHAnsi"/>
          <w:sz w:val="24"/>
          <w:szCs w:val="24"/>
          <w:lang w:val="fr-FR"/>
        </w:rPr>
        <w:sectPr w:rsidR="00CE4C90" w:rsidRPr="005C3D15" w:rsidSect="00306A1A">
          <w:type w:val="continuous"/>
          <w:pgSz w:w="11906" w:h="16838"/>
          <w:pgMar w:top="1440" w:right="1440" w:bottom="1440" w:left="1440" w:header="708" w:footer="708" w:gutter="0"/>
          <w:cols w:num="2" w:space="708"/>
          <w:docGrid w:linePitch="360"/>
        </w:sectPr>
      </w:pPr>
      <w:r w:rsidRPr="005C3D15">
        <w:rPr>
          <w:rFonts w:cstheme="minorHAnsi"/>
          <w:sz w:val="24"/>
          <w:szCs w:val="24"/>
          <w:lang w:val="fr-FR"/>
        </w:rPr>
        <w:t xml:space="preserve">Centre d’Excellence </w:t>
      </w:r>
      <w:r w:rsidR="00997210">
        <w:rPr>
          <w:rFonts w:cstheme="minorHAnsi"/>
          <w:sz w:val="24"/>
          <w:szCs w:val="24"/>
          <w:lang w:val="fr-FR"/>
        </w:rPr>
        <w:t xml:space="preserve">sur </w:t>
      </w:r>
      <w:r w:rsidR="00E83208">
        <w:rPr>
          <w:rFonts w:cstheme="minorHAnsi"/>
          <w:sz w:val="24"/>
          <w:szCs w:val="24"/>
          <w:lang w:val="fr-FR"/>
        </w:rPr>
        <w:t xml:space="preserve"> les systèmes d’</w:t>
      </w:r>
      <w:r w:rsidR="0013228E">
        <w:rPr>
          <w:rFonts w:cstheme="minorHAnsi"/>
          <w:sz w:val="24"/>
          <w:szCs w:val="24"/>
          <w:lang w:val="fr-FR"/>
        </w:rPr>
        <w:t xml:space="preserve">enregistrement et </w:t>
      </w:r>
      <w:r w:rsidR="00997210">
        <w:rPr>
          <w:rFonts w:cstheme="minorHAnsi"/>
          <w:sz w:val="24"/>
          <w:szCs w:val="24"/>
          <w:lang w:val="fr-FR"/>
        </w:rPr>
        <w:t xml:space="preserve">de </w:t>
      </w:r>
      <w:r w:rsidR="0013228E">
        <w:rPr>
          <w:rFonts w:cstheme="minorHAnsi"/>
          <w:sz w:val="24"/>
          <w:szCs w:val="24"/>
          <w:lang w:val="fr-FR"/>
        </w:rPr>
        <w:t>statistiques de l’</w:t>
      </w:r>
      <w:r w:rsidR="00997210">
        <w:rPr>
          <w:rFonts w:cstheme="minorHAnsi"/>
          <w:sz w:val="24"/>
          <w:szCs w:val="24"/>
          <w:lang w:val="fr-FR"/>
        </w:rPr>
        <w:t>état civil, Ottawa, Canada</w:t>
      </w:r>
    </w:p>
    <w:p w14:paraId="62D060C8" w14:textId="77777777" w:rsidR="0025760B" w:rsidRPr="005C3D15" w:rsidRDefault="0025760B" w:rsidP="0025760B">
      <w:pPr>
        <w:rPr>
          <w:rFonts w:cstheme="minorHAnsi"/>
          <w:sz w:val="24"/>
          <w:szCs w:val="24"/>
          <w:lang w:val="fr-FR"/>
        </w:rPr>
      </w:pPr>
    </w:p>
    <w:p w14:paraId="6F1DBEC8" w14:textId="77777777" w:rsidR="0025760B" w:rsidRPr="005C3D15" w:rsidRDefault="0025760B" w:rsidP="0025760B">
      <w:pPr>
        <w:shd w:val="clear" w:color="auto" w:fill="BDD6EE" w:themeFill="accent1" w:themeFillTint="66"/>
        <w:jc w:val="center"/>
        <w:rPr>
          <w:rFonts w:cstheme="minorHAnsi"/>
          <w:b/>
          <w:sz w:val="24"/>
          <w:szCs w:val="24"/>
          <w:lang w:val="fr-FR"/>
        </w:rPr>
      </w:pPr>
      <w:r w:rsidRPr="005C3D15">
        <w:rPr>
          <w:rFonts w:cstheme="minorHAnsi"/>
          <w:b/>
          <w:sz w:val="24"/>
          <w:szCs w:val="24"/>
          <w:lang w:val="fr-FR"/>
        </w:rPr>
        <w:t>PROJETS, PROGRAMMES ET AUTRES</w:t>
      </w:r>
    </w:p>
    <w:p w14:paraId="64CB1113" w14:textId="77777777" w:rsidR="0025760B" w:rsidRPr="005C3D15" w:rsidRDefault="0025760B" w:rsidP="0025760B">
      <w:pPr>
        <w:rPr>
          <w:rFonts w:cstheme="minorHAnsi"/>
          <w:sz w:val="24"/>
          <w:szCs w:val="24"/>
          <w:lang w:val="fr-FR"/>
        </w:rPr>
      </w:pPr>
      <w:r w:rsidRPr="005C3D15">
        <w:rPr>
          <w:rFonts w:cstheme="minorHAnsi"/>
          <w:sz w:val="24"/>
          <w:szCs w:val="24"/>
          <w:lang w:val="fr-FR"/>
        </w:rPr>
        <w:t xml:space="preserve">Millennium Promise </w:t>
      </w:r>
    </w:p>
    <w:p w14:paraId="5D5AEDAD" w14:textId="77777777" w:rsidR="0025760B" w:rsidRPr="005C3D15" w:rsidRDefault="0025760B" w:rsidP="0025760B">
      <w:pPr>
        <w:rPr>
          <w:rFonts w:cstheme="minorHAnsi"/>
          <w:sz w:val="24"/>
          <w:szCs w:val="24"/>
          <w:lang w:val="fr-FR"/>
        </w:rPr>
      </w:pPr>
      <w:r w:rsidRPr="005C3D15">
        <w:rPr>
          <w:rFonts w:cstheme="minorHAnsi"/>
          <w:sz w:val="24"/>
          <w:szCs w:val="24"/>
          <w:lang w:val="fr-FR"/>
        </w:rPr>
        <w:t>PASSP (BM)</w:t>
      </w:r>
    </w:p>
    <w:p w14:paraId="045CF5A5" w14:textId="77777777" w:rsidR="0025760B" w:rsidRPr="005C3D15" w:rsidRDefault="0025760B" w:rsidP="0025760B">
      <w:pPr>
        <w:rPr>
          <w:rFonts w:cstheme="minorHAnsi"/>
          <w:sz w:val="24"/>
          <w:szCs w:val="24"/>
          <w:lang w:val="fr-FR"/>
        </w:rPr>
      </w:pPr>
      <w:r w:rsidRPr="005C3D15">
        <w:rPr>
          <w:rFonts w:cstheme="minorHAnsi"/>
          <w:sz w:val="24"/>
          <w:szCs w:val="24"/>
          <w:lang w:val="fr-FR"/>
        </w:rPr>
        <w:t>PEV/SSP/ME</w:t>
      </w:r>
    </w:p>
    <w:p w14:paraId="7D486EB7" w14:textId="77777777" w:rsidR="0025760B" w:rsidRPr="005C3D15" w:rsidRDefault="0025760B" w:rsidP="0025760B">
      <w:pPr>
        <w:rPr>
          <w:rFonts w:cstheme="minorHAnsi"/>
          <w:sz w:val="24"/>
          <w:szCs w:val="24"/>
          <w:lang w:val="fr-FR"/>
        </w:rPr>
      </w:pPr>
      <w:r w:rsidRPr="005C3D15">
        <w:rPr>
          <w:rFonts w:cstheme="minorHAnsi"/>
          <w:sz w:val="24"/>
          <w:szCs w:val="24"/>
          <w:lang w:val="fr-FR"/>
        </w:rPr>
        <w:t>REDISSE (BM)</w:t>
      </w:r>
    </w:p>
    <w:p w14:paraId="5ECC5006" w14:textId="77777777" w:rsidR="0025760B" w:rsidRPr="005C3D15" w:rsidRDefault="0025760B" w:rsidP="0025760B">
      <w:pPr>
        <w:rPr>
          <w:rFonts w:cstheme="minorHAnsi"/>
          <w:lang w:val="fr-FR"/>
        </w:rPr>
      </w:pPr>
      <w:r w:rsidRPr="005C3D15">
        <w:rPr>
          <w:rFonts w:cstheme="minorHAnsi"/>
          <w:lang w:val="fr-FR"/>
        </w:rPr>
        <w:t>POSSAV-ONG</w:t>
      </w:r>
    </w:p>
    <w:p w14:paraId="0ED3B250" w14:textId="7F731B57" w:rsidR="0025760B" w:rsidRPr="005C3D15" w:rsidRDefault="0025760B" w:rsidP="0025760B">
      <w:pPr>
        <w:rPr>
          <w:rFonts w:cstheme="minorHAnsi"/>
          <w:lang w:val="fr-FR"/>
        </w:rPr>
      </w:pPr>
      <w:r w:rsidRPr="005C3D15">
        <w:rPr>
          <w:rFonts w:cstheme="minorHAnsi"/>
          <w:sz w:val="24"/>
          <w:szCs w:val="24"/>
          <w:lang w:val="fr-FR"/>
        </w:rPr>
        <w:t xml:space="preserve">Conseil National </w:t>
      </w:r>
      <w:r w:rsidR="0081648A" w:rsidRPr="005C3D15">
        <w:rPr>
          <w:rFonts w:cstheme="minorHAnsi"/>
          <w:sz w:val="24"/>
          <w:szCs w:val="24"/>
          <w:lang w:val="fr-FR"/>
        </w:rPr>
        <w:t>du Patronat Guinéen (CNP-Guinée)</w:t>
      </w:r>
    </w:p>
    <w:p w14:paraId="6A6C6E2B" w14:textId="77777777" w:rsidR="0025760B" w:rsidRPr="005C3D15" w:rsidRDefault="0025760B" w:rsidP="0025760B">
      <w:pPr>
        <w:rPr>
          <w:rFonts w:cstheme="minorHAnsi"/>
          <w:lang w:val="fr-FR"/>
        </w:rPr>
      </w:pPr>
    </w:p>
    <w:p w14:paraId="5CCB4FEB" w14:textId="77777777" w:rsidR="0025760B" w:rsidRPr="005C3D15" w:rsidRDefault="0025760B" w:rsidP="0025760B">
      <w:pPr>
        <w:rPr>
          <w:rFonts w:cstheme="minorHAnsi"/>
          <w:lang w:val="fr-FR"/>
        </w:rPr>
      </w:pPr>
    </w:p>
    <w:p w14:paraId="7EC5E493" w14:textId="77777777" w:rsidR="0025760B" w:rsidRPr="005C3D15" w:rsidRDefault="0025760B" w:rsidP="0025760B">
      <w:pPr>
        <w:shd w:val="clear" w:color="auto" w:fill="BDD6EE" w:themeFill="accent1" w:themeFillTint="66"/>
        <w:jc w:val="center"/>
        <w:rPr>
          <w:rFonts w:cstheme="minorHAnsi"/>
          <w:b/>
          <w:sz w:val="24"/>
          <w:lang w:val="fr-FR"/>
        </w:rPr>
      </w:pPr>
      <w:r w:rsidRPr="005C3D15">
        <w:rPr>
          <w:rFonts w:cstheme="minorHAnsi"/>
          <w:b/>
          <w:sz w:val="24"/>
          <w:lang w:val="fr-FR"/>
        </w:rPr>
        <w:t>Liste du groupe de rédaction du Dossier d’Investissement à l’atelier de Coyah</w:t>
      </w:r>
    </w:p>
    <w:p w14:paraId="08DEE56D" w14:textId="77777777" w:rsidR="0025760B" w:rsidRPr="005C3D15" w:rsidRDefault="0025760B" w:rsidP="0025760B">
      <w:pPr>
        <w:jc w:val="center"/>
        <w:rPr>
          <w:rFonts w:cstheme="minorHAnsi"/>
          <w:b/>
          <w:lang w:val="fr-FR"/>
        </w:rPr>
      </w:pPr>
    </w:p>
    <w:tbl>
      <w:tblPr>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3724"/>
        <w:gridCol w:w="2410"/>
      </w:tblGrid>
      <w:tr w:rsidR="0025760B" w:rsidRPr="005C3D15" w14:paraId="43F6446E" w14:textId="77777777" w:rsidTr="0025760B">
        <w:trPr>
          <w:trHeight w:val="323"/>
          <w:jc w:val="center"/>
        </w:trPr>
        <w:tc>
          <w:tcPr>
            <w:tcW w:w="524" w:type="dxa"/>
          </w:tcPr>
          <w:p w14:paraId="6A142A30" w14:textId="77777777" w:rsidR="0025760B" w:rsidRPr="005C3D15" w:rsidRDefault="0025760B" w:rsidP="00244F89">
            <w:pPr>
              <w:rPr>
                <w:rFonts w:cstheme="minorHAnsi"/>
                <w:b/>
                <w:sz w:val="24"/>
                <w:szCs w:val="24"/>
              </w:rPr>
            </w:pPr>
            <w:r w:rsidRPr="005C3D15">
              <w:rPr>
                <w:rFonts w:cstheme="minorHAnsi"/>
                <w:b/>
                <w:sz w:val="24"/>
                <w:szCs w:val="24"/>
              </w:rPr>
              <w:t>N°</w:t>
            </w:r>
          </w:p>
        </w:tc>
        <w:tc>
          <w:tcPr>
            <w:tcW w:w="3724" w:type="dxa"/>
          </w:tcPr>
          <w:p w14:paraId="22A357FE" w14:textId="77777777" w:rsidR="0025760B" w:rsidRPr="005C3D15" w:rsidRDefault="0025760B" w:rsidP="00244F89">
            <w:pPr>
              <w:jc w:val="center"/>
              <w:rPr>
                <w:rFonts w:cstheme="minorHAnsi"/>
                <w:b/>
                <w:sz w:val="24"/>
                <w:szCs w:val="24"/>
              </w:rPr>
            </w:pPr>
            <w:r w:rsidRPr="005C3D15">
              <w:rPr>
                <w:rFonts w:cstheme="minorHAnsi"/>
                <w:b/>
                <w:sz w:val="24"/>
                <w:szCs w:val="24"/>
              </w:rPr>
              <w:t>Prénoms et Noms</w:t>
            </w:r>
          </w:p>
        </w:tc>
        <w:tc>
          <w:tcPr>
            <w:tcW w:w="2410" w:type="dxa"/>
          </w:tcPr>
          <w:p w14:paraId="6F737BF8" w14:textId="77777777" w:rsidR="0025760B" w:rsidRPr="005C3D15" w:rsidRDefault="0025760B" w:rsidP="00244F89">
            <w:pPr>
              <w:jc w:val="center"/>
              <w:rPr>
                <w:rFonts w:cstheme="minorHAnsi"/>
                <w:b/>
                <w:sz w:val="24"/>
                <w:szCs w:val="24"/>
              </w:rPr>
            </w:pPr>
            <w:r w:rsidRPr="005C3D15">
              <w:rPr>
                <w:rFonts w:cstheme="minorHAnsi"/>
                <w:b/>
                <w:sz w:val="24"/>
                <w:szCs w:val="24"/>
              </w:rPr>
              <w:t xml:space="preserve">Structure </w:t>
            </w:r>
          </w:p>
        </w:tc>
      </w:tr>
      <w:tr w:rsidR="0025760B" w:rsidRPr="005C3D15" w14:paraId="2D9B9FA6" w14:textId="77777777" w:rsidTr="0025760B">
        <w:trPr>
          <w:trHeight w:val="288"/>
          <w:jc w:val="center"/>
        </w:trPr>
        <w:tc>
          <w:tcPr>
            <w:tcW w:w="524" w:type="dxa"/>
          </w:tcPr>
          <w:p w14:paraId="59AC0381" w14:textId="77777777" w:rsidR="0025760B" w:rsidRPr="005C3D15" w:rsidRDefault="0025760B" w:rsidP="00244F89">
            <w:pPr>
              <w:rPr>
                <w:rFonts w:cstheme="minorHAnsi"/>
                <w:sz w:val="24"/>
                <w:szCs w:val="24"/>
              </w:rPr>
            </w:pPr>
            <w:r w:rsidRPr="005C3D15">
              <w:rPr>
                <w:rFonts w:cstheme="minorHAnsi"/>
                <w:sz w:val="24"/>
                <w:szCs w:val="24"/>
              </w:rPr>
              <w:t>1</w:t>
            </w:r>
          </w:p>
        </w:tc>
        <w:tc>
          <w:tcPr>
            <w:tcW w:w="3724" w:type="dxa"/>
          </w:tcPr>
          <w:p w14:paraId="370F5A02" w14:textId="77777777" w:rsidR="0025760B" w:rsidRPr="005C3D15" w:rsidRDefault="0025760B" w:rsidP="00244F89">
            <w:pPr>
              <w:rPr>
                <w:rFonts w:cstheme="minorHAnsi"/>
                <w:sz w:val="24"/>
                <w:szCs w:val="24"/>
              </w:rPr>
            </w:pPr>
            <w:r w:rsidRPr="005C3D15">
              <w:rPr>
                <w:rFonts w:cstheme="minorHAnsi"/>
                <w:sz w:val="24"/>
                <w:szCs w:val="24"/>
              </w:rPr>
              <w:t>Dr Mamady KOUROUMA</w:t>
            </w:r>
          </w:p>
        </w:tc>
        <w:tc>
          <w:tcPr>
            <w:tcW w:w="2410" w:type="dxa"/>
          </w:tcPr>
          <w:p w14:paraId="62FCD903" w14:textId="77777777" w:rsidR="0025760B" w:rsidRPr="005C3D15" w:rsidRDefault="0025760B" w:rsidP="00244F89">
            <w:pPr>
              <w:rPr>
                <w:rFonts w:cstheme="minorHAnsi"/>
                <w:sz w:val="24"/>
                <w:szCs w:val="24"/>
              </w:rPr>
            </w:pPr>
            <w:r w:rsidRPr="005C3D15">
              <w:rPr>
                <w:rFonts w:cstheme="minorHAnsi"/>
                <w:sz w:val="24"/>
                <w:szCs w:val="24"/>
              </w:rPr>
              <w:t>MS/DNSFN</w:t>
            </w:r>
          </w:p>
        </w:tc>
      </w:tr>
      <w:tr w:rsidR="0025760B" w:rsidRPr="005C3D15" w14:paraId="7F4BF653" w14:textId="77777777" w:rsidTr="0025760B">
        <w:trPr>
          <w:trHeight w:val="421"/>
          <w:jc w:val="center"/>
        </w:trPr>
        <w:tc>
          <w:tcPr>
            <w:tcW w:w="524" w:type="dxa"/>
          </w:tcPr>
          <w:p w14:paraId="4648804A" w14:textId="77777777" w:rsidR="0025760B" w:rsidRPr="005C3D15" w:rsidRDefault="0025760B" w:rsidP="00244F89">
            <w:pPr>
              <w:rPr>
                <w:rFonts w:cstheme="minorHAnsi"/>
                <w:sz w:val="24"/>
                <w:szCs w:val="24"/>
              </w:rPr>
            </w:pPr>
            <w:r w:rsidRPr="005C3D15">
              <w:rPr>
                <w:rFonts w:cstheme="minorHAnsi"/>
                <w:sz w:val="24"/>
                <w:szCs w:val="24"/>
              </w:rPr>
              <w:t>2</w:t>
            </w:r>
          </w:p>
        </w:tc>
        <w:tc>
          <w:tcPr>
            <w:tcW w:w="3724" w:type="dxa"/>
          </w:tcPr>
          <w:p w14:paraId="666E80AE" w14:textId="77777777" w:rsidR="0025760B" w:rsidRPr="005C3D15" w:rsidRDefault="0025760B" w:rsidP="00244F89">
            <w:pPr>
              <w:rPr>
                <w:rFonts w:cstheme="minorHAnsi"/>
                <w:sz w:val="24"/>
                <w:szCs w:val="24"/>
              </w:rPr>
            </w:pPr>
            <w:r w:rsidRPr="005C3D15">
              <w:rPr>
                <w:rFonts w:cstheme="minorHAnsi"/>
                <w:sz w:val="24"/>
                <w:szCs w:val="24"/>
              </w:rPr>
              <w:t>Dr Yéroboye CAMARA</w:t>
            </w:r>
          </w:p>
        </w:tc>
        <w:tc>
          <w:tcPr>
            <w:tcW w:w="2410" w:type="dxa"/>
          </w:tcPr>
          <w:p w14:paraId="384B7F55" w14:textId="77777777" w:rsidR="0025760B" w:rsidRPr="005C3D15" w:rsidRDefault="0025760B" w:rsidP="00244F89">
            <w:pPr>
              <w:rPr>
                <w:rFonts w:cstheme="minorHAnsi"/>
                <w:sz w:val="24"/>
                <w:szCs w:val="24"/>
              </w:rPr>
            </w:pPr>
            <w:r w:rsidRPr="005C3D15">
              <w:rPr>
                <w:rFonts w:cstheme="minorHAnsi"/>
                <w:sz w:val="24"/>
                <w:szCs w:val="24"/>
              </w:rPr>
              <w:t>BSD/MS</w:t>
            </w:r>
          </w:p>
        </w:tc>
      </w:tr>
      <w:tr w:rsidR="0025760B" w:rsidRPr="005C3D15" w14:paraId="06210765" w14:textId="77777777" w:rsidTr="0025760B">
        <w:trPr>
          <w:trHeight w:val="413"/>
          <w:jc w:val="center"/>
        </w:trPr>
        <w:tc>
          <w:tcPr>
            <w:tcW w:w="524" w:type="dxa"/>
          </w:tcPr>
          <w:p w14:paraId="2035D759" w14:textId="77777777" w:rsidR="0025760B" w:rsidRPr="005C3D15" w:rsidRDefault="0025760B" w:rsidP="00244F89">
            <w:pPr>
              <w:rPr>
                <w:rFonts w:cstheme="minorHAnsi"/>
                <w:sz w:val="24"/>
                <w:szCs w:val="24"/>
              </w:rPr>
            </w:pPr>
            <w:r w:rsidRPr="005C3D15">
              <w:rPr>
                <w:rFonts w:cstheme="minorHAnsi"/>
                <w:sz w:val="24"/>
                <w:szCs w:val="24"/>
              </w:rPr>
              <w:t>3</w:t>
            </w:r>
          </w:p>
        </w:tc>
        <w:tc>
          <w:tcPr>
            <w:tcW w:w="3724" w:type="dxa"/>
          </w:tcPr>
          <w:p w14:paraId="4C933B49" w14:textId="77777777" w:rsidR="0025760B" w:rsidRPr="005C3D15" w:rsidRDefault="0025760B" w:rsidP="00244F89">
            <w:pPr>
              <w:rPr>
                <w:rFonts w:cstheme="minorHAnsi"/>
                <w:sz w:val="24"/>
                <w:szCs w:val="24"/>
              </w:rPr>
            </w:pPr>
            <w:r w:rsidRPr="005C3D15">
              <w:rPr>
                <w:rFonts w:cstheme="minorHAnsi"/>
                <w:sz w:val="24"/>
                <w:szCs w:val="24"/>
              </w:rPr>
              <w:t>Dr Antoinette HELAL</w:t>
            </w:r>
          </w:p>
        </w:tc>
        <w:tc>
          <w:tcPr>
            <w:tcW w:w="2410" w:type="dxa"/>
          </w:tcPr>
          <w:p w14:paraId="47564413" w14:textId="77777777" w:rsidR="0025760B" w:rsidRPr="005C3D15" w:rsidRDefault="0025760B" w:rsidP="00244F89">
            <w:pPr>
              <w:rPr>
                <w:rFonts w:cstheme="minorHAnsi"/>
                <w:sz w:val="24"/>
                <w:szCs w:val="24"/>
              </w:rPr>
            </w:pPr>
            <w:r w:rsidRPr="005C3D15">
              <w:rPr>
                <w:rFonts w:cstheme="minorHAnsi"/>
                <w:sz w:val="24"/>
                <w:szCs w:val="24"/>
              </w:rPr>
              <w:t>MS/DNSFN PCIMNE</w:t>
            </w:r>
          </w:p>
        </w:tc>
      </w:tr>
      <w:tr w:rsidR="0025760B" w:rsidRPr="005C3D15" w14:paraId="35022E95" w14:textId="77777777" w:rsidTr="0025760B">
        <w:trPr>
          <w:trHeight w:val="405"/>
          <w:jc w:val="center"/>
        </w:trPr>
        <w:tc>
          <w:tcPr>
            <w:tcW w:w="524" w:type="dxa"/>
          </w:tcPr>
          <w:p w14:paraId="3C257493" w14:textId="77777777" w:rsidR="0025760B" w:rsidRPr="005C3D15" w:rsidRDefault="0025760B" w:rsidP="00244F89">
            <w:pPr>
              <w:rPr>
                <w:rFonts w:cstheme="minorHAnsi"/>
                <w:sz w:val="24"/>
                <w:szCs w:val="24"/>
              </w:rPr>
            </w:pPr>
            <w:r w:rsidRPr="005C3D15">
              <w:rPr>
                <w:rFonts w:cstheme="minorHAnsi"/>
                <w:sz w:val="24"/>
                <w:szCs w:val="24"/>
              </w:rPr>
              <w:t>4</w:t>
            </w:r>
          </w:p>
        </w:tc>
        <w:tc>
          <w:tcPr>
            <w:tcW w:w="3724" w:type="dxa"/>
          </w:tcPr>
          <w:p w14:paraId="03F5FECD" w14:textId="77777777" w:rsidR="0025760B" w:rsidRPr="005C3D15" w:rsidRDefault="0025760B" w:rsidP="00244F89">
            <w:pPr>
              <w:rPr>
                <w:rFonts w:cstheme="minorHAnsi"/>
                <w:sz w:val="24"/>
                <w:szCs w:val="24"/>
              </w:rPr>
            </w:pPr>
            <w:r w:rsidRPr="005C3D15">
              <w:rPr>
                <w:rFonts w:cstheme="minorHAnsi"/>
                <w:sz w:val="24"/>
                <w:szCs w:val="24"/>
              </w:rPr>
              <w:t>Fodé Oumar TOURE</w:t>
            </w:r>
          </w:p>
        </w:tc>
        <w:tc>
          <w:tcPr>
            <w:tcW w:w="2410" w:type="dxa"/>
          </w:tcPr>
          <w:p w14:paraId="0F3CB852" w14:textId="77777777" w:rsidR="0025760B" w:rsidRPr="005C3D15" w:rsidRDefault="0025760B" w:rsidP="00244F89">
            <w:pPr>
              <w:rPr>
                <w:rFonts w:cstheme="minorHAnsi"/>
                <w:sz w:val="24"/>
                <w:szCs w:val="24"/>
              </w:rPr>
            </w:pPr>
            <w:r w:rsidRPr="005C3D15">
              <w:rPr>
                <w:rFonts w:cstheme="minorHAnsi"/>
                <w:sz w:val="24"/>
                <w:szCs w:val="24"/>
              </w:rPr>
              <w:t>MATD/DNEC</w:t>
            </w:r>
          </w:p>
        </w:tc>
      </w:tr>
      <w:tr w:rsidR="0025760B" w:rsidRPr="005C3D15" w14:paraId="4718449C" w14:textId="77777777" w:rsidTr="0025760B">
        <w:trPr>
          <w:trHeight w:val="411"/>
          <w:jc w:val="center"/>
        </w:trPr>
        <w:tc>
          <w:tcPr>
            <w:tcW w:w="524" w:type="dxa"/>
          </w:tcPr>
          <w:p w14:paraId="2FC1DD73" w14:textId="77777777" w:rsidR="0025760B" w:rsidRPr="005C3D15" w:rsidRDefault="0025760B" w:rsidP="00244F89">
            <w:pPr>
              <w:rPr>
                <w:rFonts w:cstheme="minorHAnsi"/>
                <w:sz w:val="24"/>
                <w:szCs w:val="24"/>
              </w:rPr>
            </w:pPr>
            <w:r w:rsidRPr="005C3D15">
              <w:rPr>
                <w:rFonts w:cstheme="minorHAnsi"/>
                <w:sz w:val="24"/>
                <w:szCs w:val="24"/>
              </w:rPr>
              <w:t>5</w:t>
            </w:r>
          </w:p>
        </w:tc>
        <w:tc>
          <w:tcPr>
            <w:tcW w:w="3724" w:type="dxa"/>
          </w:tcPr>
          <w:p w14:paraId="3B595E04" w14:textId="77777777" w:rsidR="0025760B" w:rsidRPr="005C3D15" w:rsidRDefault="0025760B" w:rsidP="00244F89">
            <w:pPr>
              <w:rPr>
                <w:rFonts w:cstheme="minorHAnsi"/>
                <w:sz w:val="24"/>
                <w:szCs w:val="24"/>
              </w:rPr>
            </w:pPr>
            <w:r w:rsidRPr="005C3D15">
              <w:rPr>
                <w:rFonts w:cstheme="minorHAnsi"/>
                <w:sz w:val="24"/>
                <w:szCs w:val="24"/>
              </w:rPr>
              <w:t>Dr Mamady CONDE</w:t>
            </w:r>
          </w:p>
        </w:tc>
        <w:tc>
          <w:tcPr>
            <w:tcW w:w="2410" w:type="dxa"/>
          </w:tcPr>
          <w:p w14:paraId="6E78A61A" w14:textId="77777777" w:rsidR="0025760B" w:rsidRPr="005C3D15" w:rsidRDefault="0025760B" w:rsidP="00244F89">
            <w:pPr>
              <w:rPr>
                <w:rFonts w:cstheme="minorHAnsi"/>
                <w:sz w:val="24"/>
                <w:szCs w:val="24"/>
              </w:rPr>
            </w:pPr>
            <w:r w:rsidRPr="005C3D15">
              <w:rPr>
                <w:rFonts w:cstheme="minorHAnsi"/>
                <w:sz w:val="24"/>
                <w:szCs w:val="24"/>
              </w:rPr>
              <w:t>ST/CCSS</w:t>
            </w:r>
          </w:p>
        </w:tc>
      </w:tr>
      <w:tr w:rsidR="0025760B" w:rsidRPr="005C3D15" w14:paraId="3A5FF884" w14:textId="77777777" w:rsidTr="0025760B">
        <w:trPr>
          <w:trHeight w:val="417"/>
          <w:jc w:val="center"/>
        </w:trPr>
        <w:tc>
          <w:tcPr>
            <w:tcW w:w="524" w:type="dxa"/>
          </w:tcPr>
          <w:p w14:paraId="090CE7EC" w14:textId="77777777" w:rsidR="0025760B" w:rsidRPr="005C3D15" w:rsidRDefault="0025760B" w:rsidP="00244F89">
            <w:pPr>
              <w:rPr>
                <w:rFonts w:cstheme="minorHAnsi"/>
                <w:sz w:val="24"/>
                <w:szCs w:val="24"/>
              </w:rPr>
            </w:pPr>
            <w:r w:rsidRPr="005C3D15">
              <w:rPr>
                <w:rFonts w:cstheme="minorHAnsi"/>
                <w:sz w:val="24"/>
                <w:szCs w:val="24"/>
              </w:rPr>
              <w:t>6</w:t>
            </w:r>
          </w:p>
        </w:tc>
        <w:tc>
          <w:tcPr>
            <w:tcW w:w="3724" w:type="dxa"/>
          </w:tcPr>
          <w:p w14:paraId="4F29F4A4" w14:textId="77777777" w:rsidR="0025760B" w:rsidRPr="005C3D15" w:rsidRDefault="0025760B" w:rsidP="00244F89">
            <w:pPr>
              <w:rPr>
                <w:rFonts w:cstheme="minorHAnsi"/>
                <w:sz w:val="24"/>
                <w:szCs w:val="24"/>
              </w:rPr>
            </w:pPr>
            <w:r w:rsidRPr="005C3D15">
              <w:rPr>
                <w:rFonts w:cstheme="minorHAnsi"/>
                <w:sz w:val="24"/>
                <w:szCs w:val="24"/>
              </w:rPr>
              <w:t>Lamine SIDIBE</w:t>
            </w:r>
          </w:p>
        </w:tc>
        <w:tc>
          <w:tcPr>
            <w:tcW w:w="2410" w:type="dxa"/>
          </w:tcPr>
          <w:p w14:paraId="179B225B" w14:textId="77777777" w:rsidR="0025760B" w:rsidRPr="005C3D15" w:rsidRDefault="0025760B" w:rsidP="00244F89">
            <w:pPr>
              <w:rPr>
                <w:rFonts w:cstheme="minorHAnsi"/>
                <w:sz w:val="24"/>
                <w:szCs w:val="24"/>
              </w:rPr>
            </w:pPr>
            <w:r w:rsidRPr="005C3D15">
              <w:rPr>
                <w:rFonts w:cstheme="minorHAnsi"/>
                <w:sz w:val="24"/>
                <w:szCs w:val="24"/>
              </w:rPr>
              <w:t>INS</w:t>
            </w:r>
          </w:p>
        </w:tc>
      </w:tr>
      <w:tr w:rsidR="0025760B" w:rsidRPr="005C3D15" w14:paraId="1216A11C" w14:textId="77777777" w:rsidTr="0025760B">
        <w:trPr>
          <w:trHeight w:val="281"/>
          <w:jc w:val="center"/>
        </w:trPr>
        <w:tc>
          <w:tcPr>
            <w:tcW w:w="524" w:type="dxa"/>
          </w:tcPr>
          <w:p w14:paraId="0ECDB573" w14:textId="77777777" w:rsidR="0025760B" w:rsidRPr="005C3D15" w:rsidRDefault="0025760B" w:rsidP="00244F89">
            <w:pPr>
              <w:rPr>
                <w:rFonts w:cstheme="minorHAnsi"/>
                <w:sz w:val="24"/>
                <w:szCs w:val="24"/>
              </w:rPr>
            </w:pPr>
            <w:r w:rsidRPr="005C3D15">
              <w:rPr>
                <w:rFonts w:cstheme="minorHAnsi"/>
                <w:sz w:val="24"/>
                <w:szCs w:val="24"/>
              </w:rPr>
              <w:t>7</w:t>
            </w:r>
          </w:p>
        </w:tc>
        <w:tc>
          <w:tcPr>
            <w:tcW w:w="3724" w:type="dxa"/>
          </w:tcPr>
          <w:p w14:paraId="04B6B9EC" w14:textId="77777777" w:rsidR="0025760B" w:rsidRPr="005C3D15" w:rsidRDefault="0025760B" w:rsidP="00244F89">
            <w:pPr>
              <w:rPr>
                <w:rFonts w:cstheme="minorHAnsi"/>
                <w:sz w:val="24"/>
                <w:szCs w:val="24"/>
              </w:rPr>
            </w:pPr>
            <w:r w:rsidRPr="005C3D15">
              <w:rPr>
                <w:rFonts w:cstheme="minorHAnsi"/>
                <w:sz w:val="24"/>
                <w:szCs w:val="24"/>
              </w:rPr>
              <w:t>Mamadou Badian DIALLO</w:t>
            </w:r>
          </w:p>
        </w:tc>
        <w:tc>
          <w:tcPr>
            <w:tcW w:w="2410" w:type="dxa"/>
          </w:tcPr>
          <w:p w14:paraId="71074E99" w14:textId="77777777" w:rsidR="0025760B" w:rsidRPr="005C3D15" w:rsidRDefault="0025760B" w:rsidP="00244F89">
            <w:pPr>
              <w:rPr>
                <w:rFonts w:cstheme="minorHAnsi"/>
                <w:sz w:val="24"/>
                <w:szCs w:val="24"/>
              </w:rPr>
            </w:pPr>
            <w:r w:rsidRPr="005C3D15">
              <w:rPr>
                <w:rFonts w:cstheme="minorHAnsi"/>
                <w:sz w:val="24"/>
                <w:szCs w:val="24"/>
              </w:rPr>
              <w:t>DT-BCR/INS</w:t>
            </w:r>
          </w:p>
        </w:tc>
      </w:tr>
      <w:tr w:rsidR="0025760B" w:rsidRPr="005C3D15" w14:paraId="17BCE607" w14:textId="77777777" w:rsidTr="0025760B">
        <w:trPr>
          <w:trHeight w:val="413"/>
          <w:jc w:val="center"/>
        </w:trPr>
        <w:tc>
          <w:tcPr>
            <w:tcW w:w="524" w:type="dxa"/>
          </w:tcPr>
          <w:p w14:paraId="092F67E5" w14:textId="77777777" w:rsidR="0025760B" w:rsidRPr="005C3D15" w:rsidRDefault="0025760B" w:rsidP="00244F89">
            <w:pPr>
              <w:rPr>
                <w:rFonts w:cstheme="minorHAnsi"/>
                <w:sz w:val="24"/>
                <w:szCs w:val="24"/>
              </w:rPr>
            </w:pPr>
            <w:r w:rsidRPr="005C3D15">
              <w:rPr>
                <w:rFonts w:cstheme="minorHAnsi"/>
                <w:sz w:val="24"/>
                <w:szCs w:val="24"/>
              </w:rPr>
              <w:t>8</w:t>
            </w:r>
          </w:p>
        </w:tc>
        <w:tc>
          <w:tcPr>
            <w:tcW w:w="3724" w:type="dxa"/>
          </w:tcPr>
          <w:p w14:paraId="7AB182EC" w14:textId="77777777" w:rsidR="0025760B" w:rsidRPr="005C3D15" w:rsidRDefault="0025760B" w:rsidP="00244F89">
            <w:pPr>
              <w:rPr>
                <w:rFonts w:cstheme="minorHAnsi"/>
                <w:sz w:val="24"/>
                <w:szCs w:val="24"/>
                <w:lang w:val="en-GB"/>
              </w:rPr>
            </w:pPr>
            <w:r w:rsidRPr="005C3D15">
              <w:rPr>
                <w:rFonts w:cstheme="minorHAnsi"/>
                <w:sz w:val="24"/>
                <w:szCs w:val="24"/>
                <w:lang w:val="en-GB"/>
              </w:rPr>
              <w:t>Dr Mdou Daye Tounty DIALLO</w:t>
            </w:r>
          </w:p>
        </w:tc>
        <w:tc>
          <w:tcPr>
            <w:tcW w:w="2410" w:type="dxa"/>
          </w:tcPr>
          <w:p w14:paraId="06F8838F" w14:textId="77777777" w:rsidR="0025760B" w:rsidRPr="005C3D15" w:rsidRDefault="0025760B" w:rsidP="00244F89">
            <w:pPr>
              <w:rPr>
                <w:rFonts w:cstheme="minorHAnsi"/>
                <w:sz w:val="24"/>
                <w:szCs w:val="24"/>
              </w:rPr>
            </w:pPr>
            <w:r w:rsidRPr="005C3D15">
              <w:rPr>
                <w:rFonts w:cstheme="minorHAnsi"/>
                <w:sz w:val="24"/>
                <w:szCs w:val="24"/>
              </w:rPr>
              <w:t>BSD/MS</w:t>
            </w:r>
          </w:p>
        </w:tc>
      </w:tr>
      <w:tr w:rsidR="0025760B" w:rsidRPr="005C3D15" w14:paraId="19DAA95A" w14:textId="77777777" w:rsidTr="0025760B">
        <w:trPr>
          <w:trHeight w:val="419"/>
          <w:jc w:val="center"/>
        </w:trPr>
        <w:tc>
          <w:tcPr>
            <w:tcW w:w="524" w:type="dxa"/>
          </w:tcPr>
          <w:p w14:paraId="44D16579" w14:textId="77777777" w:rsidR="0025760B" w:rsidRPr="005C3D15" w:rsidRDefault="0025760B" w:rsidP="00244F89">
            <w:pPr>
              <w:rPr>
                <w:rFonts w:cstheme="minorHAnsi"/>
                <w:sz w:val="24"/>
                <w:szCs w:val="24"/>
              </w:rPr>
            </w:pPr>
            <w:r w:rsidRPr="005C3D15">
              <w:rPr>
                <w:rFonts w:cstheme="minorHAnsi"/>
                <w:sz w:val="24"/>
                <w:szCs w:val="24"/>
              </w:rPr>
              <w:t>9</w:t>
            </w:r>
          </w:p>
        </w:tc>
        <w:tc>
          <w:tcPr>
            <w:tcW w:w="3724" w:type="dxa"/>
          </w:tcPr>
          <w:p w14:paraId="302E9F03" w14:textId="77777777" w:rsidR="0025760B" w:rsidRPr="005C3D15" w:rsidRDefault="0025760B" w:rsidP="00244F89">
            <w:pPr>
              <w:rPr>
                <w:rFonts w:cstheme="minorHAnsi"/>
                <w:sz w:val="24"/>
                <w:szCs w:val="24"/>
                <w:lang w:val="en-GB"/>
              </w:rPr>
            </w:pPr>
            <w:r w:rsidRPr="005C3D15">
              <w:rPr>
                <w:rFonts w:cstheme="minorHAnsi"/>
                <w:sz w:val="24"/>
                <w:szCs w:val="24"/>
                <w:lang w:val="en-GB"/>
              </w:rPr>
              <w:t>AMadou Lamarana BAH</w:t>
            </w:r>
          </w:p>
        </w:tc>
        <w:tc>
          <w:tcPr>
            <w:tcW w:w="2410" w:type="dxa"/>
          </w:tcPr>
          <w:p w14:paraId="0796F795" w14:textId="77777777" w:rsidR="0025760B" w:rsidRPr="005C3D15" w:rsidRDefault="0025760B" w:rsidP="00244F89">
            <w:pPr>
              <w:rPr>
                <w:rFonts w:cstheme="minorHAnsi"/>
                <w:sz w:val="24"/>
                <w:szCs w:val="24"/>
              </w:rPr>
            </w:pPr>
            <w:r w:rsidRPr="005C3D15">
              <w:rPr>
                <w:rFonts w:cstheme="minorHAnsi"/>
                <w:sz w:val="24"/>
                <w:szCs w:val="24"/>
              </w:rPr>
              <w:t>BSD/MS</w:t>
            </w:r>
          </w:p>
        </w:tc>
      </w:tr>
      <w:tr w:rsidR="0025760B" w:rsidRPr="005C3D15" w14:paraId="31522595" w14:textId="77777777" w:rsidTr="0025760B">
        <w:trPr>
          <w:trHeight w:val="397"/>
          <w:jc w:val="center"/>
        </w:trPr>
        <w:tc>
          <w:tcPr>
            <w:tcW w:w="524" w:type="dxa"/>
          </w:tcPr>
          <w:p w14:paraId="749FA713" w14:textId="77777777" w:rsidR="0025760B" w:rsidRPr="005C3D15" w:rsidRDefault="0025760B" w:rsidP="00244F89">
            <w:pPr>
              <w:rPr>
                <w:rFonts w:cstheme="minorHAnsi"/>
                <w:sz w:val="24"/>
                <w:szCs w:val="24"/>
              </w:rPr>
            </w:pPr>
            <w:r w:rsidRPr="005C3D15">
              <w:rPr>
                <w:rFonts w:cstheme="minorHAnsi"/>
                <w:sz w:val="24"/>
                <w:szCs w:val="24"/>
              </w:rPr>
              <w:t>10</w:t>
            </w:r>
          </w:p>
        </w:tc>
        <w:tc>
          <w:tcPr>
            <w:tcW w:w="3724" w:type="dxa"/>
          </w:tcPr>
          <w:p w14:paraId="2BD98BC0" w14:textId="77777777" w:rsidR="0025760B" w:rsidRPr="005C3D15" w:rsidRDefault="0025760B" w:rsidP="00244F89">
            <w:pPr>
              <w:rPr>
                <w:rFonts w:cstheme="minorHAnsi"/>
                <w:sz w:val="24"/>
                <w:szCs w:val="24"/>
                <w:lang w:val="en-GB"/>
              </w:rPr>
            </w:pPr>
            <w:r w:rsidRPr="005C3D15">
              <w:rPr>
                <w:rFonts w:cstheme="minorHAnsi"/>
                <w:sz w:val="24"/>
                <w:szCs w:val="24"/>
                <w:lang w:val="en-GB"/>
              </w:rPr>
              <w:t>Nagnouma SANO</w:t>
            </w:r>
          </w:p>
        </w:tc>
        <w:tc>
          <w:tcPr>
            <w:tcW w:w="2410" w:type="dxa"/>
          </w:tcPr>
          <w:p w14:paraId="53D3045D" w14:textId="77777777" w:rsidR="0025760B" w:rsidRPr="005C3D15" w:rsidRDefault="0025760B" w:rsidP="00244F89">
            <w:pPr>
              <w:rPr>
                <w:rFonts w:cstheme="minorHAnsi"/>
                <w:sz w:val="24"/>
                <w:szCs w:val="24"/>
              </w:rPr>
            </w:pPr>
            <w:r w:rsidRPr="005C3D15">
              <w:rPr>
                <w:rFonts w:cstheme="minorHAnsi"/>
                <w:sz w:val="24"/>
                <w:szCs w:val="24"/>
              </w:rPr>
              <w:t>DNPM</w:t>
            </w:r>
          </w:p>
        </w:tc>
      </w:tr>
      <w:tr w:rsidR="0025760B" w:rsidRPr="005C3D15" w14:paraId="50995E03" w14:textId="77777777" w:rsidTr="0025760B">
        <w:trPr>
          <w:trHeight w:val="416"/>
          <w:jc w:val="center"/>
        </w:trPr>
        <w:tc>
          <w:tcPr>
            <w:tcW w:w="524" w:type="dxa"/>
          </w:tcPr>
          <w:p w14:paraId="377895D4" w14:textId="77777777" w:rsidR="0025760B" w:rsidRPr="005C3D15" w:rsidRDefault="0025760B" w:rsidP="00244F89">
            <w:pPr>
              <w:rPr>
                <w:rFonts w:cstheme="minorHAnsi"/>
                <w:sz w:val="24"/>
                <w:szCs w:val="24"/>
              </w:rPr>
            </w:pPr>
            <w:r w:rsidRPr="005C3D15">
              <w:rPr>
                <w:rFonts w:cstheme="minorHAnsi"/>
                <w:sz w:val="24"/>
                <w:szCs w:val="24"/>
              </w:rPr>
              <w:t>11</w:t>
            </w:r>
          </w:p>
        </w:tc>
        <w:tc>
          <w:tcPr>
            <w:tcW w:w="3724" w:type="dxa"/>
          </w:tcPr>
          <w:p w14:paraId="2818B18C" w14:textId="77777777" w:rsidR="0025760B" w:rsidRPr="005C3D15" w:rsidRDefault="0025760B" w:rsidP="00244F89">
            <w:pPr>
              <w:rPr>
                <w:rFonts w:cstheme="minorHAnsi"/>
                <w:sz w:val="24"/>
                <w:szCs w:val="24"/>
                <w:lang w:val="en-GB"/>
              </w:rPr>
            </w:pPr>
            <w:r w:rsidRPr="005C3D15">
              <w:rPr>
                <w:rFonts w:cstheme="minorHAnsi"/>
                <w:sz w:val="24"/>
                <w:szCs w:val="24"/>
                <w:lang w:val="en-GB"/>
              </w:rPr>
              <w:t>Dr Ibrahima Sory DIALLO</w:t>
            </w:r>
          </w:p>
        </w:tc>
        <w:tc>
          <w:tcPr>
            <w:tcW w:w="2410" w:type="dxa"/>
          </w:tcPr>
          <w:p w14:paraId="565FFEEE" w14:textId="77777777" w:rsidR="0025760B" w:rsidRPr="005C3D15" w:rsidRDefault="0025760B" w:rsidP="00244F89">
            <w:pPr>
              <w:rPr>
                <w:rFonts w:cstheme="minorHAnsi"/>
                <w:sz w:val="24"/>
                <w:szCs w:val="24"/>
              </w:rPr>
            </w:pPr>
            <w:r w:rsidRPr="005C3D15">
              <w:rPr>
                <w:rFonts w:cstheme="minorHAnsi"/>
                <w:sz w:val="24"/>
                <w:szCs w:val="24"/>
              </w:rPr>
              <w:t>INSE</w:t>
            </w:r>
          </w:p>
        </w:tc>
      </w:tr>
      <w:tr w:rsidR="0025760B" w:rsidRPr="005C3D15" w14:paraId="049F747E" w14:textId="77777777" w:rsidTr="0025760B">
        <w:trPr>
          <w:trHeight w:val="423"/>
          <w:jc w:val="center"/>
        </w:trPr>
        <w:tc>
          <w:tcPr>
            <w:tcW w:w="524" w:type="dxa"/>
          </w:tcPr>
          <w:p w14:paraId="26B87B9F" w14:textId="77777777" w:rsidR="0025760B" w:rsidRPr="005C3D15" w:rsidRDefault="0025760B" w:rsidP="00244F89">
            <w:pPr>
              <w:rPr>
                <w:rFonts w:cstheme="minorHAnsi"/>
                <w:sz w:val="24"/>
                <w:szCs w:val="24"/>
              </w:rPr>
            </w:pPr>
            <w:r w:rsidRPr="005C3D15">
              <w:rPr>
                <w:rFonts w:cstheme="minorHAnsi"/>
                <w:sz w:val="24"/>
                <w:szCs w:val="24"/>
              </w:rPr>
              <w:t>12</w:t>
            </w:r>
          </w:p>
        </w:tc>
        <w:tc>
          <w:tcPr>
            <w:tcW w:w="3724" w:type="dxa"/>
          </w:tcPr>
          <w:p w14:paraId="0E6B5722" w14:textId="77777777" w:rsidR="0025760B" w:rsidRPr="005C3D15" w:rsidRDefault="0025760B" w:rsidP="00244F89">
            <w:pPr>
              <w:rPr>
                <w:rFonts w:cstheme="minorHAnsi"/>
                <w:sz w:val="24"/>
                <w:szCs w:val="24"/>
                <w:lang w:val="en-GB"/>
              </w:rPr>
            </w:pPr>
            <w:r w:rsidRPr="005C3D15">
              <w:rPr>
                <w:rFonts w:cstheme="minorHAnsi"/>
                <w:sz w:val="24"/>
                <w:szCs w:val="24"/>
                <w:lang w:val="en-GB"/>
              </w:rPr>
              <w:t>Ousmane DIAKITE</w:t>
            </w:r>
          </w:p>
        </w:tc>
        <w:tc>
          <w:tcPr>
            <w:tcW w:w="2410" w:type="dxa"/>
          </w:tcPr>
          <w:p w14:paraId="46FA7B0F" w14:textId="77777777" w:rsidR="0025760B" w:rsidRPr="005C3D15" w:rsidRDefault="0025760B" w:rsidP="00244F89">
            <w:pPr>
              <w:rPr>
                <w:rFonts w:cstheme="minorHAnsi"/>
                <w:sz w:val="24"/>
                <w:szCs w:val="24"/>
              </w:rPr>
            </w:pPr>
            <w:r w:rsidRPr="005C3D15">
              <w:rPr>
                <w:rFonts w:cstheme="minorHAnsi"/>
                <w:sz w:val="24"/>
                <w:szCs w:val="24"/>
              </w:rPr>
              <w:t>BSD/MS</w:t>
            </w:r>
          </w:p>
        </w:tc>
      </w:tr>
      <w:tr w:rsidR="0025760B" w:rsidRPr="005C3D15" w14:paraId="135E12A1" w14:textId="77777777" w:rsidTr="0025760B">
        <w:trPr>
          <w:trHeight w:val="415"/>
          <w:jc w:val="center"/>
        </w:trPr>
        <w:tc>
          <w:tcPr>
            <w:tcW w:w="524" w:type="dxa"/>
          </w:tcPr>
          <w:p w14:paraId="7444B367" w14:textId="77777777" w:rsidR="0025760B" w:rsidRPr="005C3D15" w:rsidRDefault="0025760B" w:rsidP="00244F89">
            <w:pPr>
              <w:rPr>
                <w:rFonts w:cstheme="minorHAnsi"/>
                <w:sz w:val="24"/>
                <w:szCs w:val="24"/>
              </w:rPr>
            </w:pPr>
            <w:r w:rsidRPr="005C3D15">
              <w:rPr>
                <w:rFonts w:cstheme="minorHAnsi"/>
                <w:sz w:val="24"/>
                <w:szCs w:val="24"/>
              </w:rPr>
              <w:t>13</w:t>
            </w:r>
          </w:p>
        </w:tc>
        <w:tc>
          <w:tcPr>
            <w:tcW w:w="3724" w:type="dxa"/>
          </w:tcPr>
          <w:p w14:paraId="0AA36803" w14:textId="77777777" w:rsidR="0025760B" w:rsidRPr="005C3D15" w:rsidRDefault="0025760B" w:rsidP="00244F89">
            <w:pPr>
              <w:rPr>
                <w:rFonts w:cstheme="minorHAnsi"/>
                <w:sz w:val="24"/>
                <w:szCs w:val="24"/>
              </w:rPr>
            </w:pPr>
            <w:r w:rsidRPr="005C3D15">
              <w:rPr>
                <w:rFonts w:cstheme="minorHAnsi"/>
                <w:sz w:val="24"/>
                <w:szCs w:val="24"/>
              </w:rPr>
              <w:t>Dr Boubacar SALL</w:t>
            </w:r>
          </w:p>
        </w:tc>
        <w:tc>
          <w:tcPr>
            <w:tcW w:w="2410" w:type="dxa"/>
          </w:tcPr>
          <w:p w14:paraId="39D9FCA7" w14:textId="77777777" w:rsidR="0025760B" w:rsidRPr="005C3D15" w:rsidRDefault="0025760B" w:rsidP="00244F89">
            <w:pPr>
              <w:rPr>
                <w:rFonts w:cstheme="minorHAnsi"/>
                <w:sz w:val="24"/>
                <w:szCs w:val="24"/>
              </w:rPr>
            </w:pPr>
            <w:r w:rsidRPr="005C3D15">
              <w:rPr>
                <w:rFonts w:cstheme="minorHAnsi"/>
                <w:sz w:val="24"/>
                <w:szCs w:val="24"/>
              </w:rPr>
              <w:t>ST/CCSS</w:t>
            </w:r>
          </w:p>
        </w:tc>
      </w:tr>
      <w:tr w:rsidR="0025760B" w:rsidRPr="005C3D15" w14:paraId="620E15EA" w14:textId="77777777" w:rsidTr="0025760B">
        <w:trPr>
          <w:trHeight w:val="407"/>
          <w:jc w:val="center"/>
        </w:trPr>
        <w:tc>
          <w:tcPr>
            <w:tcW w:w="524" w:type="dxa"/>
          </w:tcPr>
          <w:p w14:paraId="1AFD7365" w14:textId="77777777" w:rsidR="0025760B" w:rsidRPr="005C3D15" w:rsidRDefault="0025760B" w:rsidP="00244F89">
            <w:pPr>
              <w:rPr>
                <w:rFonts w:cstheme="minorHAnsi"/>
                <w:sz w:val="24"/>
                <w:szCs w:val="24"/>
              </w:rPr>
            </w:pPr>
            <w:r w:rsidRPr="005C3D15">
              <w:rPr>
                <w:rFonts w:cstheme="minorHAnsi"/>
                <w:sz w:val="24"/>
                <w:szCs w:val="24"/>
              </w:rPr>
              <w:t>14</w:t>
            </w:r>
          </w:p>
        </w:tc>
        <w:tc>
          <w:tcPr>
            <w:tcW w:w="3724" w:type="dxa"/>
          </w:tcPr>
          <w:p w14:paraId="0840B96B" w14:textId="77777777" w:rsidR="0025760B" w:rsidRPr="005C3D15" w:rsidRDefault="0025760B" w:rsidP="00244F89">
            <w:pPr>
              <w:rPr>
                <w:rFonts w:cstheme="minorHAnsi"/>
                <w:sz w:val="24"/>
                <w:szCs w:val="24"/>
              </w:rPr>
            </w:pPr>
            <w:r w:rsidRPr="005C3D15">
              <w:rPr>
                <w:rFonts w:cstheme="minorHAnsi"/>
                <w:sz w:val="24"/>
                <w:szCs w:val="24"/>
              </w:rPr>
              <w:t>Ingenieur Amadou Timbi BAH</w:t>
            </w:r>
          </w:p>
        </w:tc>
        <w:tc>
          <w:tcPr>
            <w:tcW w:w="2410" w:type="dxa"/>
          </w:tcPr>
          <w:p w14:paraId="3615FB8A" w14:textId="77777777" w:rsidR="0025760B" w:rsidRPr="005C3D15" w:rsidRDefault="0025760B" w:rsidP="00244F89">
            <w:pPr>
              <w:rPr>
                <w:rFonts w:cstheme="minorHAnsi"/>
                <w:sz w:val="24"/>
                <w:szCs w:val="24"/>
              </w:rPr>
            </w:pPr>
            <w:r w:rsidRPr="005C3D15">
              <w:rPr>
                <w:rFonts w:cstheme="minorHAnsi"/>
                <w:sz w:val="24"/>
                <w:szCs w:val="24"/>
              </w:rPr>
              <w:t>DIEM/DNEHS</w:t>
            </w:r>
          </w:p>
        </w:tc>
      </w:tr>
      <w:tr w:rsidR="0025760B" w:rsidRPr="005C3D15" w14:paraId="5D79A5CA" w14:textId="77777777" w:rsidTr="0025760B">
        <w:trPr>
          <w:trHeight w:val="426"/>
          <w:jc w:val="center"/>
        </w:trPr>
        <w:tc>
          <w:tcPr>
            <w:tcW w:w="524" w:type="dxa"/>
          </w:tcPr>
          <w:p w14:paraId="516B918A" w14:textId="77777777" w:rsidR="0025760B" w:rsidRPr="005C3D15" w:rsidRDefault="0025760B" w:rsidP="00244F89">
            <w:pPr>
              <w:rPr>
                <w:rFonts w:cstheme="minorHAnsi"/>
                <w:sz w:val="24"/>
                <w:szCs w:val="24"/>
              </w:rPr>
            </w:pPr>
            <w:r w:rsidRPr="005C3D15">
              <w:rPr>
                <w:rFonts w:cstheme="minorHAnsi"/>
                <w:sz w:val="24"/>
                <w:szCs w:val="24"/>
              </w:rPr>
              <w:t>15</w:t>
            </w:r>
          </w:p>
        </w:tc>
        <w:tc>
          <w:tcPr>
            <w:tcW w:w="3724" w:type="dxa"/>
          </w:tcPr>
          <w:p w14:paraId="26BB4BAD" w14:textId="77777777" w:rsidR="0025760B" w:rsidRPr="005C3D15" w:rsidRDefault="0025760B" w:rsidP="00244F89">
            <w:pPr>
              <w:rPr>
                <w:rFonts w:cstheme="minorHAnsi"/>
                <w:sz w:val="24"/>
                <w:szCs w:val="24"/>
              </w:rPr>
            </w:pPr>
            <w:r w:rsidRPr="005C3D15">
              <w:rPr>
                <w:rFonts w:cstheme="minorHAnsi"/>
                <w:sz w:val="24"/>
                <w:szCs w:val="24"/>
              </w:rPr>
              <w:t>Aliou Taibata DIALLO</w:t>
            </w:r>
          </w:p>
        </w:tc>
        <w:tc>
          <w:tcPr>
            <w:tcW w:w="2410" w:type="dxa"/>
          </w:tcPr>
          <w:p w14:paraId="7A52FEF1" w14:textId="77777777" w:rsidR="0025760B" w:rsidRPr="005C3D15" w:rsidRDefault="0025760B" w:rsidP="00244F89">
            <w:pPr>
              <w:rPr>
                <w:rFonts w:cstheme="minorHAnsi"/>
                <w:sz w:val="24"/>
                <w:szCs w:val="24"/>
              </w:rPr>
            </w:pPr>
            <w:r w:rsidRPr="005C3D15">
              <w:rPr>
                <w:rFonts w:cstheme="minorHAnsi"/>
                <w:sz w:val="24"/>
                <w:szCs w:val="24"/>
              </w:rPr>
              <w:t>ST-CCSS</w:t>
            </w:r>
          </w:p>
        </w:tc>
      </w:tr>
      <w:tr w:rsidR="0025760B" w:rsidRPr="005C3D15" w14:paraId="4B52CFD4" w14:textId="77777777" w:rsidTr="0025760B">
        <w:trPr>
          <w:trHeight w:val="418"/>
          <w:jc w:val="center"/>
        </w:trPr>
        <w:tc>
          <w:tcPr>
            <w:tcW w:w="524" w:type="dxa"/>
          </w:tcPr>
          <w:p w14:paraId="1EDA0C2E" w14:textId="77777777" w:rsidR="0025760B" w:rsidRPr="005C3D15" w:rsidRDefault="0025760B" w:rsidP="00244F89">
            <w:pPr>
              <w:rPr>
                <w:rFonts w:cstheme="minorHAnsi"/>
                <w:sz w:val="24"/>
                <w:szCs w:val="24"/>
              </w:rPr>
            </w:pPr>
            <w:r w:rsidRPr="005C3D15">
              <w:rPr>
                <w:rFonts w:cstheme="minorHAnsi"/>
                <w:sz w:val="24"/>
                <w:szCs w:val="24"/>
              </w:rPr>
              <w:t>16</w:t>
            </w:r>
          </w:p>
        </w:tc>
        <w:tc>
          <w:tcPr>
            <w:tcW w:w="3724" w:type="dxa"/>
          </w:tcPr>
          <w:p w14:paraId="2E11F35D" w14:textId="77777777" w:rsidR="0025760B" w:rsidRPr="005C3D15" w:rsidRDefault="0025760B" w:rsidP="00244F89">
            <w:pPr>
              <w:rPr>
                <w:rFonts w:cstheme="minorHAnsi"/>
                <w:sz w:val="24"/>
                <w:szCs w:val="24"/>
              </w:rPr>
            </w:pPr>
            <w:r w:rsidRPr="005C3D15">
              <w:rPr>
                <w:rFonts w:cstheme="minorHAnsi"/>
                <w:sz w:val="24"/>
                <w:szCs w:val="24"/>
              </w:rPr>
              <w:t>Dr Robert CAMARA</w:t>
            </w:r>
          </w:p>
        </w:tc>
        <w:tc>
          <w:tcPr>
            <w:tcW w:w="2410" w:type="dxa"/>
          </w:tcPr>
          <w:p w14:paraId="01B20889" w14:textId="77777777" w:rsidR="0025760B" w:rsidRPr="005C3D15" w:rsidRDefault="0025760B" w:rsidP="00244F89">
            <w:pPr>
              <w:rPr>
                <w:rFonts w:cstheme="minorHAnsi"/>
                <w:sz w:val="24"/>
                <w:szCs w:val="24"/>
              </w:rPr>
            </w:pPr>
            <w:r w:rsidRPr="005C3D15">
              <w:rPr>
                <w:rFonts w:cstheme="minorHAnsi"/>
                <w:sz w:val="24"/>
                <w:szCs w:val="24"/>
              </w:rPr>
              <w:t>DNSCMT</w:t>
            </w:r>
          </w:p>
        </w:tc>
      </w:tr>
      <w:tr w:rsidR="0025760B" w:rsidRPr="005C3D15" w14:paraId="03F79EE1" w14:textId="77777777" w:rsidTr="0025760B">
        <w:trPr>
          <w:trHeight w:val="411"/>
          <w:jc w:val="center"/>
        </w:trPr>
        <w:tc>
          <w:tcPr>
            <w:tcW w:w="524" w:type="dxa"/>
          </w:tcPr>
          <w:p w14:paraId="42FBDDC5" w14:textId="77777777" w:rsidR="0025760B" w:rsidRPr="005C3D15" w:rsidRDefault="0025760B" w:rsidP="00244F89">
            <w:pPr>
              <w:rPr>
                <w:rFonts w:cstheme="minorHAnsi"/>
                <w:sz w:val="24"/>
                <w:szCs w:val="24"/>
              </w:rPr>
            </w:pPr>
            <w:r w:rsidRPr="005C3D15">
              <w:rPr>
                <w:rFonts w:cstheme="minorHAnsi"/>
                <w:sz w:val="24"/>
                <w:szCs w:val="24"/>
              </w:rPr>
              <w:t>17</w:t>
            </w:r>
          </w:p>
        </w:tc>
        <w:tc>
          <w:tcPr>
            <w:tcW w:w="3724" w:type="dxa"/>
          </w:tcPr>
          <w:p w14:paraId="53779BAB" w14:textId="77777777" w:rsidR="0025760B" w:rsidRPr="005C3D15" w:rsidRDefault="0025760B" w:rsidP="00244F89">
            <w:pPr>
              <w:rPr>
                <w:rFonts w:cstheme="minorHAnsi"/>
                <w:sz w:val="24"/>
                <w:szCs w:val="24"/>
              </w:rPr>
            </w:pPr>
            <w:r w:rsidRPr="005C3D15">
              <w:rPr>
                <w:rFonts w:cstheme="minorHAnsi"/>
                <w:sz w:val="24"/>
                <w:szCs w:val="24"/>
              </w:rPr>
              <w:t>M. Fantamady KABA</w:t>
            </w:r>
          </w:p>
        </w:tc>
        <w:tc>
          <w:tcPr>
            <w:tcW w:w="2410" w:type="dxa"/>
          </w:tcPr>
          <w:p w14:paraId="2E9BC571" w14:textId="77777777" w:rsidR="0025760B" w:rsidRPr="005C3D15" w:rsidRDefault="0025760B" w:rsidP="00244F89">
            <w:pPr>
              <w:rPr>
                <w:rFonts w:cstheme="minorHAnsi"/>
                <w:sz w:val="24"/>
                <w:szCs w:val="24"/>
              </w:rPr>
            </w:pPr>
            <w:r w:rsidRPr="005C3D15">
              <w:rPr>
                <w:rFonts w:cstheme="minorHAnsi"/>
                <w:sz w:val="24"/>
                <w:szCs w:val="24"/>
              </w:rPr>
              <w:t>DAF</w:t>
            </w:r>
          </w:p>
        </w:tc>
      </w:tr>
      <w:tr w:rsidR="0025760B" w:rsidRPr="005C3D15" w14:paraId="439F3D5B" w14:textId="77777777" w:rsidTr="0025760B">
        <w:trPr>
          <w:trHeight w:val="403"/>
          <w:jc w:val="center"/>
        </w:trPr>
        <w:tc>
          <w:tcPr>
            <w:tcW w:w="524" w:type="dxa"/>
          </w:tcPr>
          <w:p w14:paraId="4D96CF44" w14:textId="77777777" w:rsidR="0025760B" w:rsidRPr="005C3D15" w:rsidRDefault="0025760B" w:rsidP="00244F89">
            <w:pPr>
              <w:rPr>
                <w:rFonts w:cstheme="minorHAnsi"/>
                <w:sz w:val="24"/>
                <w:szCs w:val="24"/>
              </w:rPr>
            </w:pPr>
            <w:r w:rsidRPr="005C3D15">
              <w:rPr>
                <w:rFonts w:cstheme="minorHAnsi"/>
                <w:sz w:val="24"/>
                <w:szCs w:val="24"/>
              </w:rPr>
              <w:t>18</w:t>
            </w:r>
          </w:p>
        </w:tc>
        <w:tc>
          <w:tcPr>
            <w:tcW w:w="3724" w:type="dxa"/>
          </w:tcPr>
          <w:p w14:paraId="2D9A4004" w14:textId="77777777" w:rsidR="0025760B" w:rsidRPr="005C3D15" w:rsidRDefault="0025760B" w:rsidP="00244F89">
            <w:pPr>
              <w:rPr>
                <w:rFonts w:cstheme="minorHAnsi"/>
                <w:sz w:val="24"/>
                <w:szCs w:val="24"/>
              </w:rPr>
            </w:pPr>
            <w:r w:rsidRPr="005C3D15">
              <w:rPr>
                <w:rFonts w:cstheme="minorHAnsi"/>
                <w:sz w:val="24"/>
                <w:szCs w:val="24"/>
              </w:rPr>
              <w:t>Dr Faza DIALLO</w:t>
            </w:r>
          </w:p>
        </w:tc>
        <w:tc>
          <w:tcPr>
            <w:tcW w:w="2410" w:type="dxa"/>
          </w:tcPr>
          <w:p w14:paraId="1196AAE7" w14:textId="77777777" w:rsidR="0025760B" w:rsidRPr="005C3D15" w:rsidRDefault="0025760B" w:rsidP="00244F89">
            <w:pPr>
              <w:rPr>
                <w:rFonts w:cstheme="minorHAnsi"/>
                <w:sz w:val="24"/>
                <w:szCs w:val="24"/>
              </w:rPr>
            </w:pPr>
            <w:r w:rsidRPr="005C3D15">
              <w:rPr>
                <w:rFonts w:cstheme="minorHAnsi"/>
                <w:sz w:val="24"/>
                <w:szCs w:val="24"/>
              </w:rPr>
              <w:t>DRH</w:t>
            </w:r>
          </w:p>
        </w:tc>
      </w:tr>
      <w:tr w:rsidR="0025760B" w:rsidRPr="005C3D15" w14:paraId="6E77F30C" w14:textId="77777777" w:rsidTr="0025760B">
        <w:trPr>
          <w:trHeight w:val="280"/>
          <w:jc w:val="center"/>
        </w:trPr>
        <w:tc>
          <w:tcPr>
            <w:tcW w:w="524" w:type="dxa"/>
          </w:tcPr>
          <w:p w14:paraId="4F01A29A" w14:textId="77777777" w:rsidR="0025760B" w:rsidRPr="005C3D15" w:rsidRDefault="0025760B" w:rsidP="00244F89">
            <w:pPr>
              <w:rPr>
                <w:rFonts w:cstheme="minorHAnsi"/>
                <w:sz w:val="24"/>
                <w:szCs w:val="24"/>
              </w:rPr>
            </w:pPr>
            <w:r w:rsidRPr="005C3D15">
              <w:rPr>
                <w:rFonts w:cstheme="minorHAnsi"/>
                <w:sz w:val="24"/>
                <w:szCs w:val="24"/>
              </w:rPr>
              <w:t>19</w:t>
            </w:r>
          </w:p>
        </w:tc>
        <w:tc>
          <w:tcPr>
            <w:tcW w:w="3724" w:type="dxa"/>
          </w:tcPr>
          <w:p w14:paraId="0CC7BFEC" w14:textId="77777777" w:rsidR="0025760B" w:rsidRPr="005C3D15" w:rsidRDefault="0025760B" w:rsidP="00244F89">
            <w:pPr>
              <w:rPr>
                <w:rFonts w:cstheme="minorHAnsi"/>
                <w:sz w:val="24"/>
                <w:szCs w:val="24"/>
              </w:rPr>
            </w:pPr>
            <w:r w:rsidRPr="005C3D15">
              <w:rPr>
                <w:rFonts w:cstheme="minorHAnsi"/>
                <w:sz w:val="24"/>
                <w:szCs w:val="24"/>
              </w:rPr>
              <w:t>Gabriel SEIDMAN</w:t>
            </w:r>
          </w:p>
        </w:tc>
        <w:tc>
          <w:tcPr>
            <w:tcW w:w="2410" w:type="dxa"/>
          </w:tcPr>
          <w:p w14:paraId="661A6945" w14:textId="77777777" w:rsidR="0025760B" w:rsidRPr="005C3D15" w:rsidRDefault="0025760B" w:rsidP="00244F89">
            <w:pPr>
              <w:rPr>
                <w:rFonts w:cstheme="minorHAnsi"/>
                <w:sz w:val="24"/>
                <w:szCs w:val="24"/>
              </w:rPr>
            </w:pPr>
            <w:r w:rsidRPr="005C3D15">
              <w:rPr>
                <w:rFonts w:cstheme="minorHAnsi"/>
                <w:sz w:val="24"/>
                <w:szCs w:val="24"/>
              </w:rPr>
              <w:t>GFF</w:t>
            </w:r>
          </w:p>
        </w:tc>
      </w:tr>
      <w:tr w:rsidR="0025760B" w:rsidRPr="005C3D15" w14:paraId="7E215D00" w14:textId="77777777" w:rsidTr="0025760B">
        <w:trPr>
          <w:trHeight w:val="413"/>
          <w:jc w:val="center"/>
        </w:trPr>
        <w:tc>
          <w:tcPr>
            <w:tcW w:w="524" w:type="dxa"/>
          </w:tcPr>
          <w:p w14:paraId="0AB414EA" w14:textId="77777777" w:rsidR="0025760B" w:rsidRPr="005C3D15" w:rsidRDefault="0025760B" w:rsidP="00244F89">
            <w:pPr>
              <w:rPr>
                <w:rFonts w:cstheme="minorHAnsi"/>
                <w:sz w:val="24"/>
                <w:szCs w:val="24"/>
              </w:rPr>
            </w:pPr>
            <w:r w:rsidRPr="005C3D15">
              <w:rPr>
                <w:rFonts w:cstheme="minorHAnsi"/>
                <w:sz w:val="24"/>
                <w:szCs w:val="24"/>
              </w:rPr>
              <w:t>20</w:t>
            </w:r>
          </w:p>
        </w:tc>
        <w:tc>
          <w:tcPr>
            <w:tcW w:w="3724" w:type="dxa"/>
          </w:tcPr>
          <w:p w14:paraId="39930ABB" w14:textId="77777777" w:rsidR="0025760B" w:rsidRPr="005C3D15" w:rsidRDefault="0025760B" w:rsidP="00244F89">
            <w:pPr>
              <w:rPr>
                <w:rFonts w:cstheme="minorHAnsi"/>
                <w:sz w:val="24"/>
                <w:szCs w:val="24"/>
              </w:rPr>
            </w:pPr>
            <w:r w:rsidRPr="005C3D15">
              <w:rPr>
                <w:rFonts w:cstheme="minorHAnsi"/>
                <w:sz w:val="24"/>
                <w:szCs w:val="24"/>
              </w:rPr>
              <w:t>Ibrahima Sékou SOW</w:t>
            </w:r>
          </w:p>
        </w:tc>
        <w:tc>
          <w:tcPr>
            <w:tcW w:w="2410" w:type="dxa"/>
          </w:tcPr>
          <w:p w14:paraId="590F8AD6" w14:textId="77777777" w:rsidR="0025760B" w:rsidRPr="005C3D15" w:rsidRDefault="0025760B" w:rsidP="00244F89">
            <w:pPr>
              <w:rPr>
                <w:rFonts w:cstheme="minorHAnsi"/>
                <w:sz w:val="24"/>
                <w:szCs w:val="24"/>
              </w:rPr>
            </w:pPr>
            <w:r w:rsidRPr="005C3D15">
              <w:rPr>
                <w:rFonts w:cstheme="minorHAnsi"/>
                <w:sz w:val="24"/>
                <w:szCs w:val="24"/>
              </w:rPr>
              <w:t>GFF</w:t>
            </w:r>
          </w:p>
        </w:tc>
      </w:tr>
    </w:tbl>
    <w:p w14:paraId="58D18E40" w14:textId="77777777" w:rsidR="001C1387" w:rsidRPr="005C3D15" w:rsidRDefault="001C1387" w:rsidP="001C1387">
      <w:pPr>
        <w:rPr>
          <w:rFonts w:cstheme="minorHAnsi"/>
          <w:lang w:val="fr-FR"/>
        </w:rPr>
      </w:pPr>
    </w:p>
    <w:p w14:paraId="5DDA30B3" w14:textId="621C6522" w:rsidR="00892849" w:rsidRPr="005C3D15" w:rsidRDefault="00477D86" w:rsidP="004B7244">
      <w:pPr>
        <w:pStyle w:val="Heading1"/>
        <w:rPr>
          <w:rFonts w:asciiTheme="minorHAnsi" w:hAnsiTheme="minorHAnsi" w:cstheme="minorHAnsi"/>
          <w:lang w:val="fr-FR"/>
        </w:rPr>
      </w:pPr>
      <w:bookmarkStart w:id="78" w:name="_Toc481754188"/>
      <w:bookmarkStart w:id="79" w:name="_Toc485892243"/>
      <w:r w:rsidRPr="005C3D15">
        <w:rPr>
          <w:rFonts w:asciiTheme="minorHAnsi" w:hAnsiTheme="minorHAnsi" w:cstheme="minorHAnsi"/>
          <w:lang w:val="fr-FR"/>
        </w:rPr>
        <w:lastRenderedPageBreak/>
        <w:t xml:space="preserve">Annexe B : Description </w:t>
      </w:r>
      <w:r w:rsidR="00545F8F" w:rsidRPr="005C3D15">
        <w:rPr>
          <w:rFonts w:asciiTheme="minorHAnsi" w:hAnsiTheme="minorHAnsi" w:cstheme="minorHAnsi"/>
          <w:lang w:val="fr-FR"/>
        </w:rPr>
        <w:t>(</w:t>
      </w:r>
      <w:r w:rsidRPr="005C3D15">
        <w:rPr>
          <w:rFonts w:asciiTheme="minorHAnsi" w:hAnsiTheme="minorHAnsi" w:cstheme="minorHAnsi"/>
          <w:lang w:val="fr-FR"/>
        </w:rPr>
        <w:t>résumée</w:t>
      </w:r>
      <w:r w:rsidR="00545F8F" w:rsidRPr="005C3D15">
        <w:rPr>
          <w:rFonts w:asciiTheme="minorHAnsi" w:hAnsiTheme="minorHAnsi" w:cstheme="minorHAnsi"/>
          <w:lang w:val="fr-FR"/>
        </w:rPr>
        <w:t>)</w:t>
      </w:r>
      <w:r w:rsidRPr="005C3D15">
        <w:rPr>
          <w:rFonts w:asciiTheme="minorHAnsi" w:hAnsiTheme="minorHAnsi" w:cstheme="minorHAnsi"/>
          <w:lang w:val="fr-FR"/>
        </w:rPr>
        <w:t xml:space="preserve"> de la démarche d’établissement des coûts</w:t>
      </w:r>
      <w:bookmarkEnd w:id="78"/>
      <w:bookmarkEnd w:id="79"/>
      <w:r w:rsidRPr="005C3D15">
        <w:rPr>
          <w:rFonts w:asciiTheme="minorHAnsi" w:hAnsiTheme="minorHAnsi" w:cstheme="minorHAnsi"/>
          <w:lang w:val="fr-FR"/>
        </w:rPr>
        <w:t xml:space="preserve"> </w:t>
      </w:r>
    </w:p>
    <w:p w14:paraId="0AE40FB5" w14:textId="77777777" w:rsidR="0081648A" w:rsidRPr="005C3D15" w:rsidRDefault="0081648A" w:rsidP="0081648A">
      <w:pPr>
        <w:rPr>
          <w:rFonts w:cstheme="minorHAnsi"/>
          <w:lang w:val="fr-FR"/>
        </w:rPr>
      </w:pPr>
    </w:p>
    <w:p w14:paraId="52F43F96" w14:textId="48615856" w:rsidR="00892849" w:rsidRPr="005C3D15" w:rsidRDefault="00112031" w:rsidP="00892849">
      <w:pPr>
        <w:rPr>
          <w:rFonts w:cstheme="minorHAnsi"/>
          <w:lang w:val="fr-FR"/>
        </w:rPr>
      </w:pPr>
      <w:r w:rsidRPr="005C3D15">
        <w:rPr>
          <w:rFonts w:cstheme="minorHAnsi"/>
          <w:lang w:val="fr-FR"/>
        </w:rPr>
        <w:t xml:space="preserve">En </w:t>
      </w:r>
      <w:r w:rsidR="00892849" w:rsidRPr="005C3D15">
        <w:rPr>
          <w:rFonts w:cstheme="minorHAnsi"/>
          <w:lang w:val="fr-FR"/>
        </w:rPr>
        <w:t xml:space="preserve">plus </w:t>
      </w:r>
      <w:r w:rsidRPr="005C3D15">
        <w:rPr>
          <w:rFonts w:cstheme="minorHAnsi"/>
          <w:lang w:val="fr-FR"/>
        </w:rPr>
        <w:t xml:space="preserve"> des </w:t>
      </w:r>
      <w:r w:rsidR="00892849" w:rsidRPr="005C3D15">
        <w:rPr>
          <w:rFonts w:cstheme="minorHAnsi"/>
          <w:lang w:val="fr-FR"/>
        </w:rPr>
        <w:t>taux de couverture supposés décrits dans le Dossier d'Investissement, nous utilisons les hypothèses suivantes</w:t>
      </w:r>
      <w:r w:rsidRPr="005C3D15">
        <w:rPr>
          <w:rFonts w:cstheme="minorHAnsi"/>
          <w:lang w:val="fr-FR"/>
        </w:rPr>
        <w:t> :</w:t>
      </w:r>
    </w:p>
    <w:p w14:paraId="0826894B" w14:textId="77777777" w:rsidR="004B5A5C" w:rsidRPr="005C3D15" w:rsidRDefault="004B5A5C" w:rsidP="004B5A5C">
      <w:pPr>
        <w:rPr>
          <w:rFonts w:cstheme="minorHAnsi"/>
          <w:lang w:val="fr-FR"/>
        </w:rPr>
      </w:pPr>
    </w:p>
    <w:tbl>
      <w:tblPr>
        <w:tblStyle w:val="TableGrid"/>
        <w:tblW w:w="0" w:type="auto"/>
        <w:tblLook w:val="04A0" w:firstRow="1" w:lastRow="0" w:firstColumn="1" w:lastColumn="0" w:noHBand="0" w:noVBand="1"/>
      </w:tblPr>
      <w:tblGrid>
        <w:gridCol w:w="5475"/>
        <w:gridCol w:w="1208"/>
        <w:gridCol w:w="828"/>
      </w:tblGrid>
      <w:tr w:rsidR="00892849" w:rsidRPr="005C3D15" w14:paraId="2DB66B0D" w14:textId="77777777" w:rsidTr="00CC3DA2">
        <w:tc>
          <w:tcPr>
            <w:tcW w:w="0" w:type="auto"/>
          </w:tcPr>
          <w:p w14:paraId="4F0D0DFA" w14:textId="0B58D36F" w:rsidR="00892849" w:rsidRPr="005C3D15" w:rsidRDefault="00892849" w:rsidP="004B5A5C">
            <w:pPr>
              <w:rPr>
                <w:rFonts w:cstheme="minorHAnsi"/>
                <w:lang w:val="fr-FR"/>
              </w:rPr>
            </w:pPr>
            <w:r w:rsidRPr="005C3D15">
              <w:rPr>
                <w:rFonts w:cstheme="minorHAnsi"/>
                <w:lang w:val="fr-FR"/>
              </w:rPr>
              <w:t>Indicateur</w:t>
            </w:r>
          </w:p>
        </w:tc>
        <w:tc>
          <w:tcPr>
            <w:tcW w:w="0" w:type="auto"/>
          </w:tcPr>
          <w:p w14:paraId="42DE0B62" w14:textId="69B40F01" w:rsidR="00892849" w:rsidRPr="005C3D15" w:rsidRDefault="00892849" w:rsidP="004B5A5C">
            <w:pPr>
              <w:rPr>
                <w:rFonts w:cstheme="minorHAnsi"/>
                <w:lang w:val="fr-FR"/>
              </w:rPr>
            </w:pPr>
            <w:r w:rsidRPr="005C3D15">
              <w:rPr>
                <w:rFonts w:cstheme="minorHAnsi"/>
                <w:lang w:val="fr-FR"/>
              </w:rPr>
              <w:t>Chiffre</w:t>
            </w:r>
          </w:p>
        </w:tc>
        <w:tc>
          <w:tcPr>
            <w:tcW w:w="0" w:type="auto"/>
          </w:tcPr>
          <w:p w14:paraId="5B678717" w14:textId="3BB096B8" w:rsidR="00892849" w:rsidRPr="005C3D15" w:rsidRDefault="00892849" w:rsidP="004B5A5C">
            <w:pPr>
              <w:rPr>
                <w:rFonts w:cstheme="minorHAnsi"/>
                <w:lang w:val="fr-FR"/>
              </w:rPr>
            </w:pPr>
            <w:r w:rsidRPr="005C3D15">
              <w:rPr>
                <w:rFonts w:cstheme="minorHAnsi"/>
                <w:lang w:val="fr-FR"/>
              </w:rPr>
              <w:t>Source</w:t>
            </w:r>
          </w:p>
        </w:tc>
      </w:tr>
      <w:tr w:rsidR="00892849" w:rsidRPr="005C3D15" w14:paraId="1DDB6B0A" w14:textId="77777777" w:rsidTr="00CC3DA2">
        <w:tc>
          <w:tcPr>
            <w:tcW w:w="0" w:type="auto"/>
          </w:tcPr>
          <w:p w14:paraId="7F0AA87F" w14:textId="7CC93A59" w:rsidR="00892849" w:rsidRPr="005C3D15" w:rsidRDefault="00F42675" w:rsidP="00233DB3">
            <w:pPr>
              <w:rPr>
                <w:rFonts w:cstheme="minorHAnsi"/>
                <w:lang w:val="fr-FR"/>
              </w:rPr>
            </w:pPr>
            <w:r w:rsidRPr="005C3D15">
              <w:rPr>
                <w:rFonts w:cstheme="minorHAnsi"/>
                <w:lang w:val="fr-FR"/>
              </w:rPr>
              <w:t>Coût pour construire un</w:t>
            </w:r>
            <w:r w:rsidR="00892849" w:rsidRPr="005C3D15">
              <w:rPr>
                <w:rFonts w:cstheme="minorHAnsi"/>
                <w:lang w:val="fr-FR"/>
              </w:rPr>
              <w:t xml:space="preserve"> </w:t>
            </w:r>
            <w:r w:rsidR="00233DB3" w:rsidRPr="005C3D15">
              <w:rPr>
                <w:rFonts w:cstheme="minorHAnsi"/>
                <w:lang w:val="fr-FR"/>
              </w:rPr>
              <w:t>point d’eau améliorée</w:t>
            </w:r>
          </w:p>
        </w:tc>
        <w:tc>
          <w:tcPr>
            <w:tcW w:w="0" w:type="auto"/>
          </w:tcPr>
          <w:p w14:paraId="56EF150F" w14:textId="270BDEB4" w:rsidR="00892849" w:rsidRPr="005C3D15" w:rsidRDefault="00E653B9" w:rsidP="00892849">
            <w:pPr>
              <w:jc w:val="right"/>
              <w:rPr>
                <w:rFonts w:cstheme="minorHAnsi"/>
                <w:lang w:val="fr-FR"/>
              </w:rPr>
            </w:pPr>
            <w:r w:rsidRPr="005C3D15">
              <w:rPr>
                <w:rFonts w:cstheme="minorHAnsi"/>
                <w:lang w:val="fr-FR"/>
              </w:rPr>
              <w:t>$</w:t>
            </w:r>
            <w:r w:rsidR="00233DB3" w:rsidRPr="005C3D15">
              <w:rPr>
                <w:rFonts w:cstheme="minorHAnsi"/>
                <w:lang w:val="fr-FR"/>
              </w:rPr>
              <w:t>12,000</w:t>
            </w:r>
          </w:p>
        </w:tc>
        <w:tc>
          <w:tcPr>
            <w:tcW w:w="0" w:type="auto"/>
          </w:tcPr>
          <w:p w14:paraId="2D07C348" w14:textId="60057080" w:rsidR="00892849" w:rsidRPr="005C3D15" w:rsidRDefault="00233DB3" w:rsidP="004B5A5C">
            <w:pPr>
              <w:rPr>
                <w:rFonts w:cstheme="minorHAnsi"/>
                <w:lang w:val="fr-FR"/>
              </w:rPr>
            </w:pPr>
            <w:r w:rsidRPr="005C3D15">
              <w:rPr>
                <w:rFonts w:cstheme="minorHAnsi"/>
                <w:lang w:val="fr-FR"/>
              </w:rPr>
              <w:t>SNAPE</w:t>
            </w:r>
          </w:p>
        </w:tc>
      </w:tr>
      <w:tr w:rsidR="00892849" w:rsidRPr="005C3D15" w14:paraId="20D872AD" w14:textId="77777777" w:rsidTr="00CC3DA2">
        <w:tc>
          <w:tcPr>
            <w:tcW w:w="0" w:type="auto"/>
          </w:tcPr>
          <w:p w14:paraId="50CCCB49" w14:textId="072542A2" w:rsidR="00892849" w:rsidRPr="005C3D15" w:rsidRDefault="00892849" w:rsidP="004B5A5C">
            <w:pPr>
              <w:rPr>
                <w:rFonts w:cstheme="minorHAnsi"/>
                <w:lang w:val="fr-FR"/>
              </w:rPr>
            </w:pPr>
            <w:r w:rsidRPr="005C3D15">
              <w:rPr>
                <w:rFonts w:cstheme="minorHAnsi"/>
                <w:lang w:val="fr-FR"/>
              </w:rPr>
              <w:t>Salaire annuel des infirmi</w:t>
            </w:r>
            <w:r w:rsidR="00474242" w:rsidRPr="005C3D15">
              <w:rPr>
                <w:rFonts w:cstheme="minorHAnsi"/>
                <w:lang w:val="fr-FR"/>
              </w:rPr>
              <w:t>er</w:t>
            </w:r>
            <w:r w:rsidRPr="005C3D15">
              <w:rPr>
                <w:rFonts w:cstheme="minorHAnsi"/>
                <w:lang w:val="fr-FR"/>
              </w:rPr>
              <w:t>s (GNF)</w:t>
            </w:r>
          </w:p>
        </w:tc>
        <w:tc>
          <w:tcPr>
            <w:tcW w:w="0" w:type="auto"/>
          </w:tcPr>
          <w:p w14:paraId="5B9F8E74" w14:textId="77A9EF6E" w:rsidR="00892849" w:rsidRPr="005C3D15" w:rsidRDefault="001A7D81" w:rsidP="00892849">
            <w:pPr>
              <w:jc w:val="right"/>
              <w:rPr>
                <w:rFonts w:cstheme="minorHAnsi"/>
                <w:lang w:val="fr-FR"/>
              </w:rPr>
            </w:pPr>
            <w:r w:rsidRPr="005C3D15">
              <w:rPr>
                <w:rFonts w:cstheme="minorHAnsi"/>
                <w:lang w:val="fr-FR"/>
              </w:rPr>
              <w:t xml:space="preserve">30 773 </w:t>
            </w:r>
            <w:r w:rsidR="00892849" w:rsidRPr="005C3D15">
              <w:rPr>
                <w:rFonts w:cstheme="minorHAnsi"/>
                <w:lang w:val="fr-FR"/>
              </w:rPr>
              <w:t>314</w:t>
            </w:r>
          </w:p>
        </w:tc>
        <w:tc>
          <w:tcPr>
            <w:tcW w:w="0" w:type="auto"/>
          </w:tcPr>
          <w:p w14:paraId="1328D74D" w14:textId="2BF57851" w:rsidR="00892849" w:rsidRPr="005C3D15" w:rsidRDefault="00892849" w:rsidP="004B5A5C">
            <w:pPr>
              <w:rPr>
                <w:rFonts w:cstheme="minorHAnsi"/>
                <w:lang w:val="fr-FR"/>
              </w:rPr>
            </w:pPr>
            <w:r w:rsidRPr="005C3D15">
              <w:rPr>
                <w:rFonts w:cstheme="minorHAnsi"/>
                <w:lang w:val="fr-FR"/>
              </w:rPr>
              <w:t>OHT</w:t>
            </w:r>
          </w:p>
        </w:tc>
      </w:tr>
      <w:tr w:rsidR="00892849" w:rsidRPr="005C3D15" w14:paraId="061CBB5C" w14:textId="77777777" w:rsidTr="00CC3DA2">
        <w:tc>
          <w:tcPr>
            <w:tcW w:w="0" w:type="auto"/>
          </w:tcPr>
          <w:p w14:paraId="12E95701" w14:textId="07316BAB" w:rsidR="00892849" w:rsidRPr="005C3D15" w:rsidRDefault="00892849" w:rsidP="00892849">
            <w:pPr>
              <w:rPr>
                <w:rFonts w:cstheme="minorHAnsi"/>
                <w:lang w:val="fr-FR"/>
              </w:rPr>
            </w:pPr>
            <w:r w:rsidRPr="005C3D15">
              <w:rPr>
                <w:rFonts w:cstheme="minorHAnsi"/>
                <w:lang w:val="fr-FR"/>
              </w:rPr>
              <w:t>Salaire annuel des sage-femmes (GNF)</w:t>
            </w:r>
          </w:p>
        </w:tc>
        <w:tc>
          <w:tcPr>
            <w:tcW w:w="0" w:type="auto"/>
          </w:tcPr>
          <w:p w14:paraId="1CBB79DD" w14:textId="1CBEED95" w:rsidR="00892849" w:rsidRPr="005C3D15" w:rsidRDefault="001A7D81" w:rsidP="00892849">
            <w:pPr>
              <w:jc w:val="right"/>
              <w:rPr>
                <w:rFonts w:cstheme="minorHAnsi"/>
                <w:lang w:val="fr-FR"/>
              </w:rPr>
            </w:pPr>
            <w:r w:rsidRPr="005C3D15">
              <w:rPr>
                <w:rFonts w:cstheme="minorHAnsi"/>
                <w:lang w:val="fr-FR"/>
              </w:rPr>
              <w:t xml:space="preserve">30 773 </w:t>
            </w:r>
            <w:r w:rsidR="00892849" w:rsidRPr="005C3D15">
              <w:rPr>
                <w:rFonts w:cstheme="minorHAnsi"/>
                <w:lang w:val="fr-FR"/>
              </w:rPr>
              <w:t>314</w:t>
            </w:r>
          </w:p>
        </w:tc>
        <w:tc>
          <w:tcPr>
            <w:tcW w:w="0" w:type="auto"/>
          </w:tcPr>
          <w:p w14:paraId="5F3EC51C" w14:textId="7F90104D" w:rsidR="00892849" w:rsidRPr="005C3D15" w:rsidRDefault="00892849" w:rsidP="004B5A5C">
            <w:pPr>
              <w:rPr>
                <w:rFonts w:cstheme="minorHAnsi"/>
                <w:lang w:val="fr-FR"/>
              </w:rPr>
            </w:pPr>
            <w:r w:rsidRPr="005C3D15">
              <w:rPr>
                <w:rFonts w:cstheme="minorHAnsi"/>
                <w:lang w:val="fr-FR"/>
              </w:rPr>
              <w:t xml:space="preserve">LiST </w:t>
            </w:r>
          </w:p>
        </w:tc>
      </w:tr>
      <w:tr w:rsidR="00892849" w:rsidRPr="005C3D15" w14:paraId="396A69F7" w14:textId="77777777" w:rsidTr="00CC3DA2">
        <w:tc>
          <w:tcPr>
            <w:tcW w:w="0" w:type="auto"/>
          </w:tcPr>
          <w:p w14:paraId="6F276ECC" w14:textId="7259EC2E" w:rsidR="00892849" w:rsidRPr="005C3D15" w:rsidRDefault="00892849" w:rsidP="00892849">
            <w:pPr>
              <w:rPr>
                <w:rFonts w:cstheme="minorHAnsi"/>
                <w:lang w:val="fr-FR"/>
              </w:rPr>
            </w:pPr>
            <w:r w:rsidRPr="005C3D15">
              <w:rPr>
                <w:rFonts w:cstheme="minorHAnsi"/>
                <w:lang w:val="fr-FR"/>
              </w:rPr>
              <w:t>Salaire annuel des infirmières assistantes (GNF)</w:t>
            </w:r>
          </w:p>
        </w:tc>
        <w:tc>
          <w:tcPr>
            <w:tcW w:w="0" w:type="auto"/>
          </w:tcPr>
          <w:p w14:paraId="56D286AA" w14:textId="224E5F2D" w:rsidR="00892849" w:rsidRPr="005C3D15" w:rsidRDefault="001A7D81" w:rsidP="00892849">
            <w:pPr>
              <w:jc w:val="right"/>
              <w:rPr>
                <w:rFonts w:cstheme="minorHAnsi"/>
                <w:lang w:val="fr-FR"/>
              </w:rPr>
            </w:pPr>
            <w:r w:rsidRPr="005C3D15">
              <w:rPr>
                <w:rFonts w:cstheme="minorHAnsi"/>
                <w:lang w:val="fr-FR"/>
              </w:rPr>
              <w:t xml:space="preserve">23 309 </w:t>
            </w:r>
            <w:r w:rsidR="00892849" w:rsidRPr="005C3D15">
              <w:rPr>
                <w:rFonts w:cstheme="minorHAnsi"/>
                <w:lang w:val="fr-FR"/>
              </w:rPr>
              <w:t>194</w:t>
            </w:r>
          </w:p>
        </w:tc>
        <w:tc>
          <w:tcPr>
            <w:tcW w:w="0" w:type="auto"/>
          </w:tcPr>
          <w:p w14:paraId="6584F9A7" w14:textId="54CE5B00" w:rsidR="00892849" w:rsidRPr="005C3D15" w:rsidRDefault="00892849" w:rsidP="004B5A5C">
            <w:pPr>
              <w:rPr>
                <w:rFonts w:cstheme="minorHAnsi"/>
                <w:lang w:val="fr-FR"/>
              </w:rPr>
            </w:pPr>
            <w:r w:rsidRPr="005C3D15">
              <w:rPr>
                <w:rFonts w:cstheme="minorHAnsi"/>
                <w:lang w:val="fr-FR"/>
              </w:rPr>
              <w:t>LiST</w:t>
            </w:r>
          </w:p>
        </w:tc>
      </w:tr>
      <w:tr w:rsidR="00892849" w:rsidRPr="005C3D15" w14:paraId="3B10C58F" w14:textId="77777777" w:rsidTr="00CC3DA2">
        <w:tc>
          <w:tcPr>
            <w:tcW w:w="0" w:type="auto"/>
          </w:tcPr>
          <w:p w14:paraId="40E742E7" w14:textId="4B90D9AC" w:rsidR="00892849" w:rsidRPr="005C3D15" w:rsidRDefault="00892849" w:rsidP="00892849">
            <w:pPr>
              <w:rPr>
                <w:rFonts w:cstheme="minorHAnsi"/>
                <w:lang w:val="fr-FR"/>
              </w:rPr>
            </w:pPr>
            <w:r w:rsidRPr="005C3D15">
              <w:rPr>
                <w:rFonts w:cstheme="minorHAnsi"/>
                <w:lang w:val="fr-FR"/>
              </w:rPr>
              <w:t xml:space="preserve">Salaire annuel  des agents de santé communautaires </w:t>
            </w:r>
            <w:r w:rsidR="001A7D81" w:rsidRPr="005C3D15">
              <w:rPr>
                <w:rFonts w:cstheme="minorHAnsi"/>
                <w:lang w:val="fr-FR"/>
              </w:rPr>
              <w:t>(GNF)</w:t>
            </w:r>
          </w:p>
        </w:tc>
        <w:tc>
          <w:tcPr>
            <w:tcW w:w="0" w:type="auto"/>
          </w:tcPr>
          <w:p w14:paraId="02FE77AE" w14:textId="00B8C602" w:rsidR="00892849" w:rsidRPr="005C3D15" w:rsidRDefault="001A7D81" w:rsidP="00892849">
            <w:pPr>
              <w:jc w:val="right"/>
              <w:rPr>
                <w:rFonts w:cstheme="minorHAnsi"/>
                <w:lang w:val="fr-FR"/>
              </w:rPr>
            </w:pPr>
            <w:r w:rsidRPr="005C3D15">
              <w:rPr>
                <w:rFonts w:cstheme="minorHAnsi"/>
                <w:lang w:val="fr-FR"/>
              </w:rPr>
              <w:t xml:space="preserve">17 875 </w:t>
            </w:r>
            <w:r w:rsidR="00892849" w:rsidRPr="005C3D15">
              <w:rPr>
                <w:rFonts w:cstheme="minorHAnsi"/>
                <w:lang w:val="fr-FR"/>
              </w:rPr>
              <w:t>800</w:t>
            </w:r>
          </w:p>
        </w:tc>
        <w:tc>
          <w:tcPr>
            <w:tcW w:w="0" w:type="auto"/>
          </w:tcPr>
          <w:p w14:paraId="774206EE" w14:textId="0B85E0C0" w:rsidR="00892849" w:rsidRPr="005C3D15" w:rsidRDefault="00892849" w:rsidP="004B5A5C">
            <w:pPr>
              <w:rPr>
                <w:rFonts w:cstheme="minorHAnsi"/>
                <w:lang w:val="fr-FR"/>
              </w:rPr>
            </w:pPr>
            <w:r w:rsidRPr="005C3D15">
              <w:rPr>
                <w:rFonts w:cstheme="minorHAnsi"/>
                <w:lang w:val="fr-FR"/>
              </w:rPr>
              <w:t>LiST</w:t>
            </w:r>
          </w:p>
        </w:tc>
      </w:tr>
    </w:tbl>
    <w:p w14:paraId="4F146A54" w14:textId="77777777" w:rsidR="006325D0" w:rsidRPr="005C3D15" w:rsidRDefault="006325D0" w:rsidP="00881B3F">
      <w:pPr>
        <w:autoSpaceDE w:val="0"/>
        <w:autoSpaceDN w:val="0"/>
        <w:adjustRightInd w:val="0"/>
        <w:jc w:val="both"/>
        <w:rPr>
          <w:rFonts w:cstheme="minorHAnsi"/>
          <w:sz w:val="24"/>
          <w:szCs w:val="24"/>
          <w:lang w:val="fr-FR"/>
        </w:rPr>
      </w:pPr>
    </w:p>
    <w:p w14:paraId="777C18BF" w14:textId="238F6837" w:rsidR="00233DB3" w:rsidRPr="005C3D15" w:rsidRDefault="00233DB3" w:rsidP="00233DB3">
      <w:pPr>
        <w:pStyle w:val="Heading1"/>
        <w:rPr>
          <w:rFonts w:asciiTheme="minorHAnsi" w:hAnsiTheme="minorHAnsi" w:cstheme="minorHAnsi"/>
          <w:lang w:val="fr-FR"/>
        </w:rPr>
      </w:pPr>
      <w:bookmarkStart w:id="80" w:name="_Toc485892244"/>
      <w:r w:rsidRPr="005C3D15">
        <w:rPr>
          <w:rFonts w:asciiTheme="minorHAnsi" w:hAnsiTheme="minorHAnsi" w:cstheme="minorHAnsi"/>
          <w:lang w:val="fr-FR"/>
        </w:rPr>
        <w:t xml:space="preserve">Annexe C : </w:t>
      </w:r>
      <w:r w:rsidR="00D73655" w:rsidRPr="005C3D15">
        <w:rPr>
          <w:rFonts w:asciiTheme="minorHAnsi" w:hAnsiTheme="minorHAnsi" w:cstheme="minorHAnsi"/>
          <w:lang w:val="fr-FR"/>
        </w:rPr>
        <w:t>Méthodologie et s</w:t>
      </w:r>
      <w:r w:rsidRPr="005C3D15">
        <w:rPr>
          <w:rFonts w:asciiTheme="minorHAnsi" w:hAnsiTheme="minorHAnsi" w:cstheme="minorHAnsi"/>
          <w:lang w:val="fr-FR"/>
        </w:rPr>
        <w:t xml:space="preserve">uppositions pour </w:t>
      </w:r>
      <w:r w:rsidR="00D73655" w:rsidRPr="005C3D15">
        <w:rPr>
          <w:rFonts w:asciiTheme="minorHAnsi" w:hAnsiTheme="minorHAnsi" w:cstheme="minorHAnsi"/>
          <w:lang w:val="fr-FR"/>
        </w:rPr>
        <w:t>la cartographie</w:t>
      </w:r>
      <w:bookmarkEnd w:id="80"/>
    </w:p>
    <w:p w14:paraId="24D17595" w14:textId="77777777" w:rsidR="00D73655" w:rsidRPr="005C3D15" w:rsidRDefault="00D73655" w:rsidP="00D73655">
      <w:pPr>
        <w:rPr>
          <w:rFonts w:cstheme="minorHAnsi"/>
          <w:lang w:val="fr-FR"/>
        </w:rPr>
      </w:pPr>
    </w:p>
    <w:p w14:paraId="34710C92" w14:textId="77777777" w:rsidR="00D73655" w:rsidRPr="005C3D15" w:rsidRDefault="00D73655" w:rsidP="00D73655">
      <w:pPr>
        <w:rPr>
          <w:rFonts w:cstheme="minorHAnsi"/>
        </w:rPr>
      </w:pPr>
      <w:r w:rsidRPr="005C3D15">
        <w:rPr>
          <w:rFonts w:cstheme="minorHAnsi"/>
          <w:b/>
          <w:bCs/>
          <w:u w:val="single"/>
          <w:lang w:val="fr-FR"/>
        </w:rPr>
        <w:t>Méthodologie</w:t>
      </w:r>
    </w:p>
    <w:p w14:paraId="6FFC0CD6" w14:textId="77777777" w:rsidR="00E9303A" w:rsidRPr="005C3D15" w:rsidRDefault="00E9303A" w:rsidP="000D3347">
      <w:pPr>
        <w:numPr>
          <w:ilvl w:val="0"/>
          <w:numId w:val="12"/>
        </w:numPr>
        <w:rPr>
          <w:rFonts w:cstheme="minorHAnsi"/>
          <w:lang w:val="fr-FR"/>
        </w:rPr>
      </w:pPr>
      <w:r w:rsidRPr="005C3D15">
        <w:rPr>
          <w:rFonts w:cstheme="minorHAnsi"/>
          <w:lang w:val="fr-FR"/>
        </w:rPr>
        <w:t>Revue des budgets et de documents pertinents avec les budgets de chaque bailleur</w:t>
      </w:r>
    </w:p>
    <w:p w14:paraId="0C1657C5" w14:textId="4F7B6A77" w:rsidR="00D73655" w:rsidRPr="005C3D15" w:rsidRDefault="00D73655" w:rsidP="000D3347">
      <w:pPr>
        <w:numPr>
          <w:ilvl w:val="1"/>
          <w:numId w:val="12"/>
        </w:numPr>
        <w:rPr>
          <w:rFonts w:cstheme="minorHAnsi"/>
          <w:lang w:val="fr-FR"/>
        </w:rPr>
      </w:pPr>
      <w:r w:rsidRPr="005C3D15">
        <w:rPr>
          <w:rFonts w:cstheme="minorHAnsi"/>
          <w:lang w:val="fr-FR"/>
        </w:rPr>
        <w:t xml:space="preserve">NB: L’analyse utilise les budgets prévus, pas </w:t>
      </w:r>
      <w:r w:rsidR="001B54B7" w:rsidRPr="005C3D15">
        <w:rPr>
          <w:rFonts w:cstheme="minorHAnsi"/>
          <w:lang w:val="fr-FR"/>
        </w:rPr>
        <w:t>une</w:t>
      </w:r>
      <w:r w:rsidRPr="005C3D15">
        <w:rPr>
          <w:rFonts w:cstheme="minorHAnsi"/>
          <w:lang w:val="fr-FR"/>
        </w:rPr>
        <w:t xml:space="preserve"> revue des dépenses historiques</w:t>
      </w:r>
    </w:p>
    <w:p w14:paraId="338558BE" w14:textId="77777777" w:rsidR="00E9303A" w:rsidRPr="005C3D15" w:rsidRDefault="00E9303A" w:rsidP="000D3347">
      <w:pPr>
        <w:numPr>
          <w:ilvl w:val="0"/>
          <w:numId w:val="12"/>
        </w:numPr>
        <w:rPr>
          <w:rFonts w:cstheme="minorHAnsi"/>
          <w:lang w:val="fr-FR"/>
        </w:rPr>
      </w:pPr>
      <w:r w:rsidRPr="005C3D15">
        <w:rPr>
          <w:rFonts w:cstheme="minorHAnsi"/>
          <w:lang w:val="fr-FR"/>
        </w:rPr>
        <w:t>Catégoriser l’objectif primaire de chaque fonds:</w:t>
      </w:r>
    </w:p>
    <w:p w14:paraId="1DAA3330" w14:textId="77777777" w:rsidR="00E9303A" w:rsidRPr="005C3D15" w:rsidRDefault="00E9303A" w:rsidP="000D3347">
      <w:pPr>
        <w:numPr>
          <w:ilvl w:val="1"/>
          <w:numId w:val="12"/>
        </w:numPr>
        <w:rPr>
          <w:rFonts w:cstheme="minorHAnsi"/>
        </w:rPr>
      </w:pPr>
      <w:r w:rsidRPr="005C3D15">
        <w:rPr>
          <w:rFonts w:cstheme="minorHAnsi"/>
          <w:lang w:val="fr-FR"/>
        </w:rPr>
        <w:t>Prestations de services</w:t>
      </w:r>
    </w:p>
    <w:p w14:paraId="257A7AD3" w14:textId="77777777" w:rsidR="00E9303A" w:rsidRPr="005C3D15" w:rsidRDefault="00E9303A" w:rsidP="000D3347">
      <w:pPr>
        <w:numPr>
          <w:ilvl w:val="1"/>
          <w:numId w:val="12"/>
        </w:numPr>
        <w:rPr>
          <w:rFonts w:cstheme="minorHAnsi"/>
          <w:lang w:val="fr-FR"/>
        </w:rPr>
      </w:pPr>
      <w:r w:rsidRPr="005C3D15">
        <w:rPr>
          <w:rFonts w:cstheme="minorHAnsi"/>
          <w:lang w:val="fr-FR"/>
        </w:rPr>
        <w:t>Coûts hors prestations de services (gestion, S-E, transport, etc.)</w:t>
      </w:r>
    </w:p>
    <w:p w14:paraId="66C6C7F1" w14:textId="77777777" w:rsidR="00E9303A" w:rsidRPr="005C3D15" w:rsidRDefault="00E9303A" w:rsidP="000D3347">
      <w:pPr>
        <w:numPr>
          <w:ilvl w:val="1"/>
          <w:numId w:val="12"/>
        </w:numPr>
        <w:rPr>
          <w:rFonts w:cstheme="minorHAnsi"/>
          <w:lang w:val="fr-FR"/>
        </w:rPr>
      </w:pPr>
      <w:r w:rsidRPr="005C3D15">
        <w:rPr>
          <w:rFonts w:cstheme="minorHAnsi"/>
          <w:lang w:val="fr-FR"/>
        </w:rPr>
        <w:t>RSS – Capacité de gestion et de RH</w:t>
      </w:r>
    </w:p>
    <w:p w14:paraId="72F159D7" w14:textId="77777777" w:rsidR="00E9303A" w:rsidRPr="005C3D15" w:rsidRDefault="00E9303A" w:rsidP="000D3347">
      <w:pPr>
        <w:numPr>
          <w:ilvl w:val="1"/>
          <w:numId w:val="12"/>
        </w:numPr>
        <w:rPr>
          <w:rFonts w:cstheme="minorHAnsi"/>
          <w:lang w:val="fr-FR"/>
        </w:rPr>
      </w:pPr>
      <w:r w:rsidRPr="005C3D15">
        <w:rPr>
          <w:rFonts w:cstheme="minorHAnsi"/>
          <w:lang w:val="fr-FR"/>
        </w:rPr>
        <w:t>RSS – Autres (infrastructure, chaine d’approvisionnement, etc.)</w:t>
      </w:r>
    </w:p>
    <w:p w14:paraId="30107F86" w14:textId="77777777" w:rsidR="00E9303A" w:rsidRPr="005C3D15" w:rsidRDefault="00E9303A" w:rsidP="000D3347">
      <w:pPr>
        <w:numPr>
          <w:ilvl w:val="0"/>
          <w:numId w:val="12"/>
        </w:numPr>
        <w:rPr>
          <w:rFonts w:cstheme="minorHAnsi"/>
          <w:lang w:val="fr-FR"/>
        </w:rPr>
      </w:pPr>
      <w:r w:rsidRPr="005C3D15">
        <w:rPr>
          <w:rFonts w:cstheme="minorHAnsi"/>
          <w:lang w:val="fr-FR"/>
        </w:rPr>
        <w:t>Identifier les maladies primaires les plus pertinents possibles</w:t>
      </w:r>
    </w:p>
    <w:p w14:paraId="03F8F93F" w14:textId="13E5CD93" w:rsidR="00E9303A" w:rsidRPr="005C3D15" w:rsidRDefault="00D73655" w:rsidP="000D3347">
      <w:pPr>
        <w:numPr>
          <w:ilvl w:val="0"/>
          <w:numId w:val="12"/>
        </w:numPr>
        <w:rPr>
          <w:rFonts w:cstheme="minorHAnsi"/>
          <w:lang w:val="fr-FR"/>
        </w:rPr>
      </w:pPr>
      <w:r w:rsidRPr="005C3D15">
        <w:rPr>
          <w:rFonts w:cstheme="minorHAnsi"/>
          <w:lang w:val="fr-FR"/>
        </w:rPr>
        <w:t>Si</w:t>
      </w:r>
      <w:r w:rsidR="00E9303A" w:rsidRPr="005C3D15">
        <w:rPr>
          <w:rFonts w:cstheme="minorHAnsi"/>
          <w:lang w:val="fr-FR"/>
        </w:rPr>
        <w:t xml:space="preserve"> la répartition des fonds entre les années </w:t>
      </w:r>
      <w:r w:rsidRPr="005C3D15">
        <w:rPr>
          <w:rFonts w:cstheme="minorHAnsi"/>
          <w:lang w:val="fr-FR"/>
        </w:rPr>
        <w:t xml:space="preserve">n’est pas disponible, on suppose une répartition </w:t>
      </w:r>
      <w:r w:rsidR="0039222B" w:rsidRPr="005C3D15">
        <w:rPr>
          <w:rFonts w:cstheme="minorHAnsi"/>
          <w:lang w:val="fr-FR"/>
        </w:rPr>
        <w:t xml:space="preserve">égale annuelle du montant prévu pour la durée du projet. </w:t>
      </w:r>
      <w:r w:rsidRPr="005C3D15">
        <w:rPr>
          <w:rFonts w:cstheme="minorHAnsi"/>
          <w:lang w:val="fr-FR"/>
        </w:rPr>
        <w:t xml:space="preserve"> </w:t>
      </w:r>
    </w:p>
    <w:p w14:paraId="017E96E5" w14:textId="384EFBD7" w:rsidR="00E9303A" w:rsidRPr="005C3D15" w:rsidRDefault="00F15FBF" w:rsidP="000D3347">
      <w:pPr>
        <w:numPr>
          <w:ilvl w:val="0"/>
          <w:numId w:val="12"/>
        </w:numPr>
        <w:rPr>
          <w:rFonts w:cstheme="minorHAnsi"/>
          <w:lang w:val="fr-FR"/>
        </w:rPr>
      </w:pPr>
      <w:r w:rsidRPr="005C3D15">
        <w:rPr>
          <w:rFonts w:cstheme="minorHAnsi"/>
          <w:lang w:val="fr-FR"/>
        </w:rPr>
        <w:t>B</w:t>
      </w:r>
      <w:r w:rsidR="00E9303A" w:rsidRPr="005C3D15">
        <w:rPr>
          <w:rFonts w:cstheme="minorHAnsi"/>
          <w:lang w:val="fr-FR"/>
        </w:rPr>
        <w:t>ailleurs compris dans l’analyse</w:t>
      </w:r>
      <w:r w:rsidRPr="005C3D15">
        <w:rPr>
          <w:rFonts w:cstheme="minorHAnsi"/>
          <w:lang w:val="fr-FR"/>
        </w:rPr>
        <w:t xml:space="preserve"> de la cartographie</w:t>
      </w:r>
      <w:r w:rsidR="00E9303A" w:rsidRPr="005C3D15">
        <w:rPr>
          <w:rFonts w:cstheme="minorHAnsi"/>
          <w:lang w:val="fr-FR"/>
        </w:rPr>
        <w:t>: FM, BM, GAVI, GIZ, KfW, OMS, PMI, UE/A</w:t>
      </w:r>
      <w:r w:rsidR="00320A1A" w:rsidRPr="005C3D15">
        <w:rPr>
          <w:rFonts w:cstheme="minorHAnsi"/>
          <w:lang w:val="fr-FR"/>
        </w:rPr>
        <w:t>F</w:t>
      </w:r>
      <w:r w:rsidR="00E9303A" w:rsidRPr="005C3D15">
        <w:rPr>
          <w:rFonts w:cstheme="minorHAnsi"/>
          <w:lang w:val="fr-FR"/>
        </w:rPr>
        <w:t>D, UNFPA, UNICEF, et USAID</w:t>
      </w:r>
    </w:p>
    <w:p w14:paraId="6C521FAC" w14:textId="562E86BE" w:rsidR="00D73655" w:rsidRPr="005C3D15" w:rsidRDefault="00D73655" w:rsidP="000D3347">
      <w:pPr>
        <w:numPr>
          <w:ilvl w:val="0"/>
          <w:numId w:val="12"/>
        </w:numPr>
        <w:rPr>
          <w:rFonts w:cstheme="minorHAnsi"/>
          <w:lang w:val="fr-FR"/>
        </w:rPr>
      </w:pPr>
      <w:r w:rsidRPr="005C3D15">
        <w:rPr>
          <w:rFonts w:cstheme="minorHAnsi"/>
          <w:lang w:val="fr-FR"/>
        </w:rPr>
        <w:t xml:space="preserve">On suppose que tous les fonds pour le paludisme sont pertinents pour la SRMNIA parce que tous les investissements dans </w:t>
      </w:r>
      <w:r w:rsidR="00320A1A" w:rsidRPr="005C3D15">
        <w:rPr>
          <w:rFonts w:cstheme="minorHAnsi"/>
          <w:lang w:val="fr-FR"/>
        </w:rPr>
        <w:t xml:space="preserve">les </w:t>
      </w:r>
      <w:r w:rsidRPr="005C3D15">
        <w:rPr>
          <w:rFonts w:cstheme="minorHAnsi"/>
          <w:lang w:val="fr-FR"/>
        </w:rPr>
        <w:t xml:space="preserve">programmes qui luttent contre le paludisme peuvent améliorer la SRMNIA.  On </w:t>
      </w:r>
      <w:r w:rsidR="00320A1A" w:rsidRPr="005C3D15">
        <w:rPr>
          <w:rFonts w:cstheme="minorHAnsi"/>
          <w:lang w:val="fr-FR"/>
        </w:rPr>
        <w:t>estime</w:t>
      </w:r>
      <w:r w:rsidRPr="005C3D15">
        <w:rPr>
          <w:rFonts w:cstheme="minorHAnsi"/>
          <w:lang w:val="fr-FR"/>
        </w:rPr>
        <w:t xml:space="preserve"> que les investissements dans </w:t>
      </w:r>
      <w:r w:rsidR="00320A1A" w:rsidRPr="005C3D15">
        <w:rPr>
          <w:rFonts w:cstheme="minorHAnsi"/>
          <w:lang w:val="fr-FR"/>
        </w:rPr>
        <w:t xml:space="preserve">la </w:t>
      </w:r>
      <w:r w:rsidRPr="005C3D15">
        <w:rPr>
          <w:rFonts w:cstheme="minorHAnsi"/>
          <w:lang w:val="fr-FR"/>
        </w:rPr>
        <w:t xml:space="preserve">PTME sont les seules investissements VIH/SIDA pertinents pour la SRMNIA.  </w:t>
      </w:r>
      <w:r w:rsidR="00F17459" w:rsidRPr="005C3D15">
        <w:rPr>
          <w:rFonts w:cstheme="minorHAnsi"/>
          <w:lang w:val="fr-FR"/>
        </w:rPr>
        <w:t xml:space="preserve">Bien </w:t>
      </w:r>
      <w:r w:rsidRPr="005C3D15">
        <w:rPr>
          <w:rFonts w:cstheme="minorHAnsi"/>
          <w:lang w:val="fr-FR"/>
        </w:rPr>
        <w:t>que la prévention de la transmission d</w:t>
      </w:r>
      <w:r w:rsidR="00320A1A" w:rsidRPr="005C3D15">
        <w:rPr>
          <w:rFonts w:cstheme="minorHAnsi"/>
          <w:lang w:val="fr-FR"/>
        </w:rPr>
        <w:t>u</w:t>
      </w:r>
      <w:r w:rsidRPr="005C3D15">
        <w:rPr>
          <w:rFonts w:cstheme="minorHAnsi"/>
          <w:lang w:val="fr-FR"/>
        </w:rPr>
        <w:t xml:space="preserve"> VIH </w:t>
      </w:r>
      <w:r w:rsidR="00CA1B12" w:rsidRPr="005C3D15">
        <w:rPr>
          <w:rFonts w:cstheme="minorHAnsi"/>
          <w:lang w:val="fr-FR"/>
        </w:rPr>
        <w:t>parmi</w:t>
      </w:r>
      <w:r w:rsidRPr="005C3D15">
        <w:rPr>
          <w:rFonts w:cstheme="minorHAnsi"/>
          <w:lang w:val="fr-FR"/>
        </w:rPr>
        <w:t xml:space="preserve"> plusieurs groupes </w:t>
      </w:r>
      <w:r w:rsidR="00CA1B12" w:rsidRPr="005C3D15">
        <w:rPr>
          <w:rFonts w:cstheme="minorHAnsi"/>
          <w:lang w:val="fr-FR"/>
        </w:rPr>
        <w:t>à haut risque (professionnels du sexe</w:t>
      </w:r>
      <w:r w:rsidR="00D24350" w:rsidRPr="005C3D15">
        <w:rPr>
          <w:rFonts w:cstheme="minorHAnsi"/>
          <w:lang w:val="fr-FR"/>
        </w:rPr>
        <w:t>, hommes ayant des rapports sexuels avec des hommes, etc.)</w:t>
      </w:r>
      <w:r w:rsidR="00CA1B12" w:rsidRPr="005C3D15">
        <w:rPr>
          <w:rFonts w:cstheme="minorHAnsi"/>
          <w:lang w:val="fr-FR"/>
        </w:rPr>
        <w:t xml:space="preserve"> </w:t>
      </w:r>
      <w:r w:rsidR="00F17459" w:rsidRPr="005C3D15">
        <w:rPr>
          <w:rFonts w:cstheme="minorHAnsi"/>
          <w:lang w:val="fr-FR"/>
        </w:rPr>
        <w:t>soit</w:t>
      </w:r>
      <w:r w:rsidRPr="005C3D15">
        <w:rPr>
          <w:rFonts w:cstheme="minorHAnsi"/>
          <w:lang w:val="fr-FR"/>
        </w:rPr>
        <w:t xml:space="preserve"> techniquement une intervention pour la santé reproductive, les prestations de ces services sont usuellement fournies séparément des services pour la santé familiale.  </w:t>
      </w:r>
    </w:p>
    <w:p w14:paraId="0FE43372" w14:textId="77777777" w:rsidR="00D73655" w:rsidRPr="005C3D15" w:rsidRDefault="00D73655" w:rsidP="00F17459">
      <w:pPr>
        <w:rPr>
          <w:rFonts w:cstheme="minorHAnsi"/>
          <w:lang w:val="fr-FR"/>
        </w:rPr>
      </w:pPr>
    </w:p>
    <w:p w14:paraId="3DCE8FF8" w14:textId="23144836" w:rsidR="00D73655" w:rsidRPr="005C3D15" w:rsidRDefault="001B54B7" w:rsidP="00D73655">
      <w:pPr>
        <w:rPr>
          <w:rFonts w:cstheme="minorHAnsi"/>
          <w:lang w:val="fr-FR"/>
        </w:rPr>
        <w:sectPr w:rsidR="00D73655" w:rsidRPr="005C3D15" w:rsidSect="0081648A">
          <w:footerReference w:type="default" r:id="rId25"/>
          <w:pgSz w:w="12240" w:h="15840" w:code="1"/>
          <w:pgMar w:top="1440" w:right="1440" w:bottom="1440" w:left="1440" w:header="720" w:footer="720" w:gutter="0"/>
          <w:cols w:space="720"/>
          <w:docGrid w:linePitch="360"/>
        </w:sectPr>
      </w:pPr>
      <w:r w:rsidRPr="005C3D15">
        <w:rPr>
          <w:rFonts w:cstheme="minorHAnsi"/>
          <w:lang w:val="fr-FR"/>
        </w:rPr>
        <w:fldChar w:fldCharType="begin"/>
      </w:r>
      <w:r w:rsidRPr="005C3D15">
        <w:rPr>
          <w:rFonts w:cstheme="minorHAnsi"/>
          <w:lang w:val="fr-FR"/>
        </w:rPr>
        <w:instrText xml:space="preserve"> REF _Ref484027527 \h </w:instrText>
      </w:r>
      <w:r w:rsidR="005C3D15">
        <w:rPr>
          <w:rFonts w:cstheme="minorHAnsi"/>
          <w:lang w:val="fr-FR"/>
        </w:rPr>
        <w:instrText xml:space="preserve"> \* MERGEFORMAT </w:instrText>
      </w:r>
      <w:r w:rsidRPr="005C3D15">
        <w:rPr>
          <w:rFonts w:cstheme="minorHAnsi"/>
          <w:lang w:val="fr-FR"/>
        </w:rPr>
      </w:r>
      <w:r w:rsidRPr="005C3D15">
        <w:rPr>
          <w:rFonts w:cstheme="minorHAnsi"/>
          <w:lang w:val="fr-FR"/>
        </w:rPr>
        <w:fldChar w:fldCharType="separate"/>
      </w:r>
      <w:r w:rsidR="00346AB7" w:rsidRPr="005C3D15">
        <w:rPr>
          <w:rFonts w:cstheme="minorHAnsi"/>
          <w:lang w:val="fr-FR"/>
        </w:rPr>
        <w:t xml:space="preserve">Tableau </w:t>
      </w:r>
      <w:r w:rsidR="00346AB7">
        <w:rPr>
          <w:rFonts w:cstheme="minorHAnsi"/>
          <w:noProof/>
          <w:lang w:val="fr-FR"/>
        </w:rPr>
        <w:t>9</w:t>
      </w:r>
      <w:r w:rsidRPr="005C3D15">
        <w:rPr>
          <w:rFonts w:cstheme="minorHAnsi"/>
          <w:lang w:val="fr-FR"/>
        </w:rPr>
        <w:fldChar w:fldCharType="end"/>
      </w:r>
      <w:r w:rsidR="00D73655" w:rsidRPr="005C3D15">
        <w:rPr>
          <w:rFonts w:cstheme="minorHAnsi"/>
          <w:lang w:val="fr-FR"/>
        </w:rPr>
        <w:t xml:space="preserve"> </w:t>
      </w:r>
      <w:r w:rsidR="00035925" w:rsidRPr="005C3D15">
        <w:rPr>
          <w:rFonts w:cstheme="minorHAnsi"/>
          <w:lang w:val="fr-FR"/>
        </w:rPr>
        <w:t>montre</w:t>
      </w:r>
      <w:r w:rsidR="00D73655" w:rsidRPr="005C3D15">
        <w:rPr>
          <w:rFonts w:cstheme="minorHAnsi"/>
          <w:lang w:val="fr-FR"/>
        </w:rPr>
        <w:t xml:space="preserve"> </w:t>
      </w:r>
      <w:r w:rsidR="00CC3DA2" w:rsidRPr="005C3D15">
        <w:rPr>
          <w:rFonts w:cstheme="minorHAnsi"/>
          <w:lang w:val="fr-FR"/>
        </w:rPr>
        <w:t>un</w:t>
      </w:r>
      <w:r w:rsidR="00D73655" w:rsidRPr="005C3D15">
        <w:rPr>
          <w:rFonts w:cstheme="minorHAnsi"/>
          <w:lang w:val="fr-FR"/>
        </w:rPr>
        <w:t xml:space="preserve"> résumé des fonds inclus dans la cartographie qui </w:t>
      </w:r>
      <w:r w:rsidR="00035925" w:rsidRPr="005C3D15">
        <w:rPr>
          <w:rFonts w:cstheme="minorHAnsi"/>
          <w:lang w:val="fr-FR"/>
        </w:rPr>
        <w:t>sont</w:t>
      </w:r>
      <w:r w:rsidR="00D73655" w:rsidRPr="005C3D15">
        <w:rPr>
          <w:rFonts w:cstheme="minorHAnsi"/>
          <w:lang w:val="fr-FR"/>
        </w:rPr>
        <w:t xml:space="preserve"> utilisé</w:t>
      </w:r>
      <w:r w:rsidR="00035925" w:rsidRPr="005C3D15">
        <w:rPr>
          <w:rFonts w:cstheme="minorHAnsi"/>
          <w:lang w:val="fr-FR"/>
        </w:rPr>
        <w:t>s</w:t>
      </w:r>
      <w:r w:rsidR="00D73655" w:rsidRPr="005C3D15">
        <w:rPr>
          <w:rFonts w:cstheme="minorHAnsi"/>
          <w:lang w:val="fr-FR"/>
        </w:rPr>
        <w:t xml:space="preserve"> pour les analyses dans le DI.  Un document Excel avec la cartographie </w:t>
      </w:r>
      <w:r w:rsidR="00035925" w:rsidRPr="005C3D15">
        <w:rPr>
          <w:rFonts w:cstheme="minorHAnsi"/>
          <w:lang w:val="fr-FR"/>
        </w:rPr>
        <w:t>complète</w:t>
      </w:r>
      <w:r w:rsidR="00D73655" w:rsidRPr="005C3D15">
        <w:rPr>
          <w:rFonts w:cstheme="minorHAnsi"/>
          <w:lang w:val="fr-FR"/>
        </w:rPr>
        <w:t xml:space="preserve"> est aussi disponible </w:t>
      </w:r>
      <w:r w:rsidR="00035925" w:rsidRPr="005C3D15">
        <w:rPr>
          <w:rFonts w:cstheme="minorHAnsi"/>
          <w:lang w:val="fr-FR"/>
        </w:rPr>
        <w:t xml:space="preserve">au </w:t>
      </w:r>
      <w:r w:rsidR="00D73655" w:rsidRPr="005C3D15">
        <w:rPr>
          <w:rFonts w:cstheme="minorHAnsi"/>
          <w:lang w:val="fr-FR"/>
        </w:rPr>
        <w:t xml:space="preserve">Secrétariat </w:t>
      </w:r>
      <w:r w:rsidR="00035925" w:rsidRPr="005C3D15">
        <w:rPr>
          <w:rFonts w:cstheme="minorHAnsi"/>
          <w:lang w:val="fr-FR"/>
        </w:rPr>
        <w:t xml:space="preserve">GFF </w:t>
      </w:r>
      <w:r w:rsidR="00D73655" w:rsidRPr="005C3D15">
        <w:rPr>
          <w:rFonts w:cstheme="minorHAnsi"/>
          <w:lang w:val="fr-FR"/>
        </w:rPr>
        <w:t xml:space="preserve">et </w:t>
      </w:r>
      <w:r w:rsidR="00035925" w:rsidRPr="005C3D15">
        <w:rPr>
          <w:rFonts w:cstheme="minorHAnsi"/>
          <w:lang w:val="fr-FR"/>
        </w:rPr>
        <w:t>au</w:t>
      </w:r>
      <w:r w:rsidR="00D73655" w:rsidRPr="005C3D15">
        <w:rPr>
          <w:rFonts w:cstheme="minorHAnsi"/>
          <w:lang w:val="fr-FR"/>
        </w:rPr>
        <w:t xml:space="preserve"> Bureau de Stratégie et Développement (BSD) </w:t>
      </w:r>
      <w:r w:rsidR="00035925" w:rsidRPr="005C3D15">
        <w:rPr>
          <w:rFonts w:cstheme="minorHAnsi"/>
          <w:lang w:val="fr-FR"/>
        </w:rPr>
        <w:t>du</w:t>
      </w:r>
      <w:r w:rsidR="00D73655" w:rsidRPr="005C3D15">
        <w:rPr>
          <w:rFonts w:cstheme="minorHAnsi"/>
          <w:lang w:val="fr-FR"/>
        </w:rPr>
        <w:t xml:space="preserve"> Ministère de la Santé.</w:t>
      </w:r>
    </w:p>
    <w:p w14:paraId="33FEB821" w14:textId="598E331A" w:rsidR="001B54B7" w:rsidRPr="005C3D15" w:rsidRDefault="001B54B7" w:rsidP="007467FE">
      <w:pPr>
        <w:pStyle w:val="ListParagraph"/>
        <w:keepNext/>
        <w:rPr>
          <w:rFonts w:cstheme="minorHAnsi"/>
          <w:lang w:val="fr-FR"/>
        </w:rPr>
      </w:pPr>
      <w:bookmarkStart w:id="81" w:name="_Ref484027527"/>
      <w:bookmarkStart w:id="82" w:name="_Ref484027522"/>
      <w:bookmarkStart w:id="83" w:name="_Toc485287576"/>
      <w:r w:rsidRPr="005C3D15">
        <w:rPr>
          <w:rFonts w:cstheme="minorHAnsi"/>
          <w:lang w:val="fr-FR"/>
        </w:rPr>
        <w:lastRenderedPageBreak/>
        <w:t xml:space="preserve">Tableau </w:t>
      </w:r>
      <w:r w:rsidRPr="005C3D15">
        <w:rPr>
          <w:rFonts w:cstheme="minorHAnsi"/>
        </w:rPr>
        <w:fldChar w:fldCharType="begin"/>
      </w:r>
      <w:r w:rsidRPr="005C3D15">
        <w:rPr>
          <w:rFonts w:cstheme="minorHAnsi"/>
          <w:lang w:val="fr-FR"/>
        </w:rPr>
        <w:instrText xml:space="preserve"> SEQ Tableau \* ARABIC </w:instrText>
      </w:r>
      <w:r w:rsidRPr="005C3D15">
        <w:rPr>
          <w:rFonts w:cstheme="minorHAnsi"/>
        </w:rPr>
        <w:fldChar w:fldCharType="separate"/>
      </w:r>
      <w:r w:rsidR="00346AB7">
        <w:rPr>
          <w:rFonts w:cstheme="minorHAnsi"/>
          <w:noProof/>
          <w:lang w:val="fr-FR"/>
        </w:rPr>
        <w:t>9</w:t>
      </w:r>
      <w:r w:rsidRPr="005C3D15">
        <w:rPr>
          <w:rFonts w:cstheme="minorHAnsi"/>
        </w:rPr>
        <w:fldChar w:fldCharType="end"/>
      </w:r>
      <w:bookmarkEnd w:id="81"/>
      <w:r w:rsidRPr="005C3D15">
        <w:rPr>
          <w:rFonts w:cstheme="minorHAnsi"/>
          <w:lang w:val="fr-FR"/>
        </w:rPr>
        <w:t xml:space="preserve"> – Cartographie des ressources </w:t>
      </w:r>
      <w:r w:rsidR="00666618" w:rsidRPr="005C3D15">
        <w:rPr>
          <w:rFonts w:cstheme="minorHAnsi"/>
          <w:lang w:val="fr-FR"/>
        </w:rPr>
        <w:t>financières</w:t>
      </w:r>
      <w:r w:rsidRPr="005C3D15">
        <w:rPr>
          <w:rFonts w:cstheme="minorHAnsi"/>
          <w:lang w:val="fr-FR"/>
        </w:rPr>
        <w:t xml:space="preserve"> utilisée</w:t>
      </w:r>
      <w:r w:rsidR="00666618" w:rsidRPr="005C3D15">
        <w:rPr>
          <w:rFonts w:cstheme="minorHAnsi"/>
          <w:lang w:val="fr-FR"/>
        </w:rPr>
        <w:t>s</w:t>
      </w:r>
      <w:r w:rsidRPr="005C3D15">
        <w:rPr>
          <w:rFonts w:cstheme="minorHAnsi"/>
          <w:lang w:val="fr-FR"/>
        </w:rPr>
        <w:t xml:space="preserve"> pour les analyses dans le DI</w:t>
      </w:r>
      <w:bookmarkEnd w:id="82"/>
      <w:bookmarkEnd w:id="83"/>
    </w:p>
    <w:tbl>
      <w:tblPr>
        <w:tblW w:w="14488" w:type="dxa"/>
        <w:tblInd w:w="-5" w:type="dxa"/>
        <w:tblLook w:val="04A0" w:firstRow="1" w:lastRow="0" w:firstColumn="1" w:lastColumn="0" w:noHBand="0" w:noVBand="1"/>
      </w:tblPr>
      <w:tblGrid>
        <w:gridCol w:w="1039"/>
        <w:gridCol w:w="1538"/>
        <w:gridCol w:w="1061"/>
        <w:gridCol w:w="1057"/>
        <w:gridCol w:w="1057"/>
        <w:gridCol w:w="950"/>
        <w:gridCol w:w="1352"/>
        <w:gridCol w:w="1232"/>
        <w:gridCol w:w="3328"/>
        <w:gridCol w:w="1890"/>
      </w:tblGrid>
      <w:tr w:rsidR="001B54B7" w:rsidRPr="005C3D15" w14:paraId="509FA262" w14:textId="77777777" w:rsidTr="0081648A">
        <w:trPr>
          <w:trHeight w:val="576"/>
          <w:tblHeader/>
        </w:trPr>
        <w:tc>
          <w:tcPr>
            <w:tcW w:w="1039" w:type="dxa"/>
            <w:tcBorders>
              <w:top w:val="single" w:sz="4" w:space="0" w:color="auto"/>
              <w:left w:val="single" w:sz="4" w:space="0" w:color="auto"/>
              <w:bottom w:val="single" w:sz="4" w:space="0" w:color="auto"/>
              <w:right w:val="single" w:sz="4" w:space="0" w:color="auto"/>
            </w:tcBorders>
            <w:shd w:val="clear" w:color="000000" w:fill="FFFFFF"/>
            <w:noWrap/>
            <w:hideMark/>
          </w:tcPr>
          <w:p w14:paraId="3B82BB46" w14:textId="77777777" w:rsidR="00666618" w:rsidRPr="005C3D15" w:rsidRDefault="00D73655" w:rsidP="0081648A">
            <w:pPr>
              <w:rPr>
                <w:rFonts w:eastAsia="Times New Roman" w:cstheme="minorHAnsi"/>
                <w:b/>
                <w:bCs/>
                <w:color w:val="000000"/>
                <w:sz w:val="16"/>
                <w:szCs w:val="16"/>
              </w:rPr>
            </w:pPr>
            <w:r w:rsidRPr="005C3D15">
              <w:rPr>
                <w:rFonts w:eastAsia="Times New Roman" w:cstheme="minorHAnsi"/>
                <w:b/>
                <w:bCs/>
                <w:color w:val="000000"/>
                <w:sz w:val="16"/>
                <w:szCs w:val="16"/>
              </w:rPr>
              <w:t>Bailleur</w:t>
            </w:r>
            <w:r w:rsidR="00666618" w:rsidRPr="005C3D15">
              <w:rPr>
                <w:rFonts w:eastAsia="Times New Roman" w:cstheme="minorHAnsi"/>
                <w:b/>
                <w:bCs/>
                <w:color w:val="000000"/>
                <w:sz w:val="16"/>
                <w:szCs w:val="16"/>
              </w:rPr>
              <w:t>s de</w:t>
            </w:r>
            <w:r w:rsidRPr="005C3D15">
              <w:rPr>
                <w:rFonts w:eastAsia="Times New Roman" w:cstheme="minorHAnsi"/>
                <w:b/>
                <w:bCs/>
                <w:color w:val="000000"/>
                <w:sz w:val="16"/>
                <w:szCs w:val="16"/>
              </w:rPr>
              <w:t xml:space="preserve"> fonds</w:t>
            </w:r>
            <w:r w:rsidR="00666618" w:rsidRPr="005C3D15">
              <w:rPr>
                <w:rFonts w:eastAsia="Times New Roman" w:cstheme="minorHAnsi"/>
                <w:b/>
                <w:bCs/>
                <w:color w:val="000000"/>
                <w:sz w:val="16"/>
                <w:szCs w:val="16"/>
              </w:rPr>
              <w:t>/</w:t>
            </w:r>
          </w:p>
          <w:p w14:paraId="41D5AD1D" w14:textId="21573CD4" w:rsidR="00D73655" w:rsidRPr="005C3D15" w:rsidRDefault="00666618" w:rsidP="00666618">
            <w:pPr>
              <w:rPr>
                <w:rFonts w:eastAsia="Times New Roman" w:cstheme="minorHAnsi"/>
                <w:b/>
                <w:bCs/>
                <w:color w:val="000000"/>
                <w:sz w:val="16"/>
                <w:szCs w:val="16"/>
              </w:rPr>
            </w:pPr>
            <w:r w:rsidRPr="005C3D15">
              <w:rPr>
                <w:rFonts w:eastAsia="Times New Roman" w:cstheme="minorHAnsi"/>
                <w:b/>
                <w:bCs/>
                <w:color w:val="000000"/>
                <w:sz w:val="16"/>
                <w:szCs w:val="16"/>
              </w:rPr>
              <w:t>Partenaires</w:t>
            </w:r>
          </w:p>
        </w:tc>
        <w:tc>
          <w:tcPr>
            <w:tcW w:w="1538" w:type="dxa"/>
            <w:tcBorders>
              <w:top w:val="single" w:sz="4" w:space="0" w:color="auto"/>
              <w:left w:val="nil"/>
              <w:bottom w:val="single" w:sz="4" w:space="0" w:color="auto"/>
              <w:right w:val="single" w:sz="4" w:space="0" w:color="auto"/>
            </w:tcBorders>
            <w:shd w:val="clear" w:color="000000" w:fill="FFFFFF"/>
            <w:noWrap/>
            <w:hideMark/>
          </w:tcPr>
          <w:p w14:paraId="3D5F01C9" w14:textId="1A289EE2" w:rsidR="00D73655" w:rsidRPr="005C3D15" w:rsidRDefault="00D73655" w:rsidP="0081648A">
            <w:pPr>
              <w:rPr>
                <w:rFonts w:eastAsia="Times New Roman" w:cstheme="minorHAnsi"/>
                <w:b/>
                <w:bCs/>
                <w:color w:val="000000"/>
                <w:sz w:val="16"/>
                <w:szCs w:val="16"/>
              </w:rPr>
            </w:pPr>
            <w:r w:rsidRPr="005C3D15">
              <w:rPr>
                <w:rFonts w:eastAsia="Times New Roman" w:cstheme="minorHAnsi"/>
                <w:b/>
                <w:bCs/>
                <w:color w:val="000000"/>
                <w:sz w:val="16"/>
                <w:szCs w:val="16"/>
              </w:rPr>
              <w:t>Module</w:t>
            </w:r>
            <w:r w:rsidR="001B54B7" w:rsidRPr="005C3D15">
              <w:rPr>
                <w:rFonts w:eastAsia="Times New Roman" w:cstheme="minorHAnsi"/>
                <w:b/>
                <w:bCs/>
                <w:color w:val="000000"/>
                <w:sz w:val="16"/>
                <w:szCs w:val="16"/>
              </w:rPr>
              <w:t>s</w:t>
            </w:r>
          </w:p>
        </w:tc>
        <w:tc>
          <w:tcPr>
            <w:tcW w:w="1045" w:type="dxa"/>
            <w:tcBorders>
              <w:top w:val="single" w:sz="4" w:space="0" w:color="auto"/>
              <w:left w:val="nil"/>
              <w:bottom w:val="single" w:sz="4" w:space="0" w:color="auto"/>
              <w:right w:val="single" w:sz="4" w:space="0" w:color="auto"/>
            </w:tcBorders>
            <w:shd w:val="clear" w:color="000000" w:fill="FFFFFF"/>
            <w:noWrap/>
            <w:hideMark/>
          </w:tcPr>
          <w:p w14:paraId="00D4441B" w14:textId="2B9A06F6" w:rsidR="00D73655" w:rsidRPr="005C3D15" w:rsidRDefault="00D73655" w:rsidP="0081648A">
            <w:pPr>
              <w:rPr>
                <w:rFonts w:eastAsia="Times New Roman" w:cstheme="minorHAnsi"/>
                <w:b/>
                <w:bCs/>
                <w:color w:val="000000"/>
                <w:sz w:val="16"/>
                <w:szCs w:val="16"/>
              </w:rPr>
            </w:pPr>
            <w:r w:rsidRPr="005C3D15">
              <w:rPr>
                <w:rFonts w:eastAsia="Times New Roman" w:cstheme="minorHAnsi"/>
                <w:b/>
                <w:bCs/>
                <w:color w:val="000000"/>
                <w:sz w:val="16"/>
                <w:szCs w:val="16"/>
              </w:rPr>
              <w:t>Programme</w:t>
            </w:r>
            <w:r w:rsidR="001B54B7" w:rsidRPr="005C3D15">
              <w:rPr>
                <w:rFonts w:eastAsia="Times New Roman" w:cstheme="minorHAnsi"/>
                <w:b/>
                <w:bCs/>
                <w:color w:val="000000"/>
                <w:sz w:val="16"/>
                <w:szCs w:val="16"/>
              </w:rPr>
              <w:t>s</w:t>
            </w:r>
            <w:r w:rsidRPr="005C3D15">
              <w:rPr>
                <w:rFonts w:eastAsia="Times New Roman" w:cstheme="minorHAnsi"/>
                <w:b/>
                <w:bCs/>
                <w:color w:val="000000"/>
                <w:sz w:val="16"/>
                <w:szCs w:val="16"/>
              </w:rPr>
              <w:t xml:space="preserve"> / projet</w:t>
            </w:r>
            <w:r w:rsidR="001B54B7" w:rsidRPr="005C3D15">
              <w:rPr>
                <w:rFonts w:eastAsia="Times New Roman" w:cstheme="minorHAnsi"/>
                <w:b/>
                <w:bCs/>
                <w:color w:val="000000"/>
                <w:sz w:val="16"/>
                <w:szCs w:val="16"/>
              </w:rPr>
              <w:t>s</w:t>
            </w:r>
            <w:r w:rsidRPr="005C3D15">
              <w:rPr>
                <w:rFonts w:eastAsia="Times New Roman" w:cstheme="minorHAnsi"/>
                <w:b/>
                <w:bCs/>
                <w:color w:val="000000"/>
                <w:sz w:val="16"/>
                <w:szCs w:val="16"/>
              </w:rPr>
              <w:t xml:space="preserve"> beneficiaire</w:t>
            </w:r>
          </w:p>
        </w:tc>
        <w:tc>
          <w:tcPr>
            <w:tcW w:w="1057" w:type="dxa"/>
            <w:tcBorders>
              <w:top w:val="single" w:sz="4" w:space="0" w:color="auto"/>
              <w:left w:val="nil"/>
              <w:bottom w:val="single" w:sz="4" w:space="0" w:color="auto"/>
              <w:right w:val="single" w:sz="4" w:space="0" w:color="auto"/>
            </w:tcBorders>
            <w:shd w:val="clear" w:color="000000" w:fill="FFFFFF"/>
            <w:noWrap/>
            <w:hideMark/>
          </w:tcPr>
          <w:p w14:paraId="6A45693E" w14:textId="284374C4" w:rsidR="00D73655" w:rsidRPr="005C3D15" w:rsidRDefault="00D73655" w:rsidP="0081648A">
            <w:pPr>
              <w:rPr>
                <w:rFonts w:eastAsia="Times New Roman" w:cstheme="minorHAnsi"/>
                <w:b/>
                <w:bCs/>
                <w:color w:val="000000"/>
                <w:sz w:val="16"/>
                <w:szCs w:val="16"/>
                <w:lang w:val="fr-FR"/>
              </w:rPr>
            </w:pPr>
            <w:r w:rsidRPr="005C3D15">
              <w:rPr>
                <w:rFonts w:eastAsia="Times New Roman" w:cstheme="minorHAnsi"/>
                <w:b/>
                <w:bCs/>
                <w:color w:val="000000"/>
                <w:sz w:val="16"/>
                <w:szCs w:val="16"/>
                <w:lang w:val="fr-FR"/>
              </w:rPr>
              <w:t>Durée</w:t>
            </w:r>
            <w:r w:rsidR="001B54B7" w:rsidRPr="005C3D15">
              <w:rPr>
                <w:rFonts w:eastAsia="Times New Roman" w:cstheme="minorHAnsi"/>
                <w:b/>
                <w:bCs/>
                <w:color w:val="000000"/>
                <w:sz w:val="16"/>
                <w:szCs w:val="16"/>
                <w:lang w:val="fr-FR"/>
              </w:rPr>
              <w:t>s</w:t>
            </w:r>
            <w:r w:rsidRPr="005C3D15">
              <w:rPr>
                <w:rFonts w:eastAsia="Times New Roman" w:cstheme="minorHAnsi"/>
                <w:b/>
                <w:bCs/>
                <w:color w:val="000000"/>
                <w:sz w:val="16"/>
                <w:szCs w:val="16"/>
                <w:lang w:val="fr-FR"/>
              </w:rPr>
              <w:t xml:space="preserve"> de cycle du financement</w:t>
            </w:r>
          </w:p>
        </w:tc>
        <w:tc>
          <w:tcPr>
            <w:tcW w:w="1057" w:type="dxa"/>
            <w:tcBorders>
              <w:top w:val="single" w:sz="4" w:space="0" w:color="auto"/>
              <w:left w:val="nil"/>
              <w:bottom w:val="single" w:sz="4" w:space="0" w:color="auto"/>
              <w:right w:val="single" w:sz="4" w:space="0" w:color="auto"/>
            </w:tcBorders>
            <w:shd w:val="clear" w:color="000000" w:fill="FFFFFF"/>
            <w:hideMark/>
          </w:tcPr>
          <w:p w14:paraId="03E35A87" w14:textId="77777777" w:rsidR="00D73655" w:rsidRPr="005C3D15" w:rsidRDefault="00D73655" w:rsidP="0081648A">
            <w:pPr>
              <w:rPr>
                <w:rFonts w:eastAsia="Times New Roman" w:cstheme="minorHAnsi"/>
                <w:b/>
                <w:bCs/>
                <w:color w:val="000000"/>
                <w:sz w:val="16"/>
                <w:szCs w:val="16"/>
                <w:lang w:val="fr-FR"/>
              </w:rPr>
            </w:pPr>
            <w:r w:rsidRPr="005C3D15">
              <w:rPr>
                <w:rFonts w:eastAsia="Times New Roman" w:cstheme="minorHAnsi"/>
                <w:b/>
                <w:bCs/>
                <w:color w:val="000000"/>
                <w:sz w:val="16"/>
                <w:szCs w:val="16"/>
                <w:lang w:val="fr-FR"/>
              </w:rPr>
              <w:t>Fonds disponible ($) pour la durée de cycle de financement</w:t>
            </w:r>
          </w:p>
        </w:tc>
        <w:tc>
          <w:tcPr>
            <w:tcW w:w="950" w:type="dxa"/>
            <w:tcBorders>
              <w:top w:val="single" w:sz="4" w:space="0" w:color="auto"/>
              <w:left w:val="nil"/>
              <w:bottom w:val="single" w:sz="4" w:space="0" w:color="auto"/>
              <w:right w:val="single" w:sz="4" w:space="0" w:color="auto"/>
            </w:tcBorders>
            <w:shd w:val="clear" w:color="000000" w:fill="FFFFFF"/>
            <w:noWrap/>
            <w:hideMark/>
          </w:tcPr>
          <w:p w14:paraId="4414944E" w14:textId="77777777" w:rsidR="00D73655" w:rsidRPr="005C3D15" w:rsidRDefault="00D73655" w:rsidP="0081648A">
            <w:pPr>
              <w:rPr>
                <w:rFonts w:eastAsia="Times New Roman" w:cstheme="minorHAnsi"/>
                <w:b/>
                <w:bCs/>
                <w:color w:val="000000"/>
                <w:sz w:val="16"/>
                <w:szCs w:val="16"/>
              </w:rPr>
            </w:pPr>
            <w:r w:rsidRPr="005C3D15">
              <w:rPr>
                <w:rFonts w:eastAsia="Times New Roman" w:cstheme="minorHAnsi"/>
                <w:b/>
                <w:bCs/>
                <w:color w:val="000000"/>
                <w:sz w:val="16"/>
                <w:szCs w:val="16"/>
              </w:rPr>
              <w:t>Catégories</w:t>
            </w:r>
          </w:p>
        </w:tc>
        <w:tc>
          <w:tcPr>
            <w:tcW w:w="1352" w:type="dxa"/>
            <w:tcBorders>
              <w:top w:val="single" w:sz="4" w:space="0" w:color="auto"/>
              <w:left w:val="nil"/>
              <w:bottom w:val="single" w:sz="4" w:space="0" w:color="auto"/>
              <w:right w:val="single" w:sz="4" w:space="0" w:color="auto"/>
            </w:tcBorders>
            <w:shd w:val="clear" w:color="000000" w:fill="FFFFFF"/>
            <w:hideMark/>
          </w:tcPr>
          <w:p w14:paraId="648A5511" w14:textId="7782B1A5" w:rsidR="00D73655" w:rsidRPr="005C3D15" w:rsidRDefault="00D73655" w:rsidP="0081648A">
            <w:pPr>
              <w:rPr>
                <w:rFonts w:eastAsia="Times New Roman" w:cstheme="minorHAnsi"/>
                <w:b/>
                <w:bCs/>
                <w:color w:val="000000"/>
                <w:sz w:val="16"/>
                <w:szCs w:val="16"/>
                <w:lang w:val="fr-FR"/>
              </w:rPr>
            </w:pPr>
            <w:r w:rsidRPr="005C3D15">
              <w:rPr>
                <w:rFonts w:eastAsia="Times New Roman" w:cstheme="minorHAnsi"/>
                <w:b/>
                <w:bCs/>
                <w:color w:val="000000"/>
                <w:sz w:val="16"/>
                <w:szCs w:val="16"/>
                <w:lang w:val="fr-FR"/>
              </w:rPr>
              <w:t>Lié principalement à</w:t>
            </w:r>
            <w:r w:rsidR="001B54B7" w:rsidRPr="005C3D15">
              <w:rPr>
                <w:rFonts w:eastAsia="Times New Roman" w:cstheme="minorHAnsi"/>
                <w:b/>
                <w:bCs/>
                <w:color w:val="000000"/>
                <w:sz w:val="16"/>
                <w:szCs w:val="16"/>
                <w:lang w:val="fr-FR"/>
              </w:rPr>
              <w:t xml:space="preserve"> la</w:t>
            </w:r>
            <w:r w:rsidRPr="005C3D15">
              <w:rPr>
                <w:rFonts w:eastAsia="Times New Roman" w:cstheme="minorHAnsi"/>
                <w:b/>
                <w:bCs/>
                <w:color w:val="000000"/>
                <w:sz w:val="16"/>
                <w:szCs w:val="16"/>
                <w:lang w:val="fr-FR"/>
              </w:rPr>
              <w:t xml:space="preserve"> SRMNIA?</w:t>
            </w:r>
          </w:p>
        </w:tc>
        <w:tc>
          <w:tcPr>
            <w:tcW w:w="1232" w:type="dxa"/>
            <w:tcBorders>
              <w:top w:val="single" w:sz="4" w:space="0" w:color="auto"/>
              <w:left w:val="nil"/>
              <w:bottom w:val="single" w:sz="4" w:space="0" w:color="auto"/>
              <w:right w:val="single" w:sz="4" w:space="0" w:color="auto"/>
            </w:tcBorders>
            <w:shd w:val="clear" w:color="000000" w:fill="FFFFFF"/>
            <w:hideMark/>
          </w:tcPr>
          <w:p w14:paraId="29EE5A20" w14:textId="2DF71409" w:rsidR="00D73655" w:rsidRPr="005C3D15" w:rsidRDefault="00D73655" w:rsidP="0081648A">
            <w:pPr>
              <w:rPr>
                <w:rFonts w:eastAsia="Times New Roman" w:cstheme="minorHAnsi"/>
                <w:b/>
                <w:bCs/>
                <w:color w:val="000000"/>
                <w:sz w:val="16"/>
                <w:szCs w:val="16"/>
              </w:rPr>
            </w:pPr>
            <w:r w:rsidRPr="005C3D15">
              <w:rPr>
                <w:rFonts w:eastAsia="Times New Roman" w:cstheme="minorHAnsi"/>
                <w:b/>
                <w:bCs/>
                <w:color w:val="000000"/>
                <w:sz w:val="16"/>
                <w:szCs w:val="16"/>
              </w:rPr>
              <w:t>Catégorie</w:t>
            </w:r>
            <w:r w:rsidR="001B54B7" w:rsidRPr="005C3D15">
              <w:rPr>
                <w:rFonts w:eastAsia="Times New Roman" w:cstheme="minorHAnsi"/>
                <w:b/>
                <w:bCs/>
                <w:color w:val="000000"/>
                <w:sz w:val="16"/>
                <w:szCs w:val="16"/>
              </w:rPr>
              <w:t>s</w:t>
            </w:r>
            <w:r w:rsidRPr="005C3D15">
              <w:rPr>
                <w:rFonts w:eastAsia="Times New Roman" w:cstheme="minorHAnsi"/>
                <w:b/>
                <w:bCs/>
                <w:color w:val="000000"/>
                <w:sz w:val="16"/>
                <w:szCs w:val="16"/>
              </w:rPr>
              <w:t xml:space="preserve"> de maladie</w:t>
            </w:r>
          </w:p>
        </w:tc>
        <w:tc>
          <w:tcPr>
            <w:tcW w:w="3328" w:type="dxa"/>
            <w:tcBorders>
              <w:top w:val="single" w:sz="4" w:space="0" w:color="auto"/>
              <w:left w:val="nil"/>
              <w:bottom w:val="single" w:sz="4" w:space="0" w:color="auto"/>
              <w:right w:val="single" w:sz="4" w:space="0" w:color="auto"/>
            </w:tcBorders>
            <w:shd w:val="clear" w:color="000000" w:fill="FFFFFF"/>
            <w:hideMark/>
          </w:tcPr>
          <w:p w14:paraId="38043526" w14:textId="1559AEA7" w:rsidR="00D73655" w:rsidRPr="005C3D15" w:rsidRDefault="00D73655" w:rsidP="0081648A">
            <w:pPr>
              <w:rPr>
                <w:rFonts w:eastAsia="Times New Roman" w:cstheme="minorHAnsi"/>
                <w:b/>
                <w:bCs/>
                <w:color w:val="000000"/>
                <w:sz w:val="16"/>
                <w:szCs w:val="16"/>
              </w:rPr>
            </w:pPr>
            <w:r w:rsidRPr="005C3D15">
              <w:rPr>
                <w:rFonts w:eastAsia="Times New Roman" w:cstheme="minorHAnsi"/>
                <w:b/>
                <w:bCs/>
                <w:color w:val="000000"/>
                <w:sz w:val="16"/>
                <w:szCs w:val="16"/>
              </w:rPr>
              <w:t>Source</w:t>
            </w:r>
            <w:r w:rsidR="001B54B7" w:rsidRPr="005C3D15">
              <w:rPr>
                <w:rFonts w:eastAsia="Times New Roman" w:cstheme="minorHAnsi"/>
                <w:b/>
                <w:bCs/>
                <w:color w:val="000000"/>
                <w:sz w:val="16"/>
                <w:szCs w:val="16"/>
              </w:rPr>
              <w:t>s</w:t>
            </w:r>
            <w:r w:rsidRPr="005C3D15">
              <w:rPr>
                <w:rFonts w:eastAsia="Times New Roman" w:cstheme="minorHAnsi"/>
                <w:b/>
                <w:bCs/>
                <w:color w:val="000000"/>
                <w:sz w:val="16"/>
                <w:szCs w:val="16"/>
              </w:rPr>
              <w:t xml:space="preserve"> d'information</w:t>
            </w:r>
          </w:p>
        </w:tc>
        <w:tc>
          <w:tcPr>
            <w:tcW w:w="1890" w:type="dxa"/>
            <w:tcBorders>
              <w:top w:val="single" w:sz="4" w:space="0" w:color="auto"/>
              <w:left w:val="nil"/>
              <w:bottom w:val="single" w:sz="4" w:space="0" w:color="auto"/>
              <w:right w:val="single" w:sz="4" w:space="0" w:color="auto"/>
            </w:tcBorders>
            <w:shd w:val="clear" w:color="000000" w:fill="FFFFFF"/>
            <w:noWrap/>
            <w:hideMark/>
          </w:tcPr>
          <w:p w14:paraId="1477BD23" w14:textId="4BDA5C71" w:rsidR="00D73655" w:rsidRPr="005C3D15" w:rsidRDefault="00D73655" w:rsidP="0081648A">
            <w:pPr>
              <w:rPr>
                <w:rFonts w:eastAsia="Times New Roman" w:cstheme="minorHAnsi"/>
                <w:b/>
                <w:bCs/>
                <w:color w:val="000000"/>
                <w:sz w:val="16"/>
                <w:szCs w:val="16"/>
              </w:rPr>
            </w:pPr>
            <w:r w:rsidRPr="005C3D15">
              <w:rPr>
                <w:rFonts w:eastAsia="Times New Roman" w:cstheme="minorHAnsi"/>
                <w:b/>
                <w:bCs/>
                <w:color w:val="000000"/>
                <w:sz w:val="16"/>
                <w:szCs w:val="16"/>
              </w:rPr>
              <w:t>Estimation</w:t>
            </w:r>
            <w:r w:rsidR="001B54B7" w:rsidRPr="005C3D15">
              <w:rPr>
                <w:rFonts w:eastAsia="Times New Roman" w:cstheme="minorHAnsi"/>
                <w:b/>
                <w:bCs/>
                <w:color w:val="000000"/>
                <w:sz w:val="16"/>
                <w:szCs w:val="16"/>
              </w:rPr>
              <w:t>s</w:t>
            </w:r>
            <w:r w:rsidRPr="005C3D15">
              <w:rPr>
                <w:rFonts w:eastAsia="Times New Roman" w:cstheme="minorHAnsi"/>
                <w:b/>
                <w:bCs/>
                <w:color w:val="000000"/>
                <w:sz w:val="16"/>
                <w:szCs w:val="16"/>
              </w:rPr>
              <w:t xml:space="preserve"> de</w:t>
            </w:r>
            <w:r w:rsidR="00035925" w:rsidRPr="005C3D15">
              <w:rPr>
                <w:rFonts w:eastAsia="Times New Roman" w:cstheme="minorHAnsi"/>
                <w:b/>
                <w:bCs/>
                <w:color w:val="000000"/>
                <w:sz w:val="16"/>
                <w:szCs w:val="16"/>
              </w:rPr>
              <w:t>s</w:t>
            </w:r>
            <w:r w:rsidRPr="005C3D15">
              <w:rPr>
                <w:rFonts w:eastAsia="Times New Roman" w:cstheme="minorHAnsi"/>
                <w:b/>
                <w:bCs/>
                <w:color w:val="000000"/>
                <w:sz w:val="16"/>
                <w:szCs w:val="16"/>
              </w:rPr>
              <w:t xml:space="preserve"> montant</w:t>
            </w:r>
            <w:r w:rsidR="00035925" w:rsidRPr="005C3D15">
              <w:rPr>
                <w:rFonts w:eastAsia="Times New Roman" w:cstheme="minorHAnsi"/>
                <w:b/>
                <w:bCs/>
                <w:color w:val="000000"/>
                <w:sz w:val="16"/>
                <w:szCs w:val="16"/>
              </w:rPr>
              <w:t xml:space="preserve">s </w:t>
            </w:r>
            <w:r w:rsidRPr="005C3D15">
              <w:rPr>
                <w:rFonts w:eastAsia="Times New Roman" w:cstheme="minorHAnsi"/>
                <w:b/>
                <w:bCs/>
                <w:color w:val="000000"/>
                <w:sz w:val="16"/>
                <w:szCs w:val="16"/>
              </w:rPr>
              <w:t>2017</w:t>
            </w:r>
          </w:p>
        </w:tc>
      </w:tr>
      <w:tr w:rsidR="001B54B7" w:rsidRPr="005C3D15" w14:paraId="468652E4"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17256C0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Paludisme</w:t>
            </w:r>
          </w:p>
        </w:tc>
        <w:tc>
          <w:tcPr>
            <w:tcW w:w="1538" w:type="dxa"/>
            <w:tcBorders>
              <w:top w:val="nil"/>
              <w:left w:val="nil"/>
              <w:bottom w:val="single" w:sz="4" w:space="0" w:color="auto"/>
              <w:right w:val="single" w:sz="4" w:space="0" w:color="auto"/>
            </w:tcBorders>
            <w:shd w:val="clear" w:color="auto" w:fill="auto"/>
            <w:noWrap/>
            <w:hideMark/>
          </w:tcPr>
          <w:p w14:paraId="11AF48D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Case Management</w:t>
            </w:r>
          </w:p>
        </w:tc>
        <w:tc>
          <w:tcPr>
            <w:tcW w:w="1045" w:type="dxa"/>
            <w:tcBorders>
              <w:top w:val="nil"/>
              <w:left w:val="nil"/>
              <w:bottom w:val="single" w:sz="4" w:space="0" w:color="auto"/>
              <w:right w:val="single" w:sz="4" w:space="0" w:color="auto"/>
            </w:tcBorders>
            <w:shd w:val="clear" w:color="auto" w:fill="auto"/>
            <w:noWrap/>
            <w:hideMark/>
          </w:tcPr>
          <w:p w14:paraId="0C8A9F0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CRS</w:t>
            </w:r>
          </w:p>
        </w:tc>
        <w:tc>
          <w:tcPr>
            <w:tcW w:w="1057" w:type="dxa"/>
            <w:tcBorders>
              <w:top w:val="nil"/>
              <w:left w:val="nil"/>
              <w:bottom w:val="single" w:sz="4" w:space="0" w:color="auto"/>
              <w:right w:val="single" w:sz="4" w:space="0" w:color="auto"/>
            </w:tcBorders>
            <w:shd w:val="clear" w:color="auto" w:fill="auto"/>
            <w:noWrap/>
            <w:hideMark/>
          </w:tcPr>
          <w:p w14:paraId="3D037C2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49BDB46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$13,194,380 </w:t>
            </w:r>
          </w:p>
        </w:tc>
        <w:tc>
          <w:tcPr>
            <w:tcW w:w="950" w:type="dxa"/>
            <w:tcBorders>
              <w:top w:val="nil"/>
              <w:left w:val="nil"/>
              <w:bottom w:val="single" w:sz="4" w:space="0" w:color="auto"/>
              <w:right w:val="single" w:sz="4" w:space="0" w:color="auto"/>
            </w:tcBorders>
            <w:shd w:val="clear" w:color="auto" w:fill="auto"/>
            <w:noWrap/>
            <w:hideMark/>
          </w:tcPr>
          <w:p w14:paraId="0DBE0ED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4F4CE00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533BE2D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3B79E13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Global Fund Malaria Concept Note 2014</w:t>
            </w:r>
          </w:p>
        </w:tc>
        <w:tc>
          <w:tcPr>
            <w:tcW w:w="1890" w:type="dxa"/>
            <w:tcBorders>
              <w:top w:val="nil"/>
              <w:left w:val="nil"/>
              <w:bottom w:val="single" w:sz="4" w:space="0" w:color="auto"/>
              <w:right w:val="single" w:sz="4" w:space="0" w:color="auto"/>
            </w:tcBorders>
            <w:shd w:val="clear" w:color="auto" w:fill="auto"/>
            <w:noWrap/>
            <w:hideMark/>
          </w:tcPr>
          <w:p w14:paraId="4DC2D586"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$6,039,227 </w:t>
            </w:r>
          </w:p>
        </w:tc>
      </w:tr>
      <w:tr w:rsidR="001B54B7" w:rsidRPr="005C3D15" w14:paraId="5F3F6BD9"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2A26CD2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Paludisme</w:t>
            </w:r>
          </w:p>
        </w:tc>
        <w:tc>
          <w:tcPr>
            <w:tcW w:w="1538" w:type="dxa"/>
            <w:tcBorders>
              <w:top w:val="nil"/>
              <w:left w:val="nil"/>
              <w:bottom w:val="single" w:sz="4" w:space="0" w:color="auto"/>
              <w:right w:val="single" w:sz="4" w:space="0" w:color="auto"/>
            </w:tcBorders>
            <w:shd w:val="clear" w:color="auto" w:fill="auto"/>
            <w:noWrap/>
            <w:hideMark/>
          </w:tcPr>
          <w:p w14:paraId="2D99CA6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HSS- Health information systems and M&amp;E</w:t>
            </w:r>
          </w:p>
        </w:tc>
        <w:tc>
          <w:tcPr>
            <w:tcW w:w="1045" w:type="dxa"/>
            <w:tcBorders>
              <w:top w:val="nil"/>
              <w:left w:val="nil"/>
              <w:bottom w:val="single" w:sz="4" w:space="0" w:color="auto"/>
              <w:right w:val="single" w:sz="4" w:space="0" w:color="auto"/>
            </w:tcBorders>
            <w:shd w:val="clear" w:color="auto" w:fill="auto"/>
            <w:noWrap/>
            <w:hideMark/>
          </w:tcPr>
          <w:p w14:paraId="7FF5CA5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CRS</w:t>
            </w:r>
          </w:p>
        </w:tc>
        <w:tc>
          <w:tcPr>
            <w:tcW w:w="1057" w:type="dxa"/>
            <w:tcBorders>
              <w:top w:val="nil"/>
              <w:left w:val="nil"/>
              <w:bottom w:val="single" w:sz="4" w:space="0" w:color="auto"/>
              <w:right w:val="single" w:sz="4" w:space="0" w:color="auto"/>
            </w:tcBorders>
            <w:shd w:val="clear" w:color="auto" w:fill="auto"/>
            <w:noWrap/>
            <w:hideMark/>
          </w:tcPr>
          <w:p w14:paraId="135F98E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557901EC"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$2,397,237 </w:t>
            </w:r>
          </w:p>
        </w:tc>
        <w:tc>
          <w:tcPr>
            <w:tcW w:w="950" w:type="dxa"/>
            <w:tcBorders>
              <w:top w:val="nil"/>
              <w:left w:val="nil"/>
              <w:bottom w:val="single" w:sz="4" w:space="0" w:color="auto"/>
              <w:right w:val="single" w:sz="4" w:space="0" w:color="auto"/>
            </w:tcBorders>
            <w:shd w:val="clear" w:color="auto" w:fill="auto"/>
            <w:noWrap/>
            <w:hideMark/>
          </w:tcPr>
          <w:p w14:paraId="1E4BA330"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56C023D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242C63F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5604120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Global Fund Malaria Concept Note 2014</w:t>
            </w:r>
          </w:p>
        </w:tc>
        <w:tc>
          <w:tcPr>
            <w:tcW w:w="1890" w:type="dxa"/>
            <w:tcBorders>
              <w:top w:val="nil"/>
              <w:left w:val="nil"/>
              <w:bottom w:val="single" w:sz="4" w:space="0" w:color="auto"/>
              <w:right w:val="single" w:sz="4" w:space="0" w:color="auto"/>
            </w:tcBorders>
            <w:shd w:val="clear" w:color="auto" w:fill="auto"/>
            <w:noWrap/>
            <w:hideMark/>
          </w:tcPr>
          <w:p w14:paraId="7533CCA9"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$203,937 </w:t>
            </w:r>
          </w:p>
        </w:tc>
      </w:tr>
      <w:tr w:rsidR="001B54B7" w:rsidRPr="005C3D15" w14:paraId="1443B69C"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1F1958C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Paludisme</w:t>
            </w:r>
          </w:p>
        </w:tc>
        <w:tc>
          <w:tcPr>
            <w:tcW w:w="1538" w:type="dxa"/>
            <w:tcBorders>
              <w:top w:val="nil"/>
              <w:left w:val="nil"/>
              <w:bottom w:val="single" w:sz="4" w:space="0" w:color="auto"/>
              <w:right w:val="single" w:sz="4" w:space="0" w:color="auto"/>
            </w:tcBorders>
            <w:shd w:val="clear" w:color="auto" w:fill="auto"/>
            <w:noWrap/>
            <w:hideMark/>
          </w:tcPr>
          <w:p w14:paraId="2A70525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Program management</w:t>
            </w:r>
          </w:p>
        </w:tc>
        <w:tc>
          <w:tcPr>
            <w:tcW w:w="1045" w:type="dxa"/>
            <w:tcBorders>
              <w:top w:val="nil"/>
              <w:left w:val="nil"/>
              <w:bottom w:val="single" w:sz="4" w:space="0" w:color="auto"/>
              <w:right w:val="single" w:sz="4" w:space="0" w:color="auto"/>
            </w:tcBorders>
            <w:shd w:val="clear" w:color="auto" w:fill="auto"/>
            <w:noWrap/>
            <w:hideMark/>
          </w:tcPr>
          <w:p w14:paraId="3213B15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CRS</w:t>
            </w:r>
          </w:p>
        </w:tc>
        <w:tc>
          <w:tcPr>
            <w:tcW w:w="1057" w:type="dxa"/>
            <w:tcBorders>
              <w:top w:val="nil"/>
              <w:left w:val="nil"/>
              <w:bottom w:val="single" w:sz="4" w:space="0" w:color="auto"/>
              <w:right w:val="single" w:sz="4" w:space="0" w:color="auto"/>
            </w:tcBorders>
            <w:shd w:val="clear" w:color="auto" w:fill="auto"/>
            <w:noWrap/>
            <w:hideMark/>
          </w:tcPr>
          <w:p w14:paraId="3887395D"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36B067B2"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$11,467,127 </w:t>
            </w:r>
          </w:p>
        </w:tc>
        <w:tc>
          <w:tcPr>
            <w:tcW w:w="950" w:type="dxa"/>
            <w:tcBorders>
              <w:top w:val="nil"/>
              <w:left w:val="nil"/>
              <w:bottom w:val="single" w:sz="4" w:space="0" w:color="auto"/>
              <w:right w:val="single" w:sz="4" w:space="0" w:color="auto"/>
            </w:tcBorders>
            <w:shd w:val="clear" w:color="auto" w:fill="auto"/>
            <w:noWrap/>
            <w:hideMark/>
          </w:tcPr>
          <w:p w14:paraId="2886F95F"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5D1985F4"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3734D6A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011CA06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Global Fund Malaria Concept Note 2014</w:t>
            </w:r>
          </w:p>
        </w:tc>
        <w:tc>
          <w:tcPr>
            <w:tcW w:w="1890" w:type="dxa"/>
            <w:tcBorders>
              <w:top w:val="nil"/>
              <w:left w:val="nil"/>
              <w:bottom w:val="single" w:sz="4" w:space="0" w:color="auto"/>
              <w:right w:val="single" w:sz="4" w:space="0" w:color="auto"/>
            </w:tcBorders>
            <w:shd w:val="clear" w:color="auto" w:fill="auto"/>
            <w:noWrap/>
            <w:hideMark/>
          </w:tcPr>
          <w:p w14:paraId="4242B5C2"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$3,123,348 </w:t>
            </w:r>
          </w:p>
        </w:tc>
      </w:tr>
      <w:tr w:rsidR="001B54B7" w:rsidRPr="005C3D15" w14:paraId="204EF502"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04C1498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Paludisme</w:t>
            </w:r>
          </w:p>
        </w:tc>
        <w:tc>
          <w:tcPr>
            <w:tcW w:w="1538" w:type="dxa"/>
            <w:tcBorders>
              <w:top w:val="nil"/>
              <w:left w:val="nil"/>
              <w:bottom w:val="single" w:sz="4" w:space="0" w:color="auto"/>
              <w:right w:val="single" w:sz="4" w:space="0" w:color="auto"/>
            </w:tcBorders>
            <w:shd w:val="clear" w:color="auto" w:fill="auto"/>
            <w:noWrap/>
            <w:hideMark/>
          </w:tcPr>
          <w:p w14:paraId="062E852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Specific prevention interventions</w:t>
            </w:r>
          </w:p>
        </w:tc>
        <w:tc>
          <w:tcPr>
            <w:tcW w:w="1045" w:type="dxa"/>
            <w:tcBorders>
              <w:top w:val="nil"/>
              <w:left w:val="nil"/>
              <w:bottom w:val="single" w:sz="4" w:space="0" w:color="auto"/>
              <w:right w:val="single" w:sz="4" w:space="0" w:color="auto"/>
            </w:tcBorders>
            <w:shd w:val="clear" w:color="auto" w:fill="auto"/>
            <w:noWrap/>
            <w:hideMark/>
          </w:tcPr>
          <w:p w14:paraId="41B6089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CRS</w:t>
            </w:r>
          </w:p>
        </w:tc>
        <w:tc>
          <w:tcPr>
            <w:tcW w:w="1057" w:type="dxa"/>
            <w:tcBorders>
              <w:top w:val="nil"/>
              <w:left w:val="nil"/>
              <w:bottom w:val="single" w:sz="4" w:space="0" w:color="auto"/>
              <w:right w:val="single" w:sz="4" w:space="0" w:color="auto"/>
            </w:tcBorders>
            <w:shd w:val="clear" w:color="auto" w:fill="auto"/>
            <w:noWrap/>
            <w:hideMark/>
          </w:tcPr>
          <w:p w14:paraId="7F74A59A"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390204D9"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$795,415 </w:t>
            </w:r>
          </w:p>
        </w:tc>
        <w:tc>
          <w:tcPr>
            <w:tcW w:w="950" w:type="dxa"/>
            <w:tcBorders>
              <w:top w:val="nil"/>
              <w:left w:val="nil"/>
              <w:bottom w:val="single" w:sz="4" w:space="0" w:color="auto"/>
              <w:right w:val="single" w:sz="4" w:space="0" w:color="auto"/>
            </w:tcBorders>
            <w:shd w:val="clear" w:color="auto" w:fill="auto"/>
            <w:noWrap/>
            <w:hideMark/>
          </w:tcPr>
          <w:p w14:paraId="1D80D51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727ADE04"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6EA42E6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2B95BF8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Global Fund Malaria Concept Note 2014</w:t>
            </w:r>
          </w:p>
        </w:tc>
        <w:tc>
          <w:tcPr>
            <w:tcW w:w="1890" w:type="dxa"/>
            <w:tcBorders>
              <w:top w:val="nil"/>
              <w:left w:val="nil"/>
              <w:bottom w:val="single" w:sz="4" w:space="0" w:color="auto"/>
              <w:right w:val="single" w:sz="4" w:space="0" w:color="auto"/>
            </w:tcBorders>
            <w:shd w:val="clear" w:color="auto" w:fill="auto"/>
            <w:noWrap/>
            <w:hideMark/>
          </w:tcPr>
          <w:p w14:paraId="2AE14CE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$460,122 </w:t>
            </w:r>
          </w:p>
        </w:tc>
      </w:tr>
      <w:tr w:rsidR="001B54B7" w:rsidRPr="005C3D15" w14:paraId="6D2E21CF"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101A1A1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Paludisme</w:t>
            </w:r>
          </w:p>
        </w:tc>
        <w:tc>
          <w:tcPr>
            <w:tcW w:w="1538" w:type="dxa"/>
            <w:tcBorders>
              <w:top w:val="nil"/>
              <w:left w:val="nil"/>
              <w:bottom w:val="single" w:sz="4" w:space="0" w:color="auto"/>
              <w:right w:val="single" w:sz="4" w:space="0" w:color="auto"/>
            </w:tcBorders>
            <w:shd w:val="clear" w:color="auto" w:fill="auto"/>
            <w:noWrap/>
            <w:hideMark/>
          </w:tcPr>
          <w:p w14:paraId="54674EA0"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Vector control</w:t>
            </w:r>
          </w:p>
        </w:tc>
        <w:tc>
          <w:tcPr>
            <w:tcW w:w="1045" w:type="dxa"/>
            <w:tcBorders>
              <w:top w:val="nil"/>
              <w:left w:val="nil"/>
              <w:bottom w:val="single" w:sz="4" w:space="0" w:color="auto"/>
              <w:right w:val="single" w:sz="4" w:space="0" w:color="auto"/>
            </w:tcBorders>
            <w:shd w:val="clear" w:color="auto" w:fill="auto"/>
            <w:noWrap/>
            <w:hideMark/>
          </w:tcPr>
          <w:p w14:paraId="1A40366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CRS</w:t>
            </w:r>
          </w:p>
        </w:tc>
        <w:tc>
          <w:tcPr>
            <w:tcW w:w="1057" w:type="dxa"/>
            <w:tcBorders>
              <w:top w:val="nil"/>
              <w:left w:val="nil"/>
              <w:bottom w:val="single" w:sz="4" w:space="0" w:color="auto"/>
              <w:right w:val="single" w:sz="4" w:space="0" w:color="auto"/>
            </w:tcBorders>
            <w:shd w:val="clear" w:color="auto" w:fill="auto"/>
            <w:noWrap/>
            <w:hideMark/>
          </w:tcPr>
          <w:p w14:paraId="2C73E4F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752284A8"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$31,304,286 </w:t>
            </w:r>
          </w:p>
        </w:tc>
        <w:tc>
          <w:tcPr>
            <w:tcW w:w="950" w:type="dxa"/>
            <w:tcBorders>
              <w:top w:val="nil"/>
              <w:left w:val="nil"/>
              <w:bottom w:val="single" w:sz="4" w:space="0" w:color="auto"/>
              <w:right w:val="single" w:sz="4" w:space="0" w:color="auto"/>
            </w:tcBorders>
            <w:shd w:val="clear" w:color="auto" w:fill="auto"/>
            <w:noWrap/>
            <w:hideMark/>
          </w:tcPr>
          <w:p w14:paraId="4848071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0E4499C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78CB54E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2B843EC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Global Fund Malaria Concept Note 2014</w:t>
            </w:r>
          </w:p>
        </w:tc>
        <w:tc>
          <w:tcPr>
            <w:tcW w:w="1890" w:type="dxa"/>
            <w:tcBorders>
              <w:top w:val="nil"/>
              <w:left w:val="nil"/>
              <w:bottom w:val="single" w:sz="4" w:space="0" w:color="auto"/>
              <w:right w:val="single" w:sz="4" w:space="0" w:color="auto"/>
            </w:tcBorders>
            <w:shd w:val="clear" w:color="auto" w:fill="auto"/>
            <w:noWrap/>
            <w:hideMark/>
          </w:tcPr>
          <w:p w14:paraId="0B69996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$6,108,431 </w:t>
            </w:r>
          </w:p>
        </w:tc>
      </w:tr>
      <w:tr w:rsidR="001B54B7" w:rsidRPr="005C3D15" w14:paraId="73F5A496"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1DD400E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Paludisme</w:t>
            </w:r>
          </w:p>
        </w:tc>
        <w:tc>
          <w:tcPr>
            <w:tcW w:w="1538" w:type="dxa"/>
            <w:tcBorders>
              <w:top w:val="nil"/>
              <w:left w:val="nil"/>
              <w:bottom w:val="single" w:sz="4" w:space="0" w:color="auto"/>
              <w:right w:val="single" w:sz="4" w:space="0" w:color="auto"/>
            </w:tcBorders>
            <w:shd w:val="clear" w:color="auto" w:fill="auto"/>
            <w:noWrap/>
            <w:hideMark/>
          </w:tcPr>
          <w:p w14:paraId="69337DC0"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HSS- Procurement and supply chain management</w:t>
            </w:r>
          </w:p>
        </w:tc>
        <w:tc>
          <w:tcPr>
            <w:tcW w:w="1045" w:type="dxa"/>
            <w:tcBorders>
              <w:top w:val="nil"/>
              <w:left w:val="nil"/>
              <w:bottom w:val="single" w:sz="4" w:space="0" w:color="auto"/>
              <w:right w:val="single" w:sz="4" w:space="0" w:color="auto"/>
            </w:tcBorders>
            <w:shd w:val="clear" w:color="auto" w:fill="auto"/>
            <w:noWrap/>
            <w:hideMark/>
          </w:tcPr>
          <w:p w14:paraId="776C14C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CRS</w:t>
            </w:r>
          </w:p>
        </w:tc>
        <w:tc>
          <w:tcPr>
            <w:tcW w:w="1057" w:type="dxa"/>
            <w:tcBorders>
              <w:top w:val="nil"/>
              <w:left w:val="nil"/>
              <w:bottom w:val="single" w:sz="4" w:space="0" w:color="auto"/>
              <w:right w:val="single" w:sz="4" w:space="0" w:color="auto"/>
            </w:tcBorders>
            <w:shd w:val="clear" w:color="auto" w:fill="auto"/>
            <w:noWrap/>
            <w:hideMark/>
          </w:tcPr>
          <w:p w14:paraId="0866E57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6E7D32A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$1,759,917 </w:t>
            </w:r>
          </w:p>
        </w:tc>
        <w:tc>
          <w:tcPr>
            <w:tcW w:w="950" w:type="dxa"/>
            <w:tcBorders>
              <w:top w:val="nil"/>
              <w:left w:val="nil"/>
              <w:bottom w:val="single" w:sz="4" w:space="0" w:color="auto"/>
              <w:right w:val="single" w:sz="4" w:space="0" w:color="auto"/>
            </w:tcBorders>
            <w:shd w:val="clear" w:color="auto" w:fill="auto"/>
            <w:noWrap/>
            <w:hideMark/>
          </w:tcPr>
          <w:p w14:paraId="540E4F7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RSS - Autres</w:t>
            </w:r>
          </w:p>
        </w:tc>
        <w:tc>
          <w:tcPr>
            <w:tcW w:w="1352" w:type="dxa"/>
            <w:tcBorders>
              <w:top w:val="nil"/>
              <w:left w:val="nil"/>
              <w:bottom w:val="single" w:sz="4" w:space="0" w:color="auto"/>
              <w:right w:val="single" w:sz="4" w:space="0" w:color="auto"/>
            </w:tcBorders>
            <w:shd w:val="clear" w:color="auto" w:fill="auto"/>
            <w:noWrap/>
            <w:hideMark/>
          </w:tcPr>
          <w:p w14:paraId="440B9E03"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0CB9B6C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4BA4BF8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Global Fund Malaria Concept Note 2014</w:t>
            </w:r>
          </w:p>
        </w:tc>
        <w:tc>
          <w:tcPr>
            <w:tcW w:w="1890" w:type="dxa"/>
            <w:tcBorders>
              <w:top w:val="nil"/>
              <w:left w:val="nil"/>
              <w:bottom w:val="single" w:sz="4" w:space="0" w:color="auto"/>
              <w:right w:val="single" w:sz="4" w:space="0" w:color="auto"/>
            </w:tcBorders>
            <w:shd w:val="clear" w:color="auto" w:fill="auto"/>
            <w:noWrap/>
            <w:hideMark/>
          </w:tcPr>
          <w:p w14:paraId="0A54D82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$31,971 </w:t>
            </w:r>
          </w:p>
        </w:tc>
      </w:tr>
      <w:tr w:rsidR="001B54B7" w:rsidRPr="005C3D15" w14:paraId="73AC49CA" w14:textId="77777777" w:rsidTr="0081648A">
        <w:trPr>
          <w:trHeight w:val="312"/>
        </w:trPr>
        <w:tc>
          <w:tcPr>
            <w:tcW w:w="1039" w:type="dxa"/>
            <w:tcBorders>
              <w:top w:val="nil"/>
              <w:left w:val="single" w:sz="4" w:space="0" w:color="auto"/>
              <w:bottom w:val="single" w:sz="4" w:space="0" w:color="auto"/>
              <w:right w:val="single" w:sz="4" w:space="0" w:color="auto"/>
            </w:tcBorders>
            <w:shd w:val="clear" w:color="auto" w:fill="auto"/>
            <w:noWrap/>
            <w:hideMark/>
          </w:tcPr>
          <w:p w14:paraId="31B80CD3"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VIH/SIDA</w:t>
            </w:r>
          </w:p>
        </w:tc>
        <w:tc>
          <w:tcPr>
            <w:tcW w:w="1538" w:type="dxa"/>
            <w:tcBorders>
              <w:top w:val="nil"/>
              <w:left w:val="nil"/>
              <w:bottom w:val="single" w:sz="4" w:space="0" w:color="auto"/>
              <w:right w:val="single" w:sz="4" w:space="0" w:color="auto"/>
            </w:tcBorders>
            <w:shd w:val="clear" w:color="auto" w:fill="auto"/>
            <w:noWrap/>
            <w:hideMark/>
          </w:tcPr>
          <w:p w14:paraId="7CD0B7B7"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Prevention programs for MSM and TGs</w:t>
            </w:r>
          </w:p>
        </w:tc>
        <w:tc>
          <w:tcPr>
            <w:tcW w:w="1045" w:type="dxa"/>
            <w:tcBorders>
              <w:top w:val="nil"/>
              <w:left w:val="nil"/>
              <w:bottom w:val="single" w:sz="4" w:space="0" w:color="auto"/>
              <w:right w:val="single" w:sz="4" w:space="0" w:color="auto"/>
            </w:tcBorders>
            <w:shd w:val="clear" w:color="auto" w:fill="auto"/>
            <w:noWrap/>
            <w:hideMark/>
          </w:tcPr>
          <w:p w14:paraId="6E24E91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National AIDS Council of Guinea</w:t>
            </w:r>
          </w:p>
        </w:tc>
        <w:tc>
          <w:tcPr>
            <w:tcW w:w="1057" w:type="dxa"/>
            <w:tcBorders>
              <w:top w:val="nil"/>
              <w:left w:val="nil"/>
              <w:bottom w:val="single" w:sz="4" w:space="0" w:color="auto"/>
              <w:right w:val="single" w:sz="4" w:space="0" w:color="auto"/>
            </w:tcBorders>
            <w:shd w:val="clear" w:color="auto" w:fill="auto"/>
            <w:noWrap/>
            <w:hideMark/>
          </w:tcPr>
          <w:p w14:paraId="190F93F1"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05AB4405"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$314,309 </w:t>
            </w:r>
          </w:p>
        </w:tc>
        <w:tc>
          <w:tcPr>
            <w:tcW w:w="950" w:type="dxa"/>
            <w:tcBorders>
              <w:top w:val="nil"/>
              <w:left w:val="nil"/>
              <w:bottom w:val="single" w:sz="4" w:space="0" w:color="auto"/>
              <w:right w:val="single" w:sz="4" w:space="0" w:color="auto"/>
            </w:tcBorders>
            <w:shd w:val="clear" w:color="auto" w:fill="auto"/>
            <w:noWrap/>
            <w:hideMark/>
          </w:tcPr>
          <w:p w14:paraId="165D218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0DDBE3E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47C1EC2E"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758E7873"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Global Fund HIV/AIDS Concept Note 2014</w:t>
            </w:r>
          </w:p>
        </w:tc>
        <w:tc>
          <w:tcPr>
            <w:tcW w:w="1890" w:type="dxa"/>
            <w:tcBorders>
              <w:top w:val="nil"/>
              <w:left w:val="nil"/>
              <w:bottom w:val="single" w:sz="4" w:space="0" w:color="auto"/>
              <w:right w:val="single" w:sz="4" w:space="0" w:color="auto"/>
            </w:tcBorders>
            <w:shd w:val="clear" w:color="auto" w:fill="auto"/>
            <w:noWrap/>
            <w:hideMark/>
          </w:tcPr>
          <w:p w14:paraId="75AFC883"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$28,225 </w:t>
            </w:r>
          </w:p>
        </w:tc>
      </w:tr>
      <w:tr w:rsidR="001B54B7" w:rsidRPr="005C3D15" w14:paraId="7BF4C6F9" w14:textId="77777777" w:rsidTr="0081648A">
        <w:trPr>
          <w:trHeight w:val="312"/>
        </w:trPr>
        <w:tc>
          <w:tcPr>
            <w:tcW w:w="1039" w:type="dxa"/>
            <w:tcBorders>
              <w:top w:val="nil"/>
              <w:left w:val="single" w:sz="4" w:space="0" w:color="auto"/>
              <w:bottom w:val="single" w:sz="4" w:space="0" w:color="auto"/>
              <w:right w:val="single" w:sz="4" w:space="0" w:color="auto"/>
            </w:tcBorders>
            <w:shd w:val="clear" w:color="auto" w:fill="auto"/>
            <w:noWrap/>
            <w:hideMark/>
          </w:tcPr>
          <w:p w14:paraId="3397C27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VIH/SIDA</w:t>
            </w:r>
          </w:p>
        </w:tc>
        <w:tc>
          <w:tcPr>
            <w:tcW w:w="1538" w:type="dxa"/>
            <w:tcBorders>
              <w:top w:val="nil"/>
              <w:left w:val="nil"/>
              <w:bottom w:val="single" w:sz="4" w:space="0" w:color="auto"/>
              <w:right w:val="single" w:sz="4" w:space="0" w:color="auto"/>
            </w:tcBorders>
            <w:shd w:val="clear" w:color="auto" w:fill="auto"/>
            <w:noWrap/>
            <w:hideMark/>
          </w:tcPr>
          <w:p w14:paraId="600D3C34"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Prevention programs for sex workers and their clients</w:t>
            </w:r>
          </w:p>
        </w:tc>
        <w:tc>
          <w:tcPr>
            <w:tcW w:w="1045" w:type="dxa"/>
            <w:tcBorders>
              <w:top w:val="nil"/>
              <w:left w:val="nil"/>
              <w:bottom w:val="single" w:sz="4" w:space="0" w:color="auto"/>
              <w:right w:val="single" w:sz="4" w:space="0" w:color="auto"/>
            </w:tcBorders>
            <w:shd w:val="clear" w:color="auto" w:fill="auto"/>
            <w:noWrap/>
            <w:hideMark/>
          </w:tcPr>
          <w:p w14:paraId="76CB8E53"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National AIDS Council of Guinea</w:t>
            </w:r>
          </w:p>
        </w:tc>
        <w:tc>
          <w:tcPr>
            <w:tcW w:w="1057" w:type="dxa"/>
            <w:tcBorders>
              <w:top w:val="nil"/>
              <w:left w:val="nil"/>
              <w:bottom w:val="single" w:sz="4" w:space="0" w:color="auto"/>
              <w:right w:val="single" w:sz="4" w:space="0" w:color="auto"/>
            </w:tcBorders>
            <w:shd w:val="clear" w:color="auto" w:fill="auto"/>
            <w:noWrap/>
            <w:hideMark/>
          </w:tcPr>
          <w:p w14:paraId="7A1FF48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36F48196"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$776,634 </w:t>
            </w:r>
          </w:p>
        </w:tc>
        <w:tc>
          <w:tcPr>
            <w:tcW w:w="950" w:type="dxa"/>
            <w:tcBorders>
              <w:top w:val="nil"/>
              <w:left w:val="nil"/>
              <w:bottom w:val="single" w:sz="4" w:space="0" w:color="auto"/>
              <w:right w:val="single" w:sz="4" w:space="0" w:color="auto"/>
            </w:tcBorders>
            <w:shd w:val="clear" w:color="auto" w:fill="auto"/>
            <w:noWrap/>
            <w:hideMark/>
          </w:tcPr>
          <w:p w14:paraId="5D1C274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1C1C2CE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7FF29C42"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19619F18"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Global Fund HIV/AIDS Concept Note 2014</w:t>
            </w:r>
          </w:p>
        </w:tc>
        <w:tc>
          <w:tcPr>
            <w:tcW w:w="1890" w:type="dxa"/>
            <w:tcBorders>
              <w:top w:val="nil"/>
              <w:left w:val="nil"/>
              <w:bottom w:val="single" w:sz="4" w:space="0" w:color="auto"/>
              <w:right w:val="single" w:sz="4" w:space="0" w:color="auto"/>
            </w:tcBorders>
            <w:shd w:val="clear" w:color="auto" w:fill="auto"/>
            <w:noWrap/>
            <w:hideMark/>
          </w:tcPr>
          <w:p w14:paraId="51210CCC"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$219,427 </w:t>
            </w:r>
          </w:p>
        </w:tc>
      </w:tr>
      <w:tr w:rsidR="001B54B7" w:rsidRPr="005C3D15" w14:paraId="17B49DB7" w14:textId="77777777" w:rsidTr="0081648A">
        <w:trPr>
          <w:trHeight w:val="312"/>
        </w:trPr>
        <w:tc>
          <w:tcPr>
            <w:tcW w:w="1039" w:type="dxa"/>
            <w:tcBorders>
              <w:top w:val="nil"/>
              <w:left w:val="single" w:sz="4" w:space="0" w:color="auto"/>
              <w:bottom w:val="single" w:sz="4" w:space="0" w:color="auto"/>
              <w:right w:val="single" w:sz="4" w:space="0" w:color="auto"/>
            </w:tcBorders>
            <w:shd w:val="clear" w:color="auto" w:fill="auto"/>
            <w:noWrap/>
            <w:hideMark/>
          </w:tcPr>
          <w:p w14:paraId="788228A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VIH/SIDA</w:t>
            </w:r>
          </w:p>
        </w:tc>
        <w:tc>
          <w:tcPr>
            <w:tcW w:w="1538" w:type="dxa"/>
            <w:tcBorders>
              <w:top w:val="nil"/>
              <w:left w:val="nil"/>
              <w:bottom w:val="single" w:sz="4" w:space="0" w:color="auto"/>
              <w:right w:val="single" w:sz="4" w:space="0" w:color="auto"/>
            </w:tcBorders>
            <w:shd w:val="clear" w:color="auto" w:fill="auto"/>
            <w:noWrap/>
            <w:hideMark/>
          </w:tcPr>
          <w:p w14:paraId="345D912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PMTCT</w:t>
            </w:r>
          </w:p>
        </w:tc>
        <w:tc>
          <w:tcPr>
            <w:tcW w:w="1045" w:type="dxa"/>
            <w:tcBorders>
              <w:top w:val="nil"/>
              <w:left w:val="nil"/>
              <w:bottom w:val="single" w:sz="4" w:space="0" w:color="auto"/>
              <w:right w:val="single" w:sz="4" w:space="0" w:color="auto"/>
            </w:tcBorders>
            <w:shd w:val="clear" w:color="auto" w:fill="auto"/>
            <w:noWrap/>
            <w:hideMark/>
          </w:tcPr>
          <w:p w14:paraId="0496C8A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National AIDS Council of Guinea</w:t>
            </w:r>
          </w:p>
        </w:tc>
        <w:tc>
          <w:tcPr>
            <w:tcW w:w="1057" w:type="dxa"/>
            <w:tcBorders>
              <w:top w:val="nil"/>
              <w:left w:val="nil"/>
              <w:bottom w:val="single" w:sz="4" w:space="0" w:color="auto"/>
              <w:right w:val="single" w:sz="4" w:space="0" w:color="auto"/>
            </w:tcBorders>
            <w:shd w:val="clear" w:color="auto" w:fill="auto"/>
            <w:noWrap/>
            <w:hideMark/>
          </w:tcPr>
          <w:p w14:paraId="279CAB0D"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405AD948"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$2,363,491 </w:t>
            </w:r>
          </w:p>
        </w:tc>
        <w:tc>
          <w:tcPr>
            <w:tcW w:w="950" w:type="dxa"/>
            <w:tcBorders>
              <w:top w:val="nil"/>
              <w:left w:val="nil"/>
              <w:bottom w:val="single" w:sz="4" w:space="0" w:color="auto"/>
              <w:right w:val="single" w:sz="4" w:space="0" w:color="auto"/>
            </w:tcBorders>
            <w:shd w:val="clear" w:color="auto" w:fill="auto"/>
            <w:noWrap/>
            <w:hideMark/>
          </w:tcPr>
          <w:p w14:paraId="784E648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7273E39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62EFE403"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280B292C"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Global Fund HIV/AIDS Concept Note 2014</w:t>
            </w:r>
          </w:p>
        </w:tc>
        <w:tc>
          <w:tcPr>
            <w:tcW w:w="1890" w:type="dxa"/>
            <w:tcBorders>
              <w:top w:val="nil"/>
              <w:left w:val="nil"/>
              <w:bottom w:val="single" w:sz="4" w:space="0" w:color="auto"/>
              <w:right w:val="single" w:sz="4" w:space="0" w:color="auto"/>
            </w:tcBorders>
            <w:shd w:val="clear" w:color="auto" w:fill="auto"/>
            <w:noWrap/>
            <w:hideMark/>
          </w:tcPr>
          <w:p w14:paraId="4F374DE8"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$835,465 </w:t>
            </w:r>
          </w:p>
        </w:tc>
      </w:tr>
      <w:tr w:rsidR="001B54B7" w:rsidRPr="005C3D15" w14:paraId="6411FBC0" w14:textId="77777777" w:rsidTr="0081648A">
        <w:trPr>
          <w:trHeight w:val="312"/>
        </w:trPr>
        <w:tc>
          <w:tcPr>
            <w:tcW w:w="1039" w:type="dxa"/>
            <w:tcBorders>
              <w:top w:val="nil"/>
              <w:left w:val="single" w:sz="4" w:space="0" w:color="auto"/>
              <w:bottom w:val="single" w:sz="4" w:space="0" w:color="auto"/>
              <w:right w:val="single" w:sz="4" w:space="0" w:color="auto"/>
            </w:tcBorders>
            <w:shd w:val="clear" w:color="auto" w:fill="auto"/>
            <w:noWrap/>
            <w:hideMark/>
          </w:tcPr>
          <w:p w14:paraId="0713468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VIH/SIDA</w:t>
            </w:r>
          </w:p>
        </w:tc>
        <w:tc>
          <w:tcPr>
            <w:tcW w:w="1538" w:type="dxa"/>
            <w:tcBorders>
              <w:top w:val="nil"/>
              <w:left w:val="nil"/>
              <w:bottom w:val="single" w:sz="4" w:space="0" w:color="auto"/>
              <w:right w:val="single" w:sz="4" w:space="0" w:color="auto"/>
            </w:tcBorders>
            <w:shd w:val="clear" w:color="auto" w:fill="auto"/>
            <w:noWrap/>
            <w:hideMark/>
          </w:tcPr>
          <w:p w14:paraId="09867D98"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Treatment, care and support</w:t>
            </w:r>
          </w:p>
        </w:tc>
        <w:tc>
          <w:tcPr>
            <w:tcW w:w="1045" w:type="dxa"/>
            <w:tcBorders>
              <w:top w:val="nil"/>
              <w:left w:val="nil"/>
              <w:bottom w:val="single" w:sz="4" w:space="0" w:color="auto"/>
              <w:right w:val="single" w:sz="4" w:space="0" w:color="auto"/>
            </w:tcBorders>
            <w:shd w:val="clear" w:color="auto" w:fill="auto"/>
            <w:noWrap/>
            <w:hideMark/>
          </w:tcPr>
          <w:p w14:paraId="078CF90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National AIDS Council of Guinea</w:t>
            </w:r>
          </w:p>
        </w:tc>
        <w:tc>
          <w:tcPr>
            <w:tcW w:w="1057" w:type="dxa"/>
            <w:tcBorders>
              <w:top w:val="nil"/>
              <w:left w:val="nil"/>
              <w:bottom w:val="single" w:sz="4" w:space="0" w:color="auto"/>
              <w:right w:val="single" w:sz="4" w:space="0" w:color="auto"/>
            </w:tcBorders>
            <w:shd w:val="clear" w:color="auto" w:fill="auto"/>
            <w:noWrap/>
            <w:hideMark/>
          </w:tcPr>
          <w:p w14:paraId="463B307A"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67BFA078"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$22,548,525 </w:t>
            </w:r>
          </w:p>
        </w:tc>
        <w:tc>
          <w:tcPr>
            <w:tcW w:w="950" w:type="dxa"/>
            <w:tcBorders>
              <w:top w:val="nil"/>
              <w:left w:val="nil"/>
              <w:bottom w:val="single" w:sz="4" w:space="0" w:color="auto"/>
              <w:right w:val="single" w:sz="4" w:space="0" w:color="auto"/>
            </w:tcBorders>
            <w:shd w:val="clear" w:color="auto" w:fill="auto"/>
            <w:noWrap/>
            <w:hideMark/>
          </w:tcPr>
          <w:p w14:paraId="3D7C07D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5A46952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60D5F521"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0B29D0A7"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Global Fund HIV/AIDS Concept Note 2014</w:t>
            </w:r>
          </w:p>
        </w:tc>
        <w:tc>
          <w:tcPr>
            <w:tcW w:w="1890" w:type="dxa"/>
            <w:tcBorders>
              <w:top w:val="nil"/>
              <w:left w:val="nil"/>
              <w:bottom w:val="single" w:sz="4" w:space="0" w:color="auto"/>
              <w:right w:val="single" w:sz="4" w:space="0" w:color="auto"/>
            </w:tcBorders>
            <w:shd w:val="clear" w:color="auto" w:fill="auto"/>
            <w:noWrap/>
            <w:hideMark/>
          </w:tcPr>
          <w:p w14:paraId="5E364C17"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$8,685,709 </w:t>
            </w:r>
          </w:p>
        </w:tc>
      </w:tr>
      <w:tr w:rsidR="001B54B7" w:rsidRPr="005C3D15" w14:paraId="49011F53" w14:textId="77777777" w:rsidTr="0081648A">
        <w:trPr>
          <w:trHeight w:val="312"/>
        </w:trPr>
        <w:tc>
          <w:tcPr>
            <w:tcW w:w="1039" w:type="dxa"/>
            <w:tcBorders>
              <w:top w:val="nil"/>
              <w:left w:val="single" w:sz="4" w:space="0" w:color="auto"/>
              <w:bottom w:val="single" w:sz="4" w:space="0" w:color="auto"/>
              <w:right w:val="single" w:sz="4" w:space="0" w:color="auto"/>
            </w:tcBorders>
            <w:shd w:val="clear" w:color="auto" w:fill="auto"/>
            <w:noWrap/>
            <w:hideMark/>
          </w:tcPr>
          <w:p w14:paraId="20F3D61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VIH/SIDA</w:t>
            </w:r>
          </w:p>
        </w:tc>
        <w:tc>
          <w:tcPr>
            <w:tcW w:w="1538" w:type="dxa"/>
            <w:tcBorders>
              <w:top w:val="nil"/>
              <w:left w:val="nil"/>
              <w:bottom w:val="single" w:sz="4" w:space="0" w:color="auto"/>
              <w:right w:val="single" w:sz="4" w:space="0" w:color="auto"/>
            </w:tcBorders>
            <w:shd w:val="clear" w:color="auto" w:fill="auto"/>
            <w:noWrap/>
            <w:hideMark/>
          </w:tcPr>
          <w:p w14:paraId="4568BB98"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TB/HIV</w:t>
            </w:r>
          </w:p>
        </w:tc>
        <w:tc>
          <w:tcPr>
            <w:tcW w:w="1045" w:type="dxa"/>
            <w:tcBorders>
              <w:top w:val="nil"/>
              <w:left w:val="nil"/>
              <w:bottom w:val="single" w:sz="4" w:space="0" w:color="auto"/>
              <w:right w:val="single" w:sz="4" w:space="0" w:color="auto"/>
            </w:tcBorders>
            <w:shd w:val="clear" w:color="auto" w:fill="auto"/>
            <w:noWrap/>
            <w:hideMark/>
          </w:tcPr>
          <w:p w14:paraId="5DF1997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National AIDS Council of Guinea</w:t>
            </w:r>
          </w:p>
        </w:tc>
        <w:tc>
          <w:tcPr>
            <w:tcW w:w="1057" w:type="dxa"/>
            <w:tcBorders>
              <w:top w:val="nil"/>
              <w:left w:val="nil"/>
              <w:bottom w:val="single" w:sz="4" w:space="0" w:color="auto"/>
              <w:right w:val="single" w:sz="4" w:space="0" w:color="auto"/>
            </w:tcBorders>
            <w:shd w:val="clear" w:color="auto" w:fill="auto"/>
            <w:noWrap/>
            <w:hideMark/>
          </w:tcPr>
          <w:p w14:paraId="189A90D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7CB2D9DF"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$654,593 </w:t>
            </w:r>
          </w:p>
        </w:tc>
        <w:tc>
          <w:tcPr>
            <w:tcW w:w="950" w:type="dxa"/>
            <w:tcBorders>
              <w:top w:val="nil"/>
              <w:left w:val="nil"/>
              <w:bottom w:val="single" w:sz="4" w:space="0" w:color="auto"/>
              <w:right w:val="single" w:sz="4" w:space="0" w:color="auto"/>
            </w:tcBorders>
            <w:shd w:val="clear" w:color="auto" w:fill="auto"/>
            <w:noWrap/>
            <w:hideMark/>
          </w:tcPr>
          <w:p w14:paraId="745D3D70"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380AF49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175604EC"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5A0790D3"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Global Fund HIV/AIDS Concept Note 2014</w:t>
            </w:r>
          </w:p>
        </w:tc>
        <w:tc>
          <w:tcPr>
            <w:tcW w:w="1890" w:type="dxa"/>
            <w:tcBorders>
              <w:top w:val="nil"/>
              <w:left w:val="nil"/>
              <w:bottom w:val="single" w:sz="4" w:space="0" w:color="auto"/>
              <w:right w:val="single" w:sz="4" w:space="0" w:color="auto"/>
            </w:tcBorders>
            <w:shd w:val="clear" w:color="auto" w:fill="auto"/>
            <w:noWrap/>
            <w:hideMark/>
          </w:tcPr>
          <w:p w14:paraId="6F4BC63E"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$182,745 </w:t>
            </w:r>
          </w:p>
        </w:tc>
      </w:tr>
      <w:tr w:rsidR="001B54B7" w:rsidRPr="005C3D15" w14:paraId="642D7CE6" w14:textId="77777777" w:rsidTr="0081648A">
        <w:trPr>
          <w:trHeight w:val="312"/>
        </w:trPr>
        <w:tc>
          <w:tcPr>
            <w:tcW w:w="1039" w:type="dxa"/>
            <w:tcBorders>
              <w:top w:val="nil"/>
              <w:left w:val="single" w:sz="4" w:space="0" w:color="auto"/>
              <w:bottom w:val="single" w:sz="4" w:space="0" w:color="auto"/>
              <w:right w:val="single" w:sz="4" w:space="0" w:color="auto"/>
            </w:tcBorders>
            <w:shd w:val="clear" w:color="auto" w:fill="auto"/>
            <w:noWrap/>
            <w:hideMark/>
          </w:tcPr>
          <w:p w14:paraId="4B1B951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VIH/SIDA</w:t>
            </w:r>
          </w:p>
        </w:tc>
        <w:tc>
          <w:tcPr>
            <w:tcW w:w="1538" w:type="dxa"/>
            <w:tcBorders>
              <w:top w:val="nil"/>
              <w:left w:val="nil"/>
              <w:bottom w:val="single" w:sz="4" w:space="0" w:color="auto"/>
              <w:right w:val="single" w:sz="4" w:space="0" w:color="auto"/>
            </w:tcBorders>
            <w:shd w:val="clear" w:color="auto" w:fill="auto"/>
            <w:noWrap/>
            <w:hideMark/>
          </w:tcPr>
          <w:p w14:paraId="7C332FF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Health information systems and M&amp;E</w:t>
            </w:r>
          </w:p>
        </w:tc>
        <w:tc>
          <w:tcPr>
            <w:tcW w:w="1045" w:type="dxa"/>
            <w:tcBorders>
              <w:top w:val="nil"/>
              <w:left w:val="nil"/>
              <w:bottom w:val="single" w:sz="4" w:space="0" w:color="auto"/>
              <w:right w:val="single" w:sz="4" w:space="0" w:color="auto"/>
            </w:tcBorders>
            <w:shd w:val="clear" w:color="auto" w:fill="auto"/>
            <w:noWrap/>
            <w:hideMark/>
          </w:tcPr>
          <w:p w14:paraId="52C4727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National AIDS Council of Guinea</w:t>
            </w:r>
          </w:p>
        </w:tc>
        <w:tc>
          <w:tcPr>
            <w:tcW w:w="1057" w:type="dxa"/>
            <w:tcBorders>
              <w:top w:val="nil"/>
              <w:left w:val="nil"/>
              <w:bottom w:val="single" w:sz="4" w:space="0" w:color="auto"/>
              <w:right w:val="single" w:sz="4" w:space="0" w:color="auto"/>
            </w:tcBorders>
            <w:shd w:val="clear" w:color="auto" w:fill="auto"/>
            <w:noWrap/>
            <w:hideMark/>
          </w:tcPr>
          <w:p w14:paraId="55694289"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422A57CA"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$1,117,494 </w:t>
            </w:r>
          </w:p>
        </w:tc>
        <w:tc>
          <w:tcPr>
            <w:tcW w:w="950" w:type="dxa"/>
            <w:tcBorders>
              <w:top w:val="nil"/>
              <w:left w:val="nil"/>
              <w:bottom w:val="single" w:sz="4" w:space="0" w:color="auto"/>
              <w:right w:val="single" w:sz="4" w:space="0" w:color="auto"/>
            </w:tcBorders>
            <w:shd w:val="clear" w:color="auto" w:fill="auto"/>
            <w:noWrap/>
            <w:hideMark/>
          </w:tcPr>
          <w:p w14:paraId="6D76A7F0"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7C158DE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61F2EB74"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3F3FB50E"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Global Fund HIV/AIDS Concept Note 2014</w:t>
            </w:r>
          </w:p>
        </w:tc>
        <w:tc>
          <w:tcPr>
            <w:tcW w:w="1890" w:type="dxa"/>
            <w:tcBorders>
              <w:top w:val="nil"/>
              <w:left w:val="nil"/>
              <w:bottom w:val="single" w:sz="4" w:space="0" w:color="auto"/>
              <w:right w:val="single" w:sz="4" w:space="0" w:color="auto"/>
            </w:tcBorders>
            <w:shd w:val="clear" w:color="auto" w:fill="auto"/>
            <w:noWrap/>
            <w:hideMark/>
          </w:tcPr>
          <w:p w14:paraId="0A11B3DB"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$180,728 </w:t>
            </w:r>
          </w:p>
        </w:tc>
      </w:tr>
      <w:tr w:rsidR="001B54B7" w:rsidRPr="005C3D15" w14:paraId="30218191" w14:textId="77777777" w:rsidTr="0081648A">
        <w:trPr>
          <w:trHeight w:val="312"/>
        </w:trPr>
        <w:tc>
          <w:tcPr>
            <w:tcW w:w="1039" w:type="dxa"/>
            <w:tcBorders>
              <w:top w:val="nil"/>
              <w:left w:val="single" w:sz="4" w:space="0" w:color="auto"/>
              <w:bottom w:val="single" w:sz="4" w:space="0" w:color="auto"/>
              <w:right w:val="single" w:sz="4" w:space="0" w:color="auto"/>
            </w:tcBorders>
            <w:shd w:val="clear" w:color="auto" w:fill="auto"/>
            <w:noWrap/>
            <w:hideMark/>
          </w:tcPr>
          <w:p w14:paraId="401D611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VIH/SIDA</w:t>
            </w:r>
          </w:p>
        </w:tc>
        <w:tc>
          <w:tcPr>
            <w:tcW w:w="1538" w:type="dxa"/>
            <w:tcBorders>
              <w:top w:val="nil"/>
              <w:left w:val="nil"/>
              <w:bottom w:val="single" w:sz="4" w:space="0" w:color="auto"/>
              <w:right w:val="single" w:sz="4" w:space="0" w:color="auto"/>
            </w:tcBorders>
            <w:shd w:val="clear" w:color="auto" w:fill="auto"/>
            <w:noWrap/>
            <w:hideMark/>
          </w:tcPr>
          <w:p w14:paraId="42219707"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Program management</w:t>
            </w:r>
          </w:p>
        </w:tc>
        <w:tc>
          <w:tcPr>
            <w:tcW w:w="1045" w:type="dxa"/>
            <w:tcBorders>
              <w:top w:val="nil"/>
              <w:left w:val="nil"/>
              <w:bottom w:val="single" w:sz="4" w:space="0" w:color="auto"/>
              <w:right w:val="single" w:sz="4" w:space="0" w:color="auto"/>
            </w:tcBorders>
            <w:shd w:val="clear" w:color="auto" w:fill="auto"/>
            <w:noWrap/>
            <w:hideMark/>
          </w:tcPr>
          <w:p w14:paraId="1DABB6D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National AIDS Council of Guinea</w:t>
            </w:r>
          </w:p>
        </w:tc>
        <w:tc>
          <w:tcPr>
            <w:tcW w:w="1057" w:type="dxa"/>
            <w:tcBorders>
              <w:top w:val="nil"/>
              <w:left w:val="nil"/>
              <w:bottom w:val="single" w:sz="4" w:space="0" w:color="auto"/>
              <w:right w:val="single" w:sz="4" w:space="0" w:color="auto"/>
            </w:tcBorders>
            <w:shd w:val="clear" w:color="auto" w:fill="auto"/>
            <w:noWrap/>
            <w:hideMark/>
          </w:tcPr>
          <w:p w14:paraId="5F915082"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64CA6A3C"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$2,856,472 </w:t>
            </w:r>
          </w:p>
        </w:tc>
        <w:tc>
          <w:tcPr>
            <w:tcW w:w="950" w:type="dxa"/>
            <w:tcBorders>
              <w:top w:val="nil"/>
              <w:left w:val="nil"/>
              <w:bottom w:val="single" w:sz="4" w:space="0" w:color="auto"/>
              <w:right w:val="single" w:sz="4" w:space="0" w:color="auto"/>
            </w:tcBorders>
            <w:shd w:val="clear" w:color="auto" w:fill="auto"/>
            <w:noWrap/>
            <w:hideMark/>
          </w:tcPr>
          <w:p w14:paraId="445A65ED"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5B04FEA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69AB1AEC"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6434B509"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Global Fund HIV/AIDS Concept Note 2014</w:t>
            </w:r>
          </w:p>
        </w:tc>
        <w:tc>
          <w:tcPr>
            <w:tcW w:w="1890" w:type="dxa"/>
            <w:tcBorders>
              <w:top w:val="nil"/>
              <w:left w:val="nil"/>
              <w:bottom w:val="single" w:sz="4" w:space="0" w:color="auto"/>
              <w:right w:val="single" w:sz="4" w:space="0" w:color="auto"/>
            </w:tcBorders>
            <w:shd w:val="clear" w:color="auto" w:fill="auto"/>
            <w:noWrap/>
            <w:hideMark/>
          </w:tcPr>
          <w:p w14:paraId="55120A49"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$899,086 </w:t>
            </w:r>
          </w:p>
        </w:tc>
      </w:tr>
      <w:tr w:rsidR="001B54B7" w:rsidRPr="005C3D15" w14:paraId="03357196" w14:textId="77777777" w:rsidTr="0081648A">
        <w:trPr>
          <w:trHeight w:val="312"/>
        </w:trPr>
        <w:tc>
          <w:tcPr>
            <w:tcW w:w="1039" w:type="dxa"/>
            <w:tcBorders>
              <w:top w:val="nil"/>
              <w:left w:val="single" w:sz="4" w:space="0" w:color="auto"/>
              <w:bottom w:val="single" w:sz="4" w:space="0" w:color="auto"/>
              <w:right w:val="single" w:sz="4" w:space="0" w:color="auto"/>
            </w:tcBorders>
            <w:shd w:val="clear" w:color="auto" w:fill="auto"/>
            <w:noWrap/>
            <w:hideMark/>
          </w:tcPr>
          <w:p w14:paraId="1074527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VIH/SIDA</w:t>
            </w:r>
          </w:p>
        </w:tc>
        <w:tc>
          <w:tcPr>
            <w:tcW w:w="1538" w:type="dxa"/>
            <w:tcBorders>
              <w:top w:val="nil"/>
              <w:left w:val="nil"/>
              <w:bottom w:val="single" w:sz="4" w:space="0" w:color="auto"/>
              <w:right w:val="single" w:sz="4" w:space="0" w:color="auto"/>
            </w:tcBorders>
            <w:shd w:val="clear" w:color="auto" w:fill="auto"/>
            <w:noWrap/>
            <w:hideMark/>
          </w:tcPr>
          <w:p w14:paraId="598D9C2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Prevention programs for MSM and TGs</w:t>
            </w:r>
          </w:p>
        </w:tc>
        <w:tc>
          <w:tcPr>
            <w:tcW w:w="1045" w:type="dxa"/>
            <w:tcBorders>
              <w:top w:val="nil"/>
              <w:left w:val="nil"/>
              <w:bottom w:val="single" w:sz="4" w:space="0" w:color="auto"/>
              <w:right w:val="single" w:sz="4" w:space="0" w:color="auto"/>
            </w:tcBorders>
            <w:shd w:val="clear" w:color="auto" w:fill="auto"/>
            <w:noWrap/>
            <w:hideMark/>
          </w:tcPr>
          <w:p w14:paraId="28ACE2C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GIZ</w:t>
            </w:r>
          </w:p>
        </w:tc>
        <w:tc>
          <w:tcPr>
            <w:tcW w:w="1057" w:type="dxa"/>
            <w:tcBorders>
              <w:top w:val="nil"/>
              <w:left w:val="nil"/>
              <w:bottom w:val="single" w:sz="4" w:space="0" w:color="auto"/>
              <w:right w:val="single" w:sz="4" w:space="0" w:color="auto"/>
            </w:tcBorders>
            <w:shd w:val="clear" w:color="auto" w:fill="auto"/>
            <w:noWrap/>
            <w:hideMark/>
          </w:tcPr>
          <w:p w14:paraId="0B84DF3D"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0374CCB4"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$607,141 </w:t>
            </w:r>
          </w:p>
        </w:tc>
        <w:tc>
          <w:tcPr>
            <w:tcW w:w="950" w:type="dxa"/>
            <w:tcBorders>
              <w:top w:val="nil"/>
              <w:left w:val="nil"/>
              <w:bottom w:val="single" w:sz="4" w:space="0" w:color="auto"/>
              <w:right w:val="single" w:sz="4" w:space="0" w:color="auto"/>
            </w:tcBorders>
            <w:shd w:val="clear" w:color="auto" w:fill="auto"/>
            <w:noWrap/>
            <w:hideMark/>
          </w:tcPr>
          <w:p w14:paraId="32DDC8F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01729E3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252B9312"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13B5E825"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Global Fund HIV/AIDS Concept Note 2014</w:t>
            </w:r>
          </w:p>
        </w:tc>
        <w:tc>
          <w:tcPr>
            <w:tcW w:w="1890" w:type="dxa"/>
            <w:tcBorders>
              <w:top w:val="nil"/>
              <w:left w:val="nil"/>
              <w:bottom w:val="single" w:sz="4" w:space="0" w:color="auto"/>
              <w:right w:val="single" w:sz="4" w:space="0" w:color="auto"/>
            </w:tcBorders>
            <w:shd w:val="clear" w:color="auto" w:fill="auto"/>
            <w:noWrap/>
            <w:hideMark/>
          </w:tcPr>
          <w:p w14:paraId="449780CF"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$219,767 </w:t>
            </w:r>
          </w:p>
        </w:tc>
      </w:tr>
      <w:tr w:rsidR="001B54B7" w:rsidRPr="005C3D15" w14:paraId="4C2A708C" w14:textId="77777777" w:rsidTr="0081648A">
        <w:trPr>
          <w:trHeight w:val="312"/>
        </w:trPr>
        <w:tc>
          <w:tcPr>
            <w:tcW w:w="1039" w:type="dxa"/>
            <w:tcBorders>
              <w:top w:val="nil"/>
              <w:left w:val="single" w:sz="4" w:space="0" w:color="auto"/>
              <w:bottom w:val="single" w:sz="4" w:space="0" w:color="auto"/>
              <w:right w:val="single" w:sz="4" w:space="0" w:color="auto"/>
            </w:tcBorders>
            <w:shd w:val="clear" w:color="auto" w:fill="auto"/>
            <w:noWrap/>
            <w:hideMark/>
          </w:tcPr>
          <w:p w14:paraId="3453445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lastRenderedPageBreak/>
              <w:t>FM - VIH/SIDA</w:t>
            </w:r>
          </w:p>
        </w:tc>
        <w:tc>
          <w:tcPr>
            <w:tcW w:w="1538" w:type="dxa"/>
            <w:tcBorders>
              <w:top w:val="nil"/>
              <w:left w:val="nil"/>
              <w:bottom w:val="single" w:sz="4" w:space="0" w:color="auto"/>
              <w:right w:val="single" w:sz="4" w:space="0" w:color="auto"/>
            </w:tcBorders>
            <w:shd w:val="clear" w:color="auto" w:fill="auto"/>
            <w:noWrap/>
            <w:hideMark/>
          </w:tcPr>
          <w:p w14:paraId="79715D99"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Prevention programs for sex workers and their clients</w:t>
            </w:r>
          </w:p>
        </w:tc>
        <w:tc>
          <w:tcPr>
            <w:tcW w:w="1045" w:type="dxa"/>
            <w:tcBorders>
              <w:top w:val="nil"/>
              <w:left w:val="nil"/>
              <w:bottom w:val="single" w:sz="4" w:space="0" w:color="auto"/>
              <w:right w:val="single" w:sz="4" w:space="0" w:color="auto"/>
            </w:tcBorders>
            <w:shd w:val="clear" w:color="auto" w:fill="auto"/>
            <w:noWrap/>
            <w:hideMark/>
          </w:tcPr>
          <w:p w14:paraId="0D20BCE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GIZ</w:t>
            </w:r>
          </w:p>
        </w:tc>
        <w:tc>
          <w:tcPr>
            <w:tcW w:w="1057" w:type="dxa"/>
            <w:tcBorders>
              <w:top w:val="nil"/>
              <w:left w:val="nil"/>
              <w:bottom w:val="single" w:sz="4" w:space="0" w:color="auto"/>
              <w:right w:val="single" w:sz="4" w:space="0" w:color="auto"/>
            </w:tcBorders>
            <w:shd w:val="clear" w:color="auto" w:fill="auto"/>
            <w:noWrap/>
            <w:hideMark/>
          </w:tcPr>
          <w:p w14:paraId="3BFCC42A"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6AFE4098"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$547,108 </w:t>
            </w:r>
          </w:p>
        </w:tc>
        <w:tc>
          <w:tcPr>
            <w:tcW w:w="950" w:type="dxa"/>
            <w:tcBorders>
              <w:top w:val="nil"/>
              <w:left w:val="nil"/>
              <w:bottom w:val="single" w:sz="4" w:space="0" w:color="auto"/>
              <w:right w:val="single" w:sz="4" w:space="0" w:color="auto"/>
            </w:tcBorders>
            <w:shd w:val="clear" w:color="auto" w:fill="auto"/>
            <w:noWrap/>
            <w:hideMark/>
          </w:tcPr>
          <w:p w14:paraId="3700F00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3A05B45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07E3EEA9"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4E476B56"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Global Fund HIV/AIDS Concept Note 2014</w:t>
            </w:r>
          </w:p>
        </w:tc>
        <w:tc>
          <w:tcPr>
            <w:tcW w:w="1890" w:type="dxa"/>
            <w:tcBorders>
              <w:top w:val="nil"/>
              <w:left w:val="nil"/>
              <w:bottom w:val="single" w:sz="4" w:space="0" w:color="auto"/>
              <w:right w:val="single" w:sz="4" w:space="0" w:color="auto"/>
            </w:tcBorders>
            <w:shd w:val="clear" w:color="auto" w:fill="auto"/>
            <w:noWrap/>
            <w:hideMark/>
          </w:tcPr>
          <w:p w14:paraId="24EDA6F3"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$111,135 </w:t>
            </w:r>
          </w:p>
        </w:tc>
      </w:tr>
      <w:tr w:rsidR="001B54B7" w:rsidRPr="005C3D15" w14:paraId="1B428371" w14:textId="77777777" w:rsidTr="0081648A">
        <w:trPr>
          <w:trHeight w:val="312"/>
        </w:trPr>
        <w:tc>
          <w:tcPr>
            <w:tcW w:w="1039" w:type="dxa"/>
            <w:tcBorders>
              <w:top w:val="nil"/>
              <w:left w:val="single" w:sz="4" w:space="0" w:color="auto"/>
              <w:bottom w:val="single" w:sz="4" w:space="0" w:color="auto"/>
              <w:right w:val="single" w:sz="4" w:space="0" w:color="auto"/>
            </w:tcBorders>
            <w:shd w:val="clear" w:color="auto" w:fill="auto"/>
            <w:noWrap/>
            <w:hideMark/>
          </w:tcPr>
          <w:p w14:paraId="132C9483"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VIH/SIDA</w:t>
            </w:r>
          </w:p>
        </w:tc>
        <w:tc>
          <w:tcPr>
            <w:tcW w:w="1538" w:type="dxa"/>
            <w:tcBorders>
              <w:top w:val="nil"/>
              <w:left w:val="nil"/>
              <w:bottom w:val="single" w:sz="4" w:space="0" w:color="auto"/>
              <w:right w:val="single" w:sz="4" w:space="0" w:color="auto"/>
            </w:tcBorders>
            <w:shd w:val="clear" w:color="auto" w:fill="auto"/>
            <w:noWrap/>
            <w:hideMark/>
          </w:tcPr>
          <w:p w14:paraId="304A1D6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PMTCT</w:t>
            </w:r>
          </w:p>
        </w:tc>
        <w:tc>
          <w:tcPr>
            <w:tcW w:w="1045" w:type="dxa"/>
            <w:tcBorders>
              <w:top w:val="nil"/>
              <w:left w:val="nil"/>
              <w:bottom w:val="single" w:sz="4" w:space="0" w:color="auto"/>
              <w:right w:val="single" w:sz="4" w:space="0" w:color="auto"/>
            </w:tcBorders>
            <w:shd w:val="clear" w:color="auto" w:fill="auto"/>
            <w:noWrap/>
            <w:hideMark/>
          </w:tcPr>
          <w:p w14:paraId="26572B5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GIZ</w:t>
            </w:r>
          </w:p>
        </w:tc>
        <w:tc>
          <w:tcPr>
            <w:tcW w:w="1057" w:type="dxa"/>
            <w:tcBorders>
              <w:top w:val="nil"/>
              <w:left w:val="nil"/>
              <w:bottom w:val="single" w:sz="4" w:space="0" w:color="auto"/>
              <w:right w:val="single" w:sz="4" w:space="0" w:color="auto"/>
            </w:tcBorders>
            <w:shd w:val="clear" w:color="auto" w:fill="auto"/>
            <w:noWrap/>
            <w:hideMark/>
          </w:tcPr>
          <w:p w14:paraId="7926C5E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5F822CB1"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$300,363 </w:t>
            </w:r>
          </w:p>
        </w:tc>
        <w:tc>
          <w:tcPr>
            <w:tcW w:w="950" w:type="dxa"/>
            <w:tcBorders>
              <w:top w:val="nil"/>
              <w:left w:val="nil"/>
              <w:bottom w:val="single" w:sz="4" w:space="0" w:color="auto"/>
              <w:right w:val="single" w:sz="4" w:space="0" w:color="auto"/>
            </w:tcBorders>
            <w:shd w:val="clear" w:color="auto" w:fill="auto"/>
            <w:noWrap/>
            <w:hideMark/>
          </w:tcPr>
          <w:p w14:paraId="1FF9682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3E1C8E0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6882A7A5"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776648BE"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Global Fund HIV/AIDS Concept Note 2014</w:t>
            </w:r>
          </w:p>
        </w:tc>
        <w:tc>
          <w:tcPr>
            <w:tcW w:w="1890" w:type="dxa"/>
            <w:tcBorders>
              <w:top w:val="nil"/>
              <w:left w:val="nil"/>
              <w:bottom w:val="single" w:sz="4" w:space="0" w:color="auto"/>
              <w:right w:val="single" w:sz="4" w:space="0" w:color="auto"/>
            </w:tcBorders>
            <w:shd w:val="clear" w:color="auto" w:fill="auto"/>
            <w:noWrap/>
            <w:hideMark/>
          </w:tcPr>
          <w:p w14:paraId="2A019F21"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$101,393 </w:t>
            </w:r>
          </w:p>
        </w:tc>
      </w:tr>
      <w:tr w:rsidR="001B54B7" w:rsidRPr="005C3D15" w14:paraId="49E615A8" w14:textId="77777777" w:rsidTr="0081648A">
        <w:trPr>
          <w:trHeight w:val="312"/>
        </w:trPr>
        <w:tc>
          <w:tcPr>
            <w:tcW w:w="1039" w:type="dxa"/>
            <w:tcBorders>
              <w:top w:val="nil"/>
              <w:left w:val="single" w:sz="4" w:space="0" w:color="auto"/>
              <w:bottom w:val="single" w:sz="4" w:space="0" w:color="auto"/>
              <w:right w:val="single" w:sz="4" w:space="0" w:color="auto"/>
            </w:tcBorders>
            <w:shd w:val="clear" w:color="auto" w:fill="auto"/>
            <w:noWrap/>
            <w:hideMark/>
          </w:tcPr>
          <w:p w14:paraId="61B9405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VIH/SIDA</w:t>
            </w:r>
          </w:p>
        </w:tc>
        <w:tc>
          <w:tcPr>
            <w:tcW w:w="1538" w:type="dxa"/>
            <w:tcBorders>
              <w:top w:val="nil"/>
              <w:left w:val="nil"/>
              <w:bottom w:val="single" w:sz="4" w:space="0" w:color="auto"/>
              <w:right w:val="single" w:sz="4" w:space="0" w:color="auto"/>
            </w:tcBorders>
            <w:shd w:val="clear" w:color="auto" w:fill="auto"/>
            <w:noWrap/>
            <w:hideMark/>
          </w:tcPr>
          <w:p w14:paraId="1AE655F3"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Treatment, care and support</w:t>
            </w:r>
          </w:p>
        </w:tc>
        <w:tc>
          <w:tcPr>
            <w:tcW w:w="1045" w:type="dxa"/>
            <w:tcBorders>
              <w:top w:val="nil"/>
              <w:left w:val="nil"/>
              <w:bottom w:val="single" w:sz="4" w:space="0" w:color="auto"/>
              <w:right w:val="single" w:sz="4" w:space="0" w:color="auto"/>
            </w:tcBorders>
            <w:shd w:val="clear" w:color="auto" w:fill="auto"/>
            <w:noWrap/>
            <w:hideMark/>
          </w:tcPr>
          <w:p w14:paraId="117C06E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GIZ</w:t>
            </w:r>
          </w:p>
        </w:tc>
        <w:tc>
          <w:tcPr>
            <w:tcW w:w="1057" w:type="dxa"/>
            <w:tcBorders>
              <w:top w:val="nil"/>
              <w:left w:val="nil"/>
              <w:bottom w:val="single" w:sz="4" w:space="0" w:color="auto"/>
              <w:right w:val="single" w:sz="4" w:space="0" w:color="auto"/>
            </w:tcBorders>
            <w:shd w:val="clear" w:color="auto" w:fill="auto"/>
            <w:noWrap/>
            <w:hideMark/>
          </w:tcPr>
          <w:p w14:paraId="5E2255B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663E257D"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$873,934 </w:t>
            </w:r>
          </w:p>
        </w:tc>
        <w:tc>
          <w:tcPr>
            <w:tcW w:w="950" w:type="dxa"/>
            <w:tcBorders>
              <w:top w:val="nil"/>
              <w:left w:val="nil"/>
              <w:bottom w:val="single" w:sz="4" w:space="0" w:color="auto"/>
              <w:right w:val="single" w:sz="4" w:space="0" w:color="auto"/>
            </w:tcBorders>
            <w:shd w:val="clear" w:color="auto" w:fill="auto"/>
            <w:noWrap/>
            <w:hideMark/>
          </w:tcPr>
          <w:p w14:paraId="7931237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6D2AA47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17F5067C"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2E068A01"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Global Fund HIV/AIDS Concept Note 2014</w:t>
            </w:r>
          </w:p>
        </w:tc>
        <w:tc>
          <w:tcPr>
            <w:tcW w:w="1890" w:type="dxa"/>
            <w:tcBorders>
              <w:top w:val="nil"/>
              <w:left w:val="nil"/>
              <w:bottom w:val="single" w:sz="4" w:space="0" w:color="auto"/>
              <w:right w:val="single" w:sz="4" w:space="0" w:color="auto"/>
            </w:tcBorders>
            <w:shd w:val="clear" w:color="auto" w:fill="auto"/>
            <w:noWrap/>
            <w:hideMark/>
          </w:tcPr>
          <w:p w14:paraId="4BE922BA"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$322,855 </w:t>
            </w:r>
          </w:p>
        </w:tc>
      </w:tr>
      <w:tr w:rsidR="001B54B7" w:rsidRPr="005C3D15" w14:paraId="7F042D50" w14:textId="77777777" w:rsidTr="0081648A">
        <w:trPr>
          <w:trHeight w:val="312"/>
        </w:trPr>
        <w:tc>
          <w:tcPr>
            <w:tcW w:w="1039" w:type="dxa"/>
            <w:tcBorders>
              <w:top w:val="nil"/>
              <w:left w:val="single" w:sz="4" w:space="0" w:color="auto"/>
              <w:bottom w:val="single" w:sz="4" w:space="0" w:color="auto"/>
              <w:right w:val="single" w:sz="4" w:space="0" w:color="auto"/>
            </w:tcBorders>
            <w:shd w:val="clear" w:color="auto" w:fill="auto"/>
            <w:noWrap/>
            <w:hideMark/>
          </w:tcPr>
          <w:p w14:paraId="1AD9B0F0"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VIH/SIDA</w:t>
            </w:r>
          </w:p>
        </w:tc>
        <w:tc>
          <w:tcPr>
            <w:tcW w:w="1538" w:type="dxa"/>
            <w:tcBorders>
              <w:top w:val="nil"/>
              <w:left w:val="nil"/>
              <w:bottom w:val="single" w:sz="4" w:space="0" w:color="auto"/>
              <w:right w:val="single" w:sz="4" w:space="0" w:color="auto"/>
            </w:tcBorders>
            <w:shd w:val="clear" w:color="auto" w:fill="auto"/>
            <w:noWrap/>
            <w:hideMark/>
          </w:tcPr>
          <w:p w14:paraId="2C65B809"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TB/HIV</w:t>
            </w:r>
          </w:p>
        </w:tc>
        <w:tc>
          <w:tcPr>
            <w:tcW w:w="1045" w:type="dxa"/>
            <w:tcBorders>
              <w:top w:val="nil"/>
              <w:left w:val="nil"/>
              <w:bottom w:val="single" w:sz="4" w:space="0" w:color="auto"/>
              <w:right w:val="single" w:sz="4" w:space="0" w:color="auto"/>
            </w:tcBorders>
            <w:shd w:val="clear" w:color="auto" w:fill="auto"/>
            <w:noWrap/>
            <w:hideMark/>
          </w:tcPr>
          <w:p w14:paraId="55520AB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GIZ</w:t>
            </w:r>
          </w:p>
        </w:tc>
        <w:tc>
          <w:tcPr>
            <w:tcW w:w="1057" w:type="dxa"/>
            <w:tcBorders>
              <w:top w:val="nil"/>
              <w:left w:val="nil"/>
              <w:bottom w:val="single" w:sz="4" w:space="0" w:color="auto"/>
              <w:right w:val="single" w:sz="4" w:space="0" w:color="auto"/>
            </w:tcBorders>
            <w:shd w:val="clear" w:color="auto" w:fill="auto"/>
            <w:noWrap/>
            <w:hideMark/>
          </w:tcPr>
          <w:p w14:paraId="4772A37D"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13F6E068"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$0 </w:t>
            </w:r>
          </w:p>
        </w:tc>
        <w:tc>
          <w:tcPr>
            <w:tcW w:w="950" w:type="dxa"/>
            <w:tcBorders>
              <w:top w:val="nil"/>
              <w:left w:val="nil"/>
              <w:bottom w:val="single" w:sz="4" w:space="0" w:color="auto"/>
              <w:right w:val="single" w:sz="4" w:space="0" w:color="auto"/>
            </w:tcBorders>
            <w:shd w:val="clear" w:color="auto" w:fill="auto"/>
            <w:noWrap/>
            <w:hideMark/>
          </w:tcPr>
          <w:p w14:paraId="010BC223"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3B236FB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59817F65"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580128AC"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Global Fund HIV/AIDS Concept Note 2014</w:t>
            </w:r>
          </w:p>
        </w:tc>
        <w:tc>
          <w:tcPr>
            <w:tcW w:w="1890" w:type="dxa"/>
            <w:tcBorders>
              <w:top w:val="nil"/>
              <w:left w:val="nil"/>
              <w:bottom w:val="single" w:sz="4" w:space="0" w:color="auto"/>
              <w:right w:val="single" w:sz="4" w:space="0" w:color="auto"/>
            </w:tcBorders>
            <w:shd w:val="clear" w:color="auto" w:fill="auto"/>
            <w:noWrap/>
            <w:hideMark/>
          </w:tcPr>
          <w:p w14:paraId="3F82264D"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$0 </w:t>
            </w:r>
          </w:p>
        </w:tc>
      </w:tr>
      <w:tr w:rsidR="001B54B7" w:rsidRPr="005C3D15" w14:paraId="6E150053" w14:textId="77777777" w:rsidTr="0081648A">
        <w:trPr>
          <w:trHeight w:val="312"/>
        </w:trPr>
        <w:tc>
          <w:tcPr>
            <w:tcW w:w="1039" w:type="dxa"/>
            <w:tcBorders>
              <w:top w:val="nil"/>
              <w:left w:val="single" w:sz="4" w:space="0" w:color="auto"/>
              <w:bottom w:val="single" w:sz="4" w:space="0" w:color="auto"/>
              <w:right w:val="single" w:sz="4" w:space="0" w:color="auto"/>
            </w:tcBorders>
            <w:shd w:val="clear" w:color="auto" w:fill="auto"/>
            <w:noWrap/>
            <w:hideMark/>
          </w:tcPr>
          <w:p w14:paraId="5E4B51F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VIH/SIDA</w:t>
            </w:r>
          </w:p>
        </w:tc>
        <w:tc>
          <w:tcPr>
            <w:tcW w:w="1538" w:type="dxa"/>
            <w:tcBorders>
              <w:top w:val="nil"/>
              <w:left w:val="nil"/>
              <w:bottom w:val="single" w:sz="4" w:space="0" w:color="auto"/>
              <w:right w:val="single" w:sz="4" w:space="0" w:color="auto"/>
            </w:tcBorders>
            <w:shd w:val="clear" w:color="auto" w:fill="auto"/>
            <w:noWrap/>
            <w:hideMark/>
          </w:tcPr>
          <w:p w14:paraId="0A9567E6"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Health information systems and M&amp;E</w:t>
            </w:r>
          </w:p>
        </w:tc>
        <w:tc>
          <w:tcPr>
            <w:tcW w:w="1045" w:type="dxa"/>
            <w:tcBorders>
              <w:top w:val="nil"/>
              <w:left w:val="nil"/>
              <w:bottom w:val="single" w:sz="4" w:space="0" w:color="auto"/>
              <w:right w:val="single" w:sz="4" w:space="0" w:color="auto"/>
            </w:tcBorders>
            <w:shd w:val="clear" w:color="auto" w:fill="auto"/>
            <w:noWrap/>
            <w:hideMark/>
          </w:tcPr>
          <w:p w14:paraId="20BFA83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GIZ</w:t>
            </w:r>
          </w:p>
        </w:tc>
        <w:tc>
          <w:tcPr>
            <w:tcW w:w="1057" w:type="dxa"/>
            <w:tcBorders>
              <w:top w:val="nil"/>
              <w:left w:val="nil"/>
              <w:bottom w:val="single" w:sz="4" w:space="0" w:color="auto"/>
              <w:right w:val="single" w:sz="4" w:space="0" w:color="auto"/>
            </w:tcBorders>
            <w:shd w:val="clear" w:color="auto" w:fill="auto"/>
            <w:noWrap/>
            <w:hideMark/>
          </w:tcPr>
          <w:p w14:paraId="73A60326"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42D3C496"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$603,795 </w:t>
            </w:r>
          </w:p>
        </w:tc>
        <w:tc>
          <w:tcPr>
            <w:tcW w:w="950" w:type="dxa"/>
            <w:tcBorders>
              <w:top w:val="nil"/>
              <w:left w:val="nil"/>
              <w:bottom w:val="single" w:sz="4" w:space="0" w:color="auto"/>
              <w:right w:val="single" w:sz="4" w:space="0" w:color="auto"/>
            </w:tcBorders>
            <w:shd w:val="clear" w:color="auto" w:fill="auto"/>
            <w:noWrap/>
            <w:hideMark/>
          </w:tcPr>
          <w:p w14:paraId="51298B07"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41C771E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1B693CAE"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2F499490"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Global Fund HIV/AIDS Concept Note 2014</w:t>
            </w:r>
          </w:p>
        </w:tc>
        <w:tc>
          <w:tcPr>
            <w:tcW w:w="1890" w:type="dxa"/>
            <w:tcBorders>
              <w:top w:val="nil"/>
              <w:left w:val="nil"/>
              <w:bottom w:val="single" w:sz="4" w:space="0" w:color="auto"/>
              <w:right w:val="single" w:sz="4" w:space="0" w:color="auto"/>
            </w:tcBorders>
            <w:shd w:val="clear" w:color="auto" w:fill="auto"/>
            <w:noWrap/>
            <w:hideMark/>
          </w:tcPr>
          <w:p w14:paraId="34D51861"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$199,527 </w:t>
            </w:r>
          </w:p>
        </w:tc>
      </w:tr>
      <w:tr w:rsidR="001B54B7" w:rsidRPr="005C3D15" w14:paraId="2E0645AC" w14:textId="77777777" w:rsidTr="0081648A">
        <w:trPr>
          <w:trHeight w:val="312"/>
        </w:trPr>
        <w:tc>
          <w:tcPr>
            <w:tcW w:w="1039" w:type="dxa"/>
            <w:tcBorders>
              <w:top w:val="nil"/>
              <w:left w:val="single" w:sz="4" w:space="0" w:color="auto"/>
              <w:bottom w:val="single" w:sz="4" w:space="0" w:color="auto"/>
              <w:right w:val="single" w:sz="4" w:space="0" w:color="auto"/>
            </w:tcBorders>
            <w:shd w:val="clear" w:color="auto" w:fill="auto"/>
            <w:noWrap/>
            <w:hideMark/>
          </w:tcPr>
          <w:p w14:paraId="36BA6E1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VIH/SIDA</w:t>
            </w:r>
          </w:p>
        </w:tc>
        <w:tc>
          <w:tcPr>
            <w:tcW w:w="1538" w:type="dxa"/>
            <w:tcBorders>
              <w:top w:val="nil"/>
              <w:left w:val="nil"/>
              <w:bottom w:val="single" w:sz="4" w:space="0" w:color="auto"/>
              <w:right w:val="single" w:sz="4" w:space="0" w:color="auto"/>
            </w:tcBorders>
            <w:shd w:val="clear" w:color="auto" w:fill="auto"/>
            <w:noWrap/>
            <w:hideMark/>
          </w:tcPr>
          <w:p w14:paraId="291EE8B0"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Program management</w:t>
            </w:r>
          </w:p>
        </w:tc>
        <w:tc>
          <w:tcPr>
            <w:tcW w:w="1045" w:type="dxa"/>
            <w:tcBorders>
              <w:top w:val="nil"/>
              <w:left w:val="nil"/>
              <w:bottom w:val="single" w:sz="4" w:space="0" w:color="auto"/>
              <w:right w:val="single" w:sz="4" w:space="0" w:color="auto"/>
            </w:tcBorders>
            <w:shd w:val="clear" w:color="auto" w:fill="auto"/>
            <w:noWrap/>
            <w:hideMark/>
          </w:tcPr>
          <w:p w14:paraId="21D16A7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GIZ</w:t>
            </w:r>
          </w:p>
        </w:tc>
        <w:tc>
          <w:tcPr>
            <w:tcW w:w="1057" w:type="dxa"/>
            <w:tcBorders>
              <w:top w:val="nil"/>
              <w:left w:val="nil"/>
              <w:bottom w:val="single" w:sz="4" w:space="0" w:color="auto"/>
              <w:right w:val="single" w:sz="4" w:space="0" w:color="auto"/>
            </w:tcBorders>
            <w:shd w:val="clear" w:color="auto" w:fill="auto"/>
            <w:noWrap/>
            <w:hideMark/>
          </w:tcPr>
          <w:p w14:paraId="79EE892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4F11B920"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$2,865,552 </w:t>
            </w:r>
          </w:p>
        </w:tc>
        <w:tc>
          <w:tcPr>
            <w:tcW w:w="950" w:type="dxa"/>
            <w:tcBorders>
              <w:top w:val="nil"/>
              <w:left w:val="nil"/>
              <w:bottom w:val="single" w:sz="4" w:space="0" w:color="auto"/>
              <w:right w:val="single" w:sz="4" w:space="0" w:color="auto"/>
            </w:tcBorders>
            <w:shd w:val="clear" w:color="auto" w:fill="auto"/>
            <w:noWrap/>
            <w:hideMark/>
          </w:tcPr>
          <w:p w14:paraId="75F7CD93"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3E966F2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2C32CA44"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338654C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Global Fund HIV/AIDS Concept Note 2014</w:t>
            </w:r>
          </w:p>
        </w:tc>
        <w:tc>
          <w:tcPr>
            <w:tcW w:w="1890" w:type="dxa"/>
            <w:tcBorders>
              <w:top w:val="nil"/>
              <w:left w:val="nil"/>
              <w:bottom w:val="single" w:sz="4" w:space="0" w:color="auto"/>
              <w:right w:val="single" w:sz="4" w:space="0" w:color="auto"/>
            </w:tcBorders>
            <w:shd w:val="clear" w:color="auto" w:fill="auto"/>
            <w:noWrap/>
            <w:hideMark/>
          </w:tcPr>
          <w:p w14:paraId="436FAB2A" w14:textId="77777777" w:rsidR="00D73655" w:rsidRPr="005C3D15" w:rsidRDefault="00D73655" w:rsidP="0081648A">
            <w:pPr>
              <w:rPr>
                <w:rFonts w:eastAsia="Times New Roman" w:cstheme="minorHAnsi"/>
                <w:sz w:val="16"/>
                <w:szCs w:val="16"/>
              </w:rPr>
            </w:pPr>
            <w:r w:rsidRPr="005C3D15">
              <w:rPr>
                <w:rFonts w:eastAsia="Times New Roman" w:cstheme="minorHAnsi"/>
                <w:sz w:val="16"/>
                <w:szCs w:val="16"/>
              </w:rPr>
              <w:t xml:space="preserve">$927,256 </w:t>
            </w:r>
          </w:p>
        </w:tc>
      </w:tr>
      <w:tr w:rsidR="001B54B7" w:rsidRPr="005C3D15" w14:paraId="71CD8E8C"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41ABA20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UE / AfD</w:t>
            </w:r>
          </w:p>
        </w:tc>
        <w:tc>
          <w:tcPr>
            <w:tcW w:w="1538" w:type="dxa"/>
            <w:tcBorders>
              <w:top w:val="nil"/>
              <w:left w:val="nil"/>
              <w:bottom w:val="single" w:sz="4" w:space="0" w:color="auto"/>
              <w:right w:val="single" w:sz="4" w:space="0" w:color="auto"/>
            </w:tcBorders>
            <w:shd w:val="clear" w:color="auto" w:fill="auto"/>
            <w:noWrap/>
            <w:hideMark/>
          </w:tcPr>
          <w:p w14:paraId="70742934"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Assistance technique au niveau central et régional</w:t>
            </w:r>
          </w:p>
        </w:tc>
        <w:tc>
          <w:tcPr>
            <w:tcW w:w="1045" w:type="dxa"/>
            <w:tcBorders>
              <w:top w:val="nil"/>
              <w:left w:val="nil"/>
              <w:bottom w:val="single" w:sz="4" w:space="0" w:color="auto"/>
              <w:right w:val="single" w:sz="4" w:space="0" w:color="auto"/>
            </w:tcBorders>
            <w:shd w:val="clear" w:color="auto" w:fill="auto"/>
            <w:noWrap/>
            <w:hideMark/>
          </w:tcPr>
          <w:p w14:paraId="335DAC5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PASA projet</w:t>
            </w:r>
          </w:p>
        </w:tc>
        <w:tc>
          <w:tcPr>
            <w:tcW w:w="1057" w:type="dxa"/>
            <w:tcBorders>
              <w:top w:val="nil"/>
              <w:left w:val="nil"/>
              <w:bottom w:val="single" w:sz="4" w:space="0" w:color="auto"/>
              <w:right w:val="single" w:sz="4" w:space="0" w:color="auto"/>
            </w:tcBorders>
            <w:shd w:val="clear" w:color="auto" w:fill="auto"/>
            <w:noWrap/>
            <w:hideMark/>
          </w:tcPr>
          <w:p w14:paraId="2BA9A0E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2017-2019</w:t>
            </w:r>
          </w:p>
        </w:tc>
        <w:tc>
          <w:tcPr>
            <w:tcW w:w="1057" w:type="dxa"/>
            <w:tcBorders>
              <w:top w:val="nil"/>
              <w:left w:val="nil"/>
              <w:bottom w:val="single" w:sz="4" w:space="0" w:color="auto"/>
              <w:right w:val="single" w:sz="4" w:space="0" w:color="auto"/>
            </w:tcBorders>
            <w:shd w:val="clear" w:color="auto" w:fill="auto"/>
            <w:noWrap/>
            <w:hideMark/>
          </w:tcPr>
          <w:p w14:paraId="258FB90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$4,510,000 </w:t>
            </w:r>
          </w:p>
        </w:tc>
        <w:tc>
          <w:tcPr>
            <w:tcW w:w="950" w:type="dxa"/>
            <w:tcBorders>
              <w:top w:val="nil"/>
              <w:left w:val="nil"/>
              <w:bottom w:val="single" w:sz="4" w:space="0" w:color="auto"/>
              <w:right w:val="single" w:sz="4" w:space="0" w:color="auto"/>
            </w:tcBorders>
            <w:shd w:val="clear" w:color="auto" w:fill="auto"/>
            <w:noWrap/>
            <w:hideMark/>
          </w:tcPr>
          <w:p w14:paraId="15BB2BD3"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RSS - capacité de gestion et de RH</w:t>
            </w:r>
          </w:p>
        </w:tc>
        <w:tc>
          <w:tcPr>
            <w:tcW w:w="1352" w:type="dxa"/>
            <w:tcBorders>
              <w:top w:val="nil"/>
              <w:left w:val="nil"/>
              <w:bottom w:val="single" w:sz="4" w:space="0" w:color="auto"/>
              <w:right w:val="single" w:sz="4" w:space="0" w:color="auto"/>
            </w:tcBorders>
            <w:shd w:val="clear" w:color="auto" w:fill="auto"/>
            <w:noWrap/>
            <w:hideMark/>
          </w:tcPr>
          <w:p w14:paraId="488CFA0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63616145"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Pas specifié</w:t>
            </w:r>
          </w:p>
        </w:tc>
        <w:tc>
          <w:tcPr>
            <w:tcW w:w="3328" w:type="dxa"/>
            <w:tcBorders>
              <w:top w:val="nil"/>
              <w:left w:val="nil"/>
              <w:bottom w:val="single" w:sz="4" w:space="0" w:color="auto"/>
              <w:right w:val="single" w:sz="4" w:space="0" w:color="auto"/>
            </w:tcBorders>
            <w:shd w:val="clear" w:color="auto" w:fill="auto"/>
            <w:noWrap/>
            <w:hideMark/>
          </w:tcPr>
          <w:p w14:paraId="29DD75C6"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Convention de Financement entre la Commission Europeenne et la Republique de Guinée</w:t>
            </w:r>
          </w:p>
        </w:tc>
        <w:tc>
          <w:tcPr>
            <w:tcW w:w="1890" w:type="dxa"/>
            <w:tcBorders>
              <w:top w:val="nil"/>
              <w:left w:val="nil"/>
              <w:bottom w:val="single" w:sz="4" w:space="0" w:color="auto"/>
              <w:right w:val="single" w:sz="4" w:space="0" w:color="auto"/>
            </w:tcBorders>
            <w:shd w:val="clear" w:color="auto" w:fill="auto"/>
            <w:noWrap/>
            <w:hideMark/>
          </w:tcPr>
          <w:p w14:paraId="2FFC016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$1,503,333 </w:t>
            </w:r>
          </w:p>
        </w:tc>
      </w:tr>
      <w:tr w:rsidR="001B54B7" w:rsidRPr="005C3D15" w14:paraId="5454B6A1"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75E2866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UE / AfD</w:t>
            </w:r>
          </w:p>
        </w:tc>
        <w:tc>
          <w:tcPr>
            <w:tcW w:w="1538" w:type="dxa"/>
            <w:tcBorders>
              <w:top w:val="nil"/>
              <w:left w:val="nil"/>
              <w:bottom w:val="single" w:sz="4" w:space="0" w:color="auto"/>
              <w:right w:val="single" w:sz="4" w:space="0" w:color="auto"/>
            </w:tcBorders>
            <w:shd w:val="clear" w:color="auto" w:fill="auto"/>
            <w:noWrap/>
            <w:hideMark/>
          </w:tcPr>
          <w:p w14:paraId="0E4BB6ED"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Etudes APS/APD, Surveillance et contrôle</w:t>
            </w:r>
          </w:p>
        </w:tc>
        <w:tc>
          <w:tcPr>
            <w:tcW w:w="1045" w:type="dxa"/>
            <w:tcBorders>
              <w:top w:val="nil"/>
              <w:left w:val="nil"/>
              <w:bottom w:val="single" w:sz="4" w:space="0" w:color="auto"/>
              <w:right w:val="single" w:sz="4" w:space="0" w:color="auto"/>
            </w:tcBorders>
            <w:shd w:val="clear" w:color="auto" w:fill="auto"/>
            <w:noWrap/>
            <w:hideMark/>
          </w:tcPr>
          <w:p w14:paraId="09B565E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PASA projet</w:t>
            </w:r>
          </w:p>
        </w:tc>
        <w:tc>
          <w:tcPr>
            <w:tcW w:w="1057" w:type="dxa"/>
            <w:tcBorders>
              <w:top w:val="nil"/>
              <w:left w:val="nil"/>
              <w:bottom w:val="single" w:sz="4" w:space="0" w:color="auto"/>
              <w:right w:val="single" w:sz="4" w:space="0" w:color="auto"/>
            </w:tcBorders>
            <w:shd w:val="clear" w:color="auto" w:fill="auto"/>
            <w:noWrap/>
            <w:hideMark/>
          </w:tcPr>
          <w:p w14:paraId="0F135DE2"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2017-2019</w:t>
            </w:r>
          </w:p>
        </w:tc>
        <w:tc>
          <w:tcPr>
            <w:tcW w:w="1057" w:type="dxa"/>
            <w:tcBorders>
              <w:top w:val="nil"/>
              <w:left w:val="nil"/>
              <w:bottom w:val="single" w:sz="4" w:space="0" w:color="auto"/>
              <w:right w:val="single" w:sz="4" w:space="0" w:color="auto"/>
            </w:tcBorders>
            <w:shd w:val="clear" w:color="auto" w:fill="auto"/>
            <w:noWrap/>
            <w:hideMark/>
          </w:tcPr>
          <w:p w14:paraId="7505707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$880,000 </w:t>
            </w:r>
          </w:p>
        </w:tc>
        <w:tc>
          <w:tcPr>
            <w:tcW w:w="950" w:type="dxa"/>
            <w:tcBorders>
              <w:top w:val="nil"/>
              <w:left w:val="nil"/>
              <w:bottom w:val="single" w:sz="4" w:space="0" w:color="auto"/>
              <w:right w:val="single" w:sz="4" w:space="0" w:color="auto"/>
            </w:tcBorders>
            <w:shd w:val="clear" w:color="auto" w:fill="auto"/>
            <w:noWrap/>
            <w:hideMark/>
          </w:tcPr>
          <w:p w14:paraId="6CB80BAC"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6BA4B74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2918DB84"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Pas specifié</w:t>
            </w:r>
          </w:p>
        </w:tc>
        <w:tc>
          <w:tcPr>
            <w:tcW w:w="3328" w:type="dxa"/>
            <w:tcBorders>
              <w:top w:val="nil"/>
              <w:left w:val="nil"/>
              <w:bottom w:val="single" w:sz="4" w:space="0" w:color="auto"/>
              <w:right w:val="single" w:sz="4" w:space="0" w:color="auto"/>
            </w:tcBorders>
            <w:shd w:val="clear" w:color="auto" w:fill="auto"/>
            <w:noWrap/>
            <w:hideMark/>
          </w:tcPr>
          <w:p w14:paraId="39AA2900"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Convention de Financement entre la Commission Europeenne et la Republique de Guinée</w:t>
            </w:r>
          </w:p>
        </w:tc>
        <w:tc>
          <w:tcPr>
            <w:tcW w:w="1890" w:type="dxa"/>
            <w:tcBorders>
              <w:top w:val="nil"/>
              <w:left w:val="nil"/>
              <w:bottom w:val="single" w:sz="4" w:space="0" w:color="auto"/>
              <w:right w:val="single" w:sz="4" w:space="0" w:color="auto"/>
            </w:tcBorders>
            <w:shd w:val="clear" w:color="auto" w:fill="auto"/>
            <w:noWrap/>
            <w:hideMark/>
          </w:tcPr>
          <w:p w14:paraId="4FF3BADE"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$293,333 </w:t>
            </w:r>
          </w:p>
        </w:tc>
      </w:tr>
      <w:tr w:rsidR="001B54B7" w:rsidRPr="005C3D15" w14:paraId="7844F8D6"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50EF327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UE / AfD</w:t>
            </w:r>
          </w:p>
        </w:tc>
        <w:tc>
          <w:tcPr>
            <w:tcW w:w="1538" w:type="dxa"/>
            <w:tcBorders>
              <w:top w:val="nil"/>
              <w:left w:val="nil"/>
              <w:bottom w:val="single" w:sz="4" w:space="0" w:color="auto"/>
              <w:right w:val="single" w:sz="4" w:space="0" w:color="auto"/>
            </w:tcBorders>
            <w:shd w:val="clear" w:color="auto" w:fill="auto"/>
            <w:noWrap/>
            <w:hideMark/>
          </w:tcPr>
          <w:p w14:paraId="0370530F"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Renforcement des capacités du Ministère</w:t>
            </w:r>
          </w:p>
        </w:tc>
        <w:tc>
          <w:tcPr>
            <w:tcW w:w="1045" w:type="dxa"/>
            <w:tcBorders>
              <w:top w:val="nil"/>
              <w:left w:val="nil"/>
              <w:bottom w:val="single" w:sz="4" w:space="0" w:color="auto"/>
              <w:right w:val="single" w:sz="4" w:space="0" w:color="auto"/>
            </w:tcBorders>
            <w:shd w:val="clear" w:color="auto" w:fill="auto"/>
            <w:noWrap/>
            <w:hideMark/>
          </w:tcPr>
          <w:p w14:paraId="072F06A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PASA projet</w:t>
            </w:r>
          </w:p>
        </w:tc>
        <w:tc>
          <w:tcPr>
            <w:tcW w:w="1057" w:type="dxa"/>
            <w:tcBorders>
              <w:top w:val="nil"/>
              <w:left w:val="nil"/>
              <w:bottom w:val="single" w:sz="4" w:space="0" w:color="auto"/>
              <w:right w:val="single" w:sz="4" w:space="0" w:color="auto"/>
            </w:tcBorders>
            <w:shd w:val="clear" w:color="auto" w:fill="auto"/>
            <w:noWrap/>
            <w:hideMark/>
          </w:tcPr>
          <w:p w14:paraId="321FAC02"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2017-2019</w:t>
            </w:r>
          </w:p>
        </w:tc>
        <w:tc>
          <w:tcPr>
            <w:tcW w:w="1057" w:type="dxa"/>
            <w:tcBorders>
              <w:top w:val="nil"/>
              <w:left w:val="nil"/>
              <w:bottom w:val="single" w:sz="4" w:space="0" w:color="auto"/>
              <w:right w:val="single" w:sz="4" w:space="0" w:color="auto"/>
            </w:tcBorders>
            <w:shd w:val="clear" w:color="auto" w:fill="auto"/>
            <w:noWrap/>
            <w:hideMark/>
          </w:tcPr>
          <w:p w14:paraId="0416930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$1,540,000 </w:t>
            </w:r>
          </w:p>
        </w:tc>
        <w:tc>
          <w:tcPr>
            <w:tcW w:w="950" w:type="dxa"/>
            <w:tcBorders>
              <w:top w:val="nil"/>
              <w:left w:val="nil"/>
              <w:bottom w:val="single" w:sz="4" w:space="0" w:color="auto"/>
              <w:right w:val="single" w:sz="4" w:space="0" w:color="auto"/>
            </w:tcBorders>
            <w:shd w:val="clear" w:color="auto" w:fill="auto"/>
            <w:noWrap/>
            <w:hideMark/>
          </w:tcPr>
          <w:p w14:paraId="7114611E"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RSS - capacité de gestion et de RH</w:t>
            </w:r>
          </w:p>
        </w:tc>
        <w:tc>
          <w:tcPr>
            <w:tcW w:w="1352" w:type="dxa"/>
            <w:tcBorders>
              <w:top w:val="nil"/>
              <w:left w:val="nil"/>
              <w:bottom w:val="single" w:sz="4" w:space="0" w:color="auto"/>
              <w:right w:val="single" w:sz="4" w:space="0" w:color="auto"/>
            </w:tcBorders>
            <w:shd w:val="clear" w:color="auto" w:fill="auto"/>
            <w:noWrap/>
            <w:hideMark/>
          </w:tcPr>
          <w:p w14:paraId="35DE9E5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386DD69C"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Pas specifié</w:t>
            </w:r>
          </w:p>
        </w:tc>
        <w:tc>
          <w:tcPr>
            <w:tcW w:w="3328" w:type="dxa"/>
            <w:tcBorders>
              <w:top w:val="nil"/>
              <w:left w:val="nil"/>
              <w:bottom w:val="single" w:sz="4" w:space="0" w:color="auto"/>
              <w:right w:val="single" w:sz="4" w:space="0" w:color="auto"/>
            </w:tcBorders>
            <w:shd w:val="clear" w:color="auto" w:fill="auto"/>
            <w:noWrap/>
            <w:hideMark/>
          </w:tcPr>
          <w:p w14:paraId="68CEF86F"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Convention de Financement entre la Commission Europeenne et la Republique de Guinée</w:t>
            </w:r>
          </w:p>
        </w:tc>
        <w:tc>
          <w:tcPr>
            <w:tcW w:w="1890" w:type="dxa"/>
            <w:tcBorders>
              <w:top w:val="nil"/>
              <w:left w:val="nil"/>
              <w:bottom w:val="single" w:sz="4" w:space="0" w:color="auto"/>
              <w:right w:val="single" w:sz="4" w:space="0" w:color="auto"/>
            </w:tcBorders>
            <w:shd w:val="clear" w:color="auto" w:fill="auto"/>
            <w:noWrap/>
            <w:hideMark/>
          </w:tcPr>
          <w:p w14:paraId="671DAB6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$513,333 </w:t>
            </w:r>
          </w:p>
        </w:tc>
      </w:tr>
      <w:tr w:rsidR="001B54B7" w:rsidRPr="005C3D15" w14:paraId="347C60AA"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090B1DF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UE / AfD</w:t>
            </w:r>
          </w:p>
        </w:tc>
        <w:tc>
          <w:tcPr>
            <w:tcW w:w="1538" w:type="dxa"/>
            <w:tcBorders>
              <w:top w:val="nil"/>
              <w:left w:val="nil"/>
              <w:bottom w:val="single" w:sz="4" w:space="0" w:color="auto"/>
              <w:right w:val="single" w:sz="4" w:space="0" w:color="auto"/>
            </w:tcBorders>
            <w:shd w:val="clear" w:color="auto" w:fill="auto"/>
            <w:noWrap/>
            <w:hideMark/>
          </w:tcPr>
          <w:p w14:paraId="0A890F5B" w14:textId="4887A57C"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 xml:space="preserve">Activités de coordination et supervision des </w:t>
            </w:r>
            <w:r w:rsidR="00666618" w:rsidRPr="005C3D15">
              <w:rPr>
                <w:rFonts w:eastAsia="Times New Roman" w:cstheme="minorHAnsi"/>
                <w:sz w:val="16"/>
                <w:szCs w:val="16"/>
                <w:lang w:val="fr-FR"/>
              </w:rPr>
              <w:t>directions</w:t>
            </w:r>
            <w:r w:rsidRPr="005C3D15">
              <w:rPr>
                <w:rFonts w:eastAsia="Times New Roman" w:cstheme="minorHAnsi"/>
                <w:sz w:val="16"/>
                <w:szCs w:val="16"/>
                <w:lang w:val="fr-FR"/>
              </w:rPr>
              <w:t xml:space="preserve"> sanitaires, incitatifs sur la performance</w:t>
            </w:r>
          </w:p>
        </w:tc>
        <w:tc>
          <w:tcPr>
            <w:tcW w:w="1045" w:type="dxa"/>
            <w:tcBorders>
              <w:top w:val="nil"/>
              <w:left w:val="nil"/>
              <w:bottom w:val="single" w:sz="4" w:space="0" w:color="auto"/>
              <w:right w:val="single" w:sz="4" w:space="0" w:color="auto"/>
            </w:tcBorders>
            <w:shd w:val="clear" w:color="auto" w:fill="auto"/>
            <w:noWrap/>
            <w:hideMark/>
          </w:tcPr>
          <w:p w14:paraId="471ED73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PASA projet</w:t>
            </w:r>
          </w:p>
        </w:tc>
        <w:tc>
          <w:tcPr>
            <w:tcW w:w="1057" w:type="dxa"/>
            <w:tcBorders>
              <w:top w:val="nil"/>
              <w:left w:val="nil"/>
              <w:bottom w:val="single" w:sz="4" w:space="0" w:color="auto"/>
              <w:right w:val="single" w:sz="4" w:space="0" w:color="auto"/>
            </w:tcBorders>
            <w:shd w:val="clear" w:color="auto" w:fill="auto"/>
            <w:noWrap/>
            <w:hideMark/>
          </w:tcPr>
          <w:p w14:paraId="053466C7"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2017-2019</w:t>
            </w:r>
          </w:p>
        </w:tc>
        <w:tc>
          <w:tcPr>
            <w:tcW w:w="1057" w:type="dxa"/>
            <w:tcBorders>
              <w:top w:val="nil"/>
              <w:left w:val="nil"/>
              <w:bottom w:val="single" w:sz="4" w:space="0" w:color="auto"/>
              <w:right w:val="single" w:sz="4" w:space="0" w:color="auto"/>
            </w:tcBorders>
            <w:shd w:val="clear" w:color="auto" w:fill="auto"/>
            <w:noWrap/>
            <w:hideMark/>
          </w:tcPr>
          <w:p w14:paraId="4657A06E"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$770,000 </w:t>
            </w:r>
          </w:p>
        </w:tc>
        <w:tc>
          <w:tcPr>
            <w:tcW w:w="950" w:type="dxa"/>
            <w:tcBorders>
              <w:top w:val="nil"/>
              <w:left w:val="nil"/>
              <w:bottom w:val="single" w:sz="4" w:space="0" w:color="auto"/>
              <w:right w:val="single" w:sz="4" w:space="0" w:color="auto"/>
            </w:tcBorders>
            <w:shd w:val="clear" w:color="auto" w:fill="auto"/>
            <w:noWrap/>
            <w:hideMark/>
          </w:tcPr>
          <w:p w14:paraId="2AB28862"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1E26EB13"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5614F8B7"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Pas specifié</w:t>
            </w:r>
          </w:p>
        </w:tc>
        <w:tc>
          <w:tcPr>
            <w:tcW w:w="3328" w:type="dxa"/>
            <w:tcBorders>
              <w:top w:val="nil"/>
              <w:left w:val="nil"/>
              <w:bottom w:val="single" w:sz="4" w:space="0" w:color="auto"/>
              <w:right w:val="single" w:sz="4" w:space="0" w:color="auto"/>
            </w:tcBorders>
            <w:shd w:val="clear" w:color="auto" w:fill="auto"/>
            <w:noWrap/>
            <w:hideMark/>
          </w:tcPr>
          <w:p w14:paraId="7D9662E3"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Convention de Financement entre la Commission Europeenne et la Republique de Guinée</w:t>
            </w:r>
          </w:p>
        </w:tc>
        <w:tc>
          <w:tcPr>
            <w:tcW w:w="1890" w:type="dxa"/>
            <w:tcBorders>
              <w:top w:val="nil"/>
              <w:left w:val="nil"/>
              <w:bottom w:val="single" w:sz="4" w:space="0" w:color="auto"/>
              <w:right w:val="single" w:sz="4" w:space="0" w:color="auto"/>
            </w:tcBorders>
            <w:shd w:val="clear" w:color="auto" w:fill="auto"/>
            <w:noWrap/>
            <w:hideMark/>
          </w:tcPr>
          <w:p w14:paraId="0D5C999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$256,667 </w:t>
            </w:r>
          </w:p>
        </w:tc>
      </w:tr>
      <w:tr w:rsidR="001B54B7" w:rsidRPr="005C3D15" w14:paraId="7CB32903"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22951F7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UE / AfD</w:t>
            </w:r>
          </w:p>
        </w:tc>
        <w:tc>
          <w:tcPr>
            <w:tcW w:w="1538" w:type="dxa"/>
            <w:tcBorders>
              <w:top w:val="nil"/>
              <w:left w:val="nil"/>
              <w:bottom w:val="single" w:sz="4" w:space="0" w:color="auto"/>
              <w:right w:val="single" w:sz="4" w:space="0" w:color="auto"/>
            </w:tcBorders>
            <w:shd w:val="clear" w:color="auto" w:fill="auto"/>
            <w:noWrap/>
            <w:hideMark/>
          </w:tcPr>
          <w:p w14:paraId="4DE4090B"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Réhabilitation établissements sanitaires</w:t>
            </w:r>
          </w:p>
        </w:tc>
        <w:tc>
          <w:tcPr>
            <w:tcW w:w="1045" w:type="dxa"/>
            <w:tcBorders>
              <w:top w:val="nil"/>
              <w:left w:val="nil"/>
              <w:bottom w:val="single" w:sz="4" w:space="0" w:color="auto"/>
              <w:right w:val="single" w:sz="4" w:space="0" w:color="auto"/>
            </w:tcBorders>
            <w:shd w:val="clear" w:color="auto" w:fill="auto"/>
            <w:noWrap/>
            <w:hideMark/>
          </w:tcPr>
          <w:p w14:paraId="403BC06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PASA projet</w:t>
            </w:r>
          </w:p>
        </w:tc>
        <w:tc>
          <w:tcPr>
            <w:tcW w:w="1057" w:type="dxa"/>
            <w:tcBorders>
              <w:top w:val="nil"/>
              <w:left w:val="nil"/>
              <w:bottom w:val="single" w:sz="4" w:space="0" w:color="auto"/>
              <w:right w:val="single" w:sz="4" w:space="0" w:color="auto"/>
            </w:tcBorders>
            <w:shd w:val="clear" w:color="auto" w:fill="auto"/>
            <w:noWrap/>
            <w:hideMark/>
          </w:tcPr>
          <w:p w14:paraId="4F517F0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2017-2019</w:t>
            </w:r>
          </w:p>
        </w:tc>
        <w:tc>
          <w:tcPr>
            <w:tcW w:w="1057" w:type="dxa"/>
            <w:tcBorders>
              <w:top w:val="nil"/>
              <w:left w:val="nil"/>
              <w:bottom w:val="single" w:sz="4" w:space="0" w:color="auto"/>
              <w:right w:val="single" w:sz="4" w:space="0" w:color="auto"/>
            </w:tcBorders>
            <w:shd w:val="clear" w:color="auto" w:fill="auto"/>
            <w:noWrap/>
            <w:hideMark/>
          </w:tcPr>
          <w:p w14:paraId="0483AF5A"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$5,720,000 </w:t>
            </w:r>
          </w:p>
        </w:tc>
        <w:tc>
          <w:tcPr>
            <w:tcW w:w="950" w:type="dxa"/>
            <w:tcBorders>
              <w:top w:val="nil"/>
              <w:left w:val="nil"/>
              <w:bottom w:val="single" w:sz="4" w:space="0" w:color="auto"/>
              <w:right w:val="single" w:sz="4" w:space="0" w:color="auto"/>
            </w:tcBorders>
            <w:shd w:val="clear" w:color="auto" w:fill="auto"/>
            <w:noWrap/>
            <w:hideMark/>
          </w:tcPr>
          <w:p w14:paraId="4AEAC7D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RSS - Autres</w:t>
            </w:r>
          </w:p>
        </w:tc>
        <w:tc>
          <w:tcPr>
            <w:tcW w:w="1352" w:type="dxa"/>
            <w:tcBorders>
              <w:top w:val="nil"/>
              <w:left w:val="nil"/>
              <w:bottom w:val="single" w:sz="4" w:space="0" w:color="auto"/>
              <w:right w:val="single" w:sz="4" w:space="0" w:color="auto"/>
            </w:tcBorders>
            <w:shd w:val="clear" w:color="auto" w:fill="auto"/>
            <w:noWrap/>
            <w:hideMark/>
          </w:tcPr>
          <w:p w14:paraId="2C0078A4"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2920EBA5"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6EFCD807"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Convention de Financement entre la Commission Europeenne et la Republique de Guinée</w:t>
            </w:r>
          </w:p>
        </w:tc>
        <w:tc>
          <w:tcPr>
            <w:tcW w:w="1890" w:type="dxa"/>
            <w:tcBorders>
              <w:top w:val="nil"/>
              <w:left w:val="nil"/>
              <w:bottom w:val="single" w:sz="4" w:space="0" w:color="auto"/>
              <w:right w:val="single" w:sz="4" w:space="0" w:color="auto"/>
            </w:tcBorders>
            <w:shd w:val="clear" w:color="auto" w:fill="auto"/>
            <w:noWrap/>
            <w:hideMark/>
          </w:tcPr>
          <w:p w14:paraId="74F8827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$1,906,667 </w:t>
            </w:r>
          </w:p>
        </w:tc>
      </w:tr>
      <w:tr w:rsidR="001B54B7" w:rsidRPr="005C3D15" w14:paraId="63EF6867"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0039411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UE / AfD</w:t>
            </w:r>
          </w:p>
        </w:tc>
        <w:tc>
          <w:tcPr>
            <w:tcW w:w="1538" w:type="dxa"/>
            <w:tcBorders>
              <w:top w:val="nil"/>
              <w:left w:val="nil"/>
              <w:bottom w:val="single" w:sz="4" w:space="0" w:color="auto"/>
              <w:right w:val="single" w:sz="4" w:space="0" w:color="auto"/>
            </w:tcBorders>
            <w:shd w:val="clear" w:color="auto" w:fill="auto"/>
            <w:noWrap/>
            <w:hideMark/>
          </w:tcPr>
          <w:p w14:paraId="2F81EF16" w14:textId="5361EE2E"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Equipements biomédicaux, chain</w:t>
            </w:r>
            <w:r w:rsidR="00666618" w:rsidRPr="005C3D15">
              <w:rPr>
                <w:rFonts w:eastAsia="Times New Roman" w:cstheme="minorHAnsi"/>
                <w:sz w:val="16"/>
                <w:szCs w:val="16"/>
                <w:lang w:val="fr-FR"/>
              </w:rPr>
              <w:t>e</w:t>
            </w:r>
            <w:r w:rsidRPr="005C3D15">
              <w:rPr>
                <w:rFonts w:eastAsia="Times New Roman" w:cstheme="minorHAnsi"/>
                <w:sz w:val="16"/>
                <w:szCs w:val="16"/>
                <w:lang w:val="fr-FR"/>
              </w:rPr>
              <w:t xml:space="preserve"> de froid, énergie</w:t>
            </w:r>
          </w:p>
        </w:tc>
        <w:tc>
          <w:tcPr>
            <w:tcW w:w="1045" w:type="dxa"/>
            <w:tcBorders>
              <w:top w:val="nil"/>
              <w:left w:val="nil"/>
              <w:bottom w:val="single" w:sz="4" w:space="0" w:color="auto"/>
              <w:right w:val="single" w:sz="4" w:space="0" w:color="auto"/>
            </w:tcBorders>
            <w:shd w:val="clear" w:color="auto" w:fill="auto"/>
            <w:noWrap/>
            <w:hideMark/>
          </w:tcPr>
          <w:p w14:paraId="26BDE48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PASA projet</w:t>
            </w:r>
          </w:p>
        </w:tc>
        <w:tc>
          <w:tcPr>
            <w:tcW w:w="1057" w:type="dxa"/>
            <w:tcBorders>
              <w:top w:val="nil"/>
              <w:left w:val="nil"/>
              <w:bottom w:val="single" w:sz="4" w:space="0" w:color="auto"/>
              <w:right w:val="single" w:sz="4" w:space="0" w:color="auto"/>
            </w:tcBorders>
            <w:shd w:val="clear" w:color="auto" w:fill="auto"/>
            <w:noWrap/>
            <w:hideMark/>
          </w:tcPr>
          <w:p w14:paraId="5DF4E67C"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2017-2019</w:t>
            </w:r>
          </w:p>
        </w:tc>
        <w:tc>
          <w:tcPr>
            <w:tcW w:w="1057" w:type="dxa"/>
            <w:tcBorders>
              <w:top w:val="nil"/>
              <w:left w:val="nil"/>
              <w:bottom w:val="single" w:sz="4" w:space="0" w:color="auto"/>
              <w:right w:val="single" w:sz="4" w:space="0" w:color="auto"/>
            </w:tcBorders>
            <w:shd w:val="clear" w:color="auto" w:fill="auto"/>
            <w:noWrap/>
            <w:hideMark/>
          </w:tcPr>
          <w:p w14:paraId="173AFBEA"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$5,500,000 </w:t>
            </w:r>
          </w:p>
        </w:tc>
        <w:tc>
          <w:tcPr>
            <w:tcW w:w="950" w:type="dxa"/>
            <w:tcBorders>
              <w:top w:val="nil"/>
              <w:left w:val="nil"/>
              <w:bottom w:val="single" w:sz="4" w:space="0" w:color="auto"/>
              <w:right w:val="single" w:sz="4" w:space="0" w:color="auto"/>
            </w:tcBorders>
            <w:shd w:val="clear" w:color="auto" w:fill="auto"/>
            <w:noWrap/>
            <w:hideMark/>
          </w:tcPr>
          <w:p w14:paraId="4CDF03D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RSS - Autres</w:t>
            </w:r>
          </w:p>
        </w:tc>
        <w:tc>
          <w:tcPr>
            <w:tcW w:w="1352" w:type="dxa"/>
            <w:tcBorders>
              <w:top w:val="nil"/>
              <w:left w:val="nil"/>
              <w:bottom w:val="single" w:sz="4" w:space="0" w:color="auto"/>
              <w:right w:val="single" w:sz="4" w:space="0" w:color="auto"/>
            </w:tcBorders>
            <w:shd w:val="clear" w:color="auto" w:fill="auto"/>
            <w:noWrap/>
            <w:hideMark/>
          </w:tcPr>
          <w:p w14:paraId="22A2518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481E7166"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52F12939"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Convention de Financement entre la Commission Europeenne et la Republique de Guinée</w:t>
            </w:r>
          </w:p>
        </w:tc>
        <w:tc>
          <w:tcPr>
            <w:tcW w:w="1890" w:type="dxa"/>
            <w:tcBorders>
              <w:top w:val="nil"/>
              <w:left w:val="nil"/>
              <w:bottom w:val="single" w:sz="4" w:space="0" w:color="auto"/>
              <w:right w:val="single" w:sz="4" w:space="0" w:color="auto"/>
            </w:tcBorders>
            <w:shd w:val="clear" w:color="auto" w:fill="auto"/>
            <w:noWrap/>
            <w:hideMark/>
          </w:tcPr>
          <w:p w14:paraId="08C7616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$1,833,333 </w:t>
            </w:r>
          </w:p>
        </w:tc>
      </w:tr>
      <w:tr w:rsidR="001B54B7" w:rsidRPr="005C3D15" w14:paraId="72D4595C"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7285310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lastRenderedPageBreak/>
              <w:t>UE / AfD</w:t>
            </w:r>
          </w:p>
        </w:tc>
        <w:tc>
          <w:tcPr>
            <w:tcW w:w="1538" w:type="dxa"/>
            <w:tcBorders>
              <w:top w:val="nil"/>
              <w:left w:val="nil"/>
              <w:bottom w:val="single" w:sz="4" w:space="0" w:color="auto"/>
              <w:right w:val="single" w:sz="4" w:space="0" w:color="auto"/>
            </w:tcBorders>
            <w:shd w:val="clear" w:color="auto" w:fill="auto"/>
            <w:noWrap/>
            <w:hideMark/>
          </w:tcPr>
          <w:p w14:paraId="7AB6ABD0" w14:textId="4DD54E6C" w:rsidR="00D73655" w:rsidRPr="005C3D15" w:rsidRDefault="00D73655" w:rsidP="00666618">
            <w:pPr>
              <w:rPr>
                <w:rFonts w:eastAsia="Times New Roman" w:cstheme="minorHAnsi"/>
                <w:sz w:val="16"/>
                <w:szCs w:val="16"/>
                <w:lang w:val="fr-FR"/>
              </w:rPr>
            </w:pPr>
            <w:r w:rsidRPr="005C3D15">
              <w:rPr>
                <w:rFonts w:eastAsia="Times New Roman" w:cstheme="minorHAnsi"/>
                <w:sz w:val="16"/>
                <w:szCs w:val="16"/>
                <w:lang w:val="fr-FR"/>
              </w:rPr>
              <w:t>Ap</w:t>
            </w:r>
            <w:r w:rsidR="00666618" w:rsidRPr="005C3D15">
              <w:rPr>
                <w:rFonts w:eastAsia="Times New Roman" w:cstheme="minorHAnsi"/>
                <w:sz w:val="16"/>
                <w:szCs w:val="16"/>
                <w:lang w:val="fr-FR"/>
              </w:rPr>
              <w:t>p</w:t>
            </w:r>
            <w:r w:rsidRPr="005C3D15">
              <w:rPr>
                <w:rFonts w:eastAsia="Times New Roman" w:cstheme="minorHAnsi"/>
                <w:sz w:val="16"/>
                <w:szCs w:val="16"/>
                <w:lang w:val="fr-FR"/>
              </w:rPr>
              <w:t>ui à la décentralisation, collectivités locales et mutuelles</w:t>
            </w:r>
          </w:p>
        </w:tc>
        <w:tc>
          <w:tcPr>
            <w:tcW w:w="1045" w:type="dxa"/>
            <w:tcBorders>
              <w:top w:val="nil"/>
              <w:left w:val="nil"/>
              <w:bottom w:val="single" w:sz="4" w:space="0" w:color="auto"/>
              <w:right w:val="single" w:sz="4" w:space="0" w:color="auto"/>
            </w:tcBorders>
            <w:shd w:val="clear" w:color="auto" w:fill="auto"/>
            <w:noWrap/>
            <w:hideMark/>
          </w:tcPr>
          <w:p w14:paraId="4CEA357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PASA projet</w:t>
            </w:r>
          </w:p>
        </w:tc>
        <w:tc>
          <w:tcPr>
            <w:tcW w:w="1057" w:type="dxa"/>
            <w:tcBorders>
              <w:top w:val="nil"/>
              <w:left w:val="nil"/>
              <w:bottom w:val="single" w:sz="4" w:space="0" w:color="auto"/>
              <w:right w:val="single" w:sz="4" w:space="0" w:color="auto"/>
            </w:tcBorders>
            <w:shd w:val="clear" w:color="auto" w:fill="auto"/>
            <w:noWrap/>
            <w:hideMark/>
          </w:tcPr>
          <w:p w14:paraId="5012B7AE"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2017-2019</w:t>
            </w:r>
          </w:p>
        </w:tc>
        <w:tc>
          <w:tcPr>
            <w:tcW w:w="1057" w:type="dxa"/>
            <w:tcBorders>
              <w:top w:val="nil"/>
              <w:left w:val="nil"/>
              <w:bottom w:val="single" w:sz="4" w:space="0" w:color="auto"/>
              <w:right w:val="single" w:sz="4" w:space="0" w:color="auto"/>
            </w:tcBorders>
            <w:shd w:val="clear" w:color="auto" w:fill="auto"/>
            <w:noWrap/>
            <w:hideMark/>
          </w:tcPr>
          <w:p w14:paraId="791D5BA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$2,530,000 </w:t>
            </w:r>
          </w:p>
        </w:tc>
        <w:tc>
          <w:tcPr>
            <w:tcW w:w="950" w:type="dxa"/>
            <w:tcBorders>
              <w:top w:val="nil"/>
              <w:left w:val="nil"/>
              <w:bottom w:val="single" w:sz="4" w:space="0" w:color="auto"/>
              <w:right w:val="single" w:sz="4" w:space="0" w:color="auto"/>
            </w:tcBorders>
            <w:shd w:val="clear" w:color="auto" w:fill="auto"/>
            <w:noWrap/>
            <w:hideMark/>
          </w:tcPr>
          <w:p w14:paraId="765341BB"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RSS - capacité de gestion et de RH</w:t>
            </w:r>
          </w:p>
        </w:tc>
        <w:tc>
          <w:tcPr>
            <w:tcW w:w="1352" w:type="dxa"/>
            <w:tcBorders>
              <w:top w:val="nil"/>
              <w:left w:val="nil"/>
              <w:bottom w:val="single" w:sz="4" w:space="0" w:color="auto"/>
              <w:right w:val="single" w:sz="4" w:space="0" w:color="auto"/>
            </w:tcBorders>
            <w:shd w:val="clear" w:color="auto" w:fill="auto"/>
            <w:noWrap/>
            <w:hideMark/>
          </w:tcPr>
          <w:p w14:paraId="730D983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6B949A57"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3EF1F643"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Convention de Financement entre la Commission Europeenne et la Republique de Guinée</w:t>
            </w:r>
          </w:p>
        </w:tc>
        <w:tc>
          <w:tcPr>
            <w:tcW w:w="1890" w:type="dxa"/>
            <w:tcBorders>
              <w:top w:val="nil"/>
              <w:left w:val="nil"/>
              <w:bottom w:val="single" w:sz="4" w:space="0" w:color="auto"/>
              <w:right w:val="single" w:sz="4" w:space="0" w:color="auto"/>
            </w:tcBorders>
            <w:shd w:val="clear" w:color="auto" w:fill="auto"/>
            <w:noWrap/>
            <w:hideMark/>
          </w:tcPr>
          <w:p w14:paraId="63814F8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$843,333 </w:t>
            </w:r>
          </w:p>
        </w:tc>
      </w:tr>
      <w:tr w:rsidR="001B54B7" w:rsidRPr="005C3D15" w14:paraId="30F6E285"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5775198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UE / AfD</w:t>
            </w:r>
          </w:p>
        </w:tc>
        <w:tc>
          <w:tcPr>
            <w:tcW w:w="1538" w:type="dxa"/>
            <w:tcBorders>
              <w:top w:val="nil"/>
              <w:left w:val="nil"/>
              <w:bottom w:val="single" w:sz="4" w:space="0" w:color="auto"/>
              <w:right w:val="single" w:sz="4" w:space="0" w:color="auto"/>
            </w:tcBorders>
            <w:shd w:val="clear" w:color="auto" w:fill="auto"/>
            <w:noWrap/>
            <w:hideMark/>
          </w:tcPr>
          <w:p w14:paraId="42613AAB"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Réactivation des services SR/SE/PF et nutrition</w:t>
            </w:r>
          </w:p>
        </w:tc>
        <w:tc>
          <w:tcPr>
            <w:tcW w:w="1045" w:type="dxa"/>
            <w:tcBorders>
              <w:top w:val="nil"/>
              <w:left w:val="nil"/>
              <w:bottom w:val="single" w:sz="4" w:space="0" w:color="auto"/>
              <w:right w:val="single" w:sz="4" w:space="0" w:color="auto"/>
            </w:tcBorders>
            <w:shd w:val="clear" w:color="auto" w:fill="auto"/>
            <w:noWrap/>
            <w:hideMark/>
          </w:tcPr>
          <w:p w14:paraId="271477C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PASA projet</w:t>
            </w:r>
          </w:p>
        </w:tc>
        <w:tc>
          <w:tcPr>
            <w:tcW w:w="1057" w:type="dxa"/>
            <w:tcBorders>
              <w:top w:val="nil"/>
              <w:left w:val="nil"/>
              <w:bottom w:val="single" w:sz="4" w:space="0" w:color="auto"/>
              <w:right w:val="single" w:sz="4" w:space="0" w:color="auto"/>
            </w:tcBorders>
            <w:shd w:val="clear" w:color="auto" w:fill="auto"/>
            <w:noWrap/>
            <w:hideMark/>
          </w:tcPr>
          <w:p w14:paraId="5744F0D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2017-2019</w:t>
            </w:r>
          </w:p>
        </w:tc>
        <w:tc>
          <w:tcPr>
            <w:tcW w:w="1057" w:type="dxa"/>
            <w:tcBorders>
              <w:top w:val="nil"/>
              <w:left w:val="nil"/>
              <w:bottom w:val="single" w:sz="4" w:space="0" w:color="auto"/>
              <w:right w:val="single" w:sz="4" w:space="0" w:color="auto"/>
            </w:tcBorders>
            <w:shd w:val="clear" w:color="auto" w:fill="auto"/>
            <w:noWrap/>
            <w:hideMark/>
          </w:tcPr>
          <w:p w14:paraId="0AD7CA7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$4,950,000 </w:t>
            </w:r>
          </w:p>
        </w:tc>
        <w:tc>
          <w:tcPr>
            <w:tcW w:w="950" w:type="dxa"/>
            <w:tcBorders>
              <w:top w:val="nil"/>
              <w:left w:val="nil"/>
              <w:bottom w:val="single" w:sz="4" w:space="0" w:color="auto"/>
              <w:right w:val="single" w:sz="4" w:space="0" w:color="auto"/>
            </w:tcBorders>
            <w:shd w:val="clear" w:color="auto" w:fill="auto"/>
            <w:noWrap/>
            <w:hideMark/>
          </w:tcPr>
          <w:p w14:paraId="137DE0D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5F283E4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25E9E1EB"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188CA9B9"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Convention de Financement entre la Commission Europeenne et la Republique de Guinée</w:t>
            </w:r>
          </w:p>
        </w:tc>
        <w:tc>
          <w:tcPr>
            <w:tcW w:w="1890" w:type="dxa"/>
            <w:tcBorders>
              <w:top w:val="nil"/>
              <w:left w:val="nil"/>
              <w:bottom w:val="single" w:sz="4" w:space="0" w:color="auto"/>
              <w:right w:val="single" w:sz="4" w:space="0" w:color="auto"/>
            </w:tcBorders>
            <w:shd w:val="clear" w:color="auto" w:fill="auto"/>
            <w:noWrap/>
            <w:hideMark/>
          </w:tcPr>
          <w:p w14:paraId="6757DE4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$1,650,000 </w:t>
            </w:r>
          </w:p>
        </w:tc>
      </w:tr>
      <w:tr w:rsidR="001B54B7" w:rsidRPr="005C3D15" w14:paraId="578F99C8"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0A5CDFE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UE / AfD</w:t>
            </w:r>
          </w:p>
        </w:tc>
        <w:tc>
          <w:tcPr>
            <w:tcW w:w="1538" w:type="dxa"/>
            <w:tcBorders>
              <w:top w:val="nil"/>
              <w:left w:val="nil"/>
              <w:bottom w:val="single" w:sz="4" w:space="0" w:color="auto"/>
              <w:right w:val="single" w:sz="4" w:space="0" w:color="auto"/>
            </w:tcBorders>
            <w:shd w:val="clear" w:color="auto" w:fill="auto"/>
            <w:noWrap/>
            <w:hideMark/>
          </w:tcPr>
          <w:p w14:paraId="2806AE16"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Médicaments, produits médicaux</w:t>
            </w:r>
          </w:p>
        </w:tc>
        <w:tc>
          <w:tcPr>
            <w:tcW w:w="1045" w:type="dxa"/>
            <w:tcBorders>
              <w:top w:val="nil"/>
              <w:left w:val="nil"/>
              <w:bottom w:val="single" w:sz="4" w:space="0" w:color="auto"/>
              <w:right w:val="single" w:sz="4" w:space="0" w:color="auto"/>
            </w:tcBorders>
            <w:shd w:val="clear" w:color="auto" w:fill="auto"/>
            <w:noWrap/>
            <w:hideMark/>
          </w:tcPr>
          <w:p w14:paraId="23513D90"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PASA projet</w:t>
            </w:r>
          </w:p>
        </w:tc>
        <w:tc>
          <w:tcPr>
            <w:tcW w:w="1057" w:type="dxa"/>
            <w:tcBorders>
              <w:top w:val="nil"/>
              <w:left w:val="nil"/>
              <w:bottom w:val="single" w:sz="4" w:space="0" w:color="auto"/>
              <w:right w:val="single" w:sz="4" w:space="0" w:color="auto"/>
            </w:tcBorders>
            <w:shd w:val="clear" w:color="auto" w:fill="auto"/>
            <w:noWrap/>
            <w:hideMark/>
          </w:tcPr>
          <w:p w14:paraId="7EB3804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2017-2019</w:t>
            </w:r>
          </w:p>
        </w:tc>
        <w:tc>
          <w:tcPr>
            <w:tcW w:w="1057" w:type="dxa"/>
            <w:tcBorders>
              <w:top w:val="nil"/>
              <w:left w:val="nil"/>
              <w:bottom w:val="single" w:sz="4" w:space="0" w:color="auto"/>
              <w:right w:val="single" w:sz="4" w:space="0" w:color="auto"/>
            </w:tcBorders>
            <w:shd w:val="clear" w:color="auto" w:fill="auto"/>
            <w:noWrap/>
            <w:hideMark/>
          </w:tcPr>
          <w:p w14:paraId="474DCC49"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$2,640,000 </w:t>
            </w:r>
          </w:p>
        </w:tc>
        <w:tc>
          <w:tcPr>
            <w:tcW w:w="950" w:type="dxa"/>
            <w:tcBorders>
              <w:top w:val="nil"/>
              <w:left w:val="nil"/>
              <w:bottom w:val="single" w:sz="4" w:space="0" w:color="auto"/>
              <w:right w:val="single" w:sz="4" w:space="0" w:color="auto"/>
            </w:tcBorders>
            <w:shd w:val="clear" w:color="auto" w:fill="auto"/>
            <w:noWrap/>
            <w:hideMark/>
          </w:tcPr>
          <w:p w14:paraId="0EA2DCE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1901F964"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7BC938E2"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719821D9"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Convention de Financement entre la Commission Europeenne et la Republique de Guinée</w:t>
            </w:r>
          </w:p>
        </w:tc>
        <w:tc>
          <w:tcPr>
            <w:tcW w:w="1890" w:type="dxa"/>
            <w:tcBorders>
              <w:top w:val="nil"/>
              <w:left w:val="nil"/>
              <w:bottom w:val="single" w:sz="4" w:space="0" w:color="auto"/>
              <w:right w:val="single" w:sz="4" w:space="0" w:color="auto"/>
            </w:tcBorders>
            <w:shd w:val="clear" w:color="auto" w:fill="auto"/>
            <w:noWrap/>
            <w:hideMark/>
          </w:tcPr>
          <w:p w14:paraId="74576376"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$880,000 </w:t>
            </w:r>
          </w:p>
        </w:tc>
      </w:tr>
      <w:tr w:rsidR="001B54B7" w:rsidRPr="005C3D15" w14:paraId="187A792E"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3B0B677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UE / AfD</w:t>
            </w:r>
          </w:p>
        </w:tc>
        <w:tc>
          <w:tcPr>
            <w:tcW w:w="1538" w:type="dxa"/>
            <w:tcBorders>
              <w:top w:val="nil"/>
              <w:left w:val="nil"/>
              <w:bottom w:val="single" w:sz="4" w:space="0" w:color="auto"/>
              <w:right w:val="single" w:sz="4" w:space="0" w:color="auto"/>
            </w:tcBorders>
            <w:shd w:val="clear" w:color="auto" w:fill="auto"/>
            <w:noWrap/>
            <w:hideMark/>
          </w:tcPr>
          <w:p w14:paraId="3F8E44CF"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Monitoring d'impact, évaluation et audits</w:t>
            </w:r>
          </w:p>
        </w:tc>
        <w:tc>
          <w:tcPr>
            <w:tcW w:w="1045" w:type="dxa"/>
            <w:tcBorders>
              <w:top w:val="nil"/>
              <w:left w:val="nil"/>
              <w:bottom w:val="single" w:sz="4" w:space="0" w:color="auto"/>
              <w:right w:val="single" w:sz="4" w:space="0" w:color="auto"/>
            </w:tcBorders>
            <w:shd w:val="clear" w:color="auto" w:fill="auto"/>
            <w:noWrap/>
            <w:hideMark/>
          </w:tcPr>
          <w:p w14:paraId="4FF2929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PASA projet</w:t>
            </w:r>
          </w:p>
        </w:tc>
        <w:tc>
          <w:tcPr>
            <w:tcW w:w="1057" w:type="dxa"/>
            <w:tcBorders>
              <w:top w:val="nil"/>
              <w:left w:val="nil"/>
              <w:bottom w:val="single" w:sz="4" w:space="0" w:color="auto"/>
              <w:right w:val="single" w:sz="4" w:space="0" w:color="auto"/>
            </w:tcBorders>
            <w:shd w:val="clear" w:color="auto" w:fill="auto"/>
            <w:noWrap/>
            <w:hideMark/>
          </w:tcPr>
          <w:p w14:paraId="27EE791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2017-2019</w:t>
            </w:r>
          </w:p>
        </w:tc>
        <w:tc>
          <w:tcPr>
            <w:tcW w:w="1057" w:type="dxa"/>
            <w:tcBorders>
              <w:top w:val="nil"/>
              <w:left w:val="nil"/>
              <w:bottom w:val="single" w:sz="4" w:space="0" w:color="auto"/>
              <w:right w:val="single" w:sz="4" w:space="0" w:color="auto"/>
            </w:tcBorders>
            <w:shd w:val="clear" w:color="auto" w:fill="auto"/>
            <w:noWrap/>
            <w:hideMark/>
          </w:tcPr>
          <w:p w14:paraId="02A7E66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$990,000 </w:t>
            </w:r>
          </w:p>
        </w:tc>
        <w:tc>
          <w:tcPr>
            <w:tcW w:w="950" w:type="dxa"/>
            <w:tcBorders>
              <w:top w:val="nil"/>
              <w:left w:val="nil"/>
              <w:bottom w:val="single" w:sz="4" w:space="0" w:color="auto"/>
              <w:right w:val="single" w:sz="4" w:space="0" w:color="auto"/>
            </w:tcBorders>
            <w:shd w:val="clear" w:color="auto" w:fill="auto"/>
            <w:noWrap/>
            <w:hideMark/>
          </w:tcPr>
          <w:p w14:paraId="7E3E0993"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2D0253A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4D4FF2D4"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0F237B98"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Convention de Financement entre la Commission Europeenne et la Republique de Guinée</w:t>
            </w:r>
          </w:p>
        </w:tc>
        <w:tc>
          <w:tcPr>
            <w:tcW w:w="1890" w:type="dxa"/>
            <w:tcBorders>
              <w:top w:val="nil"/>
              <w:left w:val="nil"/>
              <w:bottom w:val="single" w:sz="4" w:space="0" w:color="auto"/>
              <w:right w:val="single" w:sz="4" w:space="0" w:color="auto"/>
            </w:tcBorders>
            <w:shd w:val="clear" w:color="auto" w:fill="auto"/>
            <w:noWrap/>
            <w:hideMark/>
          </w:tcPr>
          <w:p w14:paraId="5F49421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$330,000 </w:t>
            </w:r>
          </w:p>
        </w:tc>
      </w:tr>
      <w:tr w:rsidR="001B54B7" w:rsidRPr="005C3D15" w14:paraId="658B3EE3"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2D878BF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UE / AfD</w:t>
            </w:r>
          </w:p>
        </w:tc>
        <w:tc>
          <w:tcPr>
            <w:tcW w:w="1538" w:type="dxa"/>
            <w:tcBorders>
              <w:top w:val="nil"/>
              <w:left w:val="nil"/>
              <w:bottom w:val="single" w:sz="4" w:space="0" w:color="auto"/>
              <w:right w:val="single" w:sz="4" w:space="0" w:color="auto"/>
            </w:tcBorders>
            <w:shd w:val="clear" w:color="auto" w:fill="auto"/>
            <w:noWrap/>
            <w:hideMark/>
          </w:tcPr>
          <w:p w14:paraId="44123E2E"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Visibilité (EU-AFD)</w:t>
            </w:r>
          </w:p>
        </w:tc>
        <w:tc>
          <w:tcPr>
            <w:tcW w:w="1045" w:type="dxa"/>
            <w:tcBorders>
              <w:top w:val="nil"/>
              <w:left w:val="nil"/>
              <w:bottom w:val="single" w:sz="4" w:space="0" w:color="auto"/>
              <w:right w:val="single" w:sz="4" w:space="0" w:color="auto"/>
            </w:tcBorders>
            <w:shd w:val="clear" w:color="auto" w:fill="auto"/>
            <w:noWrap/>
            <w:hideMark/>
          </w:tcPr>
          <w:p w14:paraId="0AE83950"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PASA projet</w:t>
            </w:r>
          </w:p>
        </w:tc>
        <w:tc>
          <w:tcPr>
            <w:tcW w:w="1057" w:type="dxa"/>
            <w:tcBorders>
              <w:top w:val="nil"/>
              <w:left w:val="nil"/>
              <w:bottom w:val="single" w:sz="4" w:space="0" w:color="auto"/>
              <w:right w:val="single" w:sz="4" w:space="0" w:color="auto"/>
            </w:tcBorders>
            <w:shd w:val="clear" w:color="auto" w:fill="auto"/>
            <w:noWrap/>
            <w:hideMark/>
          </w:tcPr>
          <w:p w14:paraId="09EB7A4C"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2017-2019</w:t>
            </w:r>
          </w:p>
        </w:tc>
        <w:tc>
          <w:tcPr>
            <w:tcW w:w="1057" w:type="dxa"/>
            <w:tcBorders>
              <w:top w:val="nil"/>
              <w:left w:val="nil"/>
              <w:bottom w:val="single" w:sz="4" w:space="0" w:color="auto"/>
              <w:right w:val="single" w:sz="4" w:space="0" w:color="auto"/>
            </w:tcBorders>
            <w:shd w:val="clear" w:color="auto" w:fill="auto"/>
            <w:noWrap/>
            <w:hideMark/>
          </w:tcPr>
          <w:p w14:paraId="29BF6CFC"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$165,000 </w:t>
            </w:r>
          </w:p>
        </w:tc>
        <w:tc>
          <w:tcPr>
            <w:tcW w:w="950" w:type="dxa"/>
            <w:tcBorders>
              <w:top w:val="nil"/>
              <w:left w:val="nil"/>
              <w:bottom w:val="single" w:sz="4" w:space="0" w:color="auto"/>
              <w:right w:val="single" w:sz="4" w:space="0" w:color="auto"/>
            </w:tcBorders>
            <w:shd w:val="clear" w:color="auto" w:fill="auto"/>
            <w:noWrap/>
            <w:hideMark/>
          </w:tcPr>
          <w:p w14:paraId="2FC4BBF1"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296ACF7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01A5C394"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Pas specifié</w:t>
            </w:r>
          </w:p>
        </w:tc>
        <w:tc>
          <w:tcPr>
            <w:tcW w:w="3328" w:type="dxa"/>
            <w:tcBorders>
              <w:top w:val="nil"/>
              <w:left w:val="nil"/>
              <w:bottom w:val="single" w:sz="4" w:space="0" w:color="auto"/>
              <w:right w:val="single" w:sz="4" w:space="0" w:color="auto"/>
            </w:tcBorders>
            <w:shd w:val="clear" w:color="auto" w:fill="auto"/>
            <w:noWrap/>
            <w:hideMark/>
          </w:tcPr>
          <w:p w14:paraId="4F4CB2D9"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Convention de Financement entre la Commission Europeenne et la Republique de Guinée</w:t>
            </w:r>
          </w:p>
        </w:tc>
        <w:tc>
          <w:tcPr>
            <w:tcW w:w="1890" w:type="dxa"/>
            <w:tcBorders>
              <w:top w:val="nil"/>
              <w:left w:val="nil"/>
              <w:bottom w:val="single" w:sz="4" w:space="0" w:color="auto"/>
              <w:right w:val="single" w:sz="4" w:space="0" w:color="auto"/>
            </w:tcBorders>
            <w:shd w:val="clear" w:color="auto" w:fill="auto"/>
            <w:noWrap/>
            <w:hideMark/>
          </w:tcPr>
          <w:p w14:paraId="4C75FD82"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$55,000 </w:t>
            </w:r>
          </w:p>
        </w:tc>
      </w:tr>
      <w:tr w:rsidR="001B54B7" w:rsidRPr="005C3D15" w14:paraId="39AF1D3E"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29F8826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UE / AfD</w:t>
            </w:r>
          </w:p>
        </w:tc>
        <w:tc>
          <w:tcPr>
            <w:tcW w:w="1538" w:type="dxa"/>
            <w:tcBorders>
              <w:top w:val="nil"/>
              <w:left w:val="nil"/>
              <w:bottom w:val="single" w:sz="4" w:space="0" w:color="auto"/>
              <w:right w:val="single" w:sz="4" w:space="0" w:color="auto"/>
            </w:tcBorders>
            <w:shd w:val="clear" w:color="auto" w:fill="auto"/>
            <w:noWrap/>
            <w:hideMark/>
          </w:tcPr>
          <w:p w14:paraId="3DB06205"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Imprévus</w:t>
            </w:r>
          </w:p>
        </w:tc>
        <w:tc>
          <w:tcPr>
            <w:tcW w:w="1045" w:type="dxa"/>
            <w:tcBorders>
              <w:top w:val="nil"/>
              <w:left w:val="nil"/>
              <w:bottom w:val="single" w:sz="4" w:space="0" w:color="auto"/>
              <w:right w:val="single" w:sz="4" w:space="0" w:color="auto"/>
            </w:tcBorders>
            <w:shd w:val="clear" w:color="auto" w:fill="auto"/>
            <w:noWrap/>
            <w:hideMark/>
          </w:tcPr>
          <w:p w14:paraId="32AD2C2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PASA projet</w:t>
            </w:r>
          </w:p>
        </w:tc>
        <w:tc>
          <w:tcPr>
            <w:tcW w:w="1057" w:type="dxa"/>
            <w:tcBorders>
              <w:top w:val="nil"/>
              <w:left w:val="nil"/>
              <w:bottom w:val="single" w:sz="4" w:space="0" w:color="auto"/>
              <w:right w:val="single" w:sz="4" w:space="0" w:color="auto"/>
            </w:tcBorders>
            <w:shd w:val="clear" w:color="auto" w:fill="auto"/>
            <w:noWrap/>
            <w:hideMark/>
          </w:tcPr>
          <w:p w14:paraId="388412A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2017-2019</w:t>
            </w:r>
          </w:p>
        </w:tc>
        <w:tc>
          <w:tcPr>
            <w:tcW w:w="1057" w:type="dxa"/>
            <w:tcBorders>
              <w:top w:val="nil"/>
              <w:left w:val="nil"/>
              <w:bottom w:val="single" w:sz="4" w:space="0" w:color="auto"/>
              <w:right w:val="single" w:sz="4" w:space="0" w:color="auto"/>
            </w:tcBorders>
            <w:shd w:val="clear" w:color="auto" w:fill="auto"/>
            <w:noWrap/>
            <w:hideMark/>
          </w:tcPr>
          <w:p w14:paraId="3DCBC6B7"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$2,310,000 </w:t>
            </w:r>
          </w:p>
        </w:tc>
        <w:tc>
          <w:tcPr>
            <w:tcW w:w="950" w:type="dxa"/>
            <w:tcBorders>
              <w:top w:val="nil"/>
              <w:left w:val="nil"/>
              <w:bottom w:val="single" w:sz="4" w:space="0" w:color="auto"/>
              <w:right w:val="single" w:sz="4" w:space="0" w:color="auto"/>
            </w:tcBorders>
            <w:shd w:val="clear" w:color="auto" w:fill="auto"/>
            <w:noWrap/>
            <w:hideMark/>
          </w:tcPr>
          <w:p w14:paraId="4D93299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352" w:type="dxa"/>
            <w:tcBorders>
              <w:top w:val="nil"/>
              <w:left w:val="nil"/>
              <w:bottom w:val="single" w:sz="4" w:space="0" w:color="auto"/>
              <w:right w:val="single" w:sz="4" w:space="0" w:color="auto"/>
            </w:tcBorders>
            <w:shd w:val="clear" w:color="auto" w:fill="auto"/>
            <w:noWrap/>
            <w:hideMark/>
          </w:tcPr>
          <w:p w14:paraId="21AFF1F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75E204E4"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Pas specifié</w:t>
            </w:r>
          </w:p>
        </w:tc>
        <w:tc>
          <w:tcPr>
            <w:tcW w:w="3328" w:type="dxa"/>
            <w:tcBorders>
              <w:top w:val="nil"/>
              <w:left w:val="nil"/>
              <w:bottom w:val="single" w:sz="4" w:space="0" w:color="auto"/>
              <w:right w:val="single" w:sz="4" w:space="0" w:color="auto"/>
            </w:tcBorders>
            <w:shd w:val="clear" w:color="auto" w:fill="auto"/>
            <w:noWrap/>
            <w:hideMark/>
          </w:tcPr>
          <w:p w14:paraId="7AE28434"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Convention de Financement entre la Commission Europeenne et la Republique de Guinée</w:t>
            </w:r>
          </w:p>
        </w:tc>
        <w:tc>
          <w:tcPr>
            <w:tcW w:w="1890" w:type="dxa"/>
            <w:tcBorders>
              <w:top w:val="nil"/>
              <w:left w:val="nil"/>
              <w:bottom w:val="single" w:sz="4" w:space="0" w:color="auto"/>
              <w:right w:val="single" w:sz="4" w:space="0" w:color="auto"/>
            </w:tcBorders>
            <w:shd w:val="clear" w:color="auto" w:fill="auto"/>
            <w:noWrap/>
            <w:hideMark/>
          </w:tcPr>
          <w:p w14:paraId="5EF6B5F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$770,000 </w:t>
            </w:r>
          </w:p>
        </w:tc>
      </w:tr>
      <w:tr w:rsidR="001B54B7" w:rsidRPr="005C3D15" w14:paraId="14A0C6FF"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0E01B7E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USAID</w:t>
            </w:r>
          </w:p>
        </w:tc>
        <w:tc>
          <w:tcPr>
            <w:tcW w:w="1538" w:type="dxa"/>
            <w:tcBorders>
              <w:top w:val="nil"/>
              <w:left w:val="nil"/>
              <w:bottom w:val="single" w:sz="4" w:space="0" w:color="auto"/>
              <w:right w:val="single" w:sz="4" w:space="0" w:color="auto"/>
            </w:tcBorders>
            <w:shd w:val="clear" w:color="auto" w:fill="auto"/>
            <w:noWrap/>
            <w:hideMark/>
          </w:tcPr>
          <w:p w14:paraId="72F9E838"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HSD</w:t>
            </w:r>
          </w:p>
        </w:tc>
        <w:tc>
          <w:tcPr>
            <w:tcW w:w="1045" w:type="dxa"/>
            <w:tcBorders>
              <w:top w:val="nil"/>
              <w:left w:val="nil"/>
              <w:bottom w:val="single" w:sz="4" w:space="0" w:color="auto"/>
              <w:right w:val="single" w:sz="4" w:space="0" w:color="auto"/>
            </w:tcBorders>
            <w:shd w:val="clear" w:color="auto" w:fill="auto"/>
            <w:noWrap/>
            <w:hideMark/>
          </w:tcPr>
          <w:p w14:paraId="784EA67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JHPIEGO</w:t>
            </w:r>
          </w:p>
        </w:tc>
        <w:tc>
          <w:tcPr>
            <w:tcW w:w="1057" w:type="dxa"/>
            <w:tcBorders>
              <w:top w:val="nil"/>
              <w:left w:val="nil"/>
              <w:bottom w:val="single" w:sz="4" w:space="0" w:color="auto"/>
              <w:right w:val="single" w:sz="4" w:space="0" w:color="auto"/>
            </w:tcBorders>
            <w:shd w:val="clear" w:color="auto" w:fill="auto"/>
            <w:noWrap/>
            <w:hideMark/>
          </w:tcPr>
          <w:p w14:paraId="7C557327"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2017-2021</w:t>
            </w:r>
          </w:p>
        </w:tc>
        <w:tc>
          <w:tcPr>
            <w:tcW w:w="1057" w:type="dxa"/>
            <w:tcBorders>
              <w:top w:val="nil"/>
              <w:left w:val="nil"/>
              <w:bottom w:val="single" w:sz="4" w:space="0" w:color="auto"/>
              <w:right w:val="single" w:sz="4" w:space="0" w:color="auto"/>
            </w:tcBorders>
            <w:shd w:val="clear" w:color="auto" w:fill="auto"/>
            <w:noWrap/>
            <w:hideMark/>
          </w:tcPr>
          <w:p w14:paraId="752FA177"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$24,000,000 </w:t>
            </w:r>
          </w:p>
        </w:tc>
        <w:tc>
          <w:tcPr>
            <w:tcW w:w="950" w:type="dxa"/>
            <w:tcBorders>
              <w:top w:val="nil"/>
              <w:left w:val="nil"/>
              <w:bottom w:val="single" w:sz="4" w:space="0" w:color="auto"/>
              <w:right w:val="single" w:sz="4" w:space="0" w:color="auto"/>
            </w:tcBorders>
            <w:shd w:val="clear" w:color="auto" w:fill="auto"/>
            <w:noWrap/>
            <w:hideMark/>
          </w:tcPr>
          <w:p w14:paraId="3F524DA3"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5379465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6E8C9FE4"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23DEECAF"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USAID HSD Fact Sheet</w:t>
            </w:r>
          </w:p>
        </w:tc>
        <w:tc>
          <w:tcPr>
            <w:tcW w:w="1890" w:type="dxa"/>
            <w:tcBorders>
              <w:top w:val="nil"/>
              <w:left w:val="nil"/>
              <w:bottom w:val="single" w:sz="4" w:space="0" w:color="auto"/>
              <w:right w:val="single" w:sz="4" w:space="0" w:color="auto"/>
            </w:tcBorders>
            <w:shd w:val="clear" w:color="auto" w:fill="auto"/>
            <w:noWrap/>
            <w:hideMark/>
          </w:tcPr>
          <w:p w14:paraId="3A2ABCF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$7,000,000 </w:t>
            </w:r>
          </w:p>
        </w:tc>
      </w:tr>
      <w:tr w:rsidR="001B54B7" w:rsidRPr="005C3D15" w14:paraId="14CC10E8"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76FEE7F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PMI 2017</w:t>
            </w:r>
          </w:p>
        </w:tc>
        <w:tc>
          <w:tcPr>
            <w:tcW w:w="1538" w:type="dxa"/>
            <w:tcBorders>
              <w:top w:val="nil"/>
              <w:left w:val="nil"/>
              <w:bottom w:val="single" w:sz="4" w:space="0" w:color="auto"/>
              <w:right w:val="single" w:sz="4" w:space="0" w:color="auto"/>
            </w:tcBorders>
            <w:shd w:val="clear" w:color="auto" w:fill="auto"/>
            <w:noWrap/>
            <w:hideMark/>
          </w:tcPr>
          <w:p w14:paraId="2C1706CB"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In-country staffing and administration</w:t>
            </w:r>
          </w:p>
        </w:tc>
        <w:tc>
          <w:tcPr>
            <w:tcW w:w="1045" w:type="dxa"/>
            <w:tcBorders>
              <w:top w:val="nil"/>
              <w:left w:val="nil"/>
              <w:bottom w:val="single" w:sz="4" w:space="0" w:color="auto"/>
              <w:right w:val="single" w:sz="4" w:space="0" w:color="auto"/>
            </w:tcBorders>
            <w:shd w:val="clear" w:color="auto" w:fill="auto"/>
            <w:noWrap/>
            <w:hideMark/>
          </w:tcPr>
          <w:p w14:paraId="0A6C559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CDC and USAID</w:t>
            </w:r>
          </w:p>
        </w:tc>
        <w:tc>
          <w:tcPr>
            <w:tcW w:w="1057" w:type="dxa"/>
            <w:tcBorders>
              <w:top w:val="nil"/>
              <w:left w:val="nil"/>
              <w:bottom w:val="single" w:sz="4" w:space="0" w:color="auto"/>
              <w:right w:val="single" w:sz="4" w:space="0" w:color="auto"/>
            </w:tcBorders>
            <w:shd w:val="clear" w:color="auto" w:fill="auto"/>
            <w:noWrap/>
            <w:hideMark/>
          </w:tcPr>
          <w:p w14:paraId="791D46E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73359761"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$1,222,500 </w:t>
            </w:r>
          </w:p>
        </w:tc>
        <w:tc>
          <w:tcPr>
            <w:tcW w:w="950" w:type="dxa"/>
            <w:tcBorders>
              <w:top w:val="nil"/>
              <w:left w:val="nil"/>
              <w:bottom w:val="single" w:sz="4" w:space="0" w:color="auto"/>
              <w:right w:val="single" w:sz="4" w:space="0" w:color="auto"/>
            </w:tcBorders>
            <w:shd w:val="clear" w:color="auto" w:fill="auto"/>
            <w:noWrap/>
            <w:hideMark/>
          </w:tcPr>
          <w:p w14:paraId="69FD5C7F"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37D2628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1D19DE0F"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0468AE35"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PMI Operational Plan</w:t>
            </w:r>
          </w:p>
        </w:tc>
        <w:tc>
          <w:tcPr>
            <w:tcW w:w="1890" w:type="dxa"/>
            <w:tcBorders>
              <w:top w:val="nil"/>
              <w:left w:val="nil"/>
              <w:bottom w:val="single" w:sz="4" w:space="0" w:color="auto"/>
              <w:right w:val="single" w:sz="4" w:space="0" w:color="auto"/>
            </w:tcBorders>
            <w:shd w:val="clear" w:color="auto" w:fill="auto"/>
            <w:noWrap/>
            <w:hideMark/>
          </w:tcPr>
          <w:p w14:paraId="3EEFE90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$1,222,500 </w:t>
            </w:r>
          </w:p>
        </w:tc>
      </w:tr>
      <w:tr w:rsidR="001B54B7" w:rsidRPr="005C3D15" w14:paraId="3C36C27F"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73B159D0"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PMI 2017</w:t>
            </w:r>
          </w:p>
        </w:tc>
        <w:tc>
          <w:tcPr>
            <w:tcW w:w="1538" w:type="dxa"/>
            <w:tcBorders>
              <w:top w:val="nil"/>
              <w:left w:val="nil"/>
              <w:bottom w:val="single" w:sz="4" w:space="0" w:color="auto"/>
              <w:right w:val="single" w:sz="4" w:space="0" w:color="auto"/>
            </w:tcBorders>
            <w:shd w:val="clear" w:color="auto" w:fill="auto"/>
            <w:noWrap/>
            <w:hideMark/>
          </w:tcPr>
          <w:p w14:paraId="75CF6FF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Surveillance, monitoring, and evaluation</w:t>
            </w:r>
          </w:p>
        </w:tc>
        <w:tc>
          <w:tcPr>
            <w:tcW w:w="1045" w:type="dxa"/>
            <w:tcBorders>
              <w:top w:val="nil"/>
              <w:left w:val="nil"/>
              <w:bottom w:val="single" w:sz="4" w:space="0" w:color="auto"/>
              <w:right w:val="single" w:sz="4" w:space="0" w:color="auto"/>
            </w:tcBorders>
            <w:shd w:val="clear" w:color="auto" w:fill="auto"/>
            <w:noWrap/>
            <w:hideMark/>
          </w:tcPr>
          <w:p w14:paraId="3207CDE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Multiple</w:t>
            </w:r>
          </w:p>
        </w:tc>
        <w:tc>
          <w:tcPr>
            <w:tcW w:w="1057" w:type="dxa"/>
            <w:tcBorders>
              <w:top w:val="nil"/>
              <w:left w:val="nil"/>
              <w:bottom w:val="single" w:sz="4" w:space="0" w:color="auto"/>
              <w:right w:val="single" w:sz="4" w:space="0" w:color="auto"/>
            </w:tcBorders>
            <w:shd w:val="clear" w:color="auto" w:fill="auto"/>
            <w:noWrap/>
            <w:hideMark/>
          </w:tcPr>
          <w:p w14:paraId="7073933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1CE2FBC6"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$854,000 </w:t>
            </w:r>
          </w:p>
        </w:tc>
        <w:tc>
          <w:tcPr>
            <w:tcW w:w="950" w:type="dxa"/>
            <w:tcBorders>
              <w:top w:val="nil"/>
              <w:left w:val="nil"/>
              <w:bottom w:val="single" w:sz="4" w:space="0" w:color="auto"/>
              <w:right w:val="single" w:sz="4" w:space="0" w:color="auto"/>
            </w:tcBorders>
            <w:shd w:val="clear" w:color="auto" w:fill="auto"/>
            <w:noWrap/>
            <w:hideMark/>
          </w:tcPr>
          <w:p w14:paraId="4AE1924D"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4AB676B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54F5A6D8"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6F0E8E2C"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PMI Operational Plan</w:t>
            </w:r>
          </w:p>
        </w:tc>
        <w:tc>
          <w:tcPr>
            <w:tcW w:w="1890" w:type="dxa"/>
            <w:tcBorders>
              <w:top w:val="nil"/>
              <w:left w:val="nil"/>
              <w:bottom w:val="single" w:sz="4" w:space="0" w:color="auto"/>
              <w:right w:val="single" w:sz="4" w:space="0" w:color="auto"/>
            </w:tcBorders>
            <w:shd w:val="clear" w:color="auto" w:fill="auto"/>
            <w:noWrap/>
            <w:hideMark/>
          </w:tcPr>
          <w:p w14:paraId="1C7128C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$854,000 </w:t>
            </w:r>
          </w:p>
        </w:tc>
      </w:tr>
      <w:tr w:rsidR="001B54B7" w:rsidRPr="005C3D15" w14:paraId="5E034913"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1BD0584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PMI 2017</w:t>
            </w:r>
          </w:p>
        </w:tc>
        <w:tc>
          <w:tcPr>
            <w:tcW w:w="1538" w:type="dxa"/>
            <w:tcBorders>
              <w:top w:val="nil"/>
              <w:left w:val="nil"/>
              <w:bottom w:val="single" w:sz="4" w:space="0" w:color="auto"/>
              <w:right w:val="single" w:sz="4" w:space="0" w:color="auto"/>
            </w:tcBorders>
            <w:shd w:val="clear" w:color="auto" w:fill="auto"/>
            <w:noWrap/>
            <w:hideMark/>
          </w:tcPr>
          <w:p w14:paraId="22D87DD5"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Social and behavioral change communication</w:t>
            </w:r>
          </w:p>
        </w:tc>
        <w:tc>
          <w:tcPr>
            <w:tcW w:w="1045" w:type="dxa"/>
            <w:tcBorders>
              <w:top w:val="nil"/>
              <w:left w:val="nil"/>
              <w:bottom w:val="single" w:sz="4" w:space="0" w:color="auto"/>
              <w:right w:val="single" w:sz="4" w:space="0" w:color="auto"/>
            </w:tcBorders>
            <w:shd w:val="clear" w:color="auto" w:fill="auto"/>
            <w:noWrap/>
            <w:hideMark/>
          </w:tcPr>
          <w:p w14:paraId="6660118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Bilateral - TBD</w:t>
            </w:r>
          </w:p>
        </w:tc>
        <w:tc>
          <w:tcPr>
            <w:tcW w:w="1057" w:type="dxa"/>
            <w:tcBorders>
              <w:top w:val="nil"/>
              <w:left w:val="nil"/>
              <w:bottom w:val="single" w:sz="4" w:space="0" w:color="auto"/>
              <w:right w:val="single" w:sz="4" w:space="0" w:color="auto"/>
            </w:tcBorders>
            <w:shd w:val="clear" w:color="auto" w:fill="auto"/>
            <w:noWrap/>
            <w:hideMark/>
          </w:tcPr>
          <w:p w14:paraId="0E8CFD8D"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51E7C2B8"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$700,000 </w:t>
            </w:r>
          </w:p>
        </w:tc>
        <w:tc>
          <w:tcPr>
            <w:tcW w:w="950" w:type="dxa"/>
            <w:tcBorders>
              <w:top w:val="nil"/>
              <w:left w:val="nil"/>
              <w:bottom w:val="single" w:sz="4" w:space="0" w:color="auto"/>
              <w:right w:val="single" w:sz="4" w:space="0" w:color="auto"/>
            </w:tcBorders>
            <w:shd w:val="clear" w:color="auto" w:fill="auto"/>
            <w:noWrap/>
            <w:hideMark/>
          </w:tcPr>
          <w:p w14:paraId="4325E50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1FD05C1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1769C5AF"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4FD1908E"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PMI Operational Plan</w:t>
            </w:r>
          </w:p>
        </w:tc>
        <w:tc>
          <w:tcPr>
            <w:tcW w:w="1890" w:type="dxa"/>
            <w:tcBorders>
              <w:top w:val="nil"/>
              <w:left w:val="nil"/>
              <w:bottom w:val="single" w:sz="4" w:space="0" w:color="auto"/>
              <w:right w:val="single" w:sz="4" w:space="0" w:color="auto"/>
            </w:tcBorders>
            <w:shd w:val="clear" w:color="auto" w:fill="auto"/>
            <w:noWrap/>
            <w:hideMark/>
          </w:tcPr>
          <w:p w14:paraId="35A38A7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$700,000 </w:t>
            </w:r>
          </w:p>
        </w:tc>
      </w:tr>
      <w:tr w:rsidR="001B54B7" w:rsidRPr="005C3D15" w14:paraId="67D21AD6"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3F173BF0"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PMI 2017</w:t>
            </w:r>
          </w:p>
        </w:tc>
        <w:tc>
          <w:tcPr>
            <w:tcW w:w="1538" w:type="dxa"/>
            <w:tcBorders>
              <w:top w:val="nil"/>
              <w:left w:val="nil"/>
              <w:bottom w:val="single" w:sz="4" w:space="0" w:color="auto"/>
              <w:right w:val="single" w:sz="4" w:space="0" w:color="auto"/>
            </w:tcBorders>
            <w:shd w:val="clear" w:color="auto" w:fill="auto"/>
            <w:noWrap/>
            <w:hideMark/>
          </w:tcPr>
          <w:p w14:paraId="79633E73"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Technical assistance for NMCP</w:t>
            </w:r>
          </w:p>
        </w:tc>
        <w:tc>
          <w:tcPr>
            <w:tcW w:w="1045" w:type="dxa"/>
            <w:tcBorders>
              <w:top w:val="nil"/>
              <w:left w:val="nil"/>
              <w:bottom w:val="single" w:sz="4" w:space="0" w:color="auto"/>
              <w:right w:val="single" w:sz="4" w:space="0" w:color="auto"/>
            </w:tcBorders>
            <w:shd w:val="clear" w:color="auto" w:fill="auto"/>
            <w:noWrap/>
            <w:hideMark/>
          </w:tcPr>
          <w:p w14:paraId="6F5FC0E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Bilateral - TBD</w:t>
            </w:r>
          </w:p>
        </w:tc>
        <w:tc>
          <w:tcPr>
            <w:tcW w:w="1057" w:type="dxa"/>
            <w:tcBorders>
              <w:top w:val="nil"/>
              <w:left w:val="nil"/>
              <w:bottom w:val="single" w:sz="4" w:space="0" w:color="auto"/>
              <w:right w:val="single" w:sz="4" w:space="0" w:color="auto"/>
            </w:tcBorders>
            <w:shd w:val="clear" w:color="auto" w:fill="auto"/>
            <w:noWrap/>
            <w:hideMark/>
          </w:tcPr>
          <w:p w14:paraId="47794DBE"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13A83F6D"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$394,000 </w:t>
            </w:r>
          </w:p>
        </w:tc>
        <w:tc>
          <w:tcPr>
            <w:tcW w:w="950" w:type="dxa"/>
            <w:tcBorders>
              <w:top w:val="nil"/>
              <w:left w:val="nil"/>
              <w:bottom w:val="single" w:sz="4" w:space="0" w:color="auto"/>
              <w:right w:val="single" w:sz="4" w:space="0" w:color="auto"/>
            </w:tcBorders>
            <w:shd w:val="clear" w:color="auto" w:fill="auto"/>
            <w:noWrap/>
            <w:hideMark/>
          </w:tcPr>
          <w:p w14:paraId="3896046D"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RSS - capacité de gestion et de RH</w:t>
            </w:r>
          </w:p>
        </w:tc>
        <w:tc>
          <w:tcPr>
            <w:tcW w:w="1352" w:type="dxa"/>
            <w:tcBorders>
              <w:top w:val="nil"/>
              <w:left w:val="nil"/>
              <w:bottom w:val="single" w:sz="4" w:space="0" w:color="auto"/>
              <w:right w:val="single" w:sz="4" w:space="0" w:color="auto"/>
            </w:tcBorders>
            <w:shd w:val="clear" w:color="auto" w:fill="auto"/>
            <w:noWrap/>
            <w:hideMark/>
          </w:tcPr>
          <w:p w14:paraId="6E349C8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73665D41"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39148205"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PMI Operational Plan</w:t>
            </w:r>
          </w:p>
        </w:tc>
        <w:tc>
          <w:tcPr>
            <w:tcW w:w="1890" w:type="dxa"/>
            <w:tcBorders>
              <w:top w:val="nil"/>
              <w:left w:val="nil"/>
              <w:bottom w:val="single" w:sz="4" w:space="0" w:color="auto"/>
              <w:right w:val="single" w:sz="4" w:space="0" w:color="auto"/>
            </w:tcBorders>
            <w:shd w:val="clear" w:color="auto" w:fill="auto"/>
            <w:noWrap/>
            <w:hideMark/>
          </w:tcPr>
          <w:p w14:paraId="62CCD9F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$394,000 </w:t>
            </w:r>
          </w:p>
        </w:tc>
      </w:tr>
      <w:tr w:rsidR="001B54B7" w:rsidRPr="005C3D15" w14:paraId="4457F39E"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025C829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PMI 2017</w:t>
            </w:r>
          </w:p>
        </w:tc>
        <w:tc>
          <w:tcPr>
            <w:tcW w:w="1538" w:type="dxa"/>
            <w:tcBorders>
              <w:top w:val="nil"/>
              <w:left w:val="nil"/>
              <w:bottom w:val="single" w:sz="4" w:space="0" w:color="auto"/>
              <w:right w:val="single" w:sz="4" w:space="0" w:color="auto"/>
            </w:tcBorders>
            <w:shd w:val="clear" w:color="auto" w:fill="auto"/>
            <w:noWrap/>
            <w:hideMark/>
          </w:tcPr>
          <w:p w14:paraId="320AEEE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Support health district-level malaria focal points</w:t>
            </w:r>
          </w:p>
        </w:tc>
        <w:tc>
          <w:tcPr>
            <w:tcW w:w="1045" w:type="dxa"/>
            <w:tcBorders>
              <w:top w:val="nil"/>
              <w:left w:val="nil"/>
              <w:bottom w:val="single" w:sz="4" w:space="0" w:color="auto"/>
              <w:right w:val="single" w:sz="4" w:space="0" w:color="auto"/>
            </w:tcBorders>
            <w:shd w:val="clear" w:color="auto" w:fill="auto"/>
            <w:noWrap/>
            <w:hideMark/>
          </w:tcPr>
          <w:p w14:paraId="687C5DD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Bilateral - TBD</w:t>
            </w:r>
          </w:p>
        </w:tc>
        <w:tc>
          <w:tcPr>
            <w:tcW w:w="1057" w:type="dxa"/>
            <w:tcBorders>
              <w:top w:val="nil"/>
              <w:left w:val="nil"/>
              <w:bottom w:val="single" w:sz="4" w:space="0" w:color="auto"/>
              <w:right w:val="single" w:sz="4" w:space="0" w:color="auto"/>
            </w:tcBorders>
            <w:shd w:val="clear" w:color="auto" w:fill="auto"/>
            <w:noWrap/>
            <w:hideMark/>
          </w:tcPr>
          <w:p w14:paraId="062952A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7A55B8EC"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$700,000 </w:t>
            </w:r>
          </w:p>
        </w:tc>
        <w:tc>
          <w:tcPr>
            <w:tcW w:w="950" w:type="dxa"/>
            <w:tcBorders>
              <w:top w:val="nil"/>
              <w:left w:val="nil"/>
              <w:bottom w:val="single" w:sz="4" w:space="0" w:color="auto"/>
              <w:right w:val="single" w:sz="4" w:space="0" w:color="auto"/>
            </w:tcBorders>
            <w:shd w:val="clear" w:color="auto" w:fill="auto"/>
            <w:noWrap/>
            <w:hideMark/>
          </w:tcPr>
          <w:p w14:paraId="45A41C29"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RSS - capacité de gestion et de RH</w:t>
            </w:r>
          </w:p>
        </w:tc>
        <w:tc>
          <w:tcPr>
            <w:tcW w:w="1352" w:type="dxa"/>
            <w:tcBorders>
              <w:top w:val="nil"/>
              <w:left w:val="nil"/>
              <w:bottom w:val="single" w:sz="4" w:space="0" w:color="auto"/>
              <w:right w:val="single" w:sz="4" w:space="0" w:color="auto"/>
            </w:tcBorders>
            <w:shd w:val="clear" w:color="auto" w:fill="auto"/>
            <w:noWrap/>
            <w:hideMark/>
          </w:tcPr>
          <w:p w14:paraId="43D9366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7F09ABC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31106D6E"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PMI Operational Plan</w:t>
            </w:r>
          </w:p>
        </w:tc>
        <w:tc>
          <w:tcPr>
            <w:tcW w:w="1890" w:type="dxa"/>
            <w:tcBorders>
              <w:top w:val="nil"/>
              <w:left w:val="nil"/>
              <w:bottom w:val="single" w:sz="4" w:space="0" w:color="auto"/>
              <w:right w:val="single" w:sz="4" w:space="0" w:color="auto"/>
            </w:tcBorders>
            <w:shd w:val="clear" w:color="auto" w:fill="auto"/>
            <w:noWrap/>
            <w:hideMark/>
          </w:tcPr>
          <w:p w14:paraId="5E42D0FA"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$700,000 </w:t>
            </w:r>
          </w:p>
        </w:tc>
      </w:tr>
      <w:tr w:rsidR="001B54B7" w:rsidRPr="005C3D15" w14:paraId="6B04AFA4"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7D29C45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PMI 2017</w:t>
            </w:r>
          </w:p>
        </w:tc>
        <w:tc>
          <w:tcPr>
            <w:tcW w:w="1538" w:type="dxa"/>
            <w:tcBorders>
              <w:top w:val="nil"/>
              <w:left w:val="nil"/>
              <w:bottom w:val="single" w:sz="4" w:space="0" w:color="auto"/>
              <w:right w:val="single" w:sz="4" w:space="0" w:color="auto"/>
            </w:tcBorders>
            <w:shd w:val="clear" w:color="auto" w:fill="auto"/>
            <w:noWrap/>
            <w:hideMark/>
          </w:tcPr>
          <w:p w14:paraId="465E5CE7"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 xml:space="preserve">Support for pharmaceutical management </w:t>
            </w:r>
          </w:p>
        </w:tc>
        <w:tc>
          <w:tcPr>
            <w:tcW w:w="1045" w:type="dxa"/>
            <w:tcBorders>
              <w:top w:val="nil"/>
              <w:left w:val="nil"/>
              <w:bottom w:val="single" w:sz="4" w:space="0" w:color="auto"/>
              <w:right w:val="single" w:sz="4" w:space="0" w:color="auto"/>
            </w:tcBorders>
            <w:shd w:val="clear" w:color="auto" w:fill="auto"/>
            <w:noWrap/>
            <w:hideMark/>
          </w:tcPr>
          <w:p w14:paraId="2D1EEA5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GHSC - PSM</w:t>
            </w:r>
          </w:p>
        </w:tc>
        <w:tc>
          <w:tcPr>
            <w:tcW w:w="1057" w:type="dxa"/>
            <w:tcBorders>
              <w:top w:val="nil"/>
              <w:left w:val="nil"/>
              <w:bottom w:val="single" w:sz="4" w:space="0" w:color="auto"/>
              <w:right w:val="single" w:sz="4" w:space="0" w:color="auto"/>
            </w:tcBorders>
            <w:shd w:val="clear" w:color="auto" w:fill="auto"/>
            <w:noWrap/>
            <w:hideMark/>
          </w:tcPr>
          <w:p w14:paraId="16114FC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312E009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$891,000 </w:t>
            </w:r>
          </w:p>
        </w:tc>
        <w:tc>
          <w:tcPr>
            <w:tcW w:w="950" w:type="dxa"/>
            <w:tcBorders>
              <w:top w:val="nil"/>
              <w:left w:val="nil"/>
              <w:bottom w:val="single" w:sz="4" w:space="0" w:color="auto"/>
              <w:right w:val="single" w:sz="4" w:space="0" w:color="auto"/>
            </w:tcBorders>
            <w:shd w:val="clear" w:color="auto" w:fill="auto"/>
            <w:noWrap/>
            <w:hideMark/>
          </w:tcPr>
          <w:p w14:paraId="4CD8D03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RSS - Autres</w:t>
            </w:r>
          </w:p>
        </w:tc>
        <w:tc>
          <w:tcPr>
            <w:tcW w:w="1352" w:type="dxa"/>
            <w:tcBorders>
              <w:top w:val="nil"/>
              <w:left w:val="nil"/>
              <w:bottom w:val="single" w:sz="4" w:space="0" w:color="auto"/>
              <w:right w:val="single" w:sz="4" w:space="0" w:color="auto"/>
            </w:tcBorders>
            <w:shd w:val="clear" w:color="auto" w:fill="auto"/>
            <w:noWrap/>
            <w:hideMark/>
          </w:tcPr>
          <w:p w14:paraId="34B9568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453A475F"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67D0F3C8"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PMI Operational Plan</w:t>
            </w:r>
          </w:p>
        </w:tc>
        <w:tc>
          <w:tcPr>
            <w:tcW w:w="1890" w:type="dxa"/>
            <w:tcBorders>
              <w:top w:val="nil"/>
              <w:left w:val="nil"/>
              <w:bottom w:val="single" w:sz="4" w:space="0" w:color="auto"/>
              <w:right w:val="single" w:sz="4" w:space="0" w:color="auto"/>
            </w:tcBorders>
            <w:shd w:val="clear" w:color="auto" w:fill="auto"/>
            <w:noWrap/>
            <w:hideMark/>
          </w:tcPr>
          <w:p w14:paraId="56252B8D"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$891,000 </w:t>
            </w:r>
          </w:p>
        </w:tc>
      </w:tr>
      <w:tr w:rsidR="001B54B7" w:rsidRPr="005C3D15" w14:paraId="088F1ECB"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2DD3043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lastRenderedPageBreak/>
              <w:t>PMI 2017</w:t>
            </w:r>
          </w:p>
        </w:tc>
        <w:tc>
          <w:tcPr>
            <w:tcW w:w="1538" w:type="dxa"/>
            <w:tcBorders>
              <w:top w:val="nil"/>
              <w:left w:val="nil"/>
              <w:bottom w:val="single" w:sz="4" w:space="0" w:color="auto"/>
              <w:right w:val="single" w:sz="4" w:space="0" w:color="auto"/>
            </w:tcBorders>
            <w:shd w:val="clear" w:color="auto" w:fill="auto"/>
            <w:noWrap/>
            <w:hideMark/>
          </w:tcPr>
          <w:p w14:paraId="1356741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Case management activities nationwide</w:t>
            </w:r>
          </w:p>
        </w:tc>
        <w:tc>
          <w:tcPr>
            <w:tcW w:w="1045" w:type="dxa"/>
            <w:tcBorders>
              <w:top w:val="nil"/>
              <w:left w:val="nil"/>
              <w:bottom w:val="single" w:sz="4" w:space="0" w:color="auto"/>
              <w:right w:val="single" w:sz="4" w:space="0" w:color="auto"/>
            </w:tcBorders>
            <w:shd w:val="clear" w:color="auto" w:fill="auto"/>
            <w:noWrap/>
            <w:hideMark/>
          </w:tcPr>
          <w:p w14:paraId="76B0B80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GHSC - PSM</w:t>
            </w:r>
          </w:p>
        </w:tc>
        <w:tc>
          <w:tcPr>
            <w:tcW w:w="1057" w:type="dxa"/>
            <w:tcBorders>
              <w:top w:val="nil"/>
              <w:left w:val="nil"/>
              <w:bottom w:val="single" w:sz="4" w:space="0" w:color="auto"/>
              <w:right w:val="single" w:sz="4" w:space="0" w:color="auto"/>
            </w:tcBorders>
            <w:shd w:val="clear" w:color="auto" w:fill="auto"/>
            <w:noWrap/>
            <w:hideMark/>
          </w:tcPr>
          <w:p w14:paraId="7491A3C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12463B5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$3,453,000 </w:t>
            </w:r>
          </w:p>
        </w:tc>
        <w:tc>
          <w:tcPr>
            <w:tcW w:w="950" w:type="dxa"/>
            <w:tcBorders>
              <w:top w:val="nil"/>
              <w:left w:val="nil"/>
              <w:bottom w:val="single" w:sz="4" w:space="0" w:color="auto"/>
              <w:right w:val="single" w:sz="4" w:space="0" w:color="auto"/>
            </w:tcBorders>
            <w:shd w:val="clear" w:color="auto" w:fill="auto"/>
            <w:noWrap/>
            <w:hideMark/>
          </w:tcPr>
          <w:p w14:paraId="2B5FCEF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15941A2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6DBBE8A9"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5CD998D3"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PMI Operational Plan</w:t>
            </w:r>
          </w:p>
        </w:tc>
        <w:tc>
          <w:tcPr>
            <w:tcW w:w="1890" w:type="dxa"/>
            <w:tcBorders>
              <w:top w:val="nil"/>
              <w:left w:val="nil"/>
              <w:bottom w:val="single" w:sz="4" w:space="0" w:color="auto"/>
              <w:right w:val="single" w:sz="4" w:space="0" w:color="auto"/>
            </w:tcBorders>
            <w:shd w:val="clear" w:color="auto" w:fill="auto"/>
            <w:noWrap/>
            <w:hideMark/>
          </w:tcPr>
          <w:p w14:paraId="22C8B331"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$3,453,000 </w:t>
            </w:r>
          </w:p>
        </w:tc>
      </w:tr>
      <w:tr w:rsidR="001B54B7" w:rsidRPr="005C3D15" w14:paraId="7D471898"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759D09D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PMI 2017</w:t>
            </w:r>
          </w:p>
        </w:tc>
        <w:tc>
          <w:tcPr>
            <w:tcW w:w="1538" w:type="dxa"/>
            <w:tcBorders>
              <w:top w:val="nil"/>
              <w:left w:val="nil"/>
              <w:bottom w:val="single" w:sz="4" w:space="0" w:color="auto"/>
              <w:right w:val="single" w:sz="4" w:space="0" w:color="auto"/>
            </w:tcBorders>
            <w:shd w:val="clear" w:color="auto" w:fill="auto"/>
            <w:noWrap/>
            <w:hideMark/>
          </w:tcPr>
          <w:p w14:paraId="2490655D"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Case management level in PMI target zones / 8 prefectures in northern Guinea</w:t>
            </w:r>
          </w:p>
        </w:tc>
        <w:tc>
          <w:tcPr>
            <w:tcW w:w="1045" w:type="dxa"/>
            <w:tcBorders>
              <w:top w:val="nil"/>
              <w:left w:val="nil"/>
              <w:bottom w:val="single" w:sz="4" w:space="0" w:color="auto"/>
              <w:right w:val="single" w:sz="4" w:space="0" w:color="auto"/>
            </w:tcBorders>
            <w:shd w:val="clear" w:color="auto" w:fill="auto"/>
            <w:noWrap/>
            <w:hideMark/>
          </w:tcPr>
          <w:p w14:paraId="528D60D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GHSC - PSM</w:t>
            </w:r>
          </w:p>
        </w:tc>
        <w:tc>
          <w:tcPr>
            <w:tcW w:w="1057" w:type="dxa"/>
            <w:tcBorders>
              <w:top w:val="nil"/>
              <w:left w:val="nil"/>
              <w:bottom w:val="single" w:sz="4" w:space="0" w:color="auto"/>
              <w:right w:val="single" w:sz="4" w:space="0" w:color="auto"/>
            </w:tcBorders>
            <w:shd w:val="clear" w:color="auto" w:fill="auto"/>
            <w:noWrap/>
            <w:hideMark/>
          </w:tcPr>
          <w:p w14:paraId="14C94A4A"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0933AA1D"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$1,410,000 </w:t>
            </w:r>
          </w:p>
        </w:tc>
        <w:tc>
          <w:tcPr>
            <w:tcW w:w="950" w:type="dxa"/>
            <w:tcBorders>
              <w:top w:val="nil"/>
              <w:left w:val="nil"/>
              <w:bottom w:val="single" w:sz="4" w:space="0" w:color="auto"/>
              <w:right w:val="single" w:sz="4" w:space="0" w:color="auto"/>
            </w:tcBorders>
            <w:shd w:val="clear" w:color="auto" w:fill="auto"/>
            <w:noWrap/>
            <w:hideMark/>
          </w:tcPr>
          <w:p w14:paraId="1E11DAF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2E0A6464"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5FBA1350"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0083CCBE"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PMI Operational Plan</w:t>
            </w:r>
          </w:p>
        </w:tc>
        <w:tc>
          <w:tcPr>
            <w:tcW w:w="1890" w:type="dxa"/>
            <w:tcBorders>
              <w:top w:val="nil"/>
              <w:left w:val="nil"/>
              <w:bottom w:val="single" w:sz="4" w:space="0" w:color="auto"/>
              <w:right w:val="single" w:sz="4" w:space="0" w:color="auto"/>
            </w:tcBorders>
            <w:shd w:val="clear" w:color="auto" w:fill="auto"/>
            <w:noWrap/>
            <w:hideMark/>
          </w:tcPr>
          <w:p w14:paraId="5B523EF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$1,410,000 </w:t>
            </w:r>
          </w:p>
        </w:tc>
      </w:tr>
      <w:tr w:rsidR="001B54B7" w:rsidRPr="005C3D15" w14:paraId="51ED5A63"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2B877CB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PMI 2017</w:t>
            </w:r>
          </w:p>
        </w:tc>
        <w:tc>
          <w:tcPr>
            <w:tcW w:w="1538" w:type="dxa"/>
            <w:tcBorders>
              <w:top w:val="nil"/>
              <w:left w:val="nil"/>
              <w:bottom w:val="single" w:sz="4" w:space="0" w:color="auto"/>
              <w:right w:val="single" w:sz="4" w:space="0" w:color="auto"/>
            </w:tcBorders>
            <w:shd w:val="clear" w:color="auto" w:fill="auto"/>
            <w:noWrap/>
            <w:hideMark/>
          </w:tcPr>
          <w:p w14:paraId="07C8A8A4"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Prevention activities nationwide</w:t>
            </w:r>
          </w:p>
        </w:tc>
        <w:tc>
          <w:tcPr>
            <w:tcW w:w="1045" w:type="dxa"/>
            <w:tcBorders>
              <w:top w:val="nil"/>
              <w:left w:val="nil"/>
              <w:bottom w:val="single" w:sz="4" w:space="0" w:color="auto"/>
              <w:right w:val="single" w:sz="4" w:space="0" w:color="auto"/>
            </w:tcBorders>
            <w:shd w:val="clear" w:color="auto" w:fill="auto"/>
            <w:noWrap/>
            <w:hideMark/>
          </w:tcPr>
          <w:p w14:paraId="37FA507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GHSC - PSM</w:t>
            </w:r>
          </w:p>
        </w:tc>
        <w:tc>
          <w:tcPr>
            <w:tcW w:w="1057" w:type="dxa"/>
            <w:tcBorders>
              <w:top w:val="nil"/>
              <w:left w:val="nil"/>
              <w:bottom w:val="single" w:sz="4" w:space="0" w:color="auto"/>
              <w:right w:val="single" w:sz="4" w:space="0" w:color="auto"/>
            </w:tcBorders>
            <w:shd w:val="clear" w:color="auto" w:fill="auto"/>
            <w:noWrap/>
            <w:hideMark/>
          </w:tcPr>
          <w:p w14:paraId="18EE3B4E"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0665D0C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$4,419,500 </w:t>
            </w:r>
          </w:p>
        </w:tc>
        <w:tc>
          <w:tcPr>
            <w:tcW w:w="950" w:type="dxa"/>
            <w:tcBorders>
              <w:top w:val="nil"/>
              <w:left w:val="nil"/>
              <w:bottom w:val="single" w:sz="4" w:space="0" w:color="auto"/>
              <w:right w:val="single" w:sz="4" w:space="0" w:color="auto"/>
            </w:tcBorders>
            <w:shd w:val="clear" w:color="auto" w:fill="auto"/>
            <w:noWrap/>
            <w:hideMark/>
          </w:tcPr>
          <w:p w14:paraId="0B07AAB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402D7724"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2B406431"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6050638C"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PMI Operational Plan</w:t>
            </w:r>
          </w:p>
        </w:tc>
        <w:tc>
          <w:tcPr>
            <w:tcW w:w="1890" w:type="dxa"/>
            <w:tcBorders>
              <w:top w:val="nil"/>
              <w:left w:val="nil"/>
              <w:bottom w:val="single" w:sz="4" w:space="0" w:color="auto"/>
              <w:right w:val="single" w:sz="4" w:space="0" w:color="auto"/>
            </w:tcBorders>
            <w:shd w:val="clear" w:color="auto" w:fill="auto"/>
            <w:noWrap/>
            <w:hideMark/>
          </w:tcPr>
          <w:p w14:paraId="0707D119"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$4,419,500 </w:t>
            </w:r>
          </w:p>
        </w:tc>
      </w:tr>
      <w:tr w:rsidR="001B54B7" w:rsidRPr="005C3D15" w14:paraId="7C13F5A3"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19B16B8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PMI 2017</w:t>
            </w:r>
          </w:p>
        </w:tc>
        <w:tc>
          <w:tcPr>
            <w:tcW w:w="1538" w:type="dxa"/>
            <w:tcBorders>
              <w:top w:val="nil"/>
              <w:left w:val="nil"/>
              <w:bottom w:val="single" w:sz="4" w:space="0" w:color="auto"/>
              <w:right w:val="single" w:sz="4" w:space="0" w:color="auto"/>
            </w:tcBorders>
            <w:shd w:val="clear" w:color="auto" w:fill="auto"/>
            <w:noWrap/>
            <w:hideMark/>
          </w:tcPr>
          <w:p w14:paraId="46779CB2"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Prevention activities in PMI target zones / 8 prefectures in northern Guinea</w:t>
            </w:r>
          </w:p>
        </w:tc>
        <w:tc>
          <w:tcPr>
            <w:tcW w:w="1045" w:type="dxa"/>
            <w:tcBorders>
              <w:top w:val="nil"/>
              <w:left w:val="nil"/>
              <w:bottom w:val="single" w:sz="4" w:space="0" w:color="auto"/>
              <w:right w:val="single" w:sz="4" w:space="0" w:color="auto"/>
            </w:tcBorders>
            <w:shd w:val="clear" w:color="auto" w:fill="auto"/>
            <w:noWrap/>
            <w:hideMark/>
          </w:tcPr>
          <w:p w14:paraId="75C3336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Bilateral - TBD</w:t>
            </w:r>
          </w:p>
        </w:tc>
        <w:tc>
          <w:tcPr>
            <w:tcW w:w="1057" w:type="dxa"/>
            <w:tcBorders>
              <w:top w:val="nil"/>
              <w:left w:val="nil"/>
              <w:bottom w:val="single" w:sz="4" w:space="0" w:color="auto"/>
              <w:right w:val="single" w:sz="4" w:space="0" w:color="auto"/>
            </w:tcBorders>
            <w:shd w:val="clear" w:color="auto" w:fill="auto"/>
            <w:noWrap/>
            <w:hideMark/>
          </w:tcPr>
          <w:p w14:paraId="5C97CEF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46EC67F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$956,000 </w:t>
            </w:r>
          </w:p>
        </w:tc>
        <w:tc>
          <w:tcPr>
            <w:tcW w:w="950" w:type="dxa"/>
            <w:tcBorders>
              <w:top w:val="nil"/>
              <w:left w:val="nil"/>
              <w:bottom w:val="single" w:sz="4" w:space="0" w:color="auto"/>
              <w:right w:val="single" w:sz="4" w:space="0" w:color="auto"/>
            </w:tcBorders>
            <w:shd w:val="clear" w:color="auto" w:fill="auto"/>
            <w:noWrap/>
            <w:hideMark/>
          </w:tcPr>
          <w:p w14:paraId="765E824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22B95D3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3C3A35C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Paludisme</w:t>
            </w:r>
          </w:p>
        </w:tc>
        <w:tc>
          <w:tcPr>
            <w:tcW w:w="3328" w:type="dxa"/>
            <w:tcBorders>
              <w:top w:val="nil"/>
              <w:left w:val="nil"/>
              <w:bottom w:val="single" w:sz="4" w:space="0" w:color="auto"/>
              <w:right w:val="single" w:sz="4" w:space="0" w:color="auto"/>
            </w:tcBorders>
            <w:shd w:val="clear" w:color="auto" w:fill="auto"/>
            <w:noWrap/>
            <w:hideMark/>
          </w:tcPr>
          <w:p w14:paraId="202E574F"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PMI Operational Plan</w:t>
            </w:r>
          </w:p>
        </w:tc>
        <w:tc>
          <w:tcPr>
            <w:tcW w:w="1890" w:type="dxa"/>
            <w:tcBorders>
              <w:top w:val="nil"/>
              <w:left w:val="nil"/>
              <w:bottom w:val="single" w:sz="4" w:space="0" w:color="auto"/>
              <w:right w:val="single" w:sz="4" w:space="0" w:color="auto"/>
            </w:tcBorders>
            <w:shd w:val="clear" w:color="auto" w:fill="auto"/>
            <w:noWrap/>
            <w:hideMark/>
          </w:tcPr>
          <w:p w14:paraId="2CD82BC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$956,000 </w:t>
            </w:r>
          </w:p>
        </w:tc>
      </w:tr>
      <w:tr w:rsidR="001B54B7" w:rsidRPr="005C3D15" w14:paraId="2C56F30B"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24C35C9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UNICEF</w:t>
            </w:r>
          </w:p>
        </w:tc>
        <w:tc>
          <w:tcPr>
            <w:tcW w:w="1538" w:type="dxa"/>
            <w:tcBorders>
              <w:top w:val="nil"/>
              <w:left w:val="nil"/>
              <w:bottom w:val="single" w:sz="4" w:space="0" w:color="auto"/>
              <w:right w:val="single" w:sz="4" w:space="0" w:color="auto"/>
            </w:tcBorders>
            <w:shd w:val="clear" w:color="auto" w:fill="auto"/>
            <w:noWrap/>
            <w:hideMark/>
          </w:tcPr>
          <w:p w14:paraId="75C3AF65"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Child and maternal health</w:t>
            </w:r>
          </w:p>
        </w:tc>
        <w:tc>
          <w:tcPr>
            <w:tcW w:w="1045" w:type="dxa"/>
            <w:tcBorders>
              <w:top w:val="nil"/>
              <w:left w:val="nil"/>
              <w:bottom w:val="single" w:sz="4" w:space="0" w:color="auto"/>
              <w:right w:val="single" w:sz="4" w:space="0" w:color="auto"/>
            </w:tcBorders>
            <w:shd w:val="clear" w:color="auto" w:fill="auto"/>
            <w:noWrap/>
            <w:hideMark/>
          </w:tcPr>
          <w:p w14:paraId="6F2CABC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057" w:type="dxa"/>
            <w:tcBorders>
              <w:top w:val="nil"/>
              <w:left w:val="nil"/>
              <w:bottom w:val="single" w:sz="4" w:space="0" w:color="auto"/>
              <w:right w:val="single" w:sz="4" w:space="0" w:color="auto"/>
            </w:tcBorders>
            <w:shd w:val="clear" w:color="auto" w:fill="auto"/>
            <w:noWrap/>
            <w:hideMark/>
          </w:tcPr>
          <w:p w14:paraId="1FC6D55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2013-2017</w:t>
            </w:r>
          </w:p>
        </w:tc>
        <w:tc>
          <w:tcPr>
            <w:tcW w:w="1057" w:type="dxa"/>
            <w:tcBorders>
              <w:top w:val="nil"/>
              <w:left w:val="nil"/>
              <w:bottom w:val="single" w:sz="4" w:space="0" w:color="auto"/>
              <w:right w:val="single" w:sz="4" w:space="0" w:color="auto"/>
            </w:tcBorders>
            <w:shd w:val="clear" w:color="auto" w:fill="auto"/>
            <w:noWrap/>
            <w:hideMark/>
          </w:tcPr>
          <w:p w14:paraId="29F2978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$9,128,000 </w:t>
            </w:r>
          </w:p>
        </w:tc>
        <w:tc>
          <w:tcPr>
            <w:tcW w:w="950" w:type="dxa"/>
            <w:tcBorders>
              <w:top w:val="nil"/>
              <w:left w:val="nil"/>
              <w:bottom w:val="single" w:sz="4" w:space="0" w:color="auto"/>
              <w:right w:val="single" w:sz="4" w:space="0" w:color="auto"/>
            </w:tcBorders>
            <w:shd w:val="clear" w:color="auto" w:fill="auto"/>
            <w:noWrap/>
            <w:hideMark/>
          </w:tcPr>
          <w:p w14:paraId="5AAB4592"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Prestations de services et 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7798C8B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3B598DD8"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75A35E20"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UNICEF CPD</w:t>
            </w:r>
          </w:p>
        </w:tc>
        <w:tc>
          <w:tcPr>
            <w:tcW w:w="1890" w:type="dxa"/>
            <w:tcBorders>
              <w:top w:val="nil"/>
              <w:left w:val="nil"/>
              <w:bottom w:val="single" w:sz="4" w:space="0" w:color="auto"/>
              <w:right w:val="single" w:sz="4" w:space="0" w:color="auto"/>
            </w:tcBorders>
            <w:shd w:val="clear" w:color="auto" w:fill="auto"/>
            <w:noWrap/>
            <w:hideMark/>
          </w:tcPr>
          <w:p w14:paraId="175ED67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$1,825,600 </w:t>
            </w:r>
          </w:p>
        </w:tc>
      </w:tr>
      <w:tr w:rsidR="001B54B7" w:rsidRPr="005C3D15" w14:paraId="045B9764"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1EB6B5F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UNICEF</w:t>
            </w:r>
          </w:p>
        </w:tc>
        <w:tc>
          <w:tcPr>
            <w:tcW w:w="1538" w:type="dxa"/>
            <w:tcBorders>
              <w:top w:val="nil"/>
              <w:left w:val="nil"/>
              <w:bottom w:val="single" w:sz="4" w:space="0" w:color="auto"/>
              <w:right w:val="single" w:sz="4" w:space="0" w:color="auto"/>
            </w:tcBorders>
            <w:shd w:val="clear" w:color="auto" w:fill="auto"/>
            <w:noWrap/>
            <w:hideMark/>
          </w:tcPr>
          <w:p w14:paraId="62700E83"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 xml:space="preserve">Nutrition </w:t>
            </w:r>
          </w:p>
        </w:tc>
        <w:tc>
          <w:tcPr>
            <w:tcW w:w="1045" w:type="dxa"/>
            <w:tcBorders>
              <w:top w:val="nil"/>
              <w:left w:val="nil"/>
              <w:bottom w:val="single" w:sz="4" w:space="0" w:color="auto"/>
              <w:right w:val="single" w:sz="4" w:space="0" w:color="auto"/>
            </w:tcBorders>
            <w:shd w:val="clear" w:color="auto" w:fill="auto"/>
            <w:noWrap/>
            <w:hideMark/>
          </w:tcPr>
          <w:p w14:paraId="7FE9977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057" w:type="dxa"/>
            <w:tcBorders>
              <w:top w:val="nil"/>
              <w:left w:val="nil"/>
              <w:bottom w:val="single" w:sz="4" w:space="0" w:color="auto"/>
              <w:right w:val="single" w:sz="4" w:space="0" w:color="auto"/>
            </w:tcBorders>
            <w:shd w:val="clear" w:color="auto" w:fill="auto"/>
            <w:noWrap/>
            <w:hideMark/>
          </w:tcPr>
          <w:p w14:paraId="3F65D028"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2013-2017</w:t>
            </w:r>
          </w:p>
        </w:tc>
        <w:tc>
          <w:tcPr>
            <w:tcW w:w="1057" w:type="dxa"/>
            <w:tcBorders>
              <w:top w:val="nil"/>
              <w:left w:val="nil"/>
              <w:bottom w:val="single" w:sz="4" w:space="0" w:color="auto"/>
              <w:right w:val="single" w:sz="4" w:space="0" w:color="auto"/>
            </w:tcBorders>
            <w:shd w:val="clear" w:color="auto" w:fill="auto"/>
            <w:noWrap/>
            <w:hideMark/>
          </w:tcPr>
          <w:p w14:paraId="3FEF7376"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$3,427,000 </w:t>
            </w:r>
          </w:p>
        </w:tc>
        <w:tc>
          <w:tcPr>
            <w:tcW w:w="950" w:type="dxa"/>
            <w:tcBorders>
              <w:top w:val="nil"/>
              <w:left w:val="nil"/>
              <w:bottom w:val="single" w:sz="4" w:space="0" w:color="auto"/>
              <w:right w:val="single" w:sz="4" w:space="0" w:color="auto"/>
            </w:tcBorders>
            <w:shd w:val="clear" w:color="auto" w:fill="auto"/>
            <w:noWrap/>
            <w:hideMark/>
          </w:tcPr>
          <w:p w14:paraId="602D430B"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Prestations de services et 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4371DA4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01CFDB78"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Nutrition</w:t>
            </w:r>
          </w:p>
        </w:tc>
        <w:tc>
          <w:tcPr>
            <w:tcW w:w="3328" w:type="dxa"/>
            <w:tcBorders>
              <w:top w:val="nil"/>
              <w:left w:val="nil"/>
              <w:bottom w:val="single" w:sz="4" w:space="0" w:color="auto"/>
              <w:right w:val="single" w:sz="4" w:space="0" w:color="auto"/>
            </w:tcBorders>
            <w:shd w:val="clear" w:color="auto" w:fill="auto"/>
            <w:noWrap/>
            <w:hideMark/>
          </w:tcPr>
          <w:p w14:paraId="1E233FDF"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UNICEF CPD</w:t>
            </w:r>
          </w:p>
        </w:tc>
        <w:tc>
          <w:tcPr>
            <w:tcW w:w="1890" w:type="dxa"/>
            <w:tcBorders>
              <w:top w:val="nil"/>
              <w:left w:val="nil"/>
              <w:bottom w:val="single" w:sz="4" w:space="0" w:color="auto"/>
              <w:right w:val="single" w:sz="4" w:space="0" w:color="auto"/>
            </w:tcBorders>
            <w:shd w:val="clear" w:color="auto" w:fill="auto"/>
            <w:noWrap/>
            <w:hideMark/>
          </w:tcPr>
          <w:p w14:paraId="4956071C"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$685,400 </w:t>
            </w:r>
          </w:p>
        </w:tc>
      </w:tr>
      <w:tr w:rsidR="001B54B7" w:rsidRPr="005C3D15" w14:paraId="1FB508E4"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48CB7F1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UNICEF</w:t>
            </w:r>
          </w:p>
        </w:tc>
        <w:tc>
          <w:tcPr>
            <w:tcW w:w="1538" w:type="dxa"/>
            <w:tcBorders>
              <w:top w:val="nil"/>
              <w:left w:val="nil"/>
              <w:bottom w:val="single" w:sz="4" w:space="0" w:color="auto"/>
              <w:right w:val="single" w:sz="4" w:space="0" w:color="auto"/>
            </w:tcBorders>
            <w:shd w:val="clear" w:color="auto" w:fill="auto"/>
            <w:noWrap/>
            <w:hideMark/>
          </w:tcPr>
          <w:p w14:paraId="41D866AF"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Children and HIV/AIDS</w:t>
            </w:r>
          </w:p>
        </w:tc>
        <w:tc>
          <w:tcPr>
            <w:tcW w:w="1045" w:type="dxa"/>
            <w:tcBorders>
              <w:top w:val="nil"/>
              <w:left w:val="nil"/>
              <w:bottom w:val="single" w:sz="4" w:space="0" w:color="auto"/>
              <w:right w:val="single" w:sz="4" w:space="0" w:color="auto"/>
            </w:tcBorders>
            <w:shd w:val="clear" w:color="auto" w:fill="auto"/>
            <w:noWrap/>
            <w:hideMark/>
          </w:tcPr>
          <w:p w14:paraId="25E817A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057" w:type="dxa"/>
            <w:tcBorders>
              <w:top w:val="nil"/>
              <w:left w:val="nil"/>
              <w:bottom w:val="single" w:sz="4" w:space="0" w:color="auto"/>
              <w:right w:val="single" w:sz="4" w:space="0" w:color="auto"/>
            </w:tcBorders>
            <w:shd w:val="clear" w:color="auto" w:fill="auto"/>
            <w:noWrap/>
            <w:hideMark/>
          </w:tcPr>
          <w:p w14:paraId="53E101FE"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2013-2017</w:t>
            </w:r>
          </w:p>
        </w:tc>
        <w:tc>
          <w:tcPr>
            <w:tcW w:w="1057" w:type="dxa"/>
            <w:tcBorders>
              <w:top w:val="nil"/>
              <w:left w:val="nil"/>
              <w:bottom w:val="single" w:sz="4" w:space="0" w:color="auto"/>
              <w:right w:val="single" w:sz="4" w:space="0" w:color="auto"/>
            </w:tcBorders>
            <w:shd w:val="clear" w:color="auto" w:fill="auto"/>
            <w:noWrap/>
            <w:hideMark/>
          </w:tcPr>
          <w:p w14:paraId="7A16455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$3,427,000 </w:t>
            </w:r>
          </w:p>
        </w:tc>
        <w:tc>
          <w:tcPr>
            <w:tcW w:w="950" w:type="dxa"/>
            <w:tcBorders>
              <w:top w:val="nil"/>
              <w:left w:val="nil"/>
              <w:bottom w:val="single" w:sz="4" w:space="0" w:color="auto"/>
              <w:right w:val="single" w:sz="4" w:space="0" w:color="auto"/>
            </w:tcBorders>
            <w:shd w:val="clear" w:color="auto" w:fill="auto"/>
            <w:noWrap/>
            <w:hideMark/>
          </w:tcPr>
          <w:p w14:paraId="436DF850"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Prestations de services et 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6CDBDE6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49F0820B"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VIH/SIDA</w:t>
            </w:r>
          </w:p>
        </w:tc>
        <w:tc>
          <w:tcPr>
            <w:tcW w:w="3328" w:type="dxa"/>
            <w:tcBorders>
              <w:top w:val="nil"/>
              <w:left w:val="nil"/>
              <w:bottom w:val="single" w:sz="4" w:space="0" w:color="auto"/>
              <w:right w:val="single" w:sz="4" w:space="0" w:color="auto"/>
            </w:tcBorders>
            <w:shd w:val="clear" w:color="auto" w:fill="auto"/>
            <w:noWrap/>
            <w:hideMark/>
          </w:tcPr>
          <w:p w14:paraId="2AB9AB73"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UNICEF CPD</w:t>
            </w:r>
          </w:p>
        </w:tc>
        <w:tc>
          <w:tcPr>
            <w:tcW w:w="1890" w:type="dxa"/>
            <w:tcBorders>
              <w:top w:val="nil"/>
              <w:left w:val="nil"/>
              <w:bottom w:val="single" w:sz="4" w:space="0" w:color="auto"/>
              <w:right w:val="single" w:sz="4" w:space="0" w:color="auto"/>
            </w:tcBorders>
            <w:shd w:val="clear" w:color="auto" w:fill="auto"/>
            <w:noWrap/>
            <w:hideMark/>
          </w:tcPr>
          <w:p w14:paraId="2FF3313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$685,400 </w:t>
            </w:r>
          </w:p>
        </w:tc>
      </w:tr>
      <w:tr w:rsidR="001B54B7" w:rsidRPr="005C3D15" w14:paraId="65F17481"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7F22E5D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UNICEF</w:t>
            </w:r>
          </w:p>
        </w:tc>
        <w:tc>
          <w:tcPr>
            <w:tcW w:w="1538" w:type="dxa"/>
            <w:tcBorders>
              <w:top w:val="nil"/>
              <w:left w:val="nil"/>
              <w:bottom w:val="single" w:sz="4" w:space="0" w:color="auto"/>
              <w:right w:val="single" w:sz="4" w:space="0" w:color="auto"/>
            </w:tcBorders>
            <w:shd w:val="clear" w:color="auto" w:fill="auto"/>
            <w:noWrap/>
            <w:hideMark/>
          </w:tcPr>
          <w:p w14:paraId="78D8998F"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Water, hygiene and sanitation</w:t>
            </w:r>
          </w:p>
        </w:tc>
        <w:tc>
          <w:tcPr>
            <w:tcW w:w="1045" w:type="dxa"/>
            <w:tcBorders>
              <w:top w:val="nil"/>
              <w:left w:val="nil"/>
              <w:bottom w:val="single" w:sz="4" w:space="0" w:color="auto"/>
              <w:right w:val="single" w:sz="4" w:space="0" w:color="auto"/>
            </w:tcBorders>
            <w:shd w:val="clear" w:color="auto" w:fill="auto"/>
            <w:noWrap/>
            <w:hideMark/>
          </w:tcPr>
          <w:p w14:paraId="2887FA2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057" w:type="dxa"/>
            <w:tcBorders>
              <w:top w:val="nil"/>
              <w:left w:val="nil"/>
              <w:bottom w:val="single" w:sz="4" w:space="0" w:color="auto"/>
              <w:right w:val="single" w:sz="4" w:space="0" w:color="auto"/>
            </w:tcBorders>
            <w:shd w:val="clear" w:color="auto" w:fill="auto"/>
            <w:noWrap/>
            <w:hideMark/>
          </w:tcPr>
          <w:p w14:paraId="0394D07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2013-2017</w:t>
            </w:r>
          </w:p>
        </w:tc>
        <w:tc>
          <w:tcPr>
            <w:tcW w:w="1057" w:type="dxa"/>
            <w:tcBorders>
              <w:top w:val="nil"/>
              <w:left w:val="nil"/>
              <w:bottom w:val="single" w:sz="4" w:space="0" w:color="auto"/>
              <w:right w:val="single" w:sz="4" w:space="0" w:color="auto"/>
            </w:tcBorders>
            <w:shd w:val="clear" w:color="auto" w:fill="auto"/>
            <w:noWrap/>
            <w:hideMark/>
          </w:tcPr>
          <w:p w14:paraId="7F0D0E7C"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$3,427,000 </w:t>
            </w:r>
          </w:p>
        </w:tc>
        <w:tc>
          <w:tcPr>
            <w:tcW w:w="950" w:type="dxa"/>
            <w:tcBorders>
              <w:top w:val="nil"/>
              <w:left w:val="nil"/>
              <w:bottom w:val="single" w:sz="4" w:space="0" w:color="auto"/>
              <w:right w:val="single" w:sz="4" w:space="0" w:color="auto"/>
            </w:tcBorders>
            <w:shd w:val="clear" w:color="auto" w:fill="auto"/>
            <w:noWrap/>
            <w:hideMark/>
          </w:tcPr>
          <w:p w14:paraId="32F194EC"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Prestations de services et 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78EAEE8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67CDDE93"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EHA</w:t>
            </w:r>
          </w:p>
        </w:tc>
        <w:tc>
          <w:tcPr>
            <w:tcW w:w="3328" w:type="dxa"/>
            <w:tcBorders>
              <w:top w:val="nil"/>
              <w:left w:val="nil"/>
              <w:bottom w:val="single" w:sz="4" w:space="0" w:color="auto"/>
              <w:right w:val="single" w:sz="4" w:space="0" w:color="auto"/>
            </w:tcBorders>
            <w:shd w:val="clear" w:color="auto" w:fill="auto"/>
            <w:noWrap/>
            <w:hideMark/>
          </w:tcPr>
          <w:p w14:paraId="5FE0A151"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UNICEF CPD</w:t>
            </w:r>
          </w:p>
        </w:tc>
        <w:tc>
          <w:tcPr>
            <w:tcW w:w="1890" w:type="dxa"/>
            <w:tcBorders>
              <w:top w:val="nil"/>
              <w:left w:val="nil"/>
              <w:bottom w:val="single" w:sz="4" w:space="0" w:color="auto"/>
              <w:right w:val="single" w:sz="4" w:space="0" w:color="auto"/>
            </w:tcBorders>
            <w:shd w:val="clear" w:color="auto" w:fill="auto"/>
            <w:noWrap/>
            <w:hideMark/>
          </w:tcPr>
          <w:p w14:paraId="47997A31"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$685,400 </w:t>
            </w:r>
          </w:p>
        </w:tc>
      </w:tr>
      <w:tr w:rsidR="001B54B7" w:rsidRPr="005C3D15" w14:paraId="09EA047D"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7B0F565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UNFPA</w:t>
            </w:r>
          </w:p>
        </w:tc>
        <w:tc>
          <w:tcPr>
            <w:tcW w:w="1538" w:type="dxa"/>
            <w:tcBorders>
              <w:top w:val="nil"/>
              <w:left w:val="nil"/>
              <w:bottom w:val="single" w:sz="4" w:space="0" w:color="auto"/>
              <w:right w:val="single" w:sz="4" w:space="0" w:color="auto"/>
            </w:tcBorders>
            <w:shd w:val="clear" w:color="auto" w:fill="auto"/>
            <w:noWrap/>
            <w:hideMark/>
          </w:tcPr>
          <w:p w14:paraId="16716EB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Data availability and analysis</w:t>
            </w:r>
          </w:p>
        </w:tc>
        <w:tc>
          <w:tcPr>
            <w:tcW w:w="1045" w:type="dxa"/>
            <w:tcBorders>
              <w:top w:val="nil"/>
              <w:left w:val="nil"/>
              <w:bottom w:val="single" w:sz="4" w:space="0" w:color="auto"/>
              <w:right w:val="single" w:sz="4" w:space="0" w:color="auto"/>
            </w:tcBorders>
            <w:shd w:val="clear" w:color="auto" w:fill="auto"/>
            <w:noWrap/>
            <w:hideMark/>
          </w:tcPr>
          <w:p w14:paraId="18B1A4E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057" w:type="dxa"/>
            <w:tcBorders>
              <w:top w:val="nil"/>
              <w:left w:val="nil"/>
              <w:bottom w:val="single" w:sz="4" w:space="0" w:color="auto"/>
              <w:right w:val="single" w:sz="4" w:space="0" w:color="auto"/>
            </w:tcBorders>
            <w:shd w:val="clear" w:color="auto" w:fill="auto"/>
            <w:noWrap/>
            <w:hideMark/>
          </w:tcPr>
          <w:p w14:paraId="7210B2E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2013-2017</w:t>
            </w:r>
          </w:p>
        </w:tc>
        <w:tc>
          <w:tcPr>
            <w:tcW w:w="1057" w:type="dxa"/>
            <w:tcBorders>
              <w:top w:val="nil"/>
              <w:left w:val="nil"/>
              <w:bottom w:val="single" w:sz="4" w:space="0" w:color="auto"/>
              <w:right w:val="single" w:sz="4" w:space="0" w:color="auto"/>
            </w:tcBorders>
            <w:shd w:val="clear" w:color="auto" w:fill="auto"/>
            <w:noWrap/>
            <w:hideMark/>
          </w:tcPr>
          <w:p w14:paraId="05ACE2A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$1,800,000 </w:t>
            </w:r>
          </w:p>
        </w:tc>
        <w:tc>
          <w:tcPr>
            <w:tcW w:w="950" w:type="dxa"/>
            <w:tcBorders>
              <w:top w:val="nil"/>
              <w:left w:val="nil"/>
              <w:bottom w:val="single" w:sz="4" w:space="0" w:color="auto"/>
              <w:right w:val="single" w:sz="4" w:space="0" w:color="auto"/>
            </w:tcBorders>
            <w:shd w:val="clear" w:color="auto" w:fill="auto"/>
            <w:noWrap/>
            <w:hideMark/>
          </w:tcPr>
          <w:p w14:paraId="547ED45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RSS - Autres</w:t>
            </w:r>
          </w:p>
        </w:tc>
        <w:tc>
          <w:tcPr>
            <w:tcW w:w="1352" w:type="dxa"/>
            <w:tcBorders>
              <w:top w:val="nil"/>
              <w:left w:val="nil"/>
              <w:bottom w:val="single" w:sz="4" w:space="0" w:color="auto"/>
              <w:right w:val="single" w:sz="4" w:space="0" w:color="auto"/>
            </w:tcBorders>
            <w:shd w:val="clear" w:color="auto" w:fill="auto"/>
            <w:noWrap/>
            <w:hideMark/>
          </w:tcPr>
          <w:p w14:paraId="20A4DAA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6F644833"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Pas specifié</w:t>
            </w:r>
          </w:p>
        </w:tc>
        <w:tc>
          <w:tcPr>
            <w:tcW w:w="3328" w:type="dxa"/>
            <w:tcBorders>
              <w:top w:val="nil"/>
              <w:left w:val="nil"/>
              <w:bottom w:val="single" w:sz="4" w:space="0" w:color="auto"/>
              <w:right w:val="single" w:sz="4" w:space="0" w:color="auto"/>
            </w:tcBorders>
            <w:shd w:val="clear" w:color="auto" w:fill="auto"/>
            <w:noWrap/>
            <w:hideMark/>
          </w:tcPr>
          <w:p w14:paraId="7532B413"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UNFPA CPD; Rapport Atelier GFF Janvier</w:t>
            </w:r>
          </w:p>
        </w:tc>
        <w:tc>
          <w:tcPr>
            <w:tcW w:w="1890" w:type="dxa"/>
            <w:tcBorders>
              <w:top w:val="nil"/>
              <w:left w:val="nil"/>
              <w:bottom w:val="single" w:sz="4" w:space="0" w:color="auto"/>
              <w:right w:val="single" w:sz="4" w:space="0" w:color="auto"/>
            </w:tcBorders>
            <w:shd w:val="clear" w:color="auto" w:fill="auto"/>
            <w:noWrap/>
            <w:hideMark/>
          </w:tcPr>
          <w:p w14:paraId="35333E4E"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$360,000 </w:t>
            </w:r>
          </w:p>
        </w:tc>
      </w:tr>
      <w:tr w:rsidR="001B54B7" w:rsidRPr="005C3D15" w14:paraId="5B22094F"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71BAF43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UNFPA</w:t>
            </w:r>
          </w:p>
        </w:tc>
        <w:tc>
          <w:tcPr>
            <w:tcW w:w="1538" w:type="dxa"/>
            <w:tcBorders>
              <w:top w:val="nil"/>
              <w:left w:val="nil"/>
              <w:bottom w:val="single" w:sz="4" w:space="0" w:color="auto"/>
              <w:right w:val="single" w:sz="4" w:space="0" w:color="auto"/>
            </w:tcBorders>
            <w:shd w:val="clear" w:color="auto" w:fill="auto"/>
            <w:noWrap/>
            <w:hideMark/>
          </w:tcPr>
          <w:p w14:paraId="2C36F244"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Gender equality and reproductive rights</w:t>
            </w:r>
          </w:p>
        </w:tc>
        <w:tc>
          <w:tcPr>
            <w:tcW w:w="1045" w:type="dxa"/>
            <w:tcBorders>
              <w:top w:val="nil"/>
              <w:left w:val="nil"/>
              <w:bottom w:val="single" w:sz="4" w:space="0" w:color="auto"/>
              <w:right w:val="single" w:sz="4" w:space="0" w:color="auto"/>
            </w:tcBorders>
            <w:shd w:val="clear" w:color="auto" w:fill="auto"/>
            <w:noWrap/>
            <w:hideMark/>
          </w:tcPr>
          <w:p w14:paraId="52F8D4E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057" w:type="dxa"/>
            <w:tcBorders>
              <w:top w:val="nil"/>
              <w:left w:val="nil"/>
              <w:bottom w:val="single" w:sz="4" w:space="0" w:color="auto"/>
              <w:right w:val="single" w:sz="4" w:space="0" w:color="auto"/>
            </w:tcBorders>
            <w:shd w:val="clear" w:color="auto" w:fill="auto"/>
            <w:noWrap/>
            <w:hideMark/>
          </w:tcPr>
          <w:p w14:paraId="2F0D40B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2013-2017</w:t>
            </w:r>
          </w:p>
        </w:tc>
        <w:tc>
          <w:tcPr>
            <w:tcW w:w="1057" w:type="dxa"/>
            <w:tcBorders>
              <w:top w:val="nil"/>
              <w:left w:val="nil"/>
              <w:bottom w:val="single" w:sz="4" w:space="0" w:color="auto"/>
              <w:right w:val="single" w:sz="4" w:space="0" w:color="auto"/>
            </w:tcBorders>
            <w:shd w:val="clear" w:color="auto" w:fill="auto"/>
            <w:noWrap/>
            <w:hideMark/>
          </w:tcPr>
          <w:p w14:paraId="2A799F27"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$1,500,000 </w:t>
            </w:r>
          </w:p>
        </w:tc>
        <w:tc>
          <w:tcPr>
            <w:tcW w:w="950" w:type="dxa"/>
            <w:tcBorders>
              <w:top w:val="nil"/>
              <w:left w:val="nil"/>
              <w:bottom w:val="single" w:sz="4" w:space="0" w:color="auto"/>
              <w:right w:val="single" w:sz="4" w:space="0" w:color="auto"/>
            </w:tcBorders>
            <w:shd w:val="clear" w:color="auto" w:fill="auto"/>
            <w:noWrap/>
            <w:hideMark/>
          </w:tcPr>
          <w:p w14:paraId="16DB64C0"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RSS - Autres</w:t>
            </w:r>
          </w:p>
        </w:tc>
        <w:tc>
          <w:tcPr>
            <w:tcW w:w="1352" w:type="dxa"/>
            <w:tcBorders>
              <w:top w:val="nil"/>
              <w:left w:val="nil"/>
              <w:bottom w:val="single" w:sz="4" w:space="0" w:color="auto"/>
              <w:right w:val="single" w:sz="4" w:space="0" w:color="auto"/>
            </w:tcBorders>
            <w:shd w:val="clear" w:color="auto" w:fill="auto"/>
            <w:noWrap/>
            <w:hideMark/>
          </w:tcPr>
          <w:p w14:paraId="79B4DB7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2A54232C"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Santé reproductive</w:t>
            </w:r>
          </w:p>
        </w:tc>
        <w:tc>
          <w:tcPr>
            <w:tcW w:w="3328" w:type="dxa"/>
            <w:tcBorders>
              <w:top w:val="nil"/>
              <w:left w:val="nil"/>
              <w:bottom w:val="single" w:sz="4" w:space="0" w:color="auto"/>
              <w:right w:val="single" w:sz="4" w:space="0" w:color="auto"/>
            </w:tcBorders>
            <w:shd w:val="clear" w:color="auto" w:fill="auto"/>
            <w:noWrap/>
            <w:hideMark/>
          </w:tcPr>
          <w:p w14:paraId="78D618A3"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UNFPA CPD; Rapport Atelier GFF Janvier</w:t>
            </w:r>
          </w:p>
        </w:tc>
        <w:tc>
          <w:tcPr>
            <w:tcW w:w="1890" w:type="dxa"/>
            <w:tcBorders>
              <w:top w:val="nil"/>
              <w:left w:val="nil"/>
              <w:bottom w:val="single" w:sz="4" w:space="0" w:color="auto"/>
              <w:right w:val="single" w:sz="4" w:space="0" w:color="auto"/>
            </w:tcBorders>
            <w:shd w:val="clear" w:color="auto" w:fill="auto"/>
            <w:noWrap/>
            <w:hideMark/>
          </w:tcPr>
          <w:p w14:paraId="487C1442"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$300,000 </w:t>
            </w:r>
          </w:p>
        </w:tc>
      </w:tr>
      <w:tr w:rsidR="001B54B7" w:rsidRPr="005C3D15" w14:paraId="7B2BBCB3"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43CBF3A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lastRenderedPageBreak/>
              <w:t>UNFPA</w:t>
            </w:r>
          </w:p>
        </w:tc>
        <w:tc>
          <w:tcPr>
            <w:tcW w:w="1538" w:type="dxa"/>
            <w:tcBorders>
              <w:top w:val="nil"/>
              <w:left w:val="nil"/>
              <w:bottom w:val="single" w:sz="4" w:space="0" w:color="auto"/>
              <w:right w:val="single" w:sz="4" w:space="0" w:color="auto"/>
            </w:tcBorders>
            <w:shd w:val="clear" w:color="auto" w:fill="auto"/>
            <w:noWrap/>
            <w:hideMark/>
          </w:tcPr>
          <w:p w14:paraId="024FA40B"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Maternal and newborn health</w:t>
            </w:r>
          </w:p>
        </w:tc>
        <w:tc>
          <w:tcPr>
            <w:tcW w:w="1045" w:type="dxa"/>
            <w:tcBorders>
              <w:top w:val="nil"/>
              <w:left w:val="nil"/>
              <w:bottom w:val="single" w:sz="4" w:space="0" w:color="auto"/>
              <w:right w:val="single" w:sz="4" w:space="0" w:color="auto"/>
            </w:tcBorders>
            <w:shd w:val="clear" w:color="auto" w:fill="auto"/>
            <w:noWrap/>
            <w:hideMark/>
          </w:tcPr>
          <w:p w14:paraId="4454E0F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057" w:type="dxa"/>
            <w:tcBorders>
              <w:top w:val="nil"/>
              <w:left w:val="nil"/>
              <w:bottom w:val="single" w:sz="4" w:space="0" w:color="auto"/>
              <w:right w:val="single" w:sz="4" w:space="0" w:color="auto"/>
            </w:tcBorders>
            <w:shd w:val="clear" w:color="auto" w:fill="auto"/>
            <w:noWrap/>
            <w:hideMark/>
          </w:tcPr>
          <w:p w14:paraId="0747023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2013-2017</w:t>
            </w:r>
          </w:p>
        </w:tc>
        <w:tc>
          <w:tcPr>
            <w:tcW w:w="1057" w:type="dxa"/>
            <w:tcBorders>
              <w:top w:val="nil"/>
              <w:left w:val="nil"/>
              <w:bottom w:val="single" w:sz="4" w:space="0" w:color="auto"/>
              <w:right w:val="single" w:sz="4" w:space="0" w:color="auto"/>
            </w:tcBorders>
            <w:shd w:val="clear" w:color="auto" w:fill="auto"/>
            <w:noWrap/>
            <w:hideMark/>
          </w:tcPr>
          <w:p w14:paraId="4A2D592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$3,000,000 </w:t>
            </w:r>
          </w:p>
        </w:tc>
        <w:tc>
          <w:tcPr>
            <w:tcW w:w="950" w:type="dxa"/>
            <w:tcBorders>
              <w:top w:val="nil"/>
              <w:left w:val="nil"/>
              <w:bottom w:val="single" w:sz="4" w:space="0" w:color="auto"/>
              <w:right w:val="single" w:sz="4" w:space="0" w:color="auto"/>
            </w:tcBorders>
            <w:shd w:val="clear" w:color="auto" w:fill="auto"/>
            <w:noWrap/>
            <w:hideMark/>
          </w:tcPr>
          <w:p w14:paraId="48C18D66"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RSS - capacité de gestion et de RH</w:t>
            </w:r>
          </w:p>
        </w:tc>
        <w:tc>
          <w:tcPr>
            <w:tcW w:w="1352" w:type="dxa"/>
            <w:tcBorders>
              <w:top w:val="nil"/>
              <w:left w:val="nil"/>
              <w:bottom w:val="single" w:sz="4" w:space="0" w:color="auto"/>
              <w:right w:val="single" w:sz="4" w:space="0" w:color="auto"/>
            </w:tcBorders>
            <w:shd w:val="clear" w:color="auto" w:fill="auto"/>
            <w:noWrap/>
            <w:hideMark/>
          </w:tcPr>
          <w:p w14:paraId="445A5B4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596D32E6"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4D46758C"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UNFPA CPD; Rapport Atelier GFF Janvier</w:t>
            </w:r>
          </w:p>
        </w:tc>
        <w:tc>
          <w:tcPr>
            <w:tcW w:w="1890" w:type="dxa"/>
            <w:tcBorders>
              <w:top w:val="nil"/>
              <w:left w:val="nil"/>
              <w:bottom w:val="single" w:sz="4" w:space="0" w:color="auto"/>
              <w:right w:val="single" w:sz="4" w:space="0" w:color="auto"/>
            </w:tcBorders>
            <w:shd w:val="clear" w:color="auto" w:fill="auto"/>
            <w:noWrap/>
            <w:hideMark/>
          </w:tcPr>
          <w:p w14:paraId="23186D7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$600,000 </w:t>
            </w:r>
          </w:p>
        </w:tc>
      </w:tr>
      <w:tr w:rsidR="001B54B7" w:rsidRPr="005C3D15" w14:paraId="2EC4F206"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57F31CC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UNFPA</w:t>
            </w:r>
          </w:p>
        </w:tc>
        <w:tc>
          <w:tcPr>
            <w:tcW w:w="1538" w:type="dxa"/>
            <w:tcBorders>
              <w:top w:val="nil"/>
              <w:left w:val="nil"/>
              <w:bottom w:val="single" w:sz="4" w:space="0" w:color="auto"/>
              <w:right w:val="single" w:sz="4" w:space="0" w:color="auto"/>
            </w:tcBorders>
            <w:shd w:val="clear" w:color="auto" w:fill="auto"/>
            <w:noWrap/>
            <w:hideMark/>
          </w:tcPr>
          <w:p w14:paraId="24A31086"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Family planning</w:t>
            </w:r>
          </w:p>
        </w:tc>
        <w:tc>
          <w:tcPr>
            <w:tcW w:w="1045" w:type="dxa"/>
            <w:tcBorders>
              <w:top w:val="nil"/>
              <w:left w:val="nil"/>
              <w:bottom w:val="single" w:sz="4" w:space="0" w:color="auto"/>
              <w:right w:val="single" w:sz="4" w:space="0" w:color="auto"/>
            </w:tcBorders>
            <w:shd w:val="clear" w:color="auto" w:fill="auto"/>
            <w:noWrap/>
            <w:hideMark/>
          </w:tcPr>
          <w:p w14:paraId="1EBDBA8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057" w:type="dxa"/>
            <w:tcBorders>
              <w:top w:val="nil"/>
              <w:left w:val="nil"/>
              <w:bottom w:val="single" w:sz="4" w:space="0" w:color="auto"/>
              <w:right w:val="single" w:sz="4" w:space="0" w:color="auto"/>
            </w:tcBorders>
            <w:shd w:val="clear" w:color="auto" w:fill="auto"/>
            <w:noWrap/>
            <w:hideMark/>
          </w:tcPr>
          <w:p w14:paraId="6FAA6CD7"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2013-2017</w:t>
            </w:r>
          </w:p>
        </w:tc>
        <w:tc>
          <w:tcPr>
            <w:tcW w:w="1057" w:type="dxa"/>
            <w:tcBorders>
              <w:top w:val="nil"/>
              <w:left w:val="nil"/>
              <w:bottom w:val="single" w:sz="4" w:space="0" w:color="auto"/>
              <w:right w:val="single" w:sz="4" w:space="0" w:color="auto"/>
            </w:tcBorders>
            <w:shd w:val="clear" w:color="auto" w:fill="auto"/>
            <w:noWrap/>
            <w:hideMark/>
          </w:tcPr>
          <w:p w14:paraId="781E6817"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$2,700,000 </w:t>
            </w:r>
          </w:p>
        </w:tc>
        <w:tc>
          <w:tcPr>
            <w:tcW w:w="950" w:type="dxa"/>
            <w:tcBorders>
              <w:top w:val="nil"/>
              <w:left w:val="nil"/>
              <w:bottom w:val="single" w:sz="4" w:space="0" w:color="auto"/>
              <w:right w:val="single" w:sz="4" w:space="0" w:color="auto"/>
            </w:tcBorders>
            <w:shd w:val="clear" w:color="auto" w:fill="auto"/>
            <w:noWrap/>
            <w:hideMark/>
          </w:tcPr>
          <w:p w14:paraId="418C4174"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3CB7C5C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712C07F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Planification familiale</w:t>
            </w:r>
          </w:p>
        </w:tc>
        <w:tc>
          <w:tcPr>
            <w:tcW w:w="3328" w:type="dxa"/>
            <w:tcBorders>
              <w:top w:val="nil"/>
              <w:left w:val="nil"/>
              <w:bottom w:val="single" w:sz="4" w:space="0" w:color="auto"/>
              <w:right w:val="single" w:sz="4" w:space="0" w:color="auto"/>
            </w:tcBorders>
            <w:shd w:val="clear" w:color="auto" w:fill="auto"/>
            <w:noWrap/>
            <w:hideMark/>
          </w:tcPr>
          <w:p w14:paraId="413A54F0"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UNFPA CPD; Rapport Atelier GFF Janvier</w:t>
            </w:r>
          </w:p>
        </w:tc>
        <w:tc>
          <w:tcPr>
            <w:tcW w:w="1890" w:type="dxa"/>
            <w:tcBorders>
              <w:top w:val="nil"/>
              <w:left w:val="nil"/>
              <w:bottom w:val="single" w:sz="4" w:space="0" w:color="auto"/>
              <w:right w:val="single" w:sz="4" w:space="0" w:color="auto"/>
            </w:tcBorders>
            <w:shd w:val="clear" w:color="auto" w:fill="auto"/>
            <w:noWrap/>
            <w:hideMark/>
          </w:tcPr>
          <w:p w14:paraId="75D95CA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$540,000 </w:t>
            </w:r>
          </w:p>
        </w:tc>
      </w:tr>
      <w:tr w:rsidR="001B54B7" w:rsidRPr="005C3D15" w14:paraId="296C98E5"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5485AB3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UNFPA</w:t>
            </w:r>
          </w:p>
        </w:tc>
        <w:tc>
          <w:tcPr>
            <w:tcW w:w="1538" w:type="dxa"/>
            <w:tcBorders>
              <w:top w:val="nil"/>
              <w:left w:val="nil"/>
              <w:bottom w:val="single" w:sz="4" w:space="0" w:color="auto"/>
              <w:right w:val="single" w:sz="4" w:space="0" w:color="auto"/>
            </w:tcBorders>
            <w:shd w:val="clear" w:color="auto" w:fill="auto"/>
            <w:noWrap/>
            <w:hideMark/>
          </w:tcPr>
          <w:p w14:paraId="2706516C"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Young people's sexual and reproductive health and sexual education</w:t>
            </w:r>
          </w:p>
        </w:tc>
        <w:tc>
          <w:tcPr>
            <w:tcW w:w="1045" w:type="dxa"/>
            <w:tcBorders>
              <w:top w:val="nil"/>
              <w:left w:val="nil"/>
              <w:bottom w:val="single" w:sz="4" w:space="0" w:color="auto"/>
              <w:right w:val="single" w:sz="4" w:space="0" w:color="auto"/>
            </w:tcBorders>
            <w:shd w:val="clear" w:color="auto" w:fill="auto"/>
            <w:noWrap/>
            <w:hideMark/>
          </w:tcPr>
          <w:p w14:paraId="386E5A0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057" w:type="dxa"/>
            <w:tcBorders>
              <w:top w:val="nil"/>
              <w:left w:val="nil"/>
              <w:bottom w:val="single" w:sz="4" w:space="0" w:color="auto"/>
              <w:right w:val="single" w:sz="4" w:space="0" w:color="auto"/>
            </w:tcBorders>
            <w:shd w:val="clear" w:color="auto" w:fill="auto"/>
            <w:noWrap/>
            <w:hideMark/>
          </w:tcPr>
          <w:p w14:paraId="7C8178F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2013-2017</w:t>
            </w:r>
          </w:p>
        </w:tc>
        <w:tc>
          <w:tcPr>
            <w:tcW w:w="1057" w:type="dxa"/>
            <w:tcBorders>
              <w:top w:val="nil"/>
              <w:left w:val="nil"/>
              <w:bottom w:val="single" w:sz="4" w:space="0" w:color="auto"/>
              <w:right w:val="single" w:sz="4" w:space="0" w:color="auto"/>
            </w:tcBorders>
            <w:shd w:val="clear" w:color="auto" w:fill="auto"/>
            <w:noWrap/>
            <w:hideMark/>
          </w:tcPr>
          <w:p w14:paraId="0E0995B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$2,500,000 </w:t>
            </w:r>
          </w:p>
        </w:tc>
        <w:tc>
          <w:tcPr>
            <w:tcW w:w="950" w:type="dxa"/>
            <w:tcBorders>
              <w:top w:val="nil"/>
              <w:left w:val="nil"/>
              <w:bottom w:val="single" w:sz="4" w:space="0" w:color="auto"/>
              <w:right w:val="single" w:sz="4" w:space="0" w:color="auto"/>
            </w:tcBorders>
            <w:shd w:val="clear" w:color="auto" w:fill="auto"/>
            <w:noWrap/>
            <w:hideMark/>
          </w:tcPr>
          <w:p w14:paraId="20C0363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08EC9514"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771FE37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Santé adolescente</w:t>
            </w:r>
          </w:p>
        </w:tc>
        <w:tc>
          <w:tcPr>
            <w:tcW w:w="3328" w:type="dxa"/>
            <w:tcBorders>
              <w:top w:val="nil"/>
              <w:left w:val="nil"/>
              <w:bottom w:val="single" w:sz="4" w:space="0" w:color="auto"/>
              <w:right w:val="single" w:sz="4" w:space="0" w:color="auto"/>
            </w:tcBorders>
            <w:shd w:val="clear" w:color="auto" w:fill="auto"/>
            <w:noWrap/>
            <w:hideMark/>
          </w:tcPr>
          <w:p w14:paraId="1D66968A"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UNFPA CPD; Rapport Atelier GFF Janvier</w:t>
            </w:r>
          </w:p>
        </w:tc>
        <w:tc>
          <w:tcPr>
            <w:tcW w:w="1890" w:type="dxa"/>
            <w:tcBorders>
              <w:top w:val="nil"/>
              <w:left w:val="nil"/>
              <w:bottom w:val="single" w:sz="4" w:space="0" w:color="auto"/>
              <w:right w:val="single" w:sz="4" w:space="0" w:color="auto"/>
            </w:tcBorders>
            <w:shd w:val="clear" w:color="auto" w:fill="auto"/>
            <w:noWrap/>
            <w:hideMark/>
          </w:tcPr>
          <w:p w14:paraId="03A9F019"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$500,000 </w:t>
            </w:r>
          </w:p>
        </w:tc>
      </w:tr>
      <w:tr w:rsidR="001B54B7" w:rsidRPr="005C3D15" w14:paraId="77DDC517"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46324A4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UNFPA</w:t>
            </w:r>
          </w:p>
        </w:tc>
        <w:tc>
          <w:tcPr>
            <w:tcW w:w="1538" w:type="dxa"/>
            <w:tcBorders>
              <w:top w:val="nil"/>
              <w:left w:val="nil"/>
              <w:bottom w:val="single" w:sz="4" w:space="0" w:color="auto"/>
              <w:right w:val="single" w:sz="4" w:space="0" w:color="auto"/>
            </w:tcBorders>
            <w:shd w:val="clear" w:color="auto" w:fill="auto"/>
            <w:noWrap/>
            <w:hideMark/>
          </w:tcPr>
          <w:p w14:paraId="12596642"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Programme coordination and assistance</w:t>
            </w:r>
          </w:p>
        </w:tc>
        <w:tc>
          <w:tcPr>
            <w:tcW w:w="1045" w:type="dxa"/>
            <w:tcBorders>
              <w:top w:val="nil"/>
              <w:left w:val="nil"/>
              <w:bottom w:val="single" w:sz="4" w:space="0" w:color="auto"/>
              <w:right w:val="single" w:sz="4" w:space="0" w:color="auto"/>
            </w:tcBorders>
            <w:shd w:val="clear" w:color="auto" w:fill="auto"/>
            <w:noWrap/>
            <w:hideMark/>
          </w:tcPr>
          <w:p w14:paraId="0AB4B63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057" w:type="dxa"/>
            <w:tcBorders>
              <w:top w:val="nil"/>
              <w:left w:val="nil"/>
              <w:bottom w:val="single" w:sz="4" w:space="0" w:color="auto"/>
              <w:right w:val="single" w:sz="4" w:space="0" w:color="auto"/>
            </w:tcBorders>
            <w:shd w:val="clear" w:color="auto" w:fill="auto"/>
            <w:noWrap/>
            <w:hideMark/>
          </w:tcPr>
          <w:p w14:paraId="51C007D8"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2013-2017</w:t>
            </w:r>
          </w:p>
        </w:tc>
        <w:tc>
          <w:tcPr>
            <w:tcW w:w="1057" w:type="dxa"/>
            <w:tcBorders>
              <w:top w:val="nil"/>
              <w:left w:val="nil"/>
              <w:bottom w:val="single" w:sz="4" w:space="0" w:color="auto"/>
              <w:right w:val="single" w:sz="4" w:space="0" w:color="auto"/>
            </w:tcBorders>
            <w:shd w:val="clear" w:color="auto" w:fill="auto"/>
            <w:noWrap/>
            <w:hideMark/>
          </w:tcPr>
          <w:p w14:paraId="4EF9C076"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$1,000,000 </w:t>
            </w:r>
          </w:p>
        </w:tc>
        <w:tc>
          <w:tcPr>
            <w:tcW w:w="950" w:type="dxa"/>
            <w:tcBorders>
              <w:top w:val="nil"/>
              <w:left w:val="nil"/>
              <w:bottom w:val="single" w:sz="4" w:space="0" w:color="auto"/>
              <w:right w:val="single" w:sz="4" w:space="0" w:color="auto"/>
            </w:tcBorders>
            <w:shd w:val="clear" w:color="auto" w:fill="auto"/>
            <w:noWrap/>
            <w:hideMark/>
          </w:tcPr>
          <w:p w14:paraId="5E594449"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219D810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326CDC70"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Pas specifié</w:t>
            </w:r>
          </w:p>
        </w:tc>
        <w:tc>
          <w:tcPr>
            <w:tcW w:w="3328" w:type="dxa"/>
            <w:tcBorders>
              <w:top w:val="nil"/>
              <w:left w:val="nil"/>
              <w:bottom w:val="single" w:sz="4" w:space="0" w:color="auto"/>
              <w:right w:val="single" w:sz="4" w:space="0" w:color="auto"/>
            </w:tcBorders>
            <w:shd w:val="clear" w:color="auto" w:fill="auto"/>
            <w:noWrap/>
            <w:hideMark/>
          </w:tcPr>
          <w:p w14:paraId="1551932D"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UNFPA CPD; Rapport Atelier GFF Janvier</w:t>
            </w:r>
          </w:p>
        </w:tc>
        <w:tc>
          <w:tcPr>
            <w:tcW w:w="1890" w:type="dxa"/>
            <w:tcBorders>
              <w:top w:val="nil"/>
              <w:left w:val="nil"/>
              <w:bottom w:val="single" w:sz="4" w:space="0" w:color="auto"/>
              <w:right w:val="single" w:sz="4" w:space="0" w:color="auto"/>
            </w:tcBorders>
            <w:shd w:val="clear" w:color="auto" w:fill="auto"/>
            <w:noWrap/>
            <w:hideMark/>
          </w:tcPr>
          <w:p w14:paraId="7587DAB2"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$200,000 </w:t>
            </w:r>
          </w:p>
        </w:tc>
      </w:tr>
      <w:tr w:rsidR="001B54B7" w:rsidRPr="005C3D15" w14:paraId="57D883C7"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11DEE8E3"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GAVI</w:t>
            </w:r>
          </w:p>
        </w:tc>
        <w:tc>
          <w:tcPr>
            <w:tcW w:w="1538" w:type="dxa"/>
            <w:tcBorders>
              <w:top w:val="nil"/>
              <w:left w:val="nil"/>
              <w:bottom w:val="single" w:sz="4" w:space="0" w:color="auto"/>
              <w:right w:val="single" w:sz="4" w:space="0" w:color="auto"/>
            </w:tcBorders>
            <w:shd w:val="clear" w:color="auto" w:fill="auto"/>
            <w:noWrap/>
            <w:hideMark/>
          </w:tcPr>
          <w:p w14:paraId="2F9904BD"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Gestion des districts sanitaires</w:t>
            </w:r>
          </w:p>
        </w:tc>
        <w:tc>
          <w:tcPr>
            <w:tcW w:w="1045" w:type="dxa"/>
            <w:tcBorders>
              <w:top w:val="nil"/>
              <w:left w:val="nil"/>
              <w:bottom w:val="single" w:sz="4" w:space="0" w:color="auto"/>
              <w:right w:val="single" w:sz="4" w:space="0" w:color="auto"/>
            </w:tcBorders>
            <w:shd w:val="clear" w:color="auto" w:fill="auto"/>
            <w:noWrap/>
            <w:hideMark/>
          </w:tcPr>
          <w:p w14:paraId="1C5789F3"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Programmes de GAVI</w:t>
            </w:r>
          </w:p>
        </w:tc>
        <w:tc>
          <w:tcPr>
            <w:tcW w:w="1057" w:type="dxa"/>
            <w:tcBorders>
              <w:top w:val="nil"/>
              <w:left w:val="nil"/>
              <w:bottom w:val="single" w:sz="4" w:space="0" w:color="auto"/>
              <w:right w:val="single" w:sz="4" w:space="0" w:color="auto"/>
            </w:tcBorders>
            <w:shd w:val="clear" w:color="auto" w:fill="auto"/>
            <w:noWrap/>
            <w:hideMark/>
          </w:tcPr>
          <w:p w14:paraId="6553E719"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2017-2021</w:t>
            </w:r>
          </w:p>
        </w:tc>
        <w:tc>
          <w:tcPr>
            <w:tcW w:w="1057" w:type="dxa"/>
            <w:tcBorders>
              <w:top w:val="nil"/>
              <w:left w:val="nil"/>
              <w:bottom w:val="single" w:sz="4" w:space="0" w:color="auto"/>
              <w:right w:val="single" w:sz="4" w:space="0" w:color="auto"/>
            </w:tcBorders>
            <w:shd w:val="clear" w:color="auto" w:fill="auto"/>
            <w:noWrap/>
            <w:hideMark/>
          </w:tcPr>
          <w:p w14:paraId="5ED59048"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$2,600,000 </w:t>
            </w:r>
          </w:p>
        </w:tc>
        <w:tc>
          <w:tcPr>
            <w:tcW w:w="950" w:type="dxa"/>
            <w:tcBorders>
              <w:top w:val="nil"/>
              <w:left w:val="nil"/>
              <w:bottom w:val="single" w:sz="4" w:space="0" w:color="auto"/>
              <w:right w:val="single" w:sz="4" w:space="0" w:color="auto"/>
            </w:tcBorders>
            <w:shd w:val="clear" w:color="auto" w:fill="auto"/>
            <w:noWrap/>
            <w:hideMark/>
          </w:tcPr>
          <w:p w14:paraId="420D1111"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RSS - capacité de gestion et de RH</w:t>
            </w:r>
          </w:p>
        </w:tc>
        <w:tc>
          <w:tcPr>
            <w:tcW w:w="1352" w:type="dxa"/>
            <w:tcBorders>
              <w:top w:val="nil"/>
              <w:left w:val="nil"/>
              <w:bottom w:val="single" w:sz="4" w:space="0" w:color="auto"/>
              <w:right w:val="single" w:sz="4" w:space="0" w:color="auto"/>
            </w:tcBorders>
            <w:shd w:val="clear" w:color="auto" w:fill="auto"/>
            <w:noWrap/>
            <w:hideMark/>
          </w:tcPr>
          <w:p w14:paraId="0A549D2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6B1CE0A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Vaccination</w:t>
            </w:r>
          </w:p>
        </w:tc>
        <w:tc>
          <w:tcPr>
            <w:tcW w:w="3328" w:type="dxa"/>
            <w:tcBorders>
              <w:top w:val="nil"/>
              <w:left w:val="nil"/>
              <w:bottom w:val="single" w:sz="4" w:space="0" w:color="auto"/>
              <w:right w:val="single" w:sz="4" w:space="0" w:color="auto"/>
            </w:tcBorders>
            <w:shd w:val="clear" w:color="auto" w:fill="auto"/>
            <w:noWrap/>
            <w:hideMark/>
          </w:tcPr>
          <w:p w14:paraId="4DE3C641"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Demande de soutien GAVI</w:t>
            </w:r>
          </w:p>
        </w:tc>
        <w:tc>
          <w:tcPr>
            <w:tcW w:w="1890" w:type="dxa"/>
            <w:tcBorders>
              <w:top w:val="nil"/>
              <w:left w:val="nil"/>
              <w:bottom w:val="single" w:sz="4" w:space="0" w:color="auto"/>
              <w:right w:val="single" w:sz="4" w:space="0" w:color="auto"/>
            </w:tcBorders>
            <w:shd w:val="clear" w:color="auto" w:fill="auto"/>
            <w:noWrap/>
            <w:hideMark/>
          </w:tcPr>
          <w:p w14:paraId="3639860D"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$500,000 </w:t>
            </w:r>
          </w:p>
        </w:tc>
      </w:tr>
      <w:tr w:rsidR="001B54B7" w:rsidRPr="005C3D15" w14:paraId="71C90C2F"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28444814"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GAVI</w:t>
            </w:r>
          </w:p>
        </w:tc>
        <w:tc>
          <w:tcPr>
            <w:tcW w:w="1538" w:type="dxa"/>
            <w:tcBorders>
              <w:top w:val="nil"/>
              <w:left w:val="nil"/>
              <w:bottom w:val="single" w:sz="4" w:space="0" w:color="auto"/>
              <w:right w:val="single" w:sz="4" w:space="0" w:color="auto"/>
            </w:tcBorders>
            <w:shd w:val="clear" w:color="auto" w:fill="auto"/>
            <w:noWrap/>
            <w:hideMark/>
          </w:tcPr>
          <w:p w14:paraId="5E8DF87D"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Couverture des enfants complètement vaccinés</w:t>
            </w:r>
          </w:p>
        </w:tc>
        <w:tc>
          <w:tcPr>
            <w:tcW w:w="1045" w:type="dxa"/>
            <w:tcBorders>
              <w:top w:val="nil"/>
              <w:left w:val="nil"/>
              <w:bottom w:val="single" w:sz="4" w:space="0" w:color="auto"/>
              <w:right w:val="single" w:sz="4" w:space="0" w:color="auto"/>
            </w:tcBorders>
            <w:shd w:val="clear" w:color="auto" w:fill="auto"/>
            <w:noWrap/>
            <w:hideMark/>
          </w:tcPr>
          <w:p w14:paraId="0782A95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Programmes de GAVI</w:t>
            </w:r>
          </w:p>
        </w:tc>
        <w:tc>
          <w:tcPr>
            <w:tcW w:w="1057" w:type="dxa"/>
            <w:tcBorders>
              <w:top w:val="nil"/>
              <w:left w:val="nil"/>
              <w:bottom w:val="single" w:sz="4" w:space="0" w:color="auto"/>
              <w:right w:val="single" w:sz="4" w:space="0" w:color="auto"/>
            </w:tcBorders>
            <w:shd w:val="clear" w:color="auto" w:fill="auto"/>
            <w:noWrap/>
            <w:hideMark/>
          </w:tcPr>
          <w:p w14:paraId="3AA7C8A6"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2017-2021</w:t>
            </w:r>
          </w:p>
        </w:tc>
        <w:tc>
          <w:tcPr>
            <w:tcW w:w="1057" w:type="dxa"/>
            <w:tcBorders>
              <w:top w:val="nil"/>
              <w:left w:val="nil"/>
              <w:bottom w:val="single" w:sz="4" w:space="0" w:color="auto"/>
              <w:right w:val="single" w:sz="4" w:space="0" w:color="auto"/>
            </w:tcBorders>
            <w:shd w:val="clear" w:color="auto" w:fill="auto"/>
            <w:noWrap/>
            <w:hideMark/>
          </w:tcPr>
          <w:p w14:paraId="51C951C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$10,800,000 </w:t>
            </w:r>
          </w:p>
        </w:tc>
        <w:tc>
          <w:tcPr>
            <w:tcW w:w="950" w:type="dxa"/>
            <w:tcBorders>
              <w:top w:val="nil"/>
              <w:left w:val="nil"/>
              <w:bottom w:val="single" w:sz="4" w:space="0" w:color="auto"/>
              <w:right w:val="single" w:sz="4" w:space="0" w:color="auto"/>
            </w:tcBorders>
            <w:shd w:val="clear" w:color="auto" w:fill="auto"/>
            <w:noWrap/>
            <w:hideMark/>
          </w:tcPr>
          <w:p w14:paraId="3354534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450CC0C3"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154BC21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Vaccination</w:t>
            </w:r>
          </w:p>
        </w:tc>
        <w:tc>
          <w:tcPr>
            <w:tcW w:w="3328" w:type="dxa"/>
            <w:tcBorders>
              <w:top w:val="nil"/>
              <w:left w:val="nil"/>
              <w:bottom w:val="single" w:sz="4" w:space="0" w:color="auto"/>
              <w:right w:val="single" w:sz="4" w:space="0" w:color="auto"/>
            </w:tcBorders>
            <w:shd w:val="clear" w:color="auto" w:fill="auto"/>
            <w:noWrap/>
            <w:hideMark/>
          </w:tcPr>
          <w:p w14:paraId="1662EB77"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Demande de soutien GAVI</w:t>
            </w:r>
          </w:p>
        </w:tc>
        <w:tc>
          <w:tcPr>
            <w:tcW w:w="1890" w:type="dxa"/>
            <w:tcBorders>
              <w:top w:val="nil"/>
              <w:left w:val="nil"/>
              <w:bottom w:val="single" w:sz="4" w:space="0" w:color="auto"/>
              <w:right w:val="single" w:sz="4" w:space="0" w:color="auto"/>
            </w:tcBorders>
            <w:shd w:val="clear" w:color="auto" w:fill="auto"/>
            <w:noWrap/>
            <w:hideMark/>
          </w:tcPr>
          <w:p w14:paraId="6BF003A7"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$1,800,000 </w:t>
            </w:r>
          </w:p>
        </w:tc>
      </w:tr>
      <w:tr w:rsidR="001B54B7" w:rsidRPr="005C3D15" w14:paraId="09075A15"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48E5644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GAVI</w:t>
            </w:r>
          </w:p>
        </w:tc>
        <w:tc>
          <w:tcPr>
            <w:tcW w:w="1538" w:type="dxa"/>
            <w:tcBorders>
              <w:top w:val="nil"/>
              <w:left w:val="nil"/>
              <w:bottom w:val="single" w:sz="4" w:space="0" w:color="auto"/>
              <w:right w:val="single" w:sz="4" w:space="0" w:color="auto"/>
            </w:tcBorders>
            <w:shd w:val="clear" w:color="auto" w:fill="auto"/>
            <w:noWrap/>
            <w:hideMark/>
          </w:tcPr>
          <w:p w14:paraId="2344E5B7"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Gestion efficace des vaccines (GEV)</w:t>
            </w:r>
          </w:p>
        </w:tc>
        <w:tc>
          <w:tcPr>
            <w:tcW w:w="1045" w:type="dxa"/>
            <w:tcBorders>
              <w:top w:val="nil"/>
              <w:left w:val="nil"/>
              <w:bottom w:val="single" w:sz="4" w:space="0" w:color="auto"/>
              <w:right w:val="single" w:sz="4" w:space="0" w:color="auto"/>
            </w:tcBorders>
            <w:shd w:val="clear" w:color="auto" w:fill="auto"/>
            <w:noWrap/>
            <w:hideMark/>
          </w:tcPr>
          <w:p w14:paraId="252D62D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Programmes de GAVI</w:t>
            </w:r>
          </w:p>
        </w:tc>
        <w:tc>
          <w:tcPr>
            <w:tcW w:w="1057" w:type="dxa"/>
            <w:tcBorders>
              <w:top w:val="nil"/>
              <w:left w:val="nil"/>
              <w:bottom w:val="single" w:sz="4" w:space="0" w:color="auto"/>
              <w:right w:val="single" w:sz="4" w:space="0" w:color="auto"/>
            </w:tcBorders>
            <w:shd w:val="clear" w:color="auto" w:fill="auto"/>
            <w:noWrap/>
            <w:hideMark/>
          </w:tcPr>
          <w:p w14:paraId="593699C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2017-2021</w:t>
            </w:r>
          </w:p>
        </w:tc>
        <w:tc>
          <w:tcPr>
            <w:tcW w:w="1057" w:type="dxa"/>
            <w:tcBorders>
              <w:top w:val="nil"/>
              <w:left w:val="nil"/>
              <w:bottom w:val="single" w:sz="4" w:space="0" w:color="auto"/>
              <w:right w:val="single" w:sz="4" w:space="0" w:color="auto"/>
            </w:tcBorders>
            <w:shd w:val="clear" w:color="auto" w:fill="auto"/>
            <w:noWrap/>
            <w:hideMark/>
          </w:tcPr>
          <w:p w14:paraId="1EB5DA1C"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$4,500,000 </w:t>
            </w:r>
          </w:p>
        </w:tc>
        <w:tc>
          <w:tcPr>
            <w:tcW w:w="950" w:type="dxa"/>
            <w:tcBorders>
              <w:top w:val="nil"/>
              <w:left w:val="nil"/>
              <w:bottom w:val="single" w:sz="4" w:space="0" w:color="auto"/>
              <w:right w:val="single" w:sz="4" w:space="0" w:color="auto"/>
            </w:tcBorders>
            <w:shd w:val="clear" w:color="auto" w:fill="auto"/>
            <w:noWrap/>
            <w:hideMark/>
          </w:tcPr>
          <w:p w14:paraId="417D18D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RSS - Autres</w:t>
            </w:r>
          </w:p>
        </w:tc>
        <w:tc>
          <w:tcPr>
            <w:tcW w:w="1352" w:type="dxa"/>
            <w:tcBorders>
              <w:top w:val="nil"/>
              <w:left w:val="nil"/>
              <w:bottom w:val="single" w:sz="4" w:space="0" w:color="auto"/>
              <w:right w:val="single" w:sz="4" w:space="0" w:color="auto"/>
            </w:tcBorders>
            <w:shd w:val="clear" w:color="auto" w:fill="auto"/>
            <w:noWrap/>
            <w:hideMark/>
          </w:tcPr>
          <w:p w14:paraId="772F0AE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62C24A7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Vaccination</w:t>
            </w:r>
          </w:p>
        </w:tc>
        <w:tc>
          <w:tcPr>
            <w:tcW w:w="3328" w:type="dxa"/>
            <w:tcBorders>
              <w:top w:val="nil"/>
              <w:left w:val="nil"/>
              <w:bottom w:val="single" w:sz="4" w:space="0" w:color="auto"/>
              <w:right w:val="single" w:sz="4" w:space="0" w:color="auto"/>
            </w:tcBorders>
            <w:shd w:val="clear" w:color="auto" w:fill="auto"/>
            <w:noWrap/>
            <w:hideMark/>
          </w:tcPr>
          <w:p w14:paraId="52AF6529"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Demande de soutien GAVI</w:t>
            </w:r>
          </w:p>
        </w:tc>
        <w:tc>
          <w:tcPr>
            <w:tcW w:w="1890" w:type="dxa"/>
            <w:tcBorders>
              <w:top w:val="nil"/>
              <w:left w:val="nil"/>
              <w:bottom w:val="single" w:sz="4" w:space="0" w:color="auto"/>
              <w:right w:val="single" w:sz="4" w:space="0" w:color="auto"/>
            </w:tcBorders>
            <w:shd w:val="clear" w:color="auto" w:fill="auto"/>
            <w:noWrap/>
            <w:hideMark/>
          </w:tcPr>
          <w:p w14:paraId="2DC8BCF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$1,500,000 </w:t>
            </w:r>
          </w:p>
        </w:tc>
      </w:tr>
      <w:tr w:rsidR="001B54B7" w:rsidRPr="005C3D15" w14:paraId="142F1305"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7A178A2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GAVI</w:t>
            </w:r>
          </w:p>
        </w:tc>
        <w:tc>
          <w:tcPr>
            <w:tcW w:w="1538" w:type="dxa"/>
            <w:tcBorders>
              <w:top w:val="nil"/>
              <w:left w:val="nil"/>
              <w:bottom w:val="single" w:sz="4" w:space="0" w:color="auto"/>
              <w:right w:val="single" w:sz="4" w:space="0" w:color="auto"/>
            </w:tcBorders>
            <w:shd w:val="clear" w:color="auto" w:fill="auto"/>
            <w:noWrap/>
            <w:hideMark/>
          </w:tcPr>
          <w:p w14:paraId="741AFE29"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Stimulation de demande de vaccination</w:t>
            </w:r>
          </w:p>
        </w:tc>
        <w:tc>
          <w:tcPr>
            <w:tcW w:w="1045" w:type="dxa"/>
            <w:tcBorders>
              <w:top w:val="nil"/>
              <w:left w:val="nil"/>
              <w:bottom w:val="single" w:sz="4" w:space="0" w:color="auto"/>
              <w:right w:val="single" w:sz="4" w:space="0" w:color="auto"/>
            </w:tcBorders>
            <w:shd w:val="clear" w:color="auto" w:fill="auto"/>
            <w:noWrap/>
            <w:hideMark/>
          </w:tcPr>
          <w:p w14:paraId="4A95539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Programmes de GAVI</w:t>
            </w:r>
          </w:p>
        </w:tc>
        <w:tc>
          <w:tcPr>
            <w:tcW w:w="1057" w:type="dxa"/>
            <w:tcBorders>
              <w:top w:val="nil"/>
              <w:left w:val="nil"/>
              <w:bottom w:val="single" w:sz="4" w:space="0" w:color="auto"/>
              <w:right w:val="single" w:sz="4" w:space="0" w:color="auto"/>
            </w:tcBorders>
            <w:shd w:val="clear" w:color="auto" w:fill="auto"/>
            <w:noWrap/>
            <w:hideMark/>
          </w:tcPr>
          <w:p w14:paraId="5DB3D87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2017-2021</w:t>
            </w:r>
          </w:p>
        </w:tc>
        <w:tc>
          <w:tcPr>
            <w:tcW w:w="1057" w:type="dxa"/>
            <w:tcBorders>
              <w:top w:val="nil"/>
              <w:left w:val="nil"/>
              <w:bottom w:val="single" w:sz="4" w:space="0" w:color="auto"/>
              <w:right w:val="single" w:sz="4" w:space="0" w:color="auto"/>
            </w:tcBorders>
            <w:shd w:val="clear" w:color="auto" w:fill="auto"/>
            <w:noWrap/>
            <w:hideMark/>
          </w:tcPr>
          <w:p w14:paraId="578316B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$3,000,000 </w:t>
            </w:r>
          </w:p>
        </w:tc>
        <w:tc>
          <w:tcPr>
            <w:tcW w:w="950" w:type="dxa"/>
            <w:tcBorders>
              <w:top w:val="nil"/>
              <w:left w:val="nil"/>
              <w:bottom w:val="single" w:sz="4" w:space="0" w:color="auto"/>
              <w:right w:val="single" w:sz="4" w:space="0" w:color="auto"/>
            </w:tcBorders>
            <w:shd w:val="clear" w:color="auto" w:fill="auto"/>
            <w:noWrap/>
            <w:hideMark/>
          </w:tcPr>
          <w:p w14:paraId="5B0AE54F"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4C0BF37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01873DE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Vaccination</w:t>
            </w:r>
          </w:p>
        </w:tc>
        <w:tc>
          <w:tcPr>
            <w:tcW w:w="3328" w:type="dxa"/>
            <w:tcBorders>
              <w:top w:val="nil"/>
              <w:left w:val="nil"/>
              <w:bottom w:val="single" w:sz="4" w:space="0" w:color="auto"/>
              <w:right w:val="single" w:sz="4" w:space="0" w:color="auto"/>
            </w:tcBorders>
            <w:shd w:val="clear" w:color="auto" w:fill="auto"/>
            <w:noWrap/>
            <w:hideMark/>
          </w:tcPr>
          <w:p w14:paraId="3C5E6018"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Demande de soutien GAVI</w:t>
            </w:r>
          </w:p>
        </w:tc>
        <w:tc>
          <w:tcPr>
            <w:tcW w:w="1890" w:type="dxa"/>
            <w:tcBorders>
              <w:top w:val="nil"/>
              <w:left w:val="nil"/>
              <w:bottom w:val="single" w:sz="4" w:space="0" w:color="auto"/>
              <w:right w:val="single" w:sz="4" w:space="0" w:color="auto"/>
            </w:tcBorders>
            <w:shd w:val="clear" w:color="auto" w:fill="auto"/>
            <w:noWrap/>
            <w:hideMark/>
          </w:tcPr>
          <w:p w14:paraId="0B9953C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$700,000 </w:t>
            </w:r>
          </w:p>
        </w:tc>
      </w:tr>
      <w:tr w:rsidR="001B54B7" w:rsidRPr="005C3D15" w14:paraId="50BB3196"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6CF95C9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GAVI</w:t>
            </w:r>
          </w:p>
        </w:tc>
        <w:tc>
          <w:tcPr>
            <w:tcW w:w="1538" w:type="dxa"/>
            <w:tcBorders>
              <w:top w:val="nil"/>
              <w:left w:val="nil"/>
              <w:bottom w:val="single" w:sz="4" w:space="0" w:color="auto"/>
              <w:right w:val="single" w:sz="4" w:space="0" w:color="auto"/>
            </w:tcBorders>
            <w:shd w:val="clear" w:color="auto" w:fill="auto"/>
            <w:noWrap/>
            <w:hideMark/>
          </w:tcPr>
          <w:p w14:paraId="3562DCE9"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Données administratives et données d'enquête</w:t>
            </w:r>
          </w:p>
        </w:tc>
        <w:tc>
          <w:tcPr>
            <w:tcW w:w="1045" w:type="dxa"/>
            <w:tcBorders>
              <w:top w:val="nil"/>
              <w:left w:val="nil"/>
              <w:bottom w:val="single" w:sz="4" w:space="0" w:color="auto"/>
              <w:right w:val="single" w:sz="4" w:space="0" w:color="auto"/>
            </w:tcBorders>
            <w:shd w:val="clear" w:color="auto" w:fill="auto"/>
            <w:noWrap/>
            <w:hideMark/>
          </w:tcPr>
          <w:p w14:paraId="2CC1A373"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Programmes de GAVI</w:t>
            </w:r>
          </w:p>
        </w:tc>
        <w:tc>
          <w:tcPr>
            <w:tcW w:w="1057" w:type="dxa"/>
            <w:tcBorders>
              <w:top w:val="nil"/>
              <w:left w:val="nil"/>
              <w:bottom w:val="single" w:sz="4" w:space="0" w:color="auto"/>
              <w:right w:val="single" w:sz="4" w:space="0" w:color="auto"/>
            </w:tcBorders>
            <w:shd w:val="clear" w:color="auto" w:fill="auto"/>
            <w:noWrap/>
            <w:hideMark/>
          </w:tcPr>
          <w:p w14:paraId="1BA82D39"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2017-2021</w:t>
            </w:r>
          </w:p>
        </w:tc>
        <w:tc>
          <w:tcPr>
            <w:tcW w:w="1057" w:type="dxa"/>
            <w:tcBorders>
              <w:top w:val="nil"/>
              <w:left w:val="nil"/>
              <w:bottom w:val="single" w:sz="4" w:space="0" w:color="auto"/>
              <w:right w:val="single" w:sz="4" w:space="0" w:color="auto"/>
            </w:tcBorders>
            <w:shd w:val="clear" w:color="auto" w:fill="auto"/>
            <w:noWrap/>
            <w:hideMark/>
          </w:tcPr>
          <w:p w14:paraId="1DDBB14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$2,500,000 </w:t>
            </w:r>
          </w:p>
        </w:tc>
        <w:tc>
          <w:tcPr>
            <w:tcW w:w="950" w:type="dxa"/>
            <w:tcBorders>
              <w:top w:val="nil"/>
              <w:left w:val="nil"/>
              <w:bottom w:val="single" w:sz="4" w:space="0" w:color="auto"/>
              <w:right w:val="single" w:sz="4" w:space="0" w:color="auto"/>
            </w:tcBorders>
            <w:shd w:val="clear" w:color="auto" w:fill="auto"/>
            <w:noWrap/>
            <w:hideMark/>
          </w:tcPr>
          <w:p w14:paraId="102C0ABE"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04A4E5B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450DEE1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Vaccination</w:t>
            </w:r>
          </w:p>
        </w:tc>
        <w:tc>
          <w:tcPr>
            <w:tcW w:w="3328" w:type="dxa"/>
            <w:tcBorders>
              <w:top w:val="nil"/>
              <w:left w:val="nil"/>
              <w:bottom w:val="single" w:sz="4" w:space="0" w:color="auto"/>
              <w:right w:val="single" w:sz="4" w:space="0" w:color="auto"/>
            </w:tcBorders>
            <w:shd w:val="clear" w:color="auto" w:fill="auto"/>
            <w:noWrap/>
            <w:hideMark/>
          </w:tcPr>
          <w:p w14:paraId="4273697B"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Demande de soutien GAVI</w:t>
            </w:r>
          </w:p>
        </w:tc>
        <w:tc>
          <w:tcPr>
            <w:tcW w:w="1890" w:type="dxa"/>
            <w:tcBorders>
              <w:top w:val="nil"/>
              <w:left w:val="nil"/>
              <w:bottom w:val="single" w:sz="4" w:space="0" w:color="auto"/>
              <w:right w:val="single" w:sz="4" w:space="0" w:color="auto"/>
            </w:tcBorders>
            <w:shd w:val="clear" w:color="auto" w:fill="auto"/>
            <w:noWrap/>
            <w:hideMark/>
          </w:tcPr>
          <w:p w14:paraId="60A262F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$600,000 </w:t>
            </w:r>
          </w:p>
        </w:tc>
      </w:tr>
      <w:tr w:rsidR="001B54B7" w:rsidRPr="005C3D15" w14:paraId="62BE7A7E"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386A268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GAVI co-financement</w:t>
            </w:r>
          </w:p>
        </w:tc>
        <w:tc>
          <w:tcPr>
            <w:tcW w:w="1538" w:type="dxa"/>
            <w:tcBorders>
              <w:top w:val="nil"/>
              <w:left w:val="nil"/>
              <w:bottom w:val="single" w:sz="4" w:space="0" w:color="auto"/>
              <w:right w:val="single" w:sz="4" w:space="0" w:color="auto"/>
            </w:tcBorders>
            <w:shd w:val="clear" w:color="auto" w:fill="auto"/>
            <w:noWrap/>
            <w:hideMark/>
          </w:tcPr>
          <w:p w14:paraId="5B53E2A0"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Cold Chain Equipment Optimization Platform (CCEOP)</w:t>
            </w:r>
          </w:p>
        </w:tc>
        <w:tc>
          <w:tcPr>
            <w:tcW w:w="1045" w:type="dxa"/>
            <w:tcBorders>
              <w:top w:val="nil"/>
              <w:left w:val="nil"/>
              <w:bottom w:val="single" w:sz="4" w:space="0" w:color="auto"/>
              <w:right w:val="single" w:sz="4" w:space="0" w:color="auto"/>
            </w:tcBorders>
            <w:shd w:val="clear" w:color="auto" w:fill="auto"/>
            <w:noWrap/>
            <w:hideMark/>
          </w:tcPr>
          <w:p w14:paraId="3C2A041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Programmes de GAVI</w:t>
            </w:r>
          </w:p>
        </w:tc>
        <w:tc>
          <w:tcPr>
            <w:tcW w:w="1057" w:type="dxa"/>
            <w:tcBorders>
              <w:top w:val="nil"/>
              <w:left w:val="nil"/>
              <w:bottom w:val="single" w:sz="4" w:space="0" w:color="auto"/>
              <w:right w:val="single" w:sz="4" w:space="0" w:color="auto"/>
            </w:tcBorders>
            <w:shd w:val="clear" w:color="auto" w:fill="auto"/>
            <w:noWrap/>
            <w:hideMark/>
          </w:tcPr>
          <w:p w14:paraId="32EAE841"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2017-2021</w:t>
            </w:r>
          </w:p>
        </w:tc>
        <w:tc>
          <w:tcPr>
            <w:tcW w:w="1057" w:type="dxa"/>
            <w:tcBorders>
              <w:top w:val="nil"/>
              <w:left w:val="nil"/>
              <w:bottom w:val="single" w:sz="4" w:space="0" w:color="auto"/>
              <w:right w:val="single" w:sz="4" w:space="0" w:color="auto"/>
            </w:tcBorders>
            <w:shd w:val="clear" w:color="auto" w:fill="auto"/>
            <w:noWrap/>
            <w:hideMark/>
          </w:tcPr>
          <w:p w14:paraId="78DCC48D"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$3,100,000 </w:t>
            </w:r>
          </w:p>
        </w:tc>
        <w:tc>
          <w:tcPr>
            <w:tcW w:w="950" w:type="dxa"/>
            <w:tcBorders>
              <w:top w:val="nil"/>
              <w:left w:val="nil"/>
              <w:bottom w:val="single" w:sz="4" w:space="0" w:color="auto"/>
              <w:right w:val="single" w:sz="4" w:space="0" w:color="auto"/>
            </w:tcBorders>
            <w:shd w:val="clear" w:color="auto" w:fill="auto"/>
            <w:noWrap/>
            <w:hideMark/>
          </w:tcPr>
          <w:p w14:paraId="486D453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RSS - Autres</w:t>
            </w:r>
          </w:p>
        </w:tc>
        <w:tc>
          <w:tcPr>
            <w:tcW w:w="1352" w:type="dxa"/>
            <w:tcBorders>
              <w:top w:val="nil"/>
              <w:left w:val="nil"/>
              <w:bottom w:val="single" w:sz="4" w:space="0" w:color="auto"/>
              <w:right w:val="single" w:sz="4" w:space="0" w:color="auto"/>
            </w:tcBorders>
            <w:shd w:val="clear" w:color="auto" w:fill="auto"/>
            <w:noWrap/>
            <w:hideMark/>
          </w:tcPr>
          <w:p w14:paraId="2306244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3DAA9FF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Vaccination</w:t>
            </w:r>
          </w:p>
        </w:tc>
        <w:tc>
          <w:tcPr>
            <w:tcW w:w="3328" w:type="dxa"/>
            <w:tcBorders>
              <w:top w:val="nil"/>
              <w:left w:val="nil"/>
              <w:bottom w:val="single" w:sz="4" w:space="0" w:color="auto"/>
              <w:right w:val="single" w:sz="4" w:space="0" w:color="auto"/>
            </w:tcBorders>
            <w:shd w:val="clear" w:color="auto" w:fill="auto"/>
            <w:noWrap/>
            <w:hideMark/>
          </w:tcPr>
          <w:p w14:paraId="55C6CCD2"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Demande de soutien GAVI</w:t>
            </w:r>
          </w:p>
        </w:tc>
        <w:tc>
          <w:tcPr>
            <w:tcW w:w="1890" w:type="dxa"/>
            <w:tcBorders>
              <w:top w:val="nil"/>
              <w:left w:val="nil"/>
              <w:bottom w:val="single" w:sz="4" w:space="0" w:color="auto"/>
              <w:right w:val="single" w:sz="4" w:space="0" w:color="auto"/>
            </w:tcBorders>
            <w:shd w:val="clear" w:color="auto" w:fill="auto"/>
            <w:noWrap/>
            <w:hideMark/>
          </w:tcPr>
          <w:p w14:paraId="46AC803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$2,200,000 </w:t>
            </w:r>
          </w:p>
        </w:tc>
      </w:tr>
      <w:tr w:rsidR="001B54B7" w:rsidRPr="005C3D15" w14:paraId="6025AE02"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406E116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GAVI</w:t>
            </w:r>
          </w:p>
        </w:tc>
        <w:tc>
          <w:tcPr>
            <w:tcW w:w="1538" w:type="dxa"/>
            <w:tcBorders>
              <w:top w:val="nil"/>
              <w:left w:val="nil"/>
              <w:bottom w:val="single" w:sz="4" w:space="0" w:color="auto"/>
              <w:right w:val="single" w:sz="4" w:space="0" w:color="auto"/>
            </w:tcBorders>
            <w:shd w:val="clear" w:color="auto" w:fill="auto"/>
            <w:noWrap/>
            <w:hideMark/>
          </w:tcPr>
          <w:p w14:paraId="599FAB1C"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Forfait introduction nouveaux vaccins</w:t>
            </w:r>
          </w:p>
        </w:tc>
        <w:tc>
          <w:tcPr>
            <w:tcW w:w="1045" w:type="dxa"/>
            <w:tcBorders>
              <w:top w:val="nil"/>
              <w:left w:val="nil"/>
              <w:bottom w:val="single" w:sz="4" w:space="0" w:color="auto"/>
              <w:right w:val="single" w:sz="4" w:space="0" w:color="auto"/>
            </w:tcBorders>
            <w:shd w:val="clear" w:color="auto" w:fill="auto"/>
            <w:noWrap/>
            <w:hideMark/>
          </w:tcPr>
          <w:p w14:paraId="5D743E9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Programmes de GAVI</w:t>
            </w:r>
          </w:p>
        </w:tc>
        <w:tc>
          <w:tcPr>
            <w:tcW w:w="1057" w:type="dxa"/>
            <w:tcBorders>
              <w:top w:val="nil"/>
              <w:left w:val="nil"/>
              <w:bottom w:val="single" w:sz="4" w:space="0" w:color="auto"/>
              <w:right w:val="single" w:sz="4" w:space="0" w:color="auto"/>
            </w:tcBorders>
            <w:shd w:val="clear" w:color="auto" w:fill="auto"/>
            <w:noWrap/>
            <w:hideMark/>
          </w:tcPr>
          <w:p w14:paraId="4F912202"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2017-2021</w:t>
            </w:r>
          </w:p>
        </w:tc>
        <w:tc>
          <w:tcPr>
            <w:tcW w:w="1057" w:type="dxa"/>
            <w:tcBorders>
              <w:top w:val="nil"/>
              <w:left w:val="nil"/>
              <w:bottom w:val="single" w:sz="4" w:space="0" w:color="auto"/>
              <w:right w:val="single" w:sz="4" w:space="0" w:color="auto"/>
            </w:tcBorders>
            <w:shd w:val="clear" w:color="auto" w:fill="auto"/>
            <w:noWrap/>
            <w:hideMark/>
          </w:tcPr>
          <w:p w14:paraId="0DD27EB2"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$3,500,000 </w:t>
            </w:r>
          </w:p>
        </w:tc>
        <w:tc>
          <w:tcPr>
            <w:tcW w:w="950" w:type="dxa"/>
            <w:tcBorders>
              <w:top w:val="nil"/>
              <w:left w:val="nil"/>
              <w:bottom w:val="single" w:sz="4" w:space="0" w:color="auto"/>
              <w:right w:val="single" w:sz="4" w:space="0" w:color="auto"/>
            </w:tcBorders>
            <w:shd w:val="clear" w:color="auto" w:fill="auto"/>
            <w:noWrap/>
            <w:hideMark/>
          </w:tcPr>
          <w:p w14:paraId="5F532F94"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1555347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00CA315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Vaccination</w:t>
            </w:r>
          </w:p>
        </w:tc>
        <w:tc>
          <w:tcPr>
            <w:tcW w:w="3328" w:type="dxa"/>
            <w:tcBorders>
              <w:top w:val="nil"/>
              <w:left w:val="nil"/>
              <w:bottom w:val="single" w:sz="4" w:space="0" w:color="auto"/>
              <w:right w:val="single" w:sz="4" w:space="0" w:color="auto"/>
            </w:tcBorders>
            <w:shd w:val="clear" w:color="auto" w:fill="auto"/>
            <w:noWrap/>
            <w:hideMark/>
          </w:tcPr>
          <w:p w14:paraId="67D493D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Demande de soutien GAVI</w:t>
            </w:r>
          </w:p>
        </w:tc>
        <w:tc>
          <w:tcPr>
            <w:tcW w:w="1890" w:type="dxa"/>
            <w:tcBorders>
              <w:top w:val="nil"/>
              <w:left w:val="nil"/>
              <w:bottom w:val="single" w:sz="4" w:space="0" w:color="auto"/>
              <w:right w:val="single" w:sz="4" w:space="0" w:color="auto"/>
            </w:tcBorders>
            <w:shd w:val="clear" w:color="auto" w:fill="auto"/>
            <w:noWrap/>
            <w:hideMark/>
          </w:tcPr>
          <w:p w14:paraId="6138EE9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$500,000 </w:t>
            </w:r>
          </w:p>
        </w:tc>
      </w:tr>
      <w:tr w:rsidR="001B54B7" w:rsidRPr="005C3D15" w14:paraId="44417EC9"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20916170"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GAVI</w:t>
            </w:r>
          </w:p>
        </w:tc>
        <w:tc>
          <w:tcPr>
            <w:tcW w:w="1538" w:type="dxa"/>
            <w:tcBorders>
              <w:top w:val="nil"/>
              <w:left w:val="nil"/>
              <w:bottom w:val="single" w:sz="4" w:space="0" w:color="auto"/>
              <w:right w:val="single" w:sz="4" w:space="0" w:color="auto"/>
            </w:tcBorders>
            <w:shd w:val="clear" w:color="auto" w:fill="auto"/>
            <w:noWrap/>
            <w:hideMark/>
          </w:tcPr>
          <w:p w14:paraId="0453CFF2"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Activiités de vaccination supplementaire</w:t>
            </w:r>
          </w:p>
        </w:tc>
        <w:tc>
          <w:tcPr>
            <w:tcW w:w="1045" w:type="dxa"/>
            <w:tcBorders>
              <w:top w:val="nil"/>
              <w:left w:val="nil"/>
              <w:bottom w:val="single" w:sz="4" w:space="0" w:color="auto"/>
              <w:right w:val="single" w:sz="4" w:space="0" w:color="auto"/>
            </w:tcBorders>
            <w:shd w:val="clear" w:color="auto" w:fill="auto"/>
            <w:noWrap/>
            <w:hideMark/>
          </w:tcPr>
          <w:p w14:paraId="1E5D2A9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Programmes de GAVI</w:t>
            </w:r>
          </w:p>
        </w:tc>
        <w:tc>
          <w:tcPr>
            <w:tcW w:w="1057" w:type="dxa"/>
            <w:tcBorders>
              <w:top w:val="nil"/>
              <w:left w:val="nil"/>
              <w:bottom w:val="single" w:sz="4" w:space="0" w:color="auto"/>
              <w:right w:val="single" w:sz="4" w:space="0" w:color="auto"/>
            </w:tcBorders>
            <w:shd w:val="clear" w:color="auto" w:fill="auto"/>
            <w:noWrap/>
            <w:hideMark/>
          </w:tcPr>
          <w:p w14:paraId="7738AF9C"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2017-2021</w:t>
            </w:r>
          </w:p>
        </w:tc>
        <w:tc>
          <w:tcPr>
            <w:tcW w:w="1057" w:type="dxa"/>
            <w:tcBorders>
              <w:top w:val="nil"/>
              <w:left w:val="nil"/>
              <w:bottom w:val="single" w:sz="4" w:space="0" w:color="auto"/>
              <w:right w:val="single" w:sz="4" w:space="0" w:color="auto"/>
            </w:tcBorders>
            <w:shd w:val="clear" w:color="auto" w:fill="auto"/>
            <w:noWrap/>
            <w:hideMark/>
          </w:tcPr>
          <w:p w14:paraId="54B5E70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$2,500,000 </w:t>
            </w:r>
          </w:p>
        </w:tc>
        <w:tc>
          <w:tcPr>
            <w:tcW w:w="950" w:type="dxa"/>
            <w:tcBorders>
              <w:top w:val="nil"/>
              <w:left w:val="nil"/>
              <w:bottom w:val="single" w:sz="4" w:space="0" w:color="auto"/>
              <w:right w:val="single" w:sz="4" w:space="0" w:color="auto"/>
            </w:tcBorders>
            <w:shd w:val="clear" w:color="auto" w:fill="auto"/>
            <w:noWrap/>
            <w:hideMark/>
          </w:tcPr>
          <w:p w14:paraId="616E202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58D4AC7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71E86C4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Vaccination</w:t>
            </w:r>
          </w:p>
        </w:tc>
        <w:tc>
          <w:tcPr>
            <w:tcW w:w="3328" w:type="dxa"/>
            <w:tcBorders>
              <w:top w:val="nil"/>
              <w:left w:val="nil"/>
              <w:bottom w:val="single" w:sz="4" w:space="0" w:color="auto"/>
              <w:right w:val="single" w:sz="4" w:space="0" w:color="auto"/>
            </w:tcBorders>
            <w:shd w:val="clear" w:color="auto" w:fill="auto"/>
            <w:noWrap/>
            <w:hideMark/>
          </w:tcPr>
          <w:p w14:paraId="7C8FAC79"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Demande de soutien GAVI</w:t>
            </w:r>
          </w:p>
        </w:tc>
        <w:tc>
          <w:tcPr>
            <w:tcW w:w="1890" w:type="dxa"/>
            <w:tcBorders>
              <w:top w:val="nil"/>
              <w:left w:val="nil"/>
              <w:bottom w:val="single" w:sz="4" w:space="0" w:color="auto"/>
              <w:right w:val="single" w:sz="4" w:space="0" w:color="auto"/>
            </w:tcBorders>
            <w:shd w:val="clear" w:color="auto" w:fill="auto"/>
            <w:noWrap/>
            <w:hideMark/>
          </w:tcPr>
          <w:p w14:paraId="2ED88A61"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$500,000 </w:t>
            </w:r>
          </w:p>
        </w:tc>
      </w:tr>
      <w:tr w:rsidR="001B54B7" w:rsidRPr="005C3D15" w14:paraId="2F5773F6"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1FA9ACC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GAVI</w:t>
            </w:r>
          </w:p>
        </w:tc>
        <w:tc>
          <w:tcPr>
            <w:tcW w:w="1538" w:type="dxa"/>
            <w:tcBorders>
              <w:top w:val="nil"/>
              <w:left w:val="nil"/>
              <w:bottom w:val="single" w:sz="4" w:space="0" w:color="auto"/>
              <w:right w:val="single" w:sz="4" w:space="0" w:color="auto"/>
            </w:tcBorders>
            <w:shd w:val="clear" w:color="auto" w:fill="auto"/>
            <w:noWrap/>
            <w:hideMark/>
          </w:tcPr>
          <w:p w14:paraId="4B570EC3"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 xml:space="preserve">Cold Chain Equipment </w:t>
            </w:r>
            <w:r w:rsidRPr="005C3D15">
              <w:rPr>
                <w:rFonts w:eastAsia="Times New Roman" w:cstheme="minorHAnsi"/>
                <w:sz w:val="16"/>
                <w:szCs w:val="16"/>
              </w:rPr>
              <w:lastRenderedPageBreak/>
              <w:t>Optimization Platform (CCEOP)</w:t>
            </w:r>
          </w:p>
        </w:tc>
        <w:tc>
          <w:tcPr>
            <w:tcW w:w="1045" w:type="dxa"/>
            <w:tcBorders>
              <w:top w:val="nil"/>
              <w:left w:val="nil"/>
              <w:bottom w:val="single" w:sz="4" w:space="0" w:color="auto"/>
              <w:right w:val="single" w:sz="4" w:space="0" w:color="auto"/>
            </w:tcBorders>
            <w:shd w:val="clear" w:color="auto" w:fill="auto"/>
            <w:noWrap/>
            <w:hideMark/>
          </w:tcPr>
          <w:p w14:paraId="65DE23F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lastRenderedPageBreak/>
              <w:t>Programmes de GAVI</w:t>
            </w:r>
          </w:p>
        </w:tc>
        <w:tc>
          <w:tcPr>
            <w:tcW w:w="1057" w:type="dxa"/>
            <w:tcBorders>
              <w:top w:val="nil"/>
              <w:left w:val="nil"/>
              <w:bottom w:val="single" w:sz="4" w:space="0" w:color="auto"/>
              <w:right w:val="single" w:sz="4" w:space="0" w:color="auto"/>
            </w:tcBorders>
            <w:shd w:val="clear" w:color="auto" w:fill="auto"/>
            <w:noWrap/>
            <w:hideMark/>
          </w:tcPr>
          <w:p w14:paraId="16165508"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2017-2021</w:t>
            </w:r>
          </w:p>
        </w:tc>
        <w:tc>
          <w:tcPr>
            <w:tcW w:w="1057" w:type="dxa"/>
            <w:tcBorders>
              <w:top w:val="nil"/>
              <w:left w:val="nil"/>
              <w:bottom w:val="single" w:sz="4" w:space="0" w:color="auto"/>
              <w:right w:val="single" w:sz="4" w:space="0" w:color="auto"/>
            </w:tcBorders>
            <w:shd w:val="clear" w:color="auto" w:fill="auto"/>
            <w:noWrap/>
            <w:hideMark/>
          </w:tcPr>
          <w:p w14:paraId="71C8E46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$12,400,000 </w:t>
            </w:r>
          </w:p>
        </w:tc>
        <w:tc>
          <w:tcPr>
            <w:tcW w:w="950" w:type="dxa"/>
            <w:tcBorders>
              <w:top w:val="nil"/>
              <w:left w:val="nil"/>
              <w:bottom w:val="single" w:sz="4" w:space="0" w:color="auto"/>
              <w:right w:val="single" w:sz="4" w:space="0" w:color="auto"/>
            </w:tcBorders>
            <w:shd w:val="clear" w:color="auto" w:fill="auto"/>
            <w:noWrap/>
            <w:hideMark/>
          </w:tcPr>
          <w:p w14:paraId="42EE3A39"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RSS - Autres</w:t>
            </w:r>
          </w:p>
        </w:tc>
        <w:tc>
          <w:tcPr>
            <w:tcW w:w="1352" w:type="dxa"/>
            <w:tcBorders>
              <w:top w:val="nil"/>
              <w:left w:val="nil"/>
              <w:bottom w:val="single" w:sz="4" w:space="0" w:color="auto"/>
              <w:right w:val="single" w:sz="4" w:space="0" w:color="auto"/>
            </w:tcBorders>
            <w:shd w:val="clear" w:color="auto" w:fill="auto"/>
            <w:noWrap/>
            <w:hideMark/>
          </w:tcPr>
          <w:p w14:paraId="483C869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5503CED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Vaccination</w:t>
            </w:r>
          </w:p>
        </w:tc>
        <w:tc>
          <w:tcPr>
            <w:tcW w:w="3328" w:type="dxa"/>
            <w:tcBorders>
              <w:top w:val="nil"/>
              <w:left w:val="nil"/>
              <w:bottom w:val="single" w:sz="4" w:space="0" w:color="auto"/>
              <w:right w:val="single" w:sz="4" w:space="0" w:color="auto"/>
            </w:tcBorders>
            <w:shd w:val="clear" w:color="auto" w:fill="auto"/>
            <w:noWrap/>
            <w:hideMark/>
          </w:tcPr>
          <w:p w14:paraId="0E238167"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Demande de soutien GAVI</w:t>
            </w:r>
          </w:p>
        </w:tc>
        <w:tc>
          <w:tcPr>
            <w:tcW w:w="1890" w:type="dxa"/>
            <w:tcBorders>
              <w:top w:val="nil"/>
              <w:left w:val="nil"/>
              <w:bottom w:val="single" w:sz="4" w:space="0" w:color="auto"/>
              <w:right w:val="single" w:sz="4" w:space="0" w:color="auto"/>
            </w:tcBorders>
            <w:shd w:val="clear" w:color="auto" w:fill="auto"/>
            <w:noWrap/>
            <w:hideMark/>
          </w:tcPr>
          <w:p w14:paraId="0327F7B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$12,400,000 </w:t>
            </w:r>
          </w:p>
        </w:tc>
      </w:tr>
      <w:tr w:rsidR="001B54B7" w:rsidRPr="005C3D15" w14:paraId="05245E51"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4908729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KfW</w:t>
            </w:r>
          </w:p>
        </w:tc>
        <w:tc>
          <w:tcPr>
            <w:tcW w:w="1538" w:type="dxa"/>
            <w:tcBorders>
              <w:top w:val="nil"/>
              <w:left w:val="nil"/>
              <w:bottom w:val="single" w:sz="4" w:space="0" w:color="auto"/>
              <w:right w:val="single" w:sz="4" w:space="0" w:color="auto"/>
            </w:tcBorders>
            <w:shd w:val="clear" w:color="auto" w:fill="auto"/>
            <w:noWrap/>
            <w:hideMark/>
          </w:tcPr>
          <w:p w14:paraId="642113F9"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Construction des centres de santé et réhabilitation des hôpitaux et médicaments</w:t>
            </w:r>
          </w:p>
        </w:tc>
        <w:tc>
          <w:tcPr>
            <w:tcW w:w="1045" w:type="dxa"/>
            <w:tcBorders>
              <w:top w:val="nil"/>
              <w:left w:val="nil"/>
              <w:bottom w:val="single" w:sz="4" w:space="0" w:color="auto"/>
              <w:right w:val="single" w:sz="4" w:space="0" w:color="auto"/>
            </w:tcBorders>
            <w:shd w:val="clear" w:color="auto" w:fill="auto"/>
            <w:noWrap/>
            <w:hideMark/>
          </w:tcPr>
          <w:p w14:paraId="640820B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057" w:type="dxa"/>
            <w:tcBorders>
              <w:top w:val="nil"/>
              <w:left w:val="nil"/>
              <w:bottom w:val="single" w:sz="4" w:space="0" w:color="auto"/>
              <w:right w:val="single" w:sz="4" w:space="0" w:color="auto"/>
            </w:tcBorders>
            <w:shd w:val="clear" w:color="auto" w:fill="auto"/>
            <w:noWrap/>
            <w:hideMark/>
          </w:tcPr>
          <w:p w14:paraId="26DC87A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2017-2019</w:t>
            </w:r>
          </w:p>
        </w:tc>
        <w:tc>
          <w:tcPr>
            <w:tcW w:w="1057" w:type="dxa"/>
            <w:tcBorders>
              <w:top w:val="nil"/>
              <w:left w:val="nil"/>
              <w:bottom w:val="single" w:sz="4" w:space="0" w:color="auto"/>
              <w:right w:val="single" w:sz="4" w:space="0" w:color="auto"/>
            </w:tcBorders>
            <w:shd w:val="clear" w:color="auto" w:fill="auto"/>
            <w:noWrap/>
            <w:hideMark/>
          </w:tcPr>
          <w:p w14:paraId="754C730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$17,000,000 </w:t>
            </w:r>
          </w:p>
        </w:tc>
        <w:tc>
          <w:tcPr>
            <w:tcW w:w="950" w:type="dxa"/>
            <w:tcBorders>
              <w:top w:val="nil"/>
              <w:left w:val="nil"/>
              <w:bottom w:val="single" w:sz="4" w:space="0" w:color="auto"/>
              <w:right w:val="single" w:sz="4" w:space="0" w:color="auto"/>
            </w:tcBorders>
            <w:shd w:val="clear" w:color="auto" w:fill="auto"/>
            <w:noWrap/>
            <w:hideMark/>
          </w:tcPr>
          <w:p w14:paraId="10E57BD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RSS - Autres</w:t>
            </w:r>
          </w:p>
        </w:tc>
        <w:tc>
          <w:tcPr>
            <w:tcW w:w="1352" w:type="dxa"/>
            <w:tcBorders>
              <w:top w:val="nil"/>
              <w:left w:val="nil"/>
              <w:bottom w:val="single" w:sz="4" w:space="0" w:color="auto"/>
              <w:right w:val="single" w:sz="4" w:space="0" w:color="auto"/>
            </w:tcBorders>
            <w:shd w:val="clear" w:color="auto" w:fill="auto"/>
            <w:noWrap/>
            <w:hideMark/>
          </w:tcPr>
          <w:p w14:paraId="4ECD4FE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357F5ED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7265EC44"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Demande de soutien GAVI</w:t>
            </w:r>
          </w:p>
        </w:tc>
        <w:tc>
          <w:tcPr>
            <w:tcW w:w="1890" w:type="dxa"/>
            <w:tcBorders>
              <w:top w:val="nil"/>
              <w:left w:val="nil"/>
              <w:bottom w:val="single" w:sz="4" w:space="0" w:color="auto"/>
              <w:right w:val="single" w:sz="4" w:space="0" w:color="auto"/>
            </w:tcBorders>
            <w:shd w:val="clear" w:color="auto" w:fill="auto"/>
            <w:noWrap/>
            <w:hideMark/>
          </w:tcPr>
          <w:p w14:paraId="4B25D33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$5,666,667 </w:t>
            </w:r>
          </w:p>
        </w:tc>
      </w:tr>
      <w:tr w:rsidR="001B54B7" w:rsidRPr="005C3D15" w14:paraId="4CFF8946"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5F42F688"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GIZ</w:t>
            </w:r>
          </w:p>
        </w:tc>
        <w:tc>
          <w:tcPr>
            <w:tcW w:w="1538" w:type="dxa"/>
            <w:tcBorders>
              <w:top w:val="nil"/>
              <w:left w:val="nil"/>
              <w:bottom w:val="single" w:sz="4" w:space="0" w:color="auto"/>
              <w:right w:val="single" w:sz="4" w:space="0" w:color="auto"/>
            </w:tcBorders>
            <w:shd w:val="clear" w:color="auto" w:fill="auto"/>
            <w:noWrap/>
            <w:hideMark/>
          </w:tcPr>
          <w:p w14:paraId="26F8A696"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Projet pour la santé de la réproduction - Appui téchnique</w:t>
            </w:r>
          </w:p>
        </w:tc>
        <w:tc>
          <w:tcPr>
            <w:tcW w:w="1045" w:type="dxa"/>
            <w:tcBorders>
              <w:top w:val="nil"/>
              <w:left w:val="nil"/>
              <w:bottom w:val="single" w:sz="4" w:space="0" w:color="auto"/>
              <w:right w:val="single" w:sz="4" w:space="0" w:color="auto"/>
            </w:tcBorders>
            <w:shd w:val="clear" w:color="auto" w:fill="auto"/>
            <w:noWrap/>
            <w:hideMark/>
          </w:tcPr>
          <w:p w14:paraId="2C1B808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057" w:type="dxa"/>
            <w:tcBorders>
              <w:top w:val="nil"/>
              <w:left w:val="nil"/>
              <w:bottom w:val="single" w:sz="4" w:space="0" w:color="auto"/>
              <w:right w:val="single" w:sz="4" w:space="0" w:color="auto"/>
            </w:tcBorders>
            <w:shd w:val="clear" w:color="auto" w:fill="auto"/>
            <w:noWrap/>
            <w:hideMark/>
          </w:tcPr>
          <w:p w14:paraId="361F02E1"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2015-2018</w:t>
            </w:r>
          </w:p>
        </w:tc>
        <w:tc>
          <w:tcPr>
            <w:tcW w:w="1057" w:type="dxa"/>
            <w:tcBorders>
              <w:top w:val="nil"/>
              <w:left w:val="nil"/>
              <w:bottom w:val="single" w:sz="4" w:space="0" w:color="auto"/>
              <w:right w:val="single" w:sz="4" w:space="0" w:color="auto"/>
            </w:tcBorders>
            <w:shd w:val="clear" w:color="auto" w:fill="auto"/>
            <w:noWrap/>
            <w:hideMark/>
          </w:tcPr>
          <w:p w14:paraId="5EBE35EC"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$13,200,000 </w:t>
            </w:r>
          </w:p>
        </w:tc>
        <w:tc>
          <w:tcPr>
            <w:tcW w:w="950" w:type="dxa"/>
            <w:tcBorders>
              <w:top w:val="nil"/>
              <w:left w:val="nil"/>
              <w:bottom w:val="single" w:sz="4" w:space="0" w:color="auto"/>
              <w:right w:val="single" w:sz="4" w:space="0" w:color="auto"/>
            </w:tcBorders>
            <w:shd w:val="clear" w:color="auto" w:fill="auto"/>
            <w:noWrap/>
            <w:hideMark/>
          </w:tcPr>
          <w:p w14:paraId="422783D0"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RSS - capacité de gestion et de RH</w:t>
            </w:r>
          </w:p>
        </w:tc>
        <w:tc>
          <w:tcPr>
            <w:tcW w:w="1352" w:type="dxa"/>
            <w:tcBorders>
              <w:top w:val="nil"/>
              <w:left w:val="nil"/>
              <w:bottom w:val="single" w:sz="4" w:space="0" w:color="auto"/>
              <w:right w:val="single" w:sz="4" w:space="0" w:color="auto"/>
            </w:tcBorders>
            <w:shd w:val="clear" w:color="auto" w:fill="auto"/>
            <w:noWrap/>
            <w:hideMark/>
          </w:tcPr>
          <w:p w14:paraId="00F89DA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5CC5CAE4"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2B056CE4"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Conversation avec Dr. Barry (GIZ); Rapport atelier GFF Kindia Janvier</w:t>
            </w:r>
          </w:p>
        </w:tc>
        <w:tc>
          <w:tcPr>
            <w:tcW w:w="1890" w:type="dxa"/>
            <w:tcBorders>
              <w:top w:val="nil"/>
              <w:left w:val="nil"/>
              <w:bottom w:val="single" w:sz="4" w:space="0" w:color="auto"/>
              <w:right w:val="single" w:sz="4" w:space="0" w:color="auto"/>
            </w:tcBorders>
            <w:shd w:val="clear" w:color="auto" w:fill="auto"/>
            <w:noWrap/>
            <w:hideMark/>
          </w:tcPr>
          <w:p w14:paraId="0A2F2087"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$3,300,000 </w:t>
            </w:r>
          </w:p>
        </w:tc>
      </w:tr>
      <w:tr w:rsidR="001B54B7" w:rsidRPr="005C3D15" w14:paraId="5812EEF5"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02421F0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OMS</w:t>
            </w:r>
          </w:p>
        </w:tc>
        <w:tc>
          <w:tcPr>
            <w:tcW w:w="1538" w:type="dxa"/>
            <w:tcBorders>
              <w:top w:val="nil"/>
              <w:left w:val="nil"/>
              <w:bottom w:val="single" w:sz="4" w:space="0" w:color="auto"/>
              <w:right w:val="single" w:sz="4" w:space="0" w:color="auto"/>
            </w:tcBorders>
            <w:shd w:val="clear" w:color="auto" w:fill="auto"/>
            <w:noWrap/>
            <w:hideMark/>
          </w:tcPr>
          <w:p w14:paraId="3DADAFF4"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Appui à l'élaboratiion des document stratégiques et renforcement des capacités des services de santé maternelle, néonatale, infantile, adolescent, genre, sexuelle et génésique</w:t>
            </w:r>
          </w:p>
        </w:tc>
        <w:tc>
          <w:tcPr>
            <w:tcW w:w="1045" w:type="dxa"/>
            <w:tcBorders>
              <w:top w:val="nil"/>
              <w:left w:val="nil"/>
              <w:bottom w:val="single" w:sz="4" w:space="0" w:color="auto"/>
              <w:right w:val="single" w:sz="4" w:space="0" w:color="auto"/>
            </w:tcBorders>
            <w:shd w:val="clear" w:color="auto" w:fill="auto"/>
            <w:noWrap/>
            <w:hideMark/>
          </w:tcPr>
          <w:p w14:paraId="4B43FE0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057" w:type="dxa"/>
            <w:tcBorders>
              <w:top w:val="nil"/>
              <w:left w:val="nil"/>
              <w:bottom w:val="single" w:sz="4" w:space="0" w:color="auto"/>
              <w:right w:val="single" w:sz="4" w:space="0" w:color="auto"/>
            </w:tcBorders>
            <w:shd w:val="clear" w:color="auto" w:fill="auto"/>
            <w:noWrap/>
            <w:hideMark/>
          </w:tcPr>
          <w:p w14:paraId="0A745F7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2D7EBEF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$2,500,000 </w:t>
            </w:r>
          </w:p>
        </w:tc>
        <w:tc>
          <w:tcPr>
            <w:tcW w:w="950" w:type="dxa"/>
            <w:tcBorders>
              <w:top w:val="nil"/>
              <w:left w:val="nil"/>
              <w:bottom w:val="single" w:sz="4" w:space="0" w:color="auto"/>
              <w:right w:val="single" w:sz="4" w:space="0" w:color="auto"/>
            </w:tcBorders>
            <w:shd w:val="clear" w:color="auto" w:fill="auto"/>
            <w:noWrap/>
            <w:hideMark/>
          </w:tcPr>
          <w:p w14:paraId="727174DA" w14:textId="77777777" w:rsidR="00D73655" w:rsidRPr="005C3D15" w:rsidRDefault="00D73655" w:rsidP="00D73655">
            <w:pPr>
              <w:rPr>
                <w:rFonts w:eastAsia="Times New Roman" w:cstheme="minorHAnsi"/>
                <w:color w:val="000000"/>
                <w:sz w:val="16"/>
                <w:szCs w:val="16"/>
                <w:lang w:val="fr-FR"/>
              </w:rPr>
            </w:pPr>
            <w:r w:rsidRPr="005C3D15">
              <w:rPr>
                <w:rFonts w:eastAsia="Times New Roman" w:cstheme="minorHAnsi"/>
                <w:color w:val="000000"/>
                <w:sz w:val="16"/>
                <w:szCs w:val="16"/>
                <w:lang w:val="fr-FR"/>
              </w:rPr>
              <w:t>RSS - capacité de gestion et de RH</w:t>
            </w:r>
          </w:p>
        </w:tc>
        <w:tc>
          <w:tcPr>
            <w:tcW w:w="1352" w:type="dxa"/>
            <w:tcBorders>
              <w:top w:val="nil"/>
              <w:left w:val="nil"/>
              <w:bottom w:val="single" w:sz="4" w:space="0" w:color="auto"/>
              <w:right w:val="single" w:sz="4" w:space="0" w:color="auto"/>
            </w:tcBorders>
            <w:shd w:val="clear" w:color="auto" w:fill="auto"/>
            <w:noWrap/>
            <w:hideMark/>
          </w:tcPr>
          <w:p w14:paraId="059CCEF4"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6BBC0E93"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3328" w:type="dxa"/>
            <w:tcBorders>
              <w:top w:val="nil"/>
              <w:left w:val="nil"/>
              <w:bottom w:val="single" w:sz="4" w:space="0" w:color="auto"/>
              <w:right w:val="single" w:sz="4" w:space="0" w:color="auto"/>
            </w:tcBorders>
            <w:shd w:val="clear" w:color="auto" w:fill="auto"/>
            <w:noWrap/>
            <w:hideMark/>
          </w:tcPr>
          <w:p w14:paraId="2888167D"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Rapport Atelier GFF Kindia Janvier</w:t>
            </w:r>
          </w:p>
        </w:tc>
        <w:tc>
          <w:tcPr>
            <w:tcW w:w="1890" w:type="dxa"/>
            <w:tcBorders>
              <w:top w:val="nil"/>
              <w:left w:val="nil"/>
              <w:bottom w:val="single" w:sz="4" w:space="0" w:color="auto"/>
              <w:right w:val="single" w:sz="4" w:space="0" w:color="auto"/>
            </w:tcBorders>
            <w:shd w:val="clear" w:color="auto" w:fill="auto"/>
            <w:noWrap/>
            <w:hideMark/>
          </w:tcPr>
          <w:p w14:paraId="07D3814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$2,500,000 </w:t>
            </w:r>
          </w:p>
        </w:tc>
      </w:tr>
      <w:tr w:rsidR="001B54B7" w:rsidRPr="005C3D15" w14:paraId="0275984F"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6966245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FM - TB</w:t>
            </w:r>
          </w:p>
        </w:tc>
        <w:tc>
          <w:tcPr>
            <w:tcW w:w="1538" w:type="dxa"/>
            <w:tcBorders>
              <w:top w:val="nil"/>
              <w:left w:val="nil"/>
              <w:bottom w:val="single" w:sz="4" w:space="0" w:color="auto"/>
              <w:right w:val="single" w:sz="4" w:space="0" w:color="auto"/>
            </w:tcBorders>
            <w:shd w:val="clear" w:color="auto" w:fill="auto"/>
            <w:noWrap/>
            <w:hideMark/>
          </w:tcPr>
          <w:p w14:paraId="0E8DEB31"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Fonds tuberculose</w:t>
            </w:r>
          </w:p>
        </w:tc>
        <w:tc>
          <w:tcPr>
            <w:tcW w:w="1045" w:type="dxa"/>
            <w:tcBorders>
              <w:top w:val="nil"/>
              <w:left w:val="nil"/>
              <w:bottom w:val="single" w:sz="4" w:space="0" w:color="auto"/>
              <w:right w:val="single" w:sz="4" w:space="0" w:color="auto"/>
            </w:tcBorders>
            <w:shd w:val="clear" w:color="auto" w:fill="auto"/>
            <w:noWrap/>
            <w:hideMark/>
          </w:tcPr>
          <w:p w14:paraId="75845D63"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specifié</w:t>
            </w:r>
          </w:p>
        </w:tc>
        <w:tc>
          <w:tcPr>
            <w:tcW w:w="1057" w:type="dxa"/>
            <w:tcBorders>
              <w:top w:val="nil"/>
              <w:left w:val="nil"/>
              <w:bottom w:val="single" w:sz="4" w:space="0" w:color="auto"/>
              <w:right w:val="single" w:sz="4" w:space="0" w:color="auto"/>
            </w:tcBorders>
            <w:shd w:val="clear" w:color="auto" w:fill="auto"/>
            <w:noWrap/>
            <w:hideMark/>
          </w:tcPr>
          <w:p w14:paraId="71FF8DB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2015-2017</w:t>
            </w:r>
          </w:p>
        </w:tc>
        <w:tc>
          <w:tcPr>
            <w:tcW w:w="1057" w:type="dxa"/>
            <w:tcBorders>
              <w:top w:val="nil"/>
              <w:left w:val="nil"/>
              <w:bottom w:val="single" w:sz="4" w:space="0" w:color="auto"/>
              <w:right w:val="single" w:sz="4" w:space="0" w:color="auto"/>
            </w:tcBorders>
            <w:shd w:val="clear" w:color="auto" w:fill="auto"/>
            <w:noWrap/>
            <w:hideMark/>
          </w:tcPr>
          <w:p w14:paraId="73EC4493"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$10,961,273 </w:t>
            </w:r>
          </w:p>
        </w:tc>
        <w:tc>
          <w:tcPr>
            <w:tcW w:w="950" w:type="dxa"/>
            <w:tcBorders>
              <w:top w:val="nil"/>
              <w:left w:val="nil"/>
              <w:bottom w:val="single" w:sz="4" w:space="0" w:color="auto"/>
              <w:right w:val="single" w:sz="4" w:space="0" w:color="auto"/>
            </w:tcBorders>
            <w:shd w:val="clear" w:color="auto" w:fill="auto"/>
            <w:noWrap/>
            <w:hideMark/>
          </w:tcPr>
          <w:p w14:paraId="4A0FA3ED"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Multiples catégories</w:t>
            </w:r>
          </w:p>
        </w:tc>
        <w:tc>
          <w:tcPr>
            <w:tcW w:w="1352" w:type="dxa"/>
            <w:tcBorders>
              <w:top w:val="nil"/>
              <w:left w:val="nil"/>
              <w:bottom w:val="single" w:sz="4" w:space="0" w:color="auto"/>
              <w:right w:val="single" w:sz="4" w:space="0" w:color="auto"/>
            </w:tcBorders>
            <w:shd w:val="clear" w:color="auto" w:fill="auto"/>
            <w:noWrap/>
            <w:hideMark/>
          </w:tcPr>
          <w:p w14:paraId="5510A3E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Non</w:t>
            </w:r>
          </w:p>
        </w:tc>
        <w:tc>
          <w:tcPr>
            <w:tcW w:w="1232" w:type="dxa"/>
            <w:tcBorders>
              <w:top w:val="nil"/>
              <w:left w:val="nil"/>
              <w:bottom w:val="single" w:sz="4" w:space="0" w:color="auto"/>
              <w:right w:val="single" w:sz="4" w:space="0" w:color="auto"/>
            </w:tcBorders>
            <w:shd w:val="clear" w:color="auto" w:fill="auto"/>
            <w:noWrap/>
            <w:hideMark/>
          </w:tcPr>
          <w:p w14:paraId="7A6D72F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Tuberculose</w:t>
            </w:r>
          </w:p>
        </w:tc>
        <w:tc>
          <w:tcPr>
            <w:tcW w:w="3328" w:type="dxa"/>
            <w:tcBorders>
              <w:top w:val="nil"/>
              <w:left w:val="nil"/>
              <w:bottom w:val="single" w:sz="4" w:space="0" w:color="auto"/>
              <w:right w:val="single" w:sz="4" w:space="0" w:color="auto"/>
            </w:tcBorders>
            <w:shd w:val="clear" w:color="auto" w:fill="auto"/>
            <w:noWrap/>
            <w:hideMark/>
          </w:tcPr>
          <w:p w14:paraId="53E16771"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Email avec Claire Cazeneuve</w:t>
            </w:r>
          </w:p>
        </w:tc>
        <w:tc>
          <w:tcPr>
            <w:tcW w:w="1890" w:type="dxa"/>
            <w:tcBorders>
              <w:top w:val="nil"/>
              <w:left w:val="nil"/>
              <w:bottom w:val="single" w:sz="4" w:space="0" w:color="auto"/>
              <w:right w:val="single" w:sz="4" w:space="0" w:color="auto"/>
            </w:tcBorders>
            <w:shd w:val="clear" w:color="auto" w:fill="auto"/>
            <w:noWrap/>
            <w:hideMark/>
          </w:tcPr>
          <w:p w14:paraId="094A4CE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Pas disponible</w:t>
            </w:r>
          </w:p>
        </w:tc>
      </w:tr>
      <w:tr w:rsidR="001B54B7" w:rsidRPr="005C3D15" w14:paraId="495B985E"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7460C65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 xml:space="preserve">BM </w:t>
            </w:r>
          </w:p>
        </w:tc>
        <w:tc>
          <w:tcPr>
            <w:tcW w:w="1538" w:type="dxa"/>
            <w:tcBorders>
              <w:top w:val="nil"/>
              <w:left w:val="nil"/>
              <w:bottom w:val="single" w:sz="4" w:space="0" w:color="auto"/>
              <w:right w:val="single" w:sz="4" w:space="0" w:color="auto"/>
            </w:tcBorders>
            <w:shd w:val="clear" w:color="auto" w:fill="auto"/>
            <w:noWrap/>
            <w:hideMark/>
          </w:tcPr>
          <w:p w14:paraId="3FA702C8"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Renforcement de la disponibilité des produits et fournitures de SNMI</w:t>
            </w:r>
          </w:p>
        </w:tc>
        <w:tc>
          <w:tcPr>
            <w:tcW w:w="1045" w:type="dxa"/>
            <w:tcBorders>
              <w:top w:val="nil"/>
              <w:left w:val="nil"/>
              <w:bottom w:val="single" w:sz="4" w:space="0" w:color="auto"/>
              <w:right w:val="single" w:sz="4" w:space="0" w:color="auto"/>
            </w:tcBorders>
            <w:shd w:val="clear" w:color="auto" w:fill="auto"/>
            <w:noWrap/>
            <w:hideMark/>
          </w:tcPr>
          <w:p w14:paraId="05227C2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Projet PASSP</w:t>
            </w:r>
          </w:p>
        </w:tc>
        <w:tc>
          <w:tcPr>
            <w:tcW w:w="1057" w:type="dxa"/>
            <w:tcBorders>
              <w:top w:val="nil"/>
              <w:left w:val="nil"/>
              <w:bottom w:val="single" w:sz="4" w:space="0" w:color="auto"/>
              <w:right w:val="single" w:sz="4" w:space="0" w:color="auto"/>
            </w:tcBorders>
            <w:shd w:val="clear" w:color="auto" w:fill="auto"/>
            <w:noWrap/>
            <w:hideMark/>
          </w:tcPr>
          <w:p w14:paraId="17021201"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2016-2020</w:t>
            </w:r>
          </w:p>
        </w:tc>
        <w:tc>
          <w:tcPr>
            <w:tcW w:w="1057" w:type="dxa"/>
            <w:tcBorders>
              <w:top w:val="nil"/>
              <w:left w:val="nil"/>
              <w:bottom w:val="single" w:sz="4" w:space="0" w:color="auto"/>
              <w:right w:val="single" w:sz="4" w:space="0" w:color="auto"/>
            </w:tcBorders>
            <w:shd w:val="clear" w:color="auto" w:fill="auto"/>
            <w:noWrap/>
            <w:hideMark/>
          </w:tcPr>
          <w:p w14:paraId="4579736D"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$2,000,000 </w:t>
            </w:r>
          </w:p>
        </w:tc>
        <w:tc>
          <w:tcPr>
            <w:tcW w:w="950" w:type="dxa"/>
            <w:tcBorders>
              <w:top w:val="nil"/>
              <w:left w:val="nil"/>
              <w:bottom w:val="single" w:sz="4" w:space="0" w:color="auto"/>
              <w:right w:val="single" w:sz="4" w:space="0" w:color="auto"/>
            </w:tcBorders>
            <w:shd w:val="clear" w:color="auto" w:fill="auto"/>
            <w:noWrap/>
            <w:hideMark/>
          </w:tcPr>
          <w:p w14:paraId="5F4DE5E0"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4A78B4F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13C250F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20A94EF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Projets BM</w:t>
            </w:r>
          </w:p>
        </w:tc>
        <w:tc>
          <w:tcPr>
            <w:tcW w:w="1890" w:type="dxa"/>
            <w:tcBorders>
              <w:top w:val="nil"/>
              <w:left w:val="nil"/>
              <w:bottom w:val="single" w:sz="4" w:space="0" w:color="auto"/>
              <w:right w:val="single" w:sz="4" w:space="0" w:color="auto"/>
            </w:tcBorders>
            <w:shd w:val="clear" w:color="auto" w:fill="auto"/>
            <w:noWrap/>
            <w:hideMark/>
          </w:tcPr>
          <w:p w14:paraId="1A47A397"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$400,000 </w:t>
            </w:r>
          </w:p>
        </w:tc>
      </w:tr>
      <w:tr w:rsidR="001B54B7" w:rsidRPr="005C3D15" w14:paraId="13F7E26A"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59F1370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 xml:space="preserve">BM </w:t>
            </w:r>
          </w:p>
        </w:tc>
        <w:tc>
          <w:tcPr>
            <w:tcW w:w="1538" w:type="dxa"/>
            <w:tcBorders>
              <w:top w:val="nil"/>
              <w:left w:val="nil"/>
              <w:bottom w:val="single" w:sz="4" w:space="0" w:color="auto"/>
              <w:right w:val="single" w:sz="4" w:space="0" w:color="auto"/>
            </w:tcBorders>
            <w:shd w:val="clear" w:color="auto" w:fill="auto"/>
            <w:noWrap/>
            <w:hideMark/>
          </w:tcPr>
          <w:p w14:paraId="15D9AC97"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Renforcement des effets et des compétences des personnels de santé formés</w:t>
            </w:r>
          </w:p>
        </w:tc>
        <w:tc>
          <w:tcPr>
            <w:tcW w:w="1045" w:type="dxa"/>
            <w:tcBorders>
              <w:top w:val="nil"/>
              <w:left w:val="nil"/>
              <w:bottom w:val="single" w:sz="4" w:space="0" w:color="auto"/>
              <w:right w:val="single" w:sz="4" w:space="0" w:color="auto"/>
            </w:tcBorders>
            <w:shd w:val="clear" w:color="auto" w:fill="auto"/>
            <w:noWrap/>
            <w:hideMark/>
          </w:tcPr>
          <w:p w14:paraId="5ABEDF8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Projet PASSP</w:t>
            </w:r>
          </w:p>
        </w:tc>
        <w:tc>
          <w:tcPr>
            <w:tcW w:w="1057" w:type="dxa"/>
            <w:tcBorders>
              <w:top w:val="nil"/>
              <w:left w:val="nil"/>
              <w:bottom w:val="single" w:sz="4" w:space="0" w:color="auto"/>
              <w:right w:val="single" w:sz="4" w:space="0" w:color="auto"/>
            </w:tcBorders>
            <w:shd w:val="clear" w:color="auto" w:fill="auto"/>
            <w:noWrap/>
            <w:hideMark/>
          </w:tcPr>
          <w:p w14:paraId="6792A44C"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2016-2020</w:t>
            </w:r>
          </w:p>
        </w:tc>
        <w:tc>
          <w:tcPr>
            <w:tcW w:w="1057" w:type="dxa"/>
            <w:tcBorders>
              <w:top w:val="nil"/>
              <w:left w:val="nil"/>
              <w:bottom w:val="single" w:sz="4" w:space="0" w:color="auto"/>
              <w:right w:val="single" w:sz="4" w:space="0" w:color="auto"/>
            </w:tcBorders>
            <w:shd w:val="clear" w:color="auto" w:fill="auto"/>
            <w:noWrap/>
            <w:hideMark/>
          </w:tcPr>
          <w:p w14:paraId="7FB5D86A"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$4,000,000 </w:t>
            </w:r>
          </w:p>
        </w:tc>
        <w:tc>
          <w:tcPr>
            <w:tcW w:w="950" w:type="dxa"/>
            <w:tcBorders>
              <w:top w:val="nil"/>
              <w:left w:val="nil"/>
              <w:bottom w:val="single" w:sz="4" w:space="0" w:color="auto"/>
              <w:right w:val="single" w:sz="4" w:space="0" w:color="auto"/>
            </w:tcBorders>
            <w:shd w:val="clear" w:color="auto" w:fill="auto"/>
            <w:noWrap/>
            <w:hideMark/>
          </w:tcPr>
          <w:p w14:paraId="7E3C4E6B"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6A995F1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18E12DA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11A119A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Projets BM</w:t>
            </w:r>
          </w:p>
        </w:tc>
        <w:tc>
          <w:tcPr>
            <w:tcW w:w="1890" w:type="dxa"/>
            <w:tcBorders>
              <w:top w:val="nil"/>
              <w:left w:val="nil"/>
              <w:bottom w:val="single" w:sz="4" w:space="0" w:color="auto"/>
              <w:right w:val="single" w:sz="4" w:space="0" w:color="auto"/>
            </w:tcBorders>
            <w:shd w:val="clear" w:color="auto" w:fill="auto"/>
            <w:noWrap/>
            <w:hideMark/>
          </w:tcPr>
          <w:p w14:paraId="6C6258DC"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$800,000 </w:t>
            </w:r>
          </w:p>
        </w:tc>
      </w:tr>
      <w:tr w:rsidR="001B54B7" w:rsidRPr="005C3D15" w14:paraId="277964BD"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27B5C4F7"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 xml:space="preserve">BM </w:t>
            </w:r>
          </w:p>
        </w:tc>
        <w:tc>
          <w:tcPr>
            <w:tcW w:w="1538" w:type="dxa"/>
            <w:tcBorders>
              <w:top w:val="nil"/>
              <w:left w:val="nil"/>
              <w:bottom w:val="single" w:sz="4" w:space="0" w:color="auto"/>
              <w:right w:val="single" w:sz="4" w:space="0" w:color="auto"/>
            </w:tcBorders>
            <w:shd w:val="clear" w:color="auto" w:fill="auto"/>
            <w:noWrap/>
            <w:hideMark/>
          </w:tcPr>
          <w:p w14:paraId="03520403"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Prise en charge financière des pauvres indigents</w:t>
            </w:r>
          </w:p>
        </w:tc>
        <w:tc>
          <w:tcPr>
            <w:tcW w:w="1045" w:type="dxa"/>
            <w:tcBorders>
              <w:top w:val="nil"/>
              <w:left w:val="nil"/>
              <w:bottom w:val="single" w:sz="4" w:space="0" w:color="auto"/>
              <w:right w:val="single" w:sz="4" w:space="0" w:color="auto"/>
            </w:tcBorders>
            <w:shd w:val="clear" w:color="auto" w:fill="auto"/>
            <w:noWrap/>
            <w:hideMark/>
          </w:tcPr>
          <w:p w14:paraId="7C70971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Projet PASSP</w:t>
            </w:r>
          </w:p>
        </w:tc>
        <w:tc>
          <w:tcPr>
            <w:tcW w:w="1057" w:type="dxa"/>
            <w:tcBorders>
              <w:top w:val="nil"/>
              <w:left w:val="nil"/>
              <w:bottom w:val="single" w:sz="4" w:space="0" w:color="auto"/>
              <w:right w:val="single" w:sz="4" w:space="0" w:color="auto"/>
            </w:tcBorders>
            <w:shd w:val="clear" w:color="auto" w:fill="auto"/>
            <w:noWrap/>
            <w:hideMark/>
          </w:tcPr>
          <w:p w14:paraId="0662444E"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2016-2020</w:t>
            </w:r>
          </w:p>
        </w:tc>
        <w:tc>
          <w:tcPr>
            <w:tcW w:w="1057" w:type="dxa"/>
            <w:tcBorders>
              <w:top w:val="nil"/>
              <w:left w:val="nil"/>
              <w:bottom w:val="single" w:sz="4" w:space="0" w:color="auto"/>
              <w:right w:val="single" w:sz="4" w:space="0" w:color="auto"/>
            </w:tcBorders>
            <w:shd w:val="clear" w:color="auto" w:fill="auto"/>
            <w:noWrap/>
            <w:hideMark/>
          </w:tcPr>
          <w:p w14:paraId="02E305D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$2,000,000 </w:t>
            </w:r>
          </w:p>
        </w:tc>
        <w:tc>
          <w:tcPr>
            <w:tcW w:w="950" w:type="dxa"/>
            <w:tcBorders>
              <w:top w:val="nil"/>
              <w:left w:val="nil"/>
              <w:bottom w:val="single" w:sz="4" w:space="0" w:color="auto"/>
              <w:right w:val="single" w:sz="4" w:space="0" w:color="auto"/>
            </w:tcBorders>
            <w:shd w:val="clear" w:color="auto" w:fill="auto"/>
            <w:noWrap/>
            <w:hideMark/>
          </w:tcPr>
          <w:p w14:paraId="5A637745"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34E3896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181C190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08F7FF41"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Projets BM</w:t>
            </w:r>
          </w:p>
        </w:tc>
        <w:tc>
          <w:tcPr>
            <w:tcW w:w="1890" w:type="dxa"/>
            <w:tcBorders>
              <w:top w:val="nil"/>
              <w:left w:val="nil"/>
              <w:bottom w:val="single" w:sz="4" w:space="0" w:color="auto"/>
              <w:right w:val="single" w:sz="4" w:space="0" w:color="auto"/>
            </w:tcBorders>
            <w:shd w:val="clear" w:color="auto" w:fill="auto"/>
            <w:noWrap/>
            <w:hideMark/>
          </w:tcPr>
          <w:p w14:paraId="2D08037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$400,000 </w:t>
            </w:r>
          </w:p>
        </w:tc>
      </w:tr>
      <w:tr w:rsidR="001B54B7" w:rsidRPr="005C3D15" w14:paraId="7E5EF649"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771A7A34"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 xml:space="preserve">BM </w:t>
            </w:r>
          </w:p>
        </w:tc>
        <w:tc>
          <w:tcPr>
            <w:tcW w:w="1538" w:type="dxa"/>
            <w:tcBorders>
              <w:top w:val="nil"/>
              <w:left w:val="nil"/>
              <w:bottom w:val="single" w:sz="4" w:space="0" w:color="auto"/>
              <w:right w:val="single" w:sz="4" w:space="0" w:color="auto"/>
            </w:tcBorders>
            <w:shd w:val="clear" w:color="auto" w:fill="auto"/>
            <w:noWrap/>
            <w:hideMark/>
          </w:tcPr>
          <w:p w14:paraId="4DCF0B09"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Institutionnaliser la formation et le déploiment des ASC</w:t>
            </w:r>
          </w:p>
        </w:tc>
        <w:tc>
          <w:tcPr>
            <w:tcW w:w="1045" w:type="dxa"/>
            <w:tcBorders>
              <w:top w:val="nil"/>
              <w:left w:val="nil"/>
              <w:bottom w:val="single" w:sz="4" w:space="0" w:color="auto"/>
              <w:right w:val="single" w:sz="4" w:space="0" w:color="auto"/>
            </w:tcBorders>
            <w:shd w:val="clear" w:color="auto" w:fill="auto"/>
            <w:noWrap/>
            <w:hideMark/>
          </w:tcPr>
          <w:p w14:paraId="1AE732B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Projet PASSP</w:t>
            </w:r>
          </w:p>
        </w:tc>
        <w:tc>
          <w:tcPr>
            <w:tcW w:w="1057" w:type="dxa"/>
            <w:tcBorders>
              <w:top w:val="nil"/>
              <w:left w:val="nil"/>
              <w:bottom w:val="single" w:sz="4" w:space="0" w:color="auto"/>
              <w:right w:val="single" w:sz="4" w:space="0" w:color="auto"/>
            </w:tcBorders>
            <w:shd w:val="clear" w:color="auto" w:fill="auto"/>
            <w:noWrap/>
            <w:hideMark/>
          </w:tcPr>
          <w:p w14:paraId="32912CC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2016-2020</w:t>
            </w:r>
          </w:p>
        </w:tc>
        <w:tc>
          <w:tcPr>
            <w:tcW w:w="1057" w:type="dxa"/>
            <w:tcBorders>
              <w:top w:val="nil"/>
              <w:left w:val="nil"/>
              <w:bottom w:val="single" w:sz="4" w:space="0" w:color="auto"/>
              <w:right w:val="single" w:sz="4" w:space="0" w:color="auto"/>
            </w:tcBorders>
            <w:shd w:val="clear" w:color="auto" w:fill="auto"/>
            <w:noWrap/>
            <w:hideMark/>
          </w:tcPr>
          <w:p w14:paraId="0670DFFD"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$2,000,000 </w:t>
            </w:r>
          </w:p>
        </w:tc>
        <w:tc>
          <w:tcPr>
            <w:tcW w:w="950" w:type="dxa"/>
            <w:tcBorders>
              <w:top w:val="nil"/>
              <w:left w:val="nil"/>
              <w:bottom w:val="single" w:sz="4" w:space="0" w:color="auto"/>
              <w:right w:val="single" w:sz="4" w:space="0" w:color="auto"/>
            </w:tcBorders>
            <w:shd w:val="clear" w:color="auto" w:fill="auto"/>
            <w:noWrap/>
            <w:hideMark/>
          </w:tcPr>
          <w:p w14:paraId="334D97C5"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42C43682"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7C6C002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564FAE37"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Projets BM</w:t>
            </w:r>
          </w:p>
        </w:tc>
        <w:tc>
          <w:tcPr>
            <w:tcW w:w="1890" w:type="dxa"/>
            <w:tcBorders>
              <w:top w:val="nil"/>
              <w:left w:val="nil"/>
              <w:bottom w:val="single" w:sz="4" w:space="0" w:color="auto"/>
              <w:right w:val="single" w:sz="4" w:space="0" w:color="auto"/>
            </w:tcBorders>
            <w:shd w:val="clear" w:color="auto" w:fill="auto"/>
            <w:noWrap/>
            <w:hideMark/>
          </w:tcPr>
          <w:p w14:paraId="49DB552A"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$400,000 </w:t>
            </w:r>
          </w:p>
        </w:tc>
      </w:tr>
      <w:tr w:rsidR="001B54B7" w:rsidRPr="005C3D15" w14:paraId="36FB562A"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1C1B3A0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 xml:space="preserve">BM </w:t>
            </w:r>
          </w:p>
        </w:tc>
        <w:tc>
          <w:tcPr>
            <w:tcW w:w="1538" w:type="dxa"/>
            <w:tcBorders>
              <w:top w:val="nil"/>
              <w:left w:val="nil"/>
              <w:bottom w:val="single" w:sz="4" w:space="0" w:color="auto"/>
              <w:right w:val="single" w:sz="4" w:space="0" w:color="auto"/>
            </w:tcBorders>
            <w:shd w:val="clear" w:color="auto" w:fill="auto"/>
            <w:noWrap/>
            <w:hideMark/>
          </w:tcPr>
          <w:p w14:paraId="5B8E84A5"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 xml:space="preserve">Renforcement des capacités dans le domaine de la planification, la mise en œuvre, le </w:t>
            </w:r>
            <w:r w:rsidRPr="005C3D15">
              <w:rPr>
                <w:rFonts w:eastAsia="Times New Roman" w:cstheme="minorHAnsi"/>
                <w:sz w:val="16"/>
                <w:szCs w:val="16"/>
                <w:lang w:val="fr-FR"/>
              </w:rPr>
              <w:lastRenderedPageBreak/>
              <w:t>suivi et la supervision des activités</w:t>
            </w:r>
          </w:p>
        </w:tc>
        <w:tc>
          <w:tcPr>
            <w:tcW w:w="1045" w:type="dxa"/>
            <w:tcBorders>
              <w:top w:val="nil"/>
              <w:left w:val="nil"/>
              <w:bottom w:val="single" w:sz="4" w:space="0" w:color="auto"/>
              <w:right w:val="single" w:sz="4" w:space="0" w:color="auto"/>
            </w:tcBorders>
            <w:shd w:val="clear" w:color="auto" w:fill="auto"/>
            <w:noWrap/>
            <w:hideMark/>
          </w:tcPr>
          <w:p w14:paraId="0583A72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lastRenderedPageBreak/>
              <w:t>Projet PASSP</w:t>
            </w:r>
          </w:p>
        </w:tc>
        <w:tc>
          <w:tcPr>
            <w:tcW w:w="1057" w:type="dxa"/>
            <w:tcBorders>
              <w:top w:val="nil"/>
              <w:left w:val="nil"/>
              <w:bottom w:val="single" w:sz="4" w:space="0" w:color="auto"/>
              <w:right w:val="single" w:sz="4" w:space="0" w:color="auto"/>
            </w:tcBorders>
            <w:shd w:val="clear" w:color="auto" w:fill="auto"/>
            <w:noWrap/>
            <w:hideMark/>
          </w:tcPr>
          <w:p w14:paraId="26B13F2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2016-2020</w:t>
            </w:r>
          </w:p>
        </w:tc>
        <w:tc>
          <w:tcPr>
            <w:tcW w:w="1057" w:type="dxa"/>
            <w:tcBorders>
              <w:top w:val="nil"/>
              <w:left w:val="nil"/>
              <w:bottom w:val="single" w:sz="4" w:space="0" w:color="auto"/>
              <w:right w:val="single" w:sz="4" w:space="0" w:color="auto"/>
            </w:tcBorders>
            <w:shd w:val="clear" w:color="auto" w:fill="auto"/>
            <w:noWrap/>
            <w:hideMark/>
          </w:tcPr>
          <w:p w14:paraId="78D02117"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$5,000,000 </w:t>
            </w:r>
          </w:p>
        </w:tc>
        <w:tc>
          <w:tcPr>
            <w:tcW w:w="950" w:type="dxa"/>
            <w:tcBorders>
              <w:top w:val="nil"/>
              <w:left w:val="nil"/>
              <w:bottom w:val="single" w:sz="4" w:space="0" w:color="auto"/>
              <w:right w:val="single" w:sz="4" w:space="0" w:color="auto"/>
            </w:tcBorders>
            <w:shd w:val="clear" w:color="auto" w:fill="auto"/>
            <w:noWrap/>
            <w:hideMark/>
          </w:tcPr>
          <w:p w14:paraId="63926777"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RSS - capacité de gestion et de RH</w:t>
            </w:r>
          </w:p>
        </w:tc>
        <w:tc>
          <w:tcPr>
            <w:tcW w:w="1352" w:type="dxa"/>
            <w:tcBorders>
              <w:top w:val="nil"/>
              <w:left w:val="nil"/>
              <w:bottom w:val="single" w:sz="4" w:space="0" w:color="auto"/>
              <w:right w:val="single" w:sz="4" w:space="0" w:color="auto"/>
            </w:tcBorders>
            <w:shd w:val="clear" w:color="auto" w:fill="auto"/>
            <w:noWrap/>
            <w:hideMark/>
          </w:tcPr>
          <w:p w14:paraId="029820AB"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2129EAD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6022B563"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Projets BM</w:t>
            </w:r>
          </w:p>
        </w:tc>
        <w:tc>
          <w:tcPr>
            <w:tcW w:w="1890" w:type="dxa"/>
            <w:tcBorders>
              <w:top w:val="nil"/>
              <w:left w:val="nil"/>
              <w:bottom w:val="single" w:sz="4" w:space="0" w:color="auto"/>
              <w:right w:val="single" w:sz="4" w:space="0" w:color="auto"/>
            </w:tcBorders>
            <w:shd w:val="clear" w:color="auto" w:fill="auto"/>
            <w:noWrap/>
            <w:hideMark/>
          </w:tcPr>
          <w:p w14:paraId="2E9576CD"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$1,000,000 </w:t>
            </w:r>
          </w:p>
        </w:tc>
      </w:tr>
      <w:tr w:rsidR="001B54B7" w:rsidRPr="005C3D15" w14:paraId="41B3E330"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63254BDE"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 xml:space="preserve">BM </w:t>
            </w:r>
          </w:p>
        </w:tc>
        <w:tc>
          <w:tcPr>
            <w:tcW w:w="1538" w:type="dxa"/>
            <w:tcBorders>
              <w:top w:val="nil"/>
              <w:left w:val="nil"/>
              <w:bottom w:val="single" w:sz="4" w:space="0" w:color="auto"/>
              <w:right w:val="single" w:sz="4" w:space="0" w:color="auto"/>
            </w:tcBorders>
            <w:shd w:val="clear" w:color="auto" w:fill="auto"/>
            <w:noWrap/>
            <w:hideMark/>
          </w:tcPr>
          <w:p w14:paraId="28DC6FD9"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Prestations contractuelles: Forages-Réseau d'Approvisionement en eau</w:t>
            </w:r>
          </w:p>
        </w:tc>
        <w:tc>
          <w:tcPr>
            <w:tcW w:w="1045" w:type="dxa"/>
            <w:tcBorders>
              <w:top w:val="nil"/>
              <w:left w:val="nil"/>
              <w:bottom w:val="single" w:sz="4" w:space="0" w:color="auto"/>
              <w:right w:val="single" w:sz="4" w:space="0" w:color="auto"/>
            </w:tcBorders>
            <w:shd w:val="clear" w:color="auto" w:fill="auto"/>
            <w:noWrap/>
            <w:hideMark/>
          </w:tcPr>
          <w:p w14:paraId="2BBB9666"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Projet Santé dans la Région de Mamou (EHA)</w:t>
            </w:r>
          </w:p>
        </w:tc>
        <w:tc>
          <w:tcPr>
            <w:tcW w:w="1057" w:type="dxa"/>
            <w:tcBorders>
              <w:top w:val="nil"/>
              <w:left w:val="nil"/>
              <w:bottom w:val="single" w:sz="4" w:space="0" w:color="auto"/>
              <w:right w:val="single" w:sz="4" w:space="0" w:color="auto"/>
            </w:tcBorders>
            <w:shd w:val="clear" w:color="auto" w:fill="auto"/>
            <w:noWrap/>
            <w:hideMark/>
          </w:tcPr>
          <w:p w14:paraId="5685943B"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5D9478B8"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$774,580 </w:t>
            </w:r>
          </w:p>
        </w:tc>
        <w:tc>
          <w:tcPr>
            <w:tcW w:w="950" w:type="dxa"/>
            <w:tcBorders>
              <w:top w:val="nil"/>
              <w:left w:val="nil"/>
              <w:bottom w:val="single" w:sz="4" w:space="0" w:color="auto"/>
              <w:right w:val="single" w:sz="4" w:space="0" w:color="auto"/>
            </w:tcBorders>
            <w:shd w:val="clear" w:color="auto" w:fill="auto"/>
            <w:noWrap/>
            <w:hideMark/>
          </w:tcPr>
          <w:p w14:paraId="23E80A28"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RSS - Autres</w:t>
            </w:r>
          </w:p>
        </w:tc>
        <w:tc>
          <w:tcPr>
            <w:tcW w:w="1352" w:type="dxa"/>
            <w:tcBorders>
              <w:top w:val="nil"/>
              <w:left w:val="nil"/>
              <w:bottom w:val="single" w:sz="4" w:space="0" w:color="auto"/>
              <w:right w:val="single" w:sz="4" w:space="0" w:color="auto"/>
            </w:tcBorders>
            <w:shd w:val="clear" w:color="auto" w:fill="auto"/>
            <w:noWrap/>
            <w:hideMark/>
          </w:tcPr>
          <w:p w14:paraId="17DA55CF"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2E1A9F4C"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EHA</w:t>
            </w:r>
          </w:p>
        </w:tc>
        <w:tc>
          <w:tcPr>
            <w:tcW w:w="3328" w:type="dxa"/>
            <w:tcBorders>
              <w:top w:val="nil"/>
              <w:left w:val="nil"/>
              <w:bottom w:val="single" w:sz="4" w:space="0" w:color="auto"/>
              <w:right w:val="single" w:sz="4" w:space="0" w:color="auto"/>
            </w:tcBorders>
            <w:shd w:val="clear" w:color="auto" w:fill="auto"/>
            <w:noWrap/>
            <w:hideMark/>
          </w:tcPr>
          <w:p w14:paraId="4E5DE9D2"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Projets BM</w:t>
            </w:r>
          </w:p>
        </w:tc>
        <w:tc>
          <w:tcPr>
            <w:tcW w:w="1890" w:type="dxa"/>
            <w:tcBorders>
              <w:top w:val="nil"/>
              <w:left w:val="nil"/>
              <w:bottom w:val="single" w:sz="4" w:space="0" w:color="auto"/>
              <w:right w:val="single" w:sz="4" w:space="0" w:color="auto"/>
            </w:tcBorders>
            <w:shd w:val="clear" w:color="auto" w:fill="auto"/>
            <w:noWrap/>
            <w:hideMark/>
          </w:tcPr>
          <w:p w14:paraId="03DFF482"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$774,580 </w:t>
            </w:r>
          </w:p>
        </w:tc>
      </w:tr>
      <w:tr w:rsidR="001B54B7" w:rsidRPr="005C3D15" w14:paraId="0FCA8EEE"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2D1F789D"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 xml:space="preserve">BM </w:t>
            </w:r>
          </w:p>
        </w:tc>
        <w:tc>
          <w:tcPr>
            <w:tcW w:w="1538" w:type="dxa"/>
            <w:tcBorders>
              <w:top w:val="nil"/>
              <w:left w:val="nil"/>
              <w:bottom w:val="single" w:sz="4" w:space="0" w:color="auto"/>
              <w:right w:val="single" w:sz="4" w:space="0" w:color="auto"/>
            </w:tcBorders>
            <w:shd w:val="clear" w:color="auto" w:fill="auto"/>
            <w:noWrap/>
            <w:hideMark/>
          </w:tcPr>
          <w:p w14:paraId="2B62E026"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Frais généraux de fonctionnement et autres coûts directs</w:t>
            </w:r>
          </w:p>
        </w:tc>
        <w:tc>
          <w:tcPr>
            <w:tcW w:w="1045" w:type="dxa"/>
            <w:tcBorders>
              <w:top w:val="nil"/>
              <w:left w:val="nil"/>
              <w:bottom w:val="single" w:sz="4" w:space="0" w:color="auto"/>
              <w:right w:val="single" w:sz="4" w:space="0" w:color="auto"/>
            </w:tcBorders>
            <w:shd w:val="clear" w:color="auto" w:fill="auto"/>
            <w:noWrap/>
            <w:hideMark/>
          </w:tcPr>
          <w:p w14:paraId="0B3DE5BA"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Projet Santé dans la Région de Mamou (EHA)</w:t>
            </w:r>
          </w:p>
        </w:tc>
        <w:tc>
          <w:tcPr>
            <w:tcW w:w="1057" w:type="dxa"/>
            <w:tcBorders>
              <w:top w:val="nil"/>
              <w:left w:val="nil"/>
              <w:bottom w:val="single" w:sz="4" w:space="0" w:color="auto"/>
              <w:right w:val="single" w:sz="4" w:space="0" w:color="auto"/>
            </w:tcBorders>
            <w:shd w:val="clear" w:color="auto" w:fill="auto"/>
            <w:noWrap/>
            <w:hideMark/>
          </w:tcPr>
          <w:p w14:paraId="60A2D4D4"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61CBB50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$108,799 </w:t>
            </w:r>
          </w:p>
        </w:tc>
        <w:tc>
          <w:tcPr>
            <w:tcW w:w="950" w:type="dxa"/>
            <w:tcBorders>
              <w:top w:val="nil"/>
              <w:left w:val="nil"/>
              <w:bottom w:val="single" w:sz="4" w:space="0" w:color="auto"/>
              <w:right w:val="single" w:sz="4" w:space="0" w:color="auto"/>
            </w:tcBorders>
            <w:shd w:val="clear" w:color="auto" w:fill="auto"/>
            <w:noWrap/>
            <w:hideMark/>
          </w:tcPr>
          <w:p w14:paraId="5EEDFDCD"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6B2E9D40"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7653A326"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EHA</w:t>
            </w:r>
          </w:p>
        </w:tc>
        <w:tc>
          <w:tcPr>
            <w:tcW w:w="3328" w:type="dxa"/>
            <w:tcBorders>
              <w:top w:val="nil"/>
              <w:left w:val="nil"/>
              <w:bottom w:val="single" w:sz="4" w:space="0" w:color="auto"/>
              <w:right w:val="single" w:sz="4" w:space="0" w:color="auto"/>
            </w:tcBorders>
            <w:shd w:val="clear" w:color="auto" w:fill="auto"/>
            <w:noWrap/>
            <w:hideMark/>
          </w:tcPr>
          <w:p w14:paraId="01A6CF3C"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Projets BM</w:t>
            </w:r>
          </w:p>
        </w:tc>
        <w:tc>
          <w:tcPr>
            <w:tcW w:w="1890" w:type="dxa"/>
            <w:tcBorders>
              <w:top w:val="nil"/>
              <w:left w:val="nil"/>
              <w:bottom w:val="single" w:sz="4" w:space="0" w:color="auto"/>
              <w:right w:val="single" w:sz="4" w:space="0" w:color="auto"/>
            </w:tcBorders>
            <w:shd w:val="clear" w:color="auto" w:fill="auto"/>
            <w:noWrap/>
            <w:hideMark/>
          </w:tcPr>
          <w:p w14:paraId="7768EFF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$108,799 </w:t>
            </w:r>
          </w:p>
        </w:tc>
      </w:tr>
      <w:tr w:rsidR="001B54B7" w:rsidRPr="005C3D15" w14:paraId="1CAAD439"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68DA0851"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 xml:space="preserve">BM </w:t>
            </w:r>
          </w:p>
        </w:tc>
        <w:tc>
          <w:tcPr>
            <w:tcW w:w="1538" w:type="dxa"/>
            <w:tcBorders>
              <w:top w:val="nil"/>
              <w:left w:val="nil"/>
              <w:bottom w:val="single" w:sz="4" w:space="0" w:color="auto"/>
              <w:right w:val="single" w:sz="4" w:space="0" w:color="auto"/>
            </w:tcBorders>
            <w:shd w:val="clear" w:color="auto" w:fill="auto"/>
            <w:noWrap/>
            <w:hideMark/>
          </w:tcPr>
          <w:p w14:paraId="0F7DECB0"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Autres coûts module EHA</w:t>
            </w:r>
          </w:p>
        </w:tc>
        <w:tc>
          <w:tcPr>
            <w:tcW w:w="1045" w:type="dxa"/>
            <w:tcBorders>
              <w:top w:val="nil"/>
              <w:left w:val="nil"/>
              <w:bottom w:val="single" w:sz="4" w:space="0" w:color="auto"/>
              <w:right w:val="single" w:sz="4" w:space="0" w:color="auto"/>
            </w:tcBorders>
            <w:shd w:val="clear" w:color="auto" w:fill="auto"/>
            <w:noWrap/>
            <w:hideMark/>
          </w:tcPr>
          <w:p w14:paraId="6CEDC692"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Projet Santé dans la Région de Mamou (EHA)</w:t>
            </w:r>
          </w:p>
        </w:tc>
        <w:tc>
          <w:tcPr>
            <w:tcW w:w="1057" w:type="dxa"/>
            <w:tcBorders>
              <w:top w:val="nil"/>
              <w:left w:val="nil"/>
              <w:bottom w:val="single" w:sz="4" w:space="0" w:color="auto"/>
              <w:right w:val="single" w:sz="4" w:space="0" w:color="auto"/>
            </w:tcBorders>
            <w:shd w:val="clear" w:color="auto" w:fill="auto"/>
            <w:noWrap/>
            <w:hideMark/>
          </w:tcPr>
          <w:p w14:paraId="78E7B67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6C4EDA00"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$116,621 </w:t>
            </w:r>
          </w:p>
        </w:tc>
        <w:tc>
          <w:tcPr>
            <w:tcW w:w="950" w:type="dxa"/>
            <w:tcBorders>
              <w:top w:val="nil"/>
              <w:left w:val="nil"/>
              <w:bottom w:val="single" w:sz="4" w:space="0" w:color="auto"/>
              <w:right w:val="single" w:sz="4" w:space="0" w:color="auto"/>
            </w:tcBorders>
            <w:shd w:val="clear" w:color="auto" w:fill="auto"/>
            <w:noWrap/>
            <w:hideMark/>
          </w:tcPr>
          <w:p w14:paraId="280E20D2"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410DE4A4"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4D0944F0"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EHA</w:t>
            </w:r>
          </w:p>
        </w:tc>
        <w:tc>
          <w:tcPr>
            <w:tcW w:w="3328" w:type="dxa"/>
            <w:tcBorders>
              <w:top w:val="nil"/>
              <w:left w:val="nil"/>
              <w:bottom w:val="single" w:sz="4" w:space="0" w:color="auto"/>
              <w:right w:val="single" w:sz="4" w:space="0" w:color="auto"/>
            </w:tcBorders>
            <w:shd w:val="clear" w:color="auto" w:fill="auto"/>
            <w:noWrap/>
            <w:hideMark/>
          </w:tcPr>
          <w:p w14:paraId="77A69176"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Projets BM</w:t>
            </w:r>
          </w:p>
        </w:tc>
        <w:tc>
          <w:tcPr>
            <w:tcW w:w="1890" w:type="dxa"/>
            <w:tcBorders>
              <w:top w:val="nil"/>
              <w:left w:val="nil"/>
              <w:bottom w:val="single" w:sz="4" w:space="0" w:color="auto"/>
              <w:right w:val="single" w:sz="4" w:space="0" w:color="auto"/>
            </w:tcBorders>
            <w:shd w:val="clear" w:color="auto" w:fill="auto"/>
            <w:noWrap/>
            <w:hideMark/>
          </w:tcPr>
          <w:p w14:paraId="4C2759BF"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$116,621 </w:t>
            </w:r>
          </w:p>
        </w:tc>
      </w:tr>
      <w:tr w:rsidR="001B54B7" w:rsidRPr="005C3D15" w14:paraId="2A26B91E"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609C4E65"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 xml:space="preserve">BM </w:t>
            </w:r>
          </w:p>
        </w:tc>
        <w:tc>
          <w:tcPr>
            <w:tcW w:w="1538" w:type="dxa"/>
            <w:tcBorders>
              <w:top w:val="nil"/>
              <w:left w:val="nil"/>
              <w:bottom w:val="single" w:sz="4" w:space="0" w:color="auto"/>
              <w:right w:val="single" w:sz="4" w:space="0" w:color="auto"/>
            </w:tcBorders>
            <w:shd w:val="clear" w:color="auto" w:fill="auto"/>
            <w:noWrap/>
            <w:hideMark/>
          </w:tcPr>
          <w:p w14:paraId="677861AA"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Remuneration Forfaitaire</w:t>
            </w:r>
          </w:p>
        </w:tc>
        <w:tc>
          <w:tcPr>
            <w:tcW w:w="1045" w:type="dxa"/>
            <w:tcBorders>
              <w:top w:val="nil"/>
              <w:left w:val="nil"/>
              <w:bottom w:val="single" w:sz="4" w:space="0" w:color="auto"/>
              <w:right w:val="single" w:sz="4" w:space="0" w:color="auto"/>
            </w:tcBorders>
            <w:shd w:val="clear" w:color="auto" w:fill="auto"/>
            <w:noWrap/>
            <w:hideMark/>
          </w:tcPr>
          <w:p w14:paraId="1047A2F5"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Projet Santé dans la Région de Mamou (SRMNIA)</w:t>
            </w:r>
          </w:p>
        </w:tc>
        <w:tc>
          <w:tcPr>
            <w:tcW w:w="1057" w:type="dxa"/>
            <w:tcBorders>
              <w:top w:val="nil"/>
              <w:left w:val="nil"/>
              <w:bottom w:val="single" w:sz="4" w:space="0" w:color="auto"/>
              <w:right w:val="single" w:sz="4" w:space="0" w:color="auto"/>
            </w:tcBorders>
            <w:shd w:val="clear" w:color="auto" w:fill="auto"/>
            <w:noWrap/>
            <w:hideMark/>
          </w:tcPr>
          <w:p w14:paraId="27434F92"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5C506137"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$1,586,403 </w:t>
            </w:r>
          </w:p>
        </w:tc>
        <w:tc>
          <w:tcPr>
            <w:tcW w:w="950" w:type="dxa"/>
            <w:tcBorders>
              <w:top w:val="nil"/>
              <w:left w:val="nil"/>
              <w:bottom w:val="single" w:sz="4" w:space="0" w:color="auto"/>
              <w:right w:val="single" w:sz="4" w:space="0" w:color="auto"/>
            </w:tcBorders>
            <w:shd w:val="clear" w:color="auto" w:fill="auto"/>
            <w:noWrap/>
            <w:hideMark/>
          </w:tcPr>
          <w:p w14:paraId="12AE5845"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Coûts hors de prestations de service</w:t>
            </w:r>
          </w:p>
        </w:tc>
        <w:tc>
          <w:tcPr>
            <w:tcW w:w="1352" w:type="dxa"/>
            <w:tcBorders>
              <w:top w:val="nil"/>
              <w:left w:val="nil"/>
              <w:bottom w:val="single" w:sz="4" w:space="0" w:color="auto"/>
              <w:right w:val="single" w:sz="4" w:space="0" w:color="auto"/>
            </w:tcBorders>
            <w:shd w:val="clear" w:color="auto" w:fill="auto"/>
            <w:noWrap/>
            <w:hideMark/>
          </w:tcPr>
          <w:p w14:paraId="457D0803"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68A936B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3EA55D08"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Projets BM</w:t>
            </w:r>
          </w:p>
        </w:tc>
        <w:tc>
          <w:tcPr>
            <w:tcW w:w="1890" w:type="dxa"/>
            <w:tcBorders>
              <w:top w:val="nil"/>
              <w:left w:val="nil"/>
              <w:bottom w:val="single" w:sz="4" w:space="0" w:color="auto"/>
              <w:right w:val="single" w:sz="4" w:space="0" w:color="auto"/>
            </w:tcBorders>
            <w:shd w:val="clear" w:color="auto" w:fill="auto"/>
            <w:noWrap/>
            <w:hideMark/>
          </w:tcPr>
          <w:p w14:paraId="68EEBF1D"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$1,586,403 </w:t>
            </w:r>
          </w:p>
        </w:tc>
      </w:tr>
      <w:tr w:rsidR="001B54B7" w:rsidRPr="005C3D15" w14:paraId="30692E6F" w14:textId="77777777" w:rsidTr="0081648A">
        <w:trPr>
          <w:trHeight w:val="288"/>
        </w:trPr>
        <w:tc>
          <w:tcPr>
            <w:tcW w:w="1039" w:type="dxa"/>
            <w:tcBorders>
              <w:top w:val="nil"/>
              <w:left w:val="single" w:sz="4" w:space="0" w:color="auto"/>
              <w:bottom w:val="single" w:sz="4" w:space="0" w:color="auto"/>
              <w:right w:val="single" w:sz="4" w:space="0" w:color="auto"/>
            </w:tcBorders>
            <w:shd w:val="clear" w:color="auto" w:fill="auto"/>
            <w:noWrap/>
            <w:hideMark/>
          </w:tcPr>
          <w:p w14:paraId="2A9877D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 xml:space="preserve">BM </w:t>
            </w:r>
          </w:p>
        </w:tc>
        <w:tc>
          <w:tcPr>
            <w:tcW w:w="1538" w:type="dxa"/>
            <w:tcBorders>
              <w:top w:val="nil"/>
              <w:left w:val="nil"/>
              <w:bottom w:val="single" w:sz="4" w:space="0" w:color="auto"/>
              <w:right w:val="single" w:sz="4" w:space="0" w:color="auto"/>
            </w:tcBorders>
            <w:shd w:val="clear" w:color="auto" w:fill="auto"/>
            <w:noWrap/>
            <w:hideMark/>
          </w:tcPr>
          <w:p w14:paraId="363B0319"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Frais Remboursables</w:t>
            </w:r>
          </w:p>
        </w:tc>
        <w:tc>
          <w:tcPr>
            <w:tcW w:w="1045" w:type="dxa"/>
            <w:tcBorders>
              <w:top w:val="nil"/>
              <w:left w:val="nil"/>
              <w:bottom w:val="single" w:sz="4" w:space="0" w:color="auto"/>
              <w:right w:val="single" w:sz="4" w:space="0" w:color="auto"/>
            </w:tcBorders>
            <w:shd w:val="clear" w:color="auto" w:fill="auto"/>
            <w:noWrap/>
            <w:hideMark/>
          </w:tcPr>
          <w:p w14:paraId="10F29733" w14:textId="77777777" w:rsidR="00D73655" w:rsidRPr="005C3D15" w:rsidRDefault="00D73655" w:rsidP="00D73655">
            <w:pPr>
              <w:rPr>
                <w:rFonts w:eastAsia="Times New Roman" w:cstheme="minorHAnsi"/>
                <w:sz w:val="16"/>
                <w:szCs w:val="16"/>
                <w:lang w:val="fr-FR"/>
              </w:rPr>
            </w:pPr>
            <w:r w:rsidRPr="005C3D15">
              <w:rPr>
                <w:rFonts w:eastAsia="Times New Roman" w:cstheme="minorHAnsi"/>
                <w:sz w:val="16"/>
                <w:szCs w:val="16"/>
                <w:lang w:val="fr-FR"/>
              </w:rPr>
              <w:t>Projet Santé dans la Région de Mamou (SRMNIA)</w:t>
            </w:r>
          </w:p>
        </w:tc>
        <w:tc>
          <w:tcPr>
            <w:tcW w:w="1057" w:type="dxa"/>
            <w:tcBorders>
              <w:top w:val="nil"/>
              <w:left w:val="nil"/>
              <w:bottom w:val="single" w:sz="4" w:space="0" w:color="auto"/>
              <w:right w:val="single" w:sz="4" w:space="0" w:color="auto"/>
            </w:tcBorders>
            <w:shd w:val="clear" w:color="auto" w:fill="auto"/>
            <w:noWrap/>
            <w:hideMark/>
          </w:tcPr>
          <w:p w14:paraId="459F2D15"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2017</w:t>
            </w:r>
          </w:p>
        </w:tc>
        <w:tc>
          <w:tcPr>
            <w:tcW w:w="1057" w:type="dxa"/>
            <w:tcBorders>
              <w:top w:val="nil"/>
              <w:left w:val="nil"/>
              <w:bottom w:val="single" w:sz="4" w:space="0" w:color="auto"/>
              <w:right w:val="single" w:sz="4" w:space="0" w:color="auto"/>
            </w:tcBorders>
            <w:shd w:val="clear" w:color="auto" w:fill="auto"/>
            <w:noWrap/>
            <w:hideMark/>
          </w:tcPr>
          <w:p w14:paraId="06916941"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$1,763,597 </w:t>
            </w:r>
          </w:p>
        </w:tc>
        <w:tc>
          <w:tcPr>
            <w:tcW w:w="950" w:type="dxa"/>
            <w:tcBorders>
              <w:top w:val="nil"/>
              <w:left w:val="nil"/>
              <w:bottom w:val="single" w:sz="4" w:space="0" w:color="auto"/>
              <w:right w:val="single" w:sz="4" w:space="0" w:color="auto"/>
            </w:tcBorders>
            <w:shd w:val="clear" w:color="auto" w:fill="auto"/>
            <w:noWrap/>
            <w:hideMark/>
          </w:tcPr>
          <w:p w14:paraId="137FA84D"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Prestations de services</w:t>
            </w:r>
          </w:p>
        </w:tc>
        <w:tc>
          <w:tcPr>
            <w:tcW w:w="1352" w:type="dxa"/>
            <w:tcBorders>
              <w:top w:val="nil"/>
              <w:left w:val="nil"/>
              <w:bottom w:val="single" w:sz="4" w:space="0" w:color="auto"/>
              <w:right w:val="single" w:sz="4" w:space="0" w:color="auto"/>
            </w:tcBorders>
            <w:shd w:val="clear" w:color="auto" w:fill="auto"/>
            <w:noWrap/>
            <w:hideMark/>
          </w:tcPr>
          <w:p w14:paraId="2368429A"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Oui</w:t>
            </w:r>
          </w:p>
        </w:tc>
        <w:tc>
          <w:tcPr>
            <w:tcW w:w="1232" w:type="dxa"/>
            <w:tcBorders>
              <w:top w:val="nil"/>
              <w:left w:val="nil"/>
              <w:bottom w:val="single" w:sz="4" w:space="0" w:color="auto"/>
              <w:right w:val="single" w:sz="4" w:space="0" w:color="auto"/>
            </w:tcBorders>
            <w:shd w:val="clear" w:color="auto" w:fill="auto"/>
            <w:noWrap/>
            <w:hideMark/>
          </w:tcPr>
          <w:p w14:paraId="71CFE35C" w14:textId="77777777" w:rsidR="00D73655" w:rsidRPr="005C3D15" w:rsidRDefault="00D73655" w:rsidP="00D73655">
            <w:pPr>
              <w:rPr>
                <w:rFonts w:eastAsia="Times New Roman" w:cstheme="minorHAnsi"/>
                <w:color w:val="000000"/>
                <w:sz w:val="16"/>
                <w:szCs w:val="16"/>
              </w:rPr>
            </w:pPr>
            <w:r w:rsidRPr="005C3D15">
              <w:rPr>
                <w:rFonts w:eastAsia="Times New Roman" w:cstheme="minorHAnsi"/>
                <w:color w:val="000000"/>
                <w:sz w:val="16"/>
                <w:szCs w:val="16"/>
              </w:rPr>
              <w:t>SRMNIA general</w:t>
            </w:r>
          </w:p>
        </w:tc>
        <w:tc>
          <w:tcPr>
            <w:tcW w:w="3328" w:type="dxa"/>
            <w:tcBorders>
              <w:top w:val="nil"/>
              <w:left w:val="nil"/>
              <w:bottom w:val="single" w:sz="4" w:space="0" w:color="auto"/>
              <w:right w:val="single" w:sz="4" w:space="0" w:color="auto"/>
            </w:tcBorders>
            <w:shd w:val="clear" w:color="auto" w:fill="auto"/>
            <w:noWrap/>
            <w:hideMark/>
          </w:tcPr>
          <w:p w14:paraId="4F524352" w14:textId="77777777" w:rsidR="00D73655" w:rsidRPr="005C3D15" w:rsidRDefault="00D73655" w:rsidP="00D73655">
            <w:pPr>
              <w:rPr>
                <w:rFonts w:eastAsia="Times New Roman" w:cstheme="minorHAnsi"/>
                <w:sz w:val="16"/>
                <w:szCs w:val="16"/>
              </w:rPr>
            </w:pPr>
            <w:r w:rsidRPr="005C3D15">
              <w:rPr>
                <w:rFonts w:eastAsia="Times New Roman" w:cstheme="minorHAnsi"/>
                <w:sz w:val="16"/>
                <w:szCs w:val="16"/>
              </w:rPr>
              <w:t>Projets BM</w:t>
            </w:r>
          </w:p>
        </w:tc>
        <w:tc>
          <w:tcPr>
            <w:tcW w:w="1890" w:type="dxa"/>
            <w:tcBorders>
              <w:top w:val="nil"/>
              <w:left w:val="nil"/>
              <w:bottom w:val="single" w:sz="4" w:space="0" w:color="auto"/>
              <w:right w:val="single" w:sz="4" w:space="0" w:color="auto"/>
            </w:tcBorders>
            <w:shd w:val="clear" w:color="auto" w:fill="auto"/>
            <w:noWrap/>
            <w:hideMark/>
          </w:tcPr>
          <w:p w14:paraId="21ED8738" w14:textId="77777777" w:rsidR="00D73655" w:rsidRPr="005C3D15" w:rsidRDefault="00D73655" w:rsidP="0081648A">
            <w:pPr>
              <w:rPr>
                <w:rFonts w:eastAsia="Times New Roman" w:cstheme="minorHAnsi"/>
                <w:color w:val="000000"/>
                <w:sz w:val="16"/>
                <w:szCs w:val="16"/>
              </w:rPr>
            </w:pPr>
            <w:r w:rsidRPr="005C3D15">
              <w:rPr>
                <w:rFonts w:eastAsia="Times New Roman" w:cstheme="minorHAnsi"/>
                <w:color w:val="000000"/>
                <w:sz w:val="16"/>
                <w:szCs w:val="16"/>
              </w:rPr>
              <w:t xml:space="preserve">$1,763,597 </w:t>
            </w:r>
          </w:p>
        </w:tc>
      </w:tr>
    </w:tbl>
    <w:p w14:paraId="4879696E" w14:textId="24B48E94" w:rsidR="00D73655" w:rsidRPr="005C3D15" w:rsidRDefault="00D73655" w:rsidP="0081648A">
      <w:pPr>
        <w:rPr>
          <w:rFonts w:cstheme="minorHAnsi"/>
          <w:lang w:val="fr-FR"/>
        </w:rPr>
      </w:pPr>
    </w:p>
    <w:p w14:paraId="5D3FF653" w14:textId="77777777" w:rsidR="006325D0" w:rsidRPr="005C3D15" w:rsidRDefault="006325D0" w:rsidP="00881B3F">
      <w:pPr>
        <w:autoSpaceDE w:val="0"/>
        <w:autoSpaceDN w:val="0"/>
        <w:adjustRightInd w:val="0"/>
        <w:jc w:val="both"/>
        <w:rPr>
          <w:rFonts w:cstheme="minorHAnsi"/>
          <w:sz w:val="24"/>
          <w:szCs w:val="24"/>
          <w:lang w:val="fr-FR"/>
        </w:rPr>
      </w:pPr>
    </w:p>
    <w:p w14:paraId="547D1D2C" w14:textId="4A309DE4" w:rsidR="00AC433B" w:rsidRPr="005C3D15" w:rsidRDefault="00AC433B">
      <w:pPr>
        <w:rPr>
          <w:rFonts w:cstheme="minorHAnsi"/>
          <w:sz w:val="24"/>
          <w:szCs w:val="24"/>
          <w:lang w:val="fr-FR"/>
        </w:rPr>
        <w:sectPr w:rsidR="00AC433B" w:rsidRPr="005C3D15" w:rsidSect="00AC433B">
          <w:pgSz w:w="15840" w:h="12240" w:orient="landscape"/>
          <w:pgMar w:top="720" w:right="720" w:bottom="720" w:left="720" w:header="720" w:footer="720" w:gutter="0"/>
          <w:cols w:space="720"/>
          <w:docGrid w:linePitch="360"/>
        </w:sectPr>
      </w:pPr>
    </w:p>
    <w:p w14:paraId="6CA8F7F6" w14:textId="4626148F" w:rsidR="00AC433B" w:rsidRPr="005C3D15" w:rsidRDefault="00AC433B" w:rsidP="00C43CF1">
      <w:pPr>
        <w:pStyle w:val="Heading1"/>
        <w:rPr>
          <w:rFonts w:asciiTheme="minorHAnsi" w:hAnsiTheme="minorHAnsi" w:cstheme="minorHAnsi"/>
          <w:lang w:val="fr-FR"/>
        </w:rPr>
      </w:pPr>
      <w:bookmarkStart w:id="84" w:name="_Toc485892245"/>
      <w:r w:rsidRPr="005C3D15">
        <w:rPr>
          <w:rFonts w:asciiTheme="minorHAnsi" w:hAnsiTheme="minorHAnsi" w:cstheme="minorHAnsi"/>
          <w:lang w:val="fr-FR"/>
        </w:rPr>
        <w:lastRenderedPageBreak/>
        <w:t>Annexe D : Budgétisation détaillé</w:t>
      </w:r>
      <w:bookmarkEnd w:id="84"/>
      <w:r w:rsidRPr="005C3D15">
        <w:rPr>
          <w:rFonts w:asciiTheme="minorHAnsi" w:hAnsiTheme="minorHAnsi" w:cstheme="minorHAnsi"/>
          <w:lang w:val="fr-FR"/>
        </w:rPr>
        <w:t xml:space="preserve"> </w:t>
      </w:r>
    </w:p>
    <w:p w14:paraId="6304BE2D" w14:textId="08C6625E" w:rsidR="00AC433B" w:rsidRPr="005C3D15" w:rsidRDefault="00AC433B" w:rsidP="00AC433B">
      <w:pPr>
        <w:pStyle w:val="Caption"/>
        <w:keepNext/>
        <w:rPr>
          <w:rFonts w:cstheme="minorHAnsi"/>
          <w:lang w:val="fr-FR"/>
        </w:rPr>
      </w:pPr>
      <w:bookmarkStart w:id="85" w:name="_Toc485287577"/>
      <w:r w:rsidRPr="005C3D15">
        <w:rPr>
          <w:rFonts w:cstheme="minorHAnsi"/>
          <w:lang w:val="fr-FR"/>
        </w:rPr>
        <w:t xml:space="preserve">Tableau </w:t>
      </w:r>
      <w:r w:rsidRPr="005C3D15">
        <w:rPr>
          <w:rFonts w:cstheme="minorHAnsi"/>
        </w:rPr>
        <w:fldChar w:fldCharType="begin"/>
      </w:r>
      <w:r w:rsidRPr="005C3D15">
        <w:rPr>
          <w:rFonts w:cstheme="minorHAnsi"/>
          <w:lang w:val="fr-FR"/>
        </w:rPr>
        <w:instrText xml:space="preserve"> SEQ Tableau \* ARABIC </w:instrText>
      </w:r>
      <w:r w:rsidRPr="005C3D15">
        <w:rPr>
          <w:rFonts w:cstheme="minorHAnsi"/>
        </w:rPr>
        <w:fldChar w:fldCharType="separate"/>
      </w:r>
      <w:r w:rsidR="00346AB7">
        <w:rPr>
          <w:rFonts w:cstheme="minorHAnsi"/>
          <w:noProof/>
          <w:lang w:val="fr-FR"/>
        </w:rPr>
        <w:t>10</w:t>
      </w:r>
      <w:r w:rsidRPr="005C3D15">
        <w:rPr>
          <w:rFonts w:cstheme="minorHAnsi"/>
        </w:rPr>
        <w:fldChar w:fldCharType="end"/>
      </w:r>
      <w:r w:rsidRPr="005C3D15">
        <w:rPr>
          <w:rFonts w:cstheme="minorHAnsi"/>
          <w:lang w:val="fr-FR"/>
        </w:rPr>
        <w:t xml:space="preserve"> - Budgétisation détaillée du DI (Montant en $USD)</w:t>
      </w:r>
      <w:bookmarkEnd w:id="85"/>
    </w:p>
    <w:tbl>
      <w:tblPr>
        <w:tblW w:w="10137" w:type="dxa"/>
        <w:tblInd w:w="-5" w:type="dxa"/>
        <w:tblLook w:val="04A0" w:firstRow="1" w:lastRow="0" w:firstColumn="1" w:lastColumn="0" w:noHBand="0" w:noVBand="1"/>
      </w:tblPr>
      <w:tblGrid>
        <w:gridCol w:w="2901"/>
        <w:gridCol w:w="2017"/>
        <w:gridCol w:w="1340"/>
        <w:gridCol w:w="1340"/>
        <w:gridCol w:w="1460"/>
        <w:gridCol w:w="1460"/>
      </w:tblGrid>
      <w:tr w:rsidR="00AC433B" w:rsidRPr="005C3D15" w14:paraId="3AD98CF0" w14:textId="77777777" w:rsidTr="009E1D0D">
        <w:trPr>
          <w:trHeight w:val="288"/>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84636" w14:textId="77777777" w:rsidR="00AC433B" w:rsidRPr="005C3D15" w:rsidRDefault="00AC433B" w:rsidP="00AC433B">
            <w:pPr>
              <w:rPr>
                <w:rFonts w:eastAsia="Times New Roman" w:cstheme="minorHAnsi"/>
                <w:b/>
                <w:bCs/>
                <w:color w:val="000000"/>
              </w:rPr>
            </w:pPr>
            <w:r w:rsidRPr="005C3D15">
              <w:rPr>
                <w:rFonts w:eastAsia="Times New Roman" w:cstheme="minorHAnsi"/>
                <w:b/>
                <w:bCs/>
                <w:color w:val="000000"/>
              </w:rPr>
              <w:t>Interventions</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14:paraId="7D5A43BB" w14:textId="77777777" w:rsidR="00AC433B" w:rsidRPr="005C3D15" w:rsidRDefault="00AC433B" w:rsidP="00AC433B">
            <w:pPr>
              <w:rPr>
                <w:rFonts w:eastAsia="Times New Roman" w:cstheme="minorHAnsi"/>
                <w:b/>
                <w:bCs/>
                <w:color w:val="000000"/>
              </w:rPr>
            </w:pPr>
            <w:r w:rsidRPr="005C3D15">
              <w:rPr>
                <w:rFonts w:eastAsia="Times New Roman" w:cstheme="minorHAnsi"/>
                <w:b/>
                <w:bCs/>
                <w:color w:val="000000"/>
              </w:rPr>
              <w:t>Catégories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AE54D08" w14:textId="77777777" w:rsidR="00AC433B" w:rsidRPr="005C3D15" w:rsidRDefault="00AC433B" w:rsidP="00AC433B">
            <w:pPr>
              <w:jc w:val="right"/>
              <w:rPr>
                <w:rFonts w:eastAsia="Times New Roman" w:cstheme="minorHAnsi"/>
                <w:b/>
                <w:bCs/>
                <w:color w:val="000000"/>
              </w:rPr>
            </w:pPr>
            <w:r w:rsidRPr="005C3D15">
              <w:rPr>
                <w:rFonts w:eastAsia="Times New Roman" w:cstheme="minorHAnsi"/>
                <w:b/>
                <w:bCs/>
                <w:color w:val="000000"/>
              </w:rPr>
              <w:t>2017</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9C8D532" w14:textId="77777777" w:rsidR="00AC433B" w:rsidRPr="005C3D15" w:rsidRDefault="00AC433B" w:rsidP="00AC433B">
            <w:pPr>
              <w:jc w:val="right"/>
              <w:rPr>
                <w:rFonts w:eastAsia="Times New Roman" w:cstheme="minorHAnsi"/>
                <w:b/>
                <w:bCs/>
                <w:color w:val="000000"/>
              </w:rPr>
            </w:pPr>
            <w:r w:rsidRPr="005C3D15">
              <w:rPr>
                <w:rFonts w:eastAsia="Times New Roman" w:cstheme="minorHAnsi"/>
                <w:b/>
                <w:bCs/>
                <w:color w:val="000000"/>
              </w:rPr>
              <w:t>2018</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8A795DD" w14:textId="77777777" w:rsidR="00AC433B" w:rsidRPr="005C3D15" w:rsidRDefault="00AC433B" w:rsidP="00AC433B">
            <w:pPr>
              <w:jc w:val="right"/>
              <w:rPr>
                <w:rFonts w:eastAsia="Times New Roman" w:cstheme="minorHAnsi"/>
                <w:b/>
                <w:bCs/>
                <w:color w:val="000000"/>
              </w:rPr>
            </w:pPr>
            <w:r w:rsidRPr="005C3D15">
              <w:rPr>
                <w:rFonts w:eastAsia="Times New Roman" w:cstheme="minorHAnsi"/>
                <w:b/>
                <w:bCs/>
                <w:color w:val="000000"/>
              </w:rPr>
              <w:t>2019</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02D09B0" w14:textId="77777777" w:rsidR="00AC433B" w:rsidRPr="005C3D15" w:rsidRDefault="00AC433B" w:rsidP="00AC433B">
            <w:pPr>
              <w:jc w:val="right"/>
              <w:rPr>
                <w:rFonts w:eastAsia="Times New Roman" w:cstheme="minorHAnsi"/>
                <w:b/>
                <w:bCs/>
                <w:color w:val="000000"/>
              </w:rPr>
            </w:pPr>
            <w:r w:rsidRPr="005C3D15">
              <w:rPr>
                <w:rFonts w:eastAsia="Times New Roman" w:cstheme="minorHAnsi"/>
                <w:b/>
                <w:bCs/>
                <w:color w:val="000000"/>
              </w:rPr>
              <w:t>2020</w:t>
            </w:r>
          </w:p>
        </w:tc>
      </w:tr>
      <w:tr w:rsidR="00AC433B" w:rsidRPr="005C3D15" w14:paraId="18367539"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700B186" w14:textId="6B119FEA"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MAS - traitement de la malnutrition aiguë sévère</w:t>
            </w:r>
          </w:p>
        </w:tc>
        <w:tc>
          <w:tcPr>
            <w:tcW w:w="2017" w:type="dxa"/>
            <w:tcBorders>
              <w:top w:val="nil"/>
              <w:left w:val="nil"/>
              <w:bottom w:val="single" w:sz="4" w:space="0" w:color="auto"/>
              <w:right w:val="single" w:sz="4" w:space="0" w:color="auto"/>
            </w:tcBorders>
            <w:shd w:val="clear" w:color="auto" w:fill="auto"/>
            <w:noWrap/>
            <w:vAlign w:val="bottom"/>
            <w:hideMark/>
          </w:tcPr>
          <w:p w14:paraId="00A72F76"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PCIMNE - Malnutrtion</w:t>
            </w:r>
          </w:p>
        </w:tc>
        <w:tc>
          <w:tcPr>
            <w:tcW w:w="1340" w:type="dxa"/>
            <w:tcBorders>
              <w:top w:val="nil"/>
              <w:left w:val="nil"/>
              <w:bottom w:val="single" w:sz="4" w:space="0" w:color="auto"/>
              <w:right w:val="single" w:sz="4" w:space="0" w:color="auto"/>
            </w:tcBorders>
            <w:shd w:val="clear" w:color="auto" w:fill="auto"/>
            <w:noWrap/>
            <w:vAlign w:val="bottom"/>
            <w:hideMark/>
          </w:tcPr>
          <w:p w14:paraId="28D463D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9,226,859</w:t>
            </w:r>
          </w:p>
        </w:tc>
        <w:tc>
          <w:tcPr>
            <w:tcW w:w="1340" w:type="dxa"/>
            <w:tcBorders>
              <w:top w:val="nil"/>
              <w:left w:val="nil"/>
              <w:bottom w:val="single" w:sz="4" w:space="0" w:color="auto"/>
              <w:right w:val="single" w:sz="4" w:space="0" w:color="auto"/>
            </w:tcBorders>
            <w:shd w:val="clear" w:color="auto" w:fill="auto"/>
            <w:noWrap/>
            <w:vAlign w:val="bottom"/>
            <w:hideMark/>
          </w:tcPr>
          <w:p w14:paraId="7705E0E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11,716,070</w:t>
            </w:r>
          </w:p>
        </w:tc>
        <w:tc>
          <w:tcPr>
            <w:tcW w:w="1460" w:type="dxa"/>
            <w:tcBorders>
              <w:top w:val="nil"/>
              <w:left w:val="nil"/>
              <w:bottom w:val="single" w:sz="4" w:space="0" w:color="auto"/>
              <w:right w:val="single" w:sz="4" w:space="0" w:color="auto"/>
            </w:tcBorders>
            <w:shd w:val="clear" w:color="auto" w:fill="auto"/>
            <w:noWrap/>
            <w:vAlign w:val="bottom"/>
            <w:hideMark/>
          </w:tcPr>
          <w:p w14:paraId="3791E80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14,277,186</w:t>
            </w:r>
          </w:p>
        </w:tc>
        <w:tc>
          <w:tcPr>
            <w:tcW w:w="1460" w:type="dxa"/>
            <w:tcBorders>
              <w:top w:val="nil"/>
              <w:left w:val="nil"/>
              <w:bottom w:val="single" w:sz="4" w:space="0" w:color="auto"/>
              <w:right w:val="single" w:sz="4" w:space="0" w:color="auto"/>
            </w:tcBorders>
            <w:shd w:val="clear" w:color="auto" w:fill="auto"/>
            <w:noWrap/>
            <w:vAlign w:val="bottom"/>
            <w:hideMark/>
          </w:tcPr>
          <w:p w14:paraId="73803321"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14,445,781</w:t>
            </w:r>
          </w:p>
        </w:tc>
      </w:tr>
      <w:tr w:rsidR="00AC433B" w:rsidRPr="005C3D15" w14:paraId="107A9F8D"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C3BC579" w14:textId="1DA943BB"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MAM - traitement de la malnutrition aiguë modérée</w:t>
            </w:r>
          </w:p>
        </w:tc>
        <w:tc>
          <w:tcPr>
            <w:tcW w:w="2017" w:type="dxa"/>
            <w:tcBorders>
              <w:top w:val="nil"/>
              <w:left w:val="nil"/>
              <w:bottom w:val="single" w:sz="4" w:space="0" w:color="auto"/>
              <w:right w:val="single" w:sz="4" w:space="0" w:color="auto"/>
            </w:tcBorders>
            <w:shd w:val="clear" w:color="auto" w:fill="auto"/>
            <w:noWrap/>
            <w:vAlign w:val="bottom"/>
            <w:hideMark/>
          </w:tcPr>
          <w:p w14:paraId="1C13B4E3"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PCIMNE - Malnutrtion</w:t>
            </w:r>
          </w:p>
        </w:tc>
        <w:tc>
          <w:tcPr>
            <w:tcW w:w="1340" w:type="dxa"/>
            <w:tcBorders>
              <w:top w:val="nil"/>
              <w:left w:val="nil"/>
              <w:bottom w:val="single" w:sz="4" w:space="0" w:color="auto"/>
              <w:right w:val="single" w:sz="4" w:space="0" w:color="auto"/>
            </w:tcBorders>
            <w:shd w:val="clear" w:color="auto" w:fill="auto"/>
            <w:noWrap/>
            <w:vAlign w:val="bottom"/>
            <w:hideMark/>
          </w:tcPr>
          <w:p w14:paraId="3B0F1AB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4,953,603</w:t>
            </w:r>
          </w:p>
        </w:tc>
        <w:tc>
          <w:tcPr>
            <w:tcW w:w="1340" w:type="dxa"/>
            <w:tcBorders>
              <w:top w:val="nil"/>
              <w:left w:val="nil"/>
              <w:bottom w:val="single" w:sz="4" w:space="0" w:color="auto"/>
              <w:right w:val="single" w:sz="4" w:space="0" w:color="auto"/>
            </w:tcBorders>
            <w:shd w:val="clear" w:color="auto" w:fill="auto"/>
            <w:noWrap/>
            <w:vAlign w:val="bottom"/>
            <w:hideMark/>
          </w:tcPr>
          <w:p w14:paraId="4D81C04B"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10,428,530</w:t>
            </w:r>
          </w:p>
        </w:tc>
        <w:tc>
          <w:tcPr>
            <w:tcW w:w="1460" w:type="dxa"/>
            <w:tcBorders>
              <w:top w:val="nil"/>
              <w:left w:val="nil"/>
              <w:bottom w:val="single" w:sz="4" w:space="0" w:color="auto"/>
              <w:right w:val="single" w:sz="4" w:space="0" w:color="auto"/>
            </w:tcBorders>
            <w:shd w:val="clear" w:color="auto" w:fill="auto"/>
            <w:noWrap/>
            <w:vAlign w:val="bottom"/>
            <w:hideMark/>
          </w:tcPr>
          <w:p w14:paraId="05BACBD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16,404,295</w:t>
            </w:r>
          </w:p>
        </w:tc>
        <w:tc>
          <w:tcPr>
            <w:tcW w:w="1460" w:type="dxa"/>
            <w:tcBorders>
              <w:top w:val="nil"/>
              <w:left w:val="nil"/>
              <w:bottom w:val="single" w:sz="4" w:space="0" w:color="auto"/>
              <w:right w:val="single" w:sz="4" w:space="0" w:color="auto"/>
            </w:tcBorders>
            <w:shd w:val="clear" w:color="auto" w:fill="auto"/>
            <w:noWrap/>
            <w:vAlign w:val="bottom"/>
            <w:hideMark/>
          </w:tcPr>
          <w:p w14:paraId="6A2B0C1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16,570,267</w:t>
            </w:r>
          </w:p>
        </w:tc>
      </w:tr>
      <w:tr w:rsidR="00AC433B" w:rsidRPr="005C3D15" w14:paraId="5BB69B1B"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B47A09D"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ACT - Polythérapies à base d'artémésinine pour traiter le paludisme</w:t>
            </w:r>
          </w:p>
        </w:tc>
        <w:tc>
          <w:tcPr>
            <w:tcW w:w="2017" w:type="dxa"/>
            <w:tcBorders>
              <w:top w:val="nil"/>
              <w:left w:val="nil"/>
              <w:bottom w:val="single" w:sz="4" w:space="0" w:color="auto"/>
              <w:right w:val="single" w:sz="4" w:space="0" w:color="auto"/>
            </w:tcBorders>
            <w:shd w:val="clear" w:color="auto" w:fill="auto"/>
            <w:noWrap/>
            <w:vAlign w:val="bottom"/>
            <w:hideMark/>
          </w:tcPr>
          <w:p w14:paraId="15E99050"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PCIMNE - Autre</w:t>
            </w:r>
          </w:p>
        </w:tc>
        <w:tc>
          <w:tcPr>
            <w:tcW w:w="1340" w:type="dxa"/>
            <w:tcBorders>
              <w:top w:val="nil"/>
              <w:left w:val="nil"/>
              <w:bottom w:val="single" w:sz="4" w:space="0" w:color="auto"/>
              <w:right w:val="single" w:sz="4" w:space="0" w:color="auto"/>
            </w:tcBorders>
            <w:shd w:val="clear" w:color="auto" w:fill="auto"/>
            <w:noWrap/>
            <w:vAlign w:val="bottom"/>
            <w:hideMark/>
          </w:tcPr>
          <w:p w14:paraId="3C520868"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4,847,988</w:t>
            </w:r>
          </w:p>
        </w:tc>
        <w:tc>
          <w:tcPr>
            <w:tcW w:w="1340" w:type="dxa"/>
            <w:tcBorders>
              <w:top w:val="nil"/>
              <w:left w:val="nil"/>
              <w:bottom w:val="single" w:sz="4" w:space="0" w:color="auto"/>
              <w:right w:val="single" w:sz="4" w:space="0" w:color="auto"/>
            </w:tcBorders>
            <w:shd w:val="clear" w:color="auto" w:fill="auto"/>
            <w:noWrap/>
            <w:vAlign w:val="bottom"/>
            <w:hideMark/>
          </w:tcPr>
          <w:p w14:paraId="3219523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9,881,631</w:t>
            </w:r>
          </w:p>
        </w:tc>
        <w:tc>
          <w:tcPr>
            <w:tcW w:w="1460" w:type="dxa"/>
            <w:tcBorders>
              <w:top w:val="nil"/>
              <w:left w:val="nil"/>
              <w:bottom w:val="single" w:sz="4" w:space="0" w:color="auto"/>
              <w:right w:val="single" w:sz="4" w:space="0" w:color="auto"/>
            </w:tcBorders>
            <w:shd w:val="clear" w:color="auto" w:fill="auto"/>
            <w:noWrap/>
            <w:vAlign w:val="bottom"/>
            <w:hideMark/>
          </w:tcPr>
          <w:p w14:paraId="107449C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11,327,503</w:t>
            </w:r>
          </w:p>
        </w:tc>
        <w:tc>
          <w:tcPr>
            <w:tcW w:w="1460" w:type="dxa"/>
            <w:tcBorders>
              <w:top w:val="nil"/>
              <w:left w:val="nil"/>
              <w:bottom w:val="single" w:sz="4" w:space="0" w:color="auto"/>
              <w:right w:val="single" w:sz="4" w:space="0" w:color="auto"/>
            </w:tcBorders>
            <w:shd w:val="clear" w:color="auto" w:fill="auto"/>
            <w:noWrap/>
            <w:vAlign w:val="bottom"/>
            <w:hideMark/>
          </w:tcPr>
          <w:p w14:paraId="583DF396"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12,532,214</w:t>
            </w:r>
          </w:p>
        </w:tc>
      </w:tr>
      <w:tr w:rsidR="00AC433B" w:rsidRPr="005C3D15" w14:paraId="23776FD0"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7693DF1"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Prise en charge de travail et la accouchement</w:t>
            </w:r>
          </w:p>
        </w:tc>
        <w:tc>
          <w:tcPr>
            <w:tcW w:w="2017" w:type="dxa"/>
            <w:tcBorders>
              <w:top w:val="nil"/>
              <w:left w:val="nil"/>
              <w:bottom w:val="single" w:sz="4" w:space="0" w:color="auto"/>
              <w:right w:val="single" w:sz="4" w:space="0" w:color="auto"/>
            </w:tcBorders>
            <w:shd w:val="clear" w:color="auto" w:fill="auto"/>
            <w:noWrap/>
            <w:vAlign w:val="bottom"/>
            <w:hideMark/>
          </w:tcPr>
          <w:p w14:paraId="6B7A05F0"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4342BBA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7,948,213</w:t>
            </w:r>
          </w:p>
        </w:tc>
        <w:tc>
          <w:tcPr>
            <w:tcW w:w="1340" w:type="dxa"/>
            <w:tcBorders>
              <w:top w:val="nil"/>
              <w:left w:val="nil"/>
              <w:bottom w:val="single" w:sz="4" w:space="0" w:color="auto"/>
              <w:right w:val="single" w:sz="4" w:space="0" w:color="auto"/>
            </w:tcBorders>
            <w:shd w:val="clear" w:color="auto" w:fill="auto"/>
            <w:noWrap/>
            <w:vAlign w:val="bottom"/>
            <w:hideMark/>
          </w:tcPr>
          <w:p w14:paraId="7225CC0F"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8,843,152</w:t>
            </w:r>
          </w:p>
        </w:tc>
        <w:tc>
          <w:tcPr>
            <w:tcW w:w="1460" w:type="dxa"/>
            <w:tcBorders>
              <w:top w:val="nil"/>
              <w:left w:val="nil"/>
              <w:bottom w:val="single" w:sz="4" w:space="0" w:color="auto"/>
              <w:right w:val="single" w:sz="4" w:space="0" w:color="auto"/>
            </w:tcBorders>
            <w:shd w:val="clear" w:color="auto" w:fill="auto"/>
            <w:noWrap/>
            <w:vAlign w:val="bottom"/>
            <w:hideMark/>
          </w:tcPr>
          <w:p w14:paraId="2F1245D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9,620,149</w:t>
            </w:r>
          </w:p>
        </w:tc>
        <w:tc>
          <w:tcPr>
            <w:tcW w:w="1460" w:type="dxa"/>
            <w:tcBorders>
              <w:top w:val="nil"/>
              <w:left w:val="nil"/>
              <w:bottom w:val="single" w:sz="4" w:space="0" w:color="auto"/>
              <w:right w:val="single" w:sz="4" w:space="0" w:color="auto"/>
            </w:tcBorders>
            <w:shd w:val="clear" w:color="auto" w:fill="auto"/>
            <w:noWrap/>
            <w:vAlign w:val="bottom"/>
            <w:hideMark/>
          </w:tcPr>
          <w:p w14:paraId="6B0E6CF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10,398,541</w:t>
            </w:r>
          </w:p>
        </w:tc>
      </w:tr>
      <w:tr w:rsidR="00AC433B" w:rsidRPr="005C3D15" w14:paraId="20402F0E"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8095302"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 contre le pneumocoque</w:t>
            </w:r>
          </w:p>
        </w:tc>
        <w:tc>
          <w:tcPr>
            <w:tcW w:w="2017" w:type="dxa"/>
            <w:tcBorders>
              <w:top w:val="nil"/>
              <w:left w:val="nil"/>
              <w:bottom w:val="single" w:sz="4" w:space="0" w:color="auto"/>
              <w:right w:val="single" w:sz="4" w:space="0" w:color="auto"/>
            </w:tcBorders>
            <w:shd w:val="clear" w:color="auto" w:fill="auto"/>
            <w:noWrap/>
            <w:vAlign w:val="bottom"/>
            <w:hideMark/>
          </w:tcPr>
          <w:p w14:paraId="58C24266"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Vaccins nouveaux (pneumocoque, rotavirus)</w:t>
            </w:r>
          </w:p>
        </w:tc>
        <w:tc>
          <w:tcPr>
            <w:tcW w:w="1340" w:type="dxa"/>
            <w:tcBorders>
              <w:top w:val="nil"/>
              <w:left w:val="nil"/>
              <w:bottom w:val="single" w:sz="4" w:space="0" w:color="auto"/>
              <w:right w:val="single" w:sz="4" w:space="0" w:color="auto"/>
            </w:tcBorders>
            <w:shd w:val="clear" w:color="auto" w:fill="auto"/>
            <w:noWrap/>
            <w:vAlign w:val="bottom"/>
            <w:hideMark/>
          </w:tcPr>
          <w:p w14:paraId="2F7A389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0</w:t>
            </w:r>
          </w:p>
        </w:tc>
        <w:tc>
          <w:tcPr>
            <w:tcW w:w="1340" w:type="dxa"/>
            <w:tcBorders>
              <w:top w:val="nil"/>
              <w:left w:val="nil"/>
              <w:bottom w:val="single" w:sz="4" w:space="0" w:color="auto"/>
              <w:right w:val="single" w:sz="4" w:space="0" w:color="auto"/>
            </w:tcBorders>
            <w:shd w:val="clear" w:color="auto" w:fill="auto"/>
            <w:noWrap/>
            <w:vAlign w:val="bottom"/>
            <w:hideMark/>
          </w:tcPr>
          <w:p w14:paraId="7EDADF0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5,472,675</w:t>
            </w:r>
          </w:p>
        </w:tc>
        <w:tc>
          <w:tcPr>
            <w:tcW w:w="1460" w:type="dxa"/>
            <w:tcBorders>
              <w:top w:val="nil"/>
              <w:left w:val="nil"/>
              <w:bottom w:val="single" w:sz="4" w:space="0" w:color="auto"/>
              <w:right w:val="single" w:sz="4" w:space="0" w:color="auto"/>
            </w:tcBorders>
            <w:shd w:val="clear" w:color="auto" w:fill="auto"/>
            <w:noWrap/>
            <w:vAlign w:val="bottom"/>
            <w:hideMark/>
          </w:tcPr>
          <w:p w14:paraId="2DAA593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10,863,475</w:t>
            </w:r>
          </w:p>
        </w:tc>
        <w:tc>
          <w:tcPr>
            <w:tcW w:w="1460" w:type="dxa"/>
            <w:tcBorders>
              <w:top w:val="nil"/>
              <w:left w:val="nil"/>
              <w:bottom w:val="single" w:sz="4" w:space="0" w:color="auto"/>
              <w:right w:val="single" w:sz="4" w:space="0" w:color="auto"/>
            </w:tcBorders>
            <w:shd w:val="clear" w:color="auto" w:fill="auto"/>
            <w:noWrap/>
            <w:vAlign w:val="bottom"/>
            <w:hideMark/>
          </w:tcPr>
          <w:p w14:paraId="7B2D9F2B"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16,139,816</w:t>
            </w:r>
          </w:p>
        </w:tc>
      </w:tr>
      <w:tr w:rsidR="00AC433B" w:rsidRPr="005C3D15" w14:paraId="5806D709"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959FE6E"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 HepB</w:t>
            </w:r>
          </w:p>
        </w:tc>
        <w:tc>
          <w:tcPr>
            <w:tcW w:w="2017" w:type="dxa"/>
            <w:tcBorders>
              <w:top w:val="nil"/>
              <w:left w:val="nil"/>
              <w:bottom w:val="single" w:sz="4" w:space="0" w:color="auto"/>
              <w:right w:val="single" w:sz="4" w:space="0" w:color="auto"/>
            </w:tcBorders>
            <w:shd w:val="clear" w:color="auto" w:fill="auto"/>
            <w:noWrap/>
            <w:vAlign w:val="bottom"/>
            <w:hideMark/>
          </w:tcPr>
          <w:p w14:paraId="6C82B3B3"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Vaccination / Vit A</w:t>
            </w:r>
          </w:p>
        </w:tc>
        <w:tc>
          <w:tcPr>
            <w:tcW w:w="1340" w:type="dxa"/>
            <w:tcBorders>
              <w:top w:val="nil"/>
              <w:left w:val="nil"/>
              <w:bottom w:val="single" w:sz="4" w:space="0" w:color="auto"/>
              <w:right w:val="single" w:sz="4" w:space="0" w:color="auto"/>
            </w:tcBorders>
            <w:shd w:val="clear" w:color="auto" w:fill="auto"/>
            <w:noWrap/>
            <w:vAlign w:val="bottom"/>
            <w:hideMark/>
          </w:tcPr>
          <w:p w14:paraId="6D34CFE3"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4,814,428</w:t>
            </w:r>
          </w:p>
        </w:tc>
        <w:tc>
          <w:tcPr>
            <w:tcW w:w="1340" w:type="dxa"/>
            <w:tcBorders>
              <w:top w:val="nil"/>
              <w:left w:val="nil"/>
              <w:bottom w:val="single" w:sz="4" w:space="0" w:color="auto"/>
              <w:right w:val="single" w:sz="4" w:space="0" w:color="auto"/>
            </w:tcBorders>
            <w:shd w:val="clear" w:color="auto" w:fill="auto"/>
            <w:noWrap/>
            <w:vAlign w:val="bottom"/>
            <w:hideMark/>
          </w:tcPr>
          <w:p w14:paraId="1E182D08"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5,778,738</w:t>
            </w:r>
          </w:p>
        </w:tc>
        <w:tc>
          <w:tcPr>
            <w:tcW w:w="1460" w:type="dxa"/>
            <w:tcBorders>
              <w:top w:val="nil"/>
              <w:left w:val="nil"/>
              <w:bottom w:val="single" w:sz="4" w:space="0" w:color="auto"/>
              <w:right w:val="single" w:sz="4" w:space="0" w:color="auto"/>
            </w:tcBorders>
            <w:shd w:val="clear" w:color="auto" w:fill="auto"/>
            <w:noWrap/>
            <w:vAlign w:val="bottom"/>
            <w:hideMark/>
          </w:tcPr>
          <w:p w14:paraId="20843F3C"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6,658,007</w:t>
            </w:r>
          </w:p>
        </w:tc>
        <w:tc>
          <w:tcPr>
            <w:tcW w:w="1460" w:type="dxa"/>
            <w:tcBorders>
              <w:top w:val="nil"/>
              <w:left w:val="nil"/>
              <w:bottom w:val="single" w:sz="4" w:space="0" w:color="auto"/>
              <w:right w:val="single" w:sz="4" w:space="0" w:color="auto"/>
            </w:tcBorders>
            <w:shd w:val="clear" w:color="auto" w:fill="auto"/>
            <w:noWrap/>
            <w:vAlign w:val="bottom"/>
            <w:hideMark/>
          </w:tcPr>
          <w:p w14:paraId="0C7AA48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7,508,212</w:t>
            </w:r>
          </w:p>
        </w:tc>
      </w:tr>
      <w:tr w:rsidR="00AC433B" w:rsidRPr="005C3D15" w14:paraId="4F984877"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974681D"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Zinc pour le traitement de la diarrhée</w:t>
            </w:r>
          </w:p>
        </w:tc>
        <w:tc>
          <w:tcPr>
            <w:tcW w:w="2017" w:type="dxa"/>
            <w:tcBorders>
              <w:top w:val="nil"/>
              <w:left w:val="nil"/>
              <w:bottom w:val="single" w:sz="4" w:space="0" w:color="auto"/>
              <w:right w:val="single" w:sz="4" w:space="0" w:color="auto"/>
            </w:tcBorders>
            <w:shd w:val="clear" w:color="auto" w:fill="auto"/>
            <w:noWrap/>
            <w:vAlign w:val="bottom"/>
            <w:hideMark/>
          </w:tcPr>
          <w:p w14:paraId="21CACCF8"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PCIMNE - Autre</w:t>
            </w:r>
          </w:p>
        </w:tc>
        <w:tc>
          <w:tcPr>
            <w:tcW w:w="1340" w:type="dxa"/>
            <w:tcBorders>
              <w:top w:val="nil"/>
              <w:left w:val="nil"/>
              <w:bottom w:val="single" w:sz="4" w:space="0" w:color="auto"/>
              <w:right w:val="single" w:sz="4" w:space="0" w:color="auto"/>
            </w:tcBorders>
            <w:shd w:val="clear" w:color="auto" w:fill="auto"/>
            <w:noWrap/>
            <w:vAlign w:val="bottom"/>
            <w:hideMark/>
          </w:tcPr>
          <w:p w14:paraId="7C2614E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3,609,495</w:t>
            </w:r>
          </w:p>
        </w:tc>
        <w:tc>
          <w:tcPr>
            <w:tcW w:w="1340" w:type="dxa"/>
            <w:tcBorders>
              <w:top w:val="nil"/>
              <w:left w:val="nil"/>
              <w:bottom w:val="single" w:sz="4" w:space="0" w:color="auto"/>
              <w:right w:val="single" w:sz="4" w:space="0" w:color="auto"/>
            </w:tcBorders>
            <w:shd w:val="clear" w:color="auto" w:fill="auto"/>
            <w:noWrap/>
            <w:vAlign w:val="bottom"/>
            <w:hideMark/>
          </w:tcPr>
          <w:p w14:paraId="5BFD5881"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4,291,687</w:t>
            </w:r>
          </w:p>
        </w:tc>
        <w:tc>
          <w:tcPr>
            <w:tcW w:w="1460" w:type="dxa"/>
            <w:tcBorders>
              <w:top w:val="nil"/>
              <w:left w:val="nil"/>
              <w:bottom w:val="single" w:sz="4" w:space="0" w:color="auto"/>
              <w:right w:val="single" w:sz="4" w:space="0" w:color="auto"/>
            </w:tcBorders>
            <w:shd w:val="clear" w:color="auto" w:fill="auto"/>
            <w:noWrap/>
            <w:vAlign w:val="bottom"/>
            <w:hideMark/>
          </w:tcPr>
          <w:p w14:paraId="213944A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4,490,889</w:t>
            </w:r>
          </w:p>
        </w:tc>
        <w:tc>
          <w:tcPr>
            <w:tcW w:w="1460" w:type="dxa"/>
            <w:tcBorders>
              <w:top w:val="nil"/>
              <w:left w:val="nil"/>
              <w:bottom w:val="single" w:sz="4" w:space="0" w:color="auto"/>
              <w:right w:val="single" w:sz="4" w:space="0" w:color="auto"/>
            </w:tcBorders>
            <w:shd w:val="clear" w:color="auto" w:fill="auto"/>
            <w:noWrap/>
            <w:vAlign w:val="bottom"/>
            <w:hideMark/>
          </w:tcPr>
          <w:p w14:paraId="2D0C655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4,965,619</w:t>
            </w:r>
          </w:p>
        </w:tc>
      </w:tr>
      <w:tr w:rsidR="00AC433B" w:rsidRPr="005C3D15" w14:paraId="222C98BC"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020EE39"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Injectable - 3 month (Depo Provera)</w:t>
            </w:r>
          </w:p>
        </w:tc>
        <w:tc>
          <w:tcPr>
            <w:tcW w:w="2017" w:type="dxa"/>
            <w:tcBorders>
              <w:top w:val="nil"/>
              <w:left w:val="nil"/>
              <w:bottom w:val="single" w:sz="4" w:space="0" w:color="auto"/>
              <w:right w:val="single" w:sz="4" w:space="0" w:color="auto"/>
            </w:tcBorders>
            <w:shd w:val="clear" w:color="auto" w:fill="auto"/>
            <w:noWrap/>
            <w:vAlign w:val="bottom"/>
            <w:hideMark/>
          </w:tcPr>
          <w:p w14:paraId="2A5FD740"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Planification familiale</w:t>
            </w:r>
          </w:p>
        </w:tc>
        <w:tc>
          <w:tcPr>
            <w:tcW w:w="1340" w:type="dxa"/>
            <w:tcBorders>
              <w:top w:val="nil"/>
              <w:left w:val="nil"/>
              <w:bottom w:val="single" w:sz="4" w:space="0" w:color="auto"/>
              <w:right w:val="single" w:sz="4" w:space="0" w:color="auto"/>
            </w:tcBorders>
            <w:shd w:val="clear" w:color="auto" w:fill="auto"/>
            <w:noWrap/>
            <w:vAlign w:val="bottom"/>
            <w:hideMark/>
          </w:tcPr>
          <w:p w14:paraId="39D1843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3,621,462</w:t>
            </w:r>
          </w:p>
        </w:tc>
        <w:tc>
          <w:tcPr>
            <w:tcW w:w="1340" w:type="dxa"/>
            <w:tcBorders>
              <w:top w:val="nil"/>
              <w:left w:val="nil"/>
              <w:bottom w:val="single" w:sz="4" w:space="0" w:color="auto"/>
              <w:right w:val="single" w:sz="4" w:space="0" w:color="auto"/>
            </w:tcBorders>
            <w:shd w:val="clear" w:color="auto" w:fill="auto"/>
            <w:noWrap/>
            <w:vAlign w:val="bottom"/>
            <w:hideMark/>
          </w:tcPr>
          <w:p w14:paraId="35CA4D9C"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3,730,027</w:t>
            </w:r>
          </w:p>
        </w:tc>
        <w:tc>
          <w:tcPr>
            <w:tcW w:w="1460" w:type="dxa"/>
            <w:tcBorders>
              <w:top w:val="nil"/>
              <w:left w:val="nil"/>
              <w:bottom w:val="single" w:sz="4" w:space="0" w:color="auto"/>
              <w:right w:val="single" w:sz="4" w:space="0" w:color="auto"/>
            </w:tcBorders>
            <w:shd w:val="clear" w:color="auto" w:fill="auto"/>
            <w:noWrap/>
            <w:vAlign w:val="bottom"/>
            <w:hideMark/>
          </w:tcPr>
          <w:p w14:paraId="2D10176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3,843,094</w:t>
            </w:r>
          </w:p>
        </w:tc>
        <w:tc>
          <w:tcPr>
            <w:tcW w:w="1460" w:type="dxa"/>
            <w:tcBorders>
              <w:top w:val="nil"/>
              <w:left w:val="nil"/>
              <w:bottom w:val="single" w:sz="4" w:space="0" w:color="auto"/>
              <w:right w:val="single" w:sz="4" w:space="0" w:color="auto"/>
            </w:tcBorders>
            <w:shd w:val="clear" w:color="auto" w:fill="auto"/>
            <w:noWrap/>
            <w:vAlign w:val="bottom"/>
            <w:hideMark/>
          </w:tcPr>
          <w:p w14:paraId="5D5F0AC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3,963,208</w:t>
            </w:r>
          </w:p>
        </w:tc>
      </w:tr>
      <w:tr w:rsidR="00AC433B" w:rsidRPr="005C3D15" w14:paraId="4A85BD5D"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3EC1920"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Pill - Standard daily regimen</w:t>
            </w:r>
          </w:p>
        </w:tc>
        <w:tc>
          <w:tcPr>
            <w:tcW w:w="2017" w:type="dxa"/>
            <w:tcBorders>
              <w:top w:val="nil"/>
              <w:left w:val="nil"/>
              <w:bottom w:val="single" w:sz="4" w:space="0" w:color="auto"/>
              <w:right w:val="single" w:sz="4" w:space="0" w:color="auto"/>
            </w:tcBorders>
            <w:shd w:val="clear" w:color="auto" w:fill="auto"/>
            <w:noWrap/>
            <w:vAlign w:val="bottom"/>
            <w:hideMark/>
          </w:tcPr>
          <w:p w14:paraId="338C9646"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Planification familiale</w:t>
            </w:r>
          </w:p>
        </w:tc>
        <w:tc>
          <w:tcPr>
            <w:tcW w:w="1340" w:type="dxa"/>
            <w:tcBorders>
              <w:top w:val="nil"/>
              <w:left w:val="nil"/>
              <w:bottom w:val="single" w:sz="4" w:space="0" w:color="auto"/>
              <w:right w:val="single" w:sz="4" w:space="0" w:color="auto"/>
            </w:tcBorders>
            <w:shd w:val="clear" w:color="auto" w:fill="auto"/>
            <w:noWrap/>
            <w:vAlign w:val="bottom"/>
            <w:hideMark/>
          </w:tcPr>
          <w:p w14:paraId="336DD75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3,541,491</w:t>
            </w:r>
          </w:p>
        </w:tc>
        <w:tc>
          <w:tcPr>
            <w:tcW w:w="1340" w:type="dxa"/>
            <w:tcBorders>
              <w:top w:val="nil"/>
              <w:left w:val="nil"/>
              <w:bottom w:val="single" w:sz="4" w:space="0" w:color="auto"/>
              <w:right w:val="single" w:sz="4" w:space="0" w:color="auto"/>
            </w:tcBorders>
            <w:shd w:val="clear" w:color="auto" w:fill="auto"/>
            <w:noWrap/>
            <w:vAlign w:val="bottom"/>
            <w:hideMark/>
          </w:tcPr>
          <w:p w14:paraId="17EC061F"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3,647,658</w:t>
            </w:r>
          </w:p>
        </w:tc>
        <w:tc>
          <w:tcPr>
            <w:tcW w:w="1460" w:type="dxa"/>
            <w:tcBorders>
              <w:top w:val="nil"/>
              <w:left w:val="nil"/>
              <w:bottom w:val="single" w:sz="4" w:space="0" w:color="auto"/>
              <w:right w:val="single" w:sz="4" w:space="0" w:color="auto"/>
            </w:tcBorders>
            <w:shd w:val="clear" w:color="auto" w:fill="auto"/>
            <w:noWrap/>
            <w:vAlign w:val="bottom"/>
            <w:hideMark/>
          </w:tcPr>
          <w:p w14:paraId="54B385F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3,758,229</w:t>
            </w:r>
          </w:p>
        </w:tc>
        <w:tc>
          <w:tcPr>
            <w:tcW w:w="1460" w:type="dxa"/>
            <w:tcBorders>
              <w:top w:val="nil"/>
              <w:left w:val="nil"/>
              <w:bottom w:val="single" w:sz="4" w:space="0" w:color="auto"/>
              <w:right w:val="single" w:sz="4" w:space="0" w:color="auto"/>
            </w:tcBorders>
            <w:shd w:val="clear" w:color="auto" w:fill="auto"/>
            <w:noWrap/>
            <w:vAlign w:val="bottom"/>
            <w:hideMark/>
          </w:tcPr>
          <w:p w14:paraId="062813A1"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3,875,690</w:t>
            </w:r>
          </w:p>
        </w:tc>
      </w:tr>
      <w:tr w:rsidR="00AC433B" w:rsidRPr="005C3D15" w14:paraId="28105A35"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7BE6345"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 H. influenzae b</w:t>
            </w:r>
          </w:p>
        </w:tc>
        <w:tc>
          <w:tcPr>
            <w:tcW w:w="2017" w:type="dxa"/>
            <w:tcBorders>
              <w:top w:val="nil"/>
              <w:left w:val="nil"/>
              <w:bottom w:val="single" w:sz="4" w:space="0" w:color="auto"/>
              <w:right w:val="single" w:sz="4" w:space="0" w:color="auto"/>
            </w:tcBorders>
            <w:shd w:val="clear" w:color="auto" w:fill="auto"/>
            <w:noWrap/>
            <w:vAlign w:val="bottom"/>
            <w:hideMark/>
          </w:tcPr>
          <w:p w14:paraId="2DF2F04F"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Vaccination / Vit A</w:t>
            </w:r>
          </w:p>
        </w:tc>
        <w:tc>
          <w:tcPr>
            <w:tcW w:w="1340" w:type="dxa"/>
            <w:tcBorders>
              <w:top w:val="nil"/>
              <w:left w:val="nil"/>
              <w:bottom w:val="single" w:sz="4" w:space="0" w:color="auto"/>
              <w:right w:val="single" w:sz="4" w:space="0" w:color="auto"/>
            </w:tcBorders>
            <w:shd w:val="clear" w:color="auto" w:fill="auto"/>
            <w:noWrap/>
            <w:vAlign w:val="bottom"/>
            <w:hideMark/>
          </w:tcPr>
          <w:p w14:paraId="5BF9E0E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2,478,756</w:t>
            </w:r>
          </w:p>
        </w:tc>
        <w:tc>
          <w:tcPr>
            <w:tcW w:w="1340" w:type="dxa"/>
            <w:tcBorders>
              <w:top w:val="nil"/>
              <w:left w:val="nil"/>
              <w:bottom w:val="single" w:sz="4" w:space="0" w:color="auto"/>
              <w:right w:val="single" w:sz="4" w:space="0" w:color="auto"/>
            </w:tcBorders>
            <w:shd w:val="clear" w:color="auto" w:fill="auto"/>
            <w:noWrap/>
            <w:vAlign w:val="bottom"/>
            <w:hideMark/>
          </w:tcPr>
          <w:p w14:paraId="1C363F2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2,975,241</w:t>
            </w:r>
          </w:p>
        </w:tc>
        <w:tc>
          <w:tcPr>
            <w:tcW w:w="1460" w:type="dxa"/>
            <w:tcBorders>
              <w:top w:val="nil"/>
              <w:left w:val="nil"/>
              <w:bottom w:val="single" w:sz="4" w:space="0" w:color="auto"/>
              <w:right w:val="single" w:sz="4" w:space="0" w:color="auto"/>
            </w:tcBorders>
            <w:shd w:val="clear" w:color="auto" w:fill="auto"/>
            <w:noWrap/>
            <w:vAlign w:val="bottom"/>
            <w:hideMark/>
          </w:tcPr>
          <w:p w14:paraId="6821CCA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3,427,941</w:t>
            </w:r>
          </w:p>
        </w:tc>
        <w:tc>
          <w:tcPr>
            <w:tcW w:w="1460" w:type="dxa"/>
            <w:tcBorders>
              <w:top w:val="nil"/>
              <w:left w:val="nil"/>
              <w:bottom w:val="single" w:sz="4" w:space="0" w:color="auto"/>
              <w:right w:val="single" w:sz="4" w:space="0" w:color="auto"/>
            </w:tcBorders>
            <w:shd w:val="clear" w:color="auto" w:fill="auto"/>
            <w:noWrap/>
            <w:vAlign w:val="bottom"/>
            <w:hideMark/>
          </w:tcPr>
          <w:p w14:paraId="73B5FF4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3,865,677</w:t>
            </w:r>
          </w:p>
        </w:tc>
      </w:tr>
      <w:tr w:rsidR="00AC433B" w:rsidRPr="005C3D15" w14:paraId="2481BC09"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6617B4C"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Practiques d'accouchement propre</w:t>
            </w:r>
          </w:p>
        </w:tc>
        <w:tc>
          <w:tcPr>
            <w:tcW w:w="2017" w:type="dxa"/>
            <w:tcBorders>
              <w:top w:val="nil"/>
              <w:left w:val="nil"/>
              <w:bottom w:val="single" w:sz="4" w:space="0" w:color="auto"/>
              <w:right w:val="single" w:sz="4" w:space="0" w:color="auto"/>
            </w:tcBorders>
            <w:shd w:val="clear" w:color="auto" w:fill="auto"/>
            <w:noWrap/>
            <w:vAlign w:val="bottom"/>
            <w:hideMark/>
          </w:tcPr>
          <w:p w14:paraId="34C3D67F"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58088F5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2,709,956</w:t>
            </w:r>
          </w:p>
        </w:tc>
        <w:tc>
          <w:tcPr>
            <w:tcW w:w="1340" w:type="dxa"/>
            <w:tcBorders>
              <w:top w:val="nil"/>
              <w:left w:val="nil"/>
              <w:bottom w:val="single" w:sz="4" w:space="0" w:color="auto"/>
              <w:right w:val="single" w:sz="4" w:space="0" w:color="auto"/>
            </w:tcBorders>
            <w:shd w:val="clear" w:color="auto" w:fill="auto"/>
            <w:noWrap/>
            <w:vAlign w:val="bottom"/>
            <w:hideMark/>
          </w:tcPr>
          <w:p w14:paraId="5B6FE833"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2,945,799</w:t>
            </w:r>
          </w:p>
        </w:tc>
        <w:tc>
          <w:tcPr>
            <w:tcW w:w="1460" w:type="dxa"/>
            <w:tcBorders>
              <w:top w:val="nil"/>
              <w:left w:val="nil"/>
              <w:bottom w:val="single" w:sz="4" w:space="0" w:color="auto"/>
              <w:right w:val="single" w:sz="4" w:space="0" w:color="auto"/>
            </w:tcBorders>
            <w:shd w:val="clear" w:color="auto" w:fill="auto"/>
            <w:noWrap/>
            <w:vAlign w:val="bottom"/>
            <w:hideMark/>
          </w:tcPr>
          <w:p w14:paraId="6F2BE66F"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3,125,403</w:t>
            </w:r>
          </w:p>
        </w:tc>
        <w:tc>
          <w:tcPr>
            <w:tcW w:w="1460" w:type="dxa"/>
            <w:tcBorders>
              <w:top w:val="nil"/>
              <w:left w:val="nil"/>
              <w:bottom w:val="single" w:sz="4" w:space="0" w:color="auto"/>
              <w:right w:val="single" w:sz="4" w:space="0" w:color="auto"/>
            </w:tcBorders>
            <w:shd w:val="clear" w:color="auto" w:fill="auto"/>
            <w:noWrap/>
            <w:vAlign w:val="bottom"/>
            <w:hideMark/>
          </w:tcPr>
          <w:p w14:paraId="02341E7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3,295,314</w:t>
            </w:r>
          </w:p>
        </w:tc>
      </w:tr>
      <w:tr w:rsidR="00AC433B" w:rsidRPr="005C3D15" w14:paraId="0B0B722D"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01761F7"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MII/PID - Ménages protegés contre le paludisme</w:t>
            </w:r>
          </w:p>
        </w:tc>
        <w:tc>
          <w:tcPr>
            <w:tcW w:w="2017" w:type="dxa"/>
            <w:tcBorders>
              <w:top w:val="nil"/>
              <w:left w:val="nil"/>
              <w:bottom w:val="single" w:sz="4" w:space="0" w:color="auto"/>
              <w:right w:val="single" w:sz="4" w:space="0" w:color="auto"/>
            </w:tcBorders>
            <w:shd w:val="clear" w:color="auto" w:fill="auto"/>
            <w:noWrap/>
            <w:vAlign w:val="bottom"/>
            <w:hideMark/>
          </w:tcPr>
          <w:p w14:paraId="3C161028"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Prévention du paludisme</w:t>
            </w:r>
          </w:p>
        </w:tc>
        <w:tc>
          <w:tcPr>
            <w:tcW w:w="1340" w:type="dxa"/>
            <w:tcBorders>
              <w:top w:val="nil"/>
              <w:left w:val="nil"/>
              <w:bottom w:val="single" w:sz="4" w:space="0" w:color="auto"/>
              <w:right w:val="single" w:sz="4" w:space="0" w:color="auto"/>
            </w:tcBorders>
            <w:shd w:val="clear" w:color="auto" w:fill="auto"/>
            <w:noWrap/>
            <w:vAlign w:val="bottom"/>
            <w:hideMark/>
          </w:tcPr>
          <w:p w14:paraId="357696B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1,993,423</w:t>
            </w:r>
          </w:p>
        </w:tc>
        <w:tc>
          <w:tcPr>
            <w:tcW w:w="1340" w:type="dxa"/>
            <w:tcBorders>
              <w:top w:val="nil"/>
              <w:left w:val="nil"/>
              <w:bottom w:val="single" w:sz="4" w:space="0" w:color="auto"/>
              <w:right w:val="single" w:sz="4" w:space="0" w:color="auto"/>
            </w:tcBorders>
            <w:shd w:val="clear" w:color="auto" w:fill="auto"/>
            <w:noWrap/>
            <w:vAlign w:val="bottom"/>
            <w:hideMark/>
          </w:tcPr>
          <w:p w14:paraId="217FB4B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2,175,174</w:t>
            </w:r>
          </w:p>
        </w:tc>
        <w:tc>
          <w:tcPr>
            <w:tcW w:w="1460" w:type="dxa"/>
            <w:tcBorders>
              <w:top w:val="nil"/>
              <w:left w:val="nil"/>
              <w:bottom w:val="single" w:sz="4" w:space="0" w:color="auto"/>
              <w:right w:val="single" w:sz="4" w:space="0" w:color="auto"/>
            </w:tcBorders>
            <w:shd w:val="clear" w:color="auto" w:fill="auto"/>
            <w:noWrap/>
            <w:vAlign w:val="bottom"/>
            <w:hideMark/>
          </w:tcPr>
          <w:p w14:paraId="3B44444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2,363,464</w:t>
            </w:r>
          </w:p>
        </w:tc>
        <w:tc>
          <w:tcPr>
            <w:tcW w:w="1460" w:type="dxa"/>
            <w:tcBorders>
              <w:top w:val="nil"/>
              <w:left w:val="nil"/>
              <w:bottom w:val="single" w:sz="4" w:space="0" w:color="auto"/>
              <w:right w:val="single" w:sz="4" w:space="0" w:color="auto"/>
            </w:tcBorders>
            <w:shd w:val="clear" w:color="auto" w:fill="auto"/>
            <w:noWrap/>
            <w:vAlign w:val="bottom"/>
            <w:hideMark/>
          </w:tcPr>
          <w:p w14:paraId="44FBCD9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2,557,966</w:t>
            </w:r>
          </w:p>
        </w:tc>
      </w:tr>
      <w:tr w:rsidR="00AC433B" w:rsidRPr="005C3D15" w14:paraId="6D664F34"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127EB08"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Prise en charge de la dystocie</w:t>
            </w:r>
          </w:p>
        </w:tc>
        <w:tc>
          <w:tcPr>
            <w:tcW w:w="2017" w:type="dxa"/>
            <w:tcBorders>
              <w:top w:val="nil"/>
              <w:left w:val="nil"/>
              <w:bottom w:val="single" w:sz="4" w:space="0" w:color="auto"/>
              <w:right w:val="single" w:sz="4" w:space="0" w:color="auto"/>
            </w:tcBorders>
            <w:shd w:val="clear" w:color="auto" w:fill="auto"/>
            <w:noWrap/>
            <w:vAlign w:val="bottom"/>
            <w:hideMark/>
          </w:tcPr>
          <w:p w14:paraId="03708513"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0EADE45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1,451,837</w:t>
            </w:r>
          </w:p>
        </w:tc>
        <w:tc>
          <w:tcPr>
            <w:tcW w:w="1340" w:type="dxa"/>
            <w:tcBorders>
              <w:top w:val="nil"/>
              <w:left w:val="nil"/>
              <w:bottom w:val="single" w:sz="4" w:space="0" w:color="auto"/>
              <w:right w:val="single" w:sz="4" w:space="0" w:color="auto"/>
            </w:tcBorders>
            <w:shd w:val="clear" w:color="auto" w:fill="auto"/>
            <w:noWrap/>
            <w:vAlign w:val="bottom"/>
            <w:hideMark/>
          </w:tcPr>
          <w:p w14:paraId="401DF7E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1,622,347</w:t>
            </w:r>
          </w:p>
        </w:tc>
        <w:tc>
          <w:tcPr>
            <w:tcW w:w="1460" w:type="dxa"/>
            <w:tcBorders>
              <w:top w:val="nil"/>
              <w:left w:val="nil"/>
              <w:bottom w:val="single" w:sz="4" w:space="0" w:color="auto"/>
              <w:right w:val="single" w:sz="4" w:space="0" w:color="auto"/>
            </w:tcBorders>
            <w:shd w:val="clear" w:color="auto" w:fill="auto"/>
            <w:noWrap/>
            <w:vAlign w:val="bottom"/>
            <w:hideMark/>
          </w:tcPr>
          <w:p w14:paraId="58BB72D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1,784,177</w:t>
            </w:r>
          </w:p>
        </w:tc>
        <w:tc>
          <w:tcPr>
            <w:tcW w:w="1460" w:type="dxa"/>
            <w:tcBorders>
              <w:top w:val="nil"/>
              <w:left w:val="nil"/>
              <w:bottom w:val="single" w:sz="4" w:space="0" w:color="auto"/>
              <w:right w:val="single" w:sz="4" w:space="0" w:color="auto"/>
            </w:tcBorders>
            <w:shd w:val="clear" w:color="auto" w:fill="auto"/>
            <w:noWrap/>
            <w:vAlign w:val="bottom"/>
            <w:hideMark/>
          </w:tcPr>
          <w:p w14:paraId="2A32795B"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1,946,857</w:t>
            </w:r>
          </w:p>
        </w:tc>
      </w:tr>
      <w:tr w:rsidR="00AC433B" w:rsidRPr="005C3D15" w14:paraId="408A02C8"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8F9721C"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SRO - solution de réhydratation orale</w:t>
            </w:r>
          </w:p>
        </w:tc>
        <w:tc>
          <w:tcPr>
            <w:tcW w:w="2017" w:type="dxa"/>
            <w:tcBorders>
              <w:top w:val="nil"/>
              <w:left w:val="nil"/>
              <w:bottom w:val="single" w:sz="4" w:space="0" w:color="auto"/>
              <w:right w:val="single" w:sz="4" w:space="0" w:color="auto"/>
            </w:tcBorders>
            <w:shd w:val="clear" w:color="auto" w:fill="auto"/>
            <w:noWrap/>
            <w:vAlign w:val="bottom"/>
            <w:hideMark/>
          </w:tcPr>
          <w:p w14:paraId="649B4528"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PCIMNE - Autre</w:t>
            </w:r>
          </w:p>
        </w:tc>
        <w:tc>
          <w:tcPr>
            <w:tcW w:w="1340" w:type="dxa"/>
            <w:tcBorders>
              <w:top w:val="nil"/>
              <w:left w:val="nil"/>
              <w:bottom w:val="single" w:sz="4" w:space="0" w:color="auto"/>
              <w:right w:val="single" w:sz="4" w:space="0" w:color="auto"/>
            </w:tcBorders>
            <w:shd w:val="clear" w:color="auto" w:fill="auto"/>
            <w:noWrap/>
            <w:vAlign w:val="bottom"/>
            <w:hideMark/>
          </w:tcPr>
          <w:p w14:paraId="33B8F71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1,588,953</w:t>
            </w:r>
          </w:p>
        </w:tc>
        <w:tc>
          <w:tcPr>
            <w:tcW w:w="1340" w:type="dxa"/>
            <w:tcBorders>
              <w:top w:val="nil"/>
              <w:left w:val="nil"/>
              <w:bottom w:val="single" w:sz="4" w:space="0" w:color="auto"/>
              <w:right w:val="single" w:sz="4" w:space="0" w:color="auto"/>
            </w:tcBorders>
            <w:shd w:val="clear" w:color="auto" w:fill="auto"/>
            <w:noWrap/>
            <w:vAlign w:val="bottom"/>
            <w:hideMark/>
          </w:tcPr>
          <w:p w14:paraId="59EBBB84"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1,637,675</w:t>
            </w:r>
          </w:p>
        </w:tc>
        <w:tc>
          <w:tcPr>
            <w:tcW w:w="1460" w:type="dxa"/>
            <w:tcBorders>
              <w:top w:val="nil"/>
              <w:left w:val="nil"/>
              <w:bottom w:val="single" w:sz="4" w:space="0" w:color="auto"/>
              <w:right w:val="single" w:sz="4" w:space="0" w:color="auto"/>
            </w:tcBorders>
            <w:shd w:val="clear" w:color="auto" w:fill="auto"/>
            <w:noWrap/>
            <w:vAlign w:val="bottom"/>
            <w:hideMark/>
          </w:tcPr>
          <w:p w14:paraId="43859D7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1,695,225</w:t>
            </w:r>
          </w:p>
        </w:tc>
        <w:tc>
          <w:tcPr>
            <w:tcW w:w="1460" w:type="dxa"/>
            <w:tcBorders>
              <w:top w:val="nil"/>
              <w:left w:val="nil"/>
              <w:bottom w:val="single" w:sz="4" w:space="0" w:color="auto"/>
              <w:right w:val="single" w:sz="4" w:space="0" w:color="auto"/>
            </w:tcBorders>
            <w:shd w:val="clear" w:color="auto" w:fill="auto"/>
            <w:noWrap/>
            <w:vAlign w:val="bottom"/>
            <w:hideMark/>
          </w:tcPr>
          <w:p w14:paraId="77F6578F"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1,856,755</w:t>
            </w:r>
          </w:p>
        </w:tc>
      </w:tr>
      <w:tr w:rsidR="00AC433B" w:rsidRPr="005C3D15" w14:paraId="1A8B0C74"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99999FC"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Implant - Jadelle (5 years)</w:t>
            </w:r>
          </w:p>
        </w:tc>
        <w:tc>
          <w:tcPr>
            <w:tcW w:w="2017" w:type="dxa"/>
            <w:tcBorders>
              <w:top w:val="nil"/>
              <w:left w:val="nil"/>
              <w:bottom w:val="single" w:sz="4" w:space="0" w:color="auto"/>
              <w:right w:val="single" w:sz="4" w:space="0" w:color="auto"/>
            </w:tcBorders>
            <w:shd w:val="clear" w:color="auto" w:fill="auto"/>
            <w:noWrap/>
            <w:vAlign w:val="bottom"/>
            <w:hideMark/>
          </w:tcPr>
          <w:p w14:paraId="64B51E87"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Planification familiale</w:t>
            </w:r>
          </w:p>
        </w:tc>
        <w:tc>
          <w:tcPr>
            <w:tcW w:w="1340" w:type="dxa"/>
            <w:tcBorders>
              <w:top w:val="nil"/>
              <w:left w:val="nil"/>
              <w:bottom w:val="single" w:sz="4" w:space="0" w:color="auto"/>
              <w:right w:val="single" w:sz="4" w:space="0" w:color="auto"/>
            </w:tcBorders>
            <w:shd w:val="clear" w:color="auto" w:fill="auto"/>
            <w:noWrap/>
            <w:vAlign w:val="bottom"/>
            <w:hideMark/>
          </w:tcPr>
          <w:p w14:paraId="136113E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1,382,766</w:t>
            </w:r>
          </w:p>
        </w:tc>
        <w:tc>
          <w:tcPr>
            <w:tcW w:w="1340" w:type="dxa"/>
            <w:tcBorders>
              <w:top w:val="nil"/>
              <w:left w:val="nil"/>
              <w:bottom w:val="single" w:sz="4" w:space="0" w:color="auto"/>
              <w:right w:val="single" w:sz="4" w:space="0" w:color="auto"/>
            </w:tcBorders>
            <w:shd w:val="clear" w:color="auto" w:fill="auto"/>
            <w:noWrap/>
            <w:vAlign w:val="bottom"/>
            <w:hideMark/>
          </w:tcPr>
          <w:p w14:paraId="0E45969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1,424,219</w:t>
            </w:r>
          </w:p>
        </w:tc>
        <w:tc>
          <w:tcPr>
            <w:tcW w:w="1460" w:type="dxa"/>
            <w:tcBorders>
              <w:top w:val="nil"/>
              <w:left w:val="nil"/>
              <w:bottom w:val="single" w:sz="4" w:space="0" w:color="auto"/>
              <w:right w:val="single" w:sz="4" w:space="0" w:color="auto"/>
            </w:tcBorders>
            <w:shd w:val="clear" w:color="auto" w:fill="auto"/>
            <w:noWrap/>
            <w:vAlign w:val="bottom"/>
            <w:hideMark/>
          </w:tcPr>
          <w:p w14:paraId="1EAE89C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1,467,391</w:t>
            </w:r>
          </w:p>
        </w:tc>
        <w:tc>
          <w:tcPr>
            <w:tcW w:w="1460" w:type="dxa"/>
            <w:tcBorders>
              <w:top w:val="nil"/>
              <w:left w:val="nil"/>
              <w:bottom w:val="single" w:sz="4" w:space="0" w:color="auto"/>
              <w:right w:val="single" w:sz="4" w:space="0" w:color="auto"/>
            </w:tcBorders>
            <w:shd w:val="clear" w:color="auto" w:fill="auto"/>
            <w:noWrap/>
            <w:vAlign w:val="bottom"/>
            <w:hideMark/>
          </w:tcPr>
          <w:p w14:paraId="28E955B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1,513,254</w:t>
            </w:r>
          </w:p>
        </w:tc>
      </w:tr>
      <w:tr w:rsidR="00AC433B" w:rsidRPr="005C3D15" w14:paraId="03EDBDE1"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3697AFB"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Pratiques post-natal propre</w:t>
            </w:r>
          </w:p>
        </w:tc>
        <w:tc>
          <w:tcPr>
            <w:tcW w:w="2017" w:type="dxa"/>
            <w:tcBorders>
              <w:top w:val="nil"/>
              <w:left w:val="nil"/>
              <w:bottom w:val="single" w:sz="4" w:space="0" w:color="auto"/>
              <w:right w:val="single" w:sz="4" w:space="0" w:color="auto"/>
            </w:tcBorders>
            <w:shd w:val="clear" w:color="auto" w:fill="auto"/>
            <w:noWrap/>
            <w:vAlign w:val="bottom"/>
            <w:hideMark/>
          </w:tcPr>
          <w:p w14:paraId="609FDBE7"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6FC41C4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1,121,003</w:t>
            </w:r>
          </w:p>
        </w:tc>
        <w:tc>
          <w:tcPr>
            <w:tcW w:w="1340" w:type="dxa"/>
            <w:tcBorders>
              <w:top w:val="nil"/>
              <w:left w:val="nil"/>
              <w:bottom w:val="single" w:sz="4" w:space="0" w:color="auto"/>
              <w:right w:val="single" w:sz="4" w:space="0" w:color="auto"/>
            </w:tcBorders>
            <w:shd w:val="clear" w:color="auto" w:fill="auto"/>
            <w:noWrap/>
            <w:vAlign w:val="bottom"/>
            <w:hideMark/>
          </w:tcPr>
          <w:p w14:paraId="517D0D08"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1,229,841</w:t>
            </w:r>
          </w:p>
        </w:tc>
        <w:tc>
          <w:tcPr>
            <w:tcW w:w="1460" w:type="dxa"/>
            <w:tcBorders>
              <w:top w:val="nil"/>
              <w:left w:val="nil"/>
              <w:bottom w:val="single" w:sz="4" w:space="0" w:color="auto"/>
              <w:right w:val="single" w:sz="4" w:space="0" w:color="auto"/>
            </w:tcBorders>
            <w:shd w:val="clear" w:color="auto" w:fill="auto"/>
            <w:noWrap/>
            <w:vAlign w:val="bottom"/>
            <w:hideMark/>
          </w:tcPr>
          <w:p w14:paraId="4569CBE4"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1,320,608</w:t>
            </w:r>
          </w:p>
        </w:tc>
        <w:tc>
          <w:tcPr>
            <w:tcW w:w="1460" w:type="dxa"/>
            <w:tcBorders>
              <w:top w:val="nil"/>
              <w:left w:val="nil"/>
              <w:bottom w:val="single" w:sz="4" w:space="0" w:color="auto"/>
              <w:right w:val="single" w:sz="4" w:space="0" w:color="auto"/>
            </w:tcBorders>
            <w:shd w:val="clear" w:color="auto" w:fill="auto"/>
            <w:noWrap/>
            <w:vAlign w:val="bottom"/>
            <w:hideMark/>
          </w:tcPr>
          <w:p w14:paraId="06BFB77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1,407,027</w:t>
            </w:r>
          </w:p>
        </w:tc>
      </w:tr>
      <w:tr w:rsidR="00AC433B" w:rsidRPr="005C3D15" w14:paraId="3209C9EC"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29A00F5"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 contre la polio</w:t>
            </w:r>
          </w:p>
        </w:tc>
        <w:tc>
          <w:tcPr>
            <w:tcW w:w="2017" w:type="dxa"/>
            <w:tcBorders>
              <w:top w:val="nil"/>
              <w:left w:val="nil"/>
              <w:bottom w:val="single" w:sz="4" w:space="0" w:color="auto"/>
              <w:right w:val="single" w:sz="4" w:space="0" w:color="auto"/>
            </w:tcBorders>
            <w:shd w:val="clear" w:color="auto" w:fill="auto"/>
            <w:noWrap/>
            <w:vAlign w:val="bottom"/>
            <w:hideMark/>
          </w:tcPr>
          <w:p w14:paraId="792394E3"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Vaccination / Vit A</w:t>
            </w:r>
          </w:p>
        </w:tc>
        <w:tc>
          <w:tcPr>
            <w:tcW w:w="1340" w:type="dxa"/>
            <w:tcBorders>
              <w:top w:val="nil"/>
              <w:left w:val="nil"/>
              <w:bottom w:val="single" w:sz="4" w:space="0" w:color="auto"/>
              <w:right w:val="single" w:sz="4" w:space="0" w:color="auto"/>
            </w:tcBorders>
            <w:shd w:val="clear" w:color="auto" w:fill="auto"/>
            <w:noWrap/>
            <w:vAlign w:val="bottom"/>
            <w:hideMark/>
          </w:tcPr>
          <w:p w14:paraId="6513B928"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785,937</w:t>
            </w:r>
          </w:p>
        </w:tc>
        <w:tc>
          <w:tcPr>
            <w:tcW w:w="1340" w:type="dxa"/>
            <w:tcBorders>
              <w:top w:val="nil"/>
              <w:left w:val="nil"/>
              <w:bottom w:val="single" w:sz="4" w:space="0" w:color="auto"/>
              <w:right w:val="single" w:sz="4" w:space="0" w:color="auto"/>
            </w:tcBorders>
            <w:shd w:val="clear" w:color="auto" w:fill="auto"/>
            <w:noWrap/>
            <w:vAlign w:val="bottom"/>
            <w:hideMark/>
          </w:tcPr>
          <w:p w14:paraId="40B3149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1,095,085</w:t>
            </w:r>
          </w:p>
        </w:tc>
        <w:tc>
          <w:tcPr>
            <w:tcW w:w="1460" w:type="dxa"/>
            <w:tcBorders>
              <w:top w:val="nil"/>
              <w:left w:val="nil"/>
              <w:bottom w:val="single" w:sz="4" w:space="0" w:color="auto"/>
              <w:right w:val="single" w:sz="4" w:space="0" w:color="auto"/>
            </w:tcBorders>
            <w:shd w:val="clear" w:color="auto" w:fill="auto"/>
            <w:noWrap/>
            <w:vAlign w:val="bottom"/>
            <w:hideMark/>
          </w:tcPr>
          <w:p w14:paraId="3128BAC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1,388,081</w:t>
            </w:r>
          </w:p>
        </w:tc>
        <w:tc>
          <w:tcPr>
            <w:tcW w:w="1460" w:type="dxa"/>
            <w:tcBorders>
              <w:top w:val="nil"/>
              <w:left w:val="nil"/>
              <w:bottom w:val="single" w:sz="4" w:space="0" w:color="auto"/>
              <w:right w:val="single" w:sz="4" w:space="0" w:color="auto"/>
            </w:tcBorders>
            <w:shd w:val="clear" w:color="auto" w:fill="auto"/>
            <w:noWrap/>
            <w:vAlign w:val="bottom"/>
            <w:hideMark/>
          </w:tcPr>
          <w:p w14:paraId="0291E4F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1,673,159</w:t>
            </w:r>
          </w:p>
        </w:tc>
      </w:tr>
      <w:tr w:rsidR="00AC433B" w:rsidRPr="005C3D15" w14:paraId="3B1090BE"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C9435AF" w14:textId="77777777" w:rsidR="00AC433B" w:rsidRPr="005C3D15" w:rsidRDefault="00AC433B" w:rsidP="00AC433B">
            <w:pPr>
              <w:rPr>
                <w:rFonts w:eastAsia="Times New Roman" w:cstheme="minorHAnsi"/>
                <w:color w:val="000000"/>
              </w:rPr>
            </w:pPr>
            <w:r w:rsidRPr="005C3D15">
              <w:rPr>
                <w:rFonts w:eastAsia="Times New Roman" w:cstheme="minorHAnsi"/>
                <w:color w:val="000000"/>
              </w:rPr>
              <w:lastRenderedPageBreak/>
              <w:t>Vaccin DPT</w:t>
            </w:r>
          </w:p>
        </w:tc>
        <w:tc>
          <w:tcPr>
            <w:tcW w:w="2017" w:type="dxa"/>
            <w:tcBorders>
              <w:top w:val="nil"/>
              <w:left w:val="nil"/>
              <w:bottom w:val="single" w:sz="4" w:space="0" w:color="auto"/>
              <w:right w:val="single" w:sz="4" w:space="0" w:color="auto"/>
            </w:tcBorders>
            <w:shd w:val="clear" w:color="auto" w:fill="auto"/>
            <w:noWrap/>
            <w:vAlign w:val="bottom"/>
            <w:hideMark/>
          </w:tcPr>
          <w:p w14:paraId="1CDC47FA"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Vaccination / Vit A</w:t>
            </w:r>
          </w:p>
        </w:tc>
        <w:tc>
          <w:tcPr>
            <w:tcW w:w="1340" w:type="dxa"/>
            <w:tcBorders>
              <w:top w:val="nil"/>
              <w:left w:val="nil"/>
              <w:bottom w:val="single" w:sz="4" w:space="0" w:color="auto"/>
              <w:right w:val="single" w:sz="4" w:space="0" w:color="auto"/>
            </w:tcBorders>
            <w:shd w:val="clear" w:color="auto" w:fill="auto"/>
            <w:noWrap/>
            <w:vAlign w:val="bottom"/>
            <w:hideMark/>
          </w:tcPr>
          <w:p w14:paraId="49C20DA6"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899,397</w:t>
            </w:r>
          </w:p>
        </w:tc>
        <w:tc>
          <w:tcPr>
            <w:tcW w:w="1340" w:type="dxa"/>
            <w:tcBorders>
              <w:top w:val="nil"/>
              <w:left w:val="nil"/>
              <w:bottom w:val="single" w:sz="4" w:space="0" w:color="auto"/>
              <w:right w:val="single" w:sz="4" w:space="0" w:color="auto"/>
            </w:tcBorders>
            <w:shd w:val="clear" w:color="auto" w:fill="auto"/>
            <w:noWrap/>
            <w:vAlign w:val="bottom"/>
            <w:hideMark/>
          </w:tcPr>
          <w:p w14:paraId="34926C4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1,079,542</w:t>
            </w:r>
          </w:p>
        </w:tc>
        <w:tc>
          <w:tcPr>
            <w:tcW w:w="1460" w:type="dxa"/>
            <w:tcBorders>
              <w:top w:val="nil"/>
              <w:left w:val="nil"/>
              <w:bottom w:val="single" w:sz="4" w:space="0" w:color="auto"/>
              <w:right w:val="single" w:sz="4" w:space="0" w:color="auto"/>
            </w:tcBorders>
            <w:shd w:val="clear" w:color="auto" w:fill="auto"/>
            <w:noWrap/>
            <w:vAlign w:val="bottom"/>
            <w:hideMark/>
          </w:tcPr>
          <w:p w14:paraId="704FB00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1,243,801</w:t>
            </w:r>
          </w:p>
        </w:tc>
        <w:tc>
          <w:tcPr>
            <w:tcW w:w="1460" w:type="dxa"/>
            <w:tcBorders>
              <w:top w:val="nil"/>
              <w:left w:val="nil"/>
              <w:bottom w:val="single" w:sz="4" w:space="0" w:color="auto"/>
              <w:right w:val="single" w:sz="4" w:space="0" w:color="auto"/>
            </w:tcBorders>
            <w:shd w:val="clear" w:color="auto" w:fill="auto"/>
            <w:noWrap/>
            <w:vAlign w:val="bottom"/>
            <w:hideMark/>
          </w:tcPr>
          <w:p w14:paraId="3C2037FC"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1,402,630</w:t>
            </w:r>
          </w:p>
        </w:tc>
      </w:tr>
      <w:tr w:rsidR="00AC433B" w:rsidRPr="005C3D15" w14:paraId="7594545E"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58DACD5"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MAMA</w:t>
            </w:r>
          </w:p>
        </w:tc>
        <w:tc>
          <w:tcPr>
            <w:tcW w:w="2017" w:type="dxa"/>
            <w:tcBorders>
              <w:top w:val="nil"/>
              <w:left w:val="nil"/>
              <w:bottom w:val="single" w:sz="4" w:space="0" w:color="auto"/>
              <w:right w:val="single" w:sz="4" w:space="0" w:color="auto"/>
            </w:tcBorders>
            <w:shd w:val="clear" w:color="auto" w:fill="auto"/>
            <w:noWrap/>
            <w:vAlign w:val="bottom"/>
            <w:hideMark/>
          </w:tcPr>
          <w:p w14:paraId="272C18C2"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Planification familiale</w:t>
            </w:r>
          </w:p>
        </w:tc>
        <w:tc>
          <w:tcPr>
            <w:tcW w:w="1340" w:type="dxa"/>
            <w:tcBorders>
              <w:top w:val="nil"/>
              <w:left w:val="nil"/>
              <w:bottom w:val="single" w:sz="4" w:space="0" w:color="auto"/>
              <w:right w:val="single" w:sz="4" w:space="0" w:color="auto"/>
            </w:tcBorders>
            <w:shd w:val="clear" w:color="auto" w:fill="auto"/>
            <w:noWrap/>
            <w:vAlign w:val="bottom"/>
            <w:hideMark/>
          </w:tcPr>
          <w:p w14:paraId="61BE98D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1,083,237</w:t>
            </w:r>
          </w:p>
        </w:tc>
        <w:tc>
          <w:tcPr>
            <w:tcW w:w="1340" w:type="dxa"/>
            <w:tcBorders>
              <w:top w:val="nil"/>
              <w:left w:val="nil"/>
              <w:bottom w:val="single" w:sz="4" w:space="0" w:color="auto"/>
              <w:right w:val="single" w:sz="4" w:space="0" w:color="auto"/>
            </w:tcBorders>
            <w:shd w:val="clear" w:color="auto" w:fill="auto"/>
            <w:noWrap/>
            <w:vAlign w:val="bottom"/>
            <w:hideMark/>
          </w:tcPr>
          <w:p w14:paraId="67FABCE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1,115,710</w:t>
            </w:r>
          </w:p>
        </w:tc>
        <w:tc>
          <w:tcPr>
            <w:tcW w:w="1460" w:type="dxa"/>
            <w:tcBorders>
              <w:top w:val="nil"/>
              <w:left w:val="nil"/>
              <w:bottom w:val="single" w:sz="4" w:space="0" w:color="auto"/>
              <w:right w:val="single" w:sz="4" w:space="0" w:color="auto"/>
            </w:tcBorders>
            <w:shd w:val="clear" w:color="auto" w:fill="auto"/>
            <w:noWrap/>
            <w:vAlign w:val="bottom"/>
            <w:hideMark/>
          </w:tcPr>
          <w:p w14:paraId="192D1434"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1,149,531</w:t>
            </w:r>
          </w:p>
        </w:tc>
        <w:tc>
          <w:tcPr>
            <w:tcW w:w="1460" w:type="dxa"/>
            <w:tcBorders>
              <w:top w:val="nil"/>
              <w:left w:val="nil"/>
              <w:bottom w:val="single" w:sz="4" w:space="0" w:color="auto"/>
              <w:right w:val="single" w:sz="4" w:space="0" w:color="auto"/>
            </w:tcBorders>
            <w:shd w:val="clear" w:color="auto" w:fill="auto"/>
            <w:noWrap/>
            <w:vAlign w:val="bottom"/>
            <w:hideMark/>
          </w:tcPr>
          <w:p w14:paraId="716CCA28"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1,185,459</w:t>
            </w:r>
          </w:p>
        </w:tc>
      </w:tr>
      <w:tr w:rsidR="00AC433B" w:rsidRPr="005C3D15" w14:paraId="27041023"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6759375"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Prise en charge du paludisme</w:t>
            </w:r>
          </w:p>
        </w:tc>
        <w:tc>
          <w:tcPr>
            <w:tcW w:w="2017" w:type="dxa"/>
            <w:tcBorders>
              <w:top w:val="nil"/>
              <w:left w:val="nil"/>
              <w:bottom w:val="single" w:sz="4" w:space="0" w:color="auto"/>
              <w:right w:val="single" w:sz="4" w:space="0" w:color="auto"/>
            </w:tcBorders>
            <w:shd w:val="clear" w:color="auto" w:fill="auto"/>
            <w:noWrap/>
            <w:vAlign w:val="bottom"/>
            <w:hideMark/>
          </w:tcPr>
          <w:p w14:paraId="77A6CC56"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54FA017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395,984</w:t>
            </w:r>
          </w:p>
        </w:tc>
        <w:tc>
          <w:tcPr>
            <w:tcW w:w="1340" w:type="dxa"/>
            <w:tcBorders>
              <w:top w:val="nil"/>
              <w:left w:val="nil"/>
              <w:bottom w:val="single" w:sz="4" w:space="0" w:color="auto"/>
              <w:right w:val="single" w:sz="4" w:space="0" w:color="auto"/>
            </w:tcBorders>
            <w:shd w:val="clear" w:color="auto" w:fill="auto"/>
            <w:noWrap/>
            <w:vAlign w:val="bottom"/>
            <w:hideMark/>
          </w:tcPr>
          <w:p w14:paraId="161726BF"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935,533</w:t>
            </w:r>
          </w:p>
        </w:tc>
        <w:tc>
          <w:tcPr>
            <w:tcW w:w="1460" w:type="dxa"/>
            <w:tcBorders>
              <w:top w:val="nil"/>
              <w:left w:val="nil"/>
              <w:bottom w:val="single" w:sz="4" w:space="0" w:color="auto"/>
              <w:right w:val="single" w:sz="4" w:space="0" w:color="auto"/>
            </w:tcBorders>
            <w:shd w:val="clear" w:color="auto" w:fill="auto"/>
            <w:noWrap/>
            <w:vAlign w:val="bottom"/>
            <w:hideMark/>
          </w:tcPr>
          <w:p w14:paraId="1136322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1,471,386</w:t>
            </w:r>
          </w:p>
        </w:tc>
        <w:tc>
          <w:tcPr>
            <w:tcW w:w="1460" w:type="dxa"/>
            <w:tcBorders>
              <w:top w:val="nil"/>
              <w:left w:val="nil"/>
              <w:bottom w:val="single" w:sz="4" w:space="0" w:color="auto"/>
              <w:right w:val="single" w:sz="4" w:space="0" w:color="auto"/>
            </w:tcBorders>
            <w:shd w:val="clear" w:color="auto" w:fill="auto"/>
            <w:noWrap/>
            <w:vAlign w:val="bottom"/>
            <w:hideMark/>
          </w:tcPr>
          <w:p w14:paraId="672F921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1,511,626</w:t>
            </w:r>
          </w:p>
        </w:tc>
      </w:tr>
      <w:tr w:rsidR="00AC433B" w:rsidRPr="005C3D15" w14:paraId="58A41A68"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1EBE6C1"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Prise en charge des cas septicémie maternelle</w:t>
            </w:r>
          </w:p>
        </w:tc>
        <w:tc>
          <w:tcPr>
            <w:tcW w:w="2017" w:type="dxa"/>
            <w:tcBorders>
              <w:top w:val="nil"/>
              <w:left w:val="nil"/>
              <w:bottom w:val="single" w:sz="4" w:space="0" w:color="auto"/>
              <w:right w:val="single" w:sz="4" w:space="0" w:color="auto"/>
            </w:tcBorders>
            <w:shd w:val="clear" w:color="auto" w:fill="auto"/>
            <w:noWrap/>
            <w:vAlign w:val="bottom"/>
            <w:hideMark/>
          </w:tcPr>
          <w:p w14:paraId="3200645D"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54170CF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907,895</w:t>
            </w:r>
          </w:p>
        </w:tc>
        <w:tc>
          <w:tcPr>
            <w:tcW w:w="1340" w:type="dxa"/>
            <w:tcBorders>
              <w:top w:val="nil"/>
              <w:left w:val="nil"/>
              <w:bottom w:val="single" w:sz="4" w:space="0" w:color="auto"/>
              <w:right w:val="single" w:sz="4" w:space="0" w:color="auto"/>
            </w:tcBorders>
            <w:shd w:val="clear" w:color="auto" w:fill="auto"/>
            <w:noWrap/>
            <w:vAlign w:val="bottom"/>
            <w:hideMark/>
          </w:tcPr>
          <w:p w14:paraId="135A3183"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924,630</w:t>
            </w:r>
          </w:p>
        </w:tc>
        <w:tc>
          <w:tcPr>
            <w:tcW w:w="1460" w:type="dxa"/>
            <w:tcBorders>
              <w:top w:val="nil"/>
              <w:left w:val="nil"/>
              <w:bottom w:val="single" w:sz="4" w:space="0" w:color="auto"/>
              <w:right w:val="single" w:sz="4" w:space="0" w:color="auto"/>
            </w:tcBorders>
            <w:shd w:val="clear" w:color="auto" w:fill="auto"/>
            <w:noWrap/>
            <w:vAlign w:val="bottom"/>
            <w:hideMark/>
          </w:tcPr>
          <w:p w14:paraId="062A1BC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917,714</w:t>
            </w:r>
          </w:p>
        </w:tc>
        <w:tc>
          <w:tcPr>
            <w:tcW w:w="1460" w:type="dxa"/>
            <w:tcBorders>
              <w:top w:val="nil"/>
              <w:left w:val="nil"/>
              <w:bottom w:val="single" w:sz="4" w:space="0" w:color="auto"/>
              <w:right w:val="single" w:sz="4" w:space="0" w:color="auto"/>
            </w:tcBorders>
            <w:shd w:val="clear" w:color="auto" w:fill="auto"/>
            <w:noWrap/>
            <w:vAlign w:val="bottom"/>
            <w:hideMark/>
          </w:tcPr>
          <w:p w14:paraId="187842B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918,951</w:t>
            </w:r>
          </w:p>
        </w:tc>
      </w:tr>
      <w:tr w:rsidR="00AC433B" w:rsidRPr="005C3D15" w14:paraId="3D46F71E"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A95DCE7"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Prise en charge pré-transfert des complications de l'accouchement</w:t>
            </w:r>
          </w:p>
        </w:tc>
        <w:tc>
          <w:tcPr>
            <w:tcW w:w="2017" w:type="dxa"/>
            <w:tcBorders>
              <w:top w:val="nil"/>
              <w:left w:val="nil"/>
              <w:bottom w:val="single" w:sz="4" w:space="0" w:color="auto"/>
              <w:right w:val="single" w:sz="4" w:space="0" w:color="auto"/>
            </w:tcBorders>
            <w:shd w:val="clear" w:color="auto" w:fill="auto"/>
            <w:noWrap/>
            <w:vAlign w:val="bottom"/>
            <w:hideMark/>
          </w:tcPr>
          <w:p w14:paraId="52484A95"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3A62069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737,784</w:t>
            </w:r>
          </w:p>
        </w:tc>
        <w:tc>
          <w:tcPr>
            <w:tcW w:w="1340" w:type="dxa"/>
            <w:tcBorders>
              <w:top w:val="nil"/>
              <w:left w:val="nil"/>
              <w:bottom w:val="single" w:sz="4" w:space="0" w:color="auto"/>
              <w:right w:val="single" w:sz="4" w:space="0" w:color="auto"/>
            </w:tcBorders>
            <w:shd w:val="clear" w:color="auto" w:fill="auto"/>
            <w:noWrap/>
            <w:vAlign w:val="bottom"/>
            <w:hideMark/>
          </w:tcPr>
          <w:p w14:paraId="5DA41EE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824,432</w:t>
            </w:r>
          </w:p>
        </w:tc>
        <w:tc>
          <w:tcPr>
            <w:tcW w:w="1460" w:type="dxa"/>
            <w:tcBorders>
              <w:top w:val="nil"/>
              <w:left w:val="nil"/>
              <w:bottom w:val="single" w:sz="4" w:space="0" w:color="auto"/>
              <w:right w:val="single" w:sz="4" w:space="0" w:color="auto"/>
            </w:tcBorders>
            <w:shd w:val="clear" w:color="auto" w:fill="auto"/>
            <w:noWrap/>
            <w:vAlign w:val="bottom"/>
            <w:hideMark/>
          </w:tcPr>
          <w:p w14:paraId="7C437A4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906,670</w:t>
            </w:r>
          </w:p>
        </w:tc>
        <w:tc>
          <w:tcPr>
            <w:tcW w:w="1460" w:type="dxa"/>
            <w:tcBorders>
              <w:top w:val="nil"/>
              <w:left w:val="nil"/>
              <w:bottom w:val="single" w:sz="4" w:space="0" w:color="auto"/>
              <w:right w:val="single" w:sz="4" w:space="0" w:color="auto"/>
            </w:tcBorders>
            <w:shd w:val="clear" w:color="auto" w:fill="auto"/>
            <w:noWrap/>
            <w:vAlign w:val="bottom"/>
            <w:hideMark/>
          </w:tcPr>
          <w:p w14:paraId="43B6221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989,339</w:t>
            </w:r>
          </w:p>
        </w:tc>
      </w:tr>
      <w:tr w:rsidR="00AC433B" w:rsidRPr="005C3D15" w14:paraId="616D2C59"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6831229"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Supplémentation en vitamine A</w:t>
            </w:r>
          </w:p>
        </w:tc>
        <w:tc>
          <w:tcPr>
            <w:tcW w:w="2017" w:type="dxa"/>
            <w:tcBorders>
              <w:top w:val="nil"/>
              <w:left w:val="nil"/>
              <w:bottom w:val="single" w:sz="4" w:space="0" w:color="auto"/>
              <w:right w:val="single" w:sz="4" w:space="0" w:color="auto"/>
            </w:tcBorders>
            <w:shd w:val="clear" w:color="auto" w:fill="auto"/>
            <w:noWrap/>
            <w:vAlign w:val="bottom"/>
            <w:hideMark/>
          </w:tcPr>
          <w:p w14:paraId="4D5CAE0C"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Vaccination / Vit A</w:t>
            </w:r>
          </w:p>
        </w:tc>
        <w:tc>
          <w:tcPr>
            <w:tcW w:w="1340" w:type="dxa"/>
            <w:tcBorders>
              <w:top w:val="nil"/>
              <w:left w:val="nil"/>
              <w:bottom w:val="single" w:sz="4" w:space="0" w:color="auto"/>
              <w:right w:val="single" w:sz="4" w:space="0" w:color="auto"/>
            </w:tcBorders>
            <w:shd w:val="clear" w:color="auto" w:fill="auto"/>
            <w:noWrap/>
            <w:vAlign w:val="bottom"/>
            <w:hideMark/>
          </w:tcPr>
          <w:p w14:paraId="778DE59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413,730</w:t>
            </w:r>
          </w:p>
        </w:tc>
        <w:tc>
          <w:tcPr>
            <w:tcW w:w="1340" w:type="dxa"/>
            <w:tcBorders>
              <w:top w:val="nil"/>
              <w:left w:val="nil"/>
              <w:bottom w:val="single" w:sz="4" w:space="0" w:color="auto"/>
              <w:right w:val="single" w:sz="4" w:space="0" w:color="auto"/>
            </w:tcBorders>
            <w:shd w:val="clear" w:color="auto" w:fill="auto"/>
            <w:noWrap/>
            <w:vAlign w:val="bottom"/>
            <w:hideMark/>
          </w:tcPr>
          <w:p w14:paraId="19ACB20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645,791</w:t>
            </w:r>
          </w:p>
        </w:tc>
        <w:tc>
          <w:tcPr>
            <w:tcW w:w="1460" w:type="dxa"/>
            <w:tcBorders>
              <w:top w:val="nil"/>
              <w:left w:val="nil"/>
              <w:bottom w:val="single" w:sz="4" w:space="0" w:color="auto"/>
              <w:right w:val="single" w:sz="4" w:space="0" w:color="auto"/>
            </w:tcBorders>
            <w:shd w:val="clear" w:color="auto" w:fill="auto"/>
            <w:noWrap/>
            <w:vAlign w:val="bottom"/>
            <w:hideMark/>
          </w:tcPr>
          <w:p w14:paraId="1136CC54"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884,810</w:t>
            </w:r>
          </w:p>
        </w:tc>
        <w:tc>
          <w:tcPr>
            <w:tcW w:w="1460" w:type="dxa"/>
            <w:tcBorders>
              <w:top w:val="nil"/>
              <w:left w:val="nil"/>
              <w:bottom w:val="single" w:sz="4" w:space="0" w:color="auto"/>
              <w:right w:val="single" w:sz="4" w:space="0" w:color="auto"/>
            </w:tcBorders>
            <w:shd w:val="clear" w:color="auto" w:fill="auto"/>
            <w:noWrap/>
            <w:vAlign w:val="bottom"/>
            <w:hideMark/>
          </w:tcPr>
          <w:p w14:paraId="7E4969CF"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905,791</w:t>
            </w:r>
          </w:p>
        </w:tc>
      </w:tr>
      <w:tr w:rsidR="00AC433B" w:rsidRPr="005C3D15" w14:paraId="5529A0E1"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44B3FCE"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Traitement de l'hémorragie post-partum</w:t>
            </w:r>
          </w:p>
        </w:tc>
        <w:tc>
          <w:tcPr>
            <w:tcW w:w="2017" w:type="dxa"/>
            <w:tcBorders>
              <w:top w:val="nil"/>
              <w:left w:val="nil"/>
              <w:bottom w:val="single" w:sz="4" w:space="0" w:color="auto"/>
              <w:right w:val="single" w:sz="4" w:space="0" w:color="auto"/>
            </w:tcBorders>
            <w:shd w:val="clear" w:color="auto" w:fill="auto"/>
            <w:noWrap/>
            <w:vAlign w:val="bottom"/>
            <w:hideMark/>
          </w:tcPr>
          <w:p w14:paraId="45DB83C6"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115B16C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603,172</w:t>
            </w:r>
          </w:p>
        </w:tc>
        <w:tc>
          <w:tcPr>
            <w:tcW w:w="1340" w:type="dxa"/>
            <w:tcBorders>
              <w:top w:val="nil"/>
              <w:left w:val="nil"/>
              <w:bottom w:val="single" w:sz="4" w:space="0" w:color="auto"/>
              <w:right w:val="single" w:sz="4" w:space="0" w:color="auto"/>
            </w:tcBorders>
            <w:shd w:val="clear" w:color="auto" w:fill="auto"/>
            <w:noWrap/>
            <w:vAlign w:val="bottom"/>
            <w:hideMark/>
          </w:tcPr>
          <w:p w14:paraId="6E858D9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674,012</w:t>
            </w:r>
          </w:p>
        </w:tc>
        <w:tc>
          <w:tcPr>
            <w:tcW w:w="1460" w:type="dxa"/>
            <w:tcBorders>
              <w:top w:val="nil"/>
              <w:left w:val="nil"/>
              <w:bottom w:val="single" w:sz="4" w:space="0" w:color="auto"/>
              <w:right w:val="single" w:sz="4" w:space="0" w:color="auto"/>
            </w:tcBorders>
            <w:shd w:val="clear" w:color="auto" w:fill="auto"/>
            <w:noWrap/>
            <w:vAlign w:val="bottom"/>
            <w:hideMark/>
          </w:tcPr>
          <w:p w14:paraId="14957D4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741,245</w:t>
            </w:r>
          </w:p>
        </w:tc>
        <w:tc>
          <w:tcPr>
            <w:tcW w:w="1460" w:type="dxa"/>
            <w:tcBorders>
              <w:top w:val="nil"/>
              <w:left w:val="nil"/>
              <w:bottom w:val="single" w:sz="4" w:space="0" w:color="auto"/>
              <w:right w:val="single" w:sz="4" w:space="0" w:color="auto"/>
            </w:tcBorders>
            <w:shd w:val="clear" w:color="auto" w:fill="auto"/>
            <w:noWrap/>
            <w:vAlign w:val="bottom"/>
            <w:hideMark/>
          </w:tcPr>
          <w:p w14:paraId="45F4A34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808,831</w:t>
            </w:r>
          </w:p>
        </w:tc>
      </w:tr>
      <w:tr w:rsidR="00AC433B" w:rsidRPr="005C3D15" w14:paraId="2515C73E"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90DC4C2"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Détection et traitement de la syphilis</w:t>
            </w:r>
          </w:p>
        </w:tc>
        <w:tc>
          <w:tcPr>
            <w:tcW w:w="2017" w:type="dxa"/>
            <w:tcBorders>
              <w:top w:val="nil"/>
              <w:left w:val="nil"/>
              <w:bottom w:val="single" w:sz="4" w:space="0" w:color="auto"/>
              <w:right w:val="single" w:sz="4" w:space="0" w:color="auto"/>
            </w:tcBorders>
            <w:shd w:val="clear" w:color="auto" w:fill="auto"/>
            <w:noWrap/>
            <w:vAlign w:val="bottom"/>
            <w:hideMark/>
          </w:tcPr>
          <w:p w14:paraId="60422B54"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SPN</w:t>
            </w:r>
          </w:p>
        </w:tc>
        <w:tc>
          <w:tcPr>
            <w:tcW w:w="1340" w:type="dxa"/>
            <w:tcBorders>
              <w:top w:val="nil"/>
              <w:left w:val="nil"/>
              <w:bottom w:val="single" w:sz="4" w:space="0" w:color="auto"/>
              <w:right w:val="single" w:sz="4" w:space="0" w:color="auto"/>
            </w:tcBorders>
            <w:shd w:val="clear" w:color="auto" w:fill="auto"/>
            <w:noWrap/>
            <w:vAlign w:val="bottom"/>
            <w:hideMark/>
          </w:tcPr>
          <w:p w14:paraId="65852216"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442,305</w:t>
            </w:r>
          </w:p>
        </w:tc>
        <w:tc>
          <w:tcPr>
            <w:tcW w:w="1340" w:type="dxa"/>
            <w:tcBorders>
              <w:top w:val="nil"/>
              <w:left w:val="nil"/>
              <w:bottom w:val="single" w:sz="4" w:space="0" w:color="auto"/>
              <w:right w:val="single" w:sz="4" w:space="0" w:color="auto"/>
            </w:tcBorders>
            <w:shd w:val="clear" w:color="auto" w:fill="auto"/>
            <w:noWrap/>
            <w:vAlign w:val="bottom"/>
            <w:hideMark/>
          </w:tcPr>
          <w:p w14:paraId="3F798766"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567,984</w:t>
            </w:r>
          </w:p>
        </w:tc>
        <w:tc>
          <w:tcPr>
            <w:tcW w:w="1460" w:type="dxa"/>
            <w:tcBorders>
              <w:top w:val="nil"/>
              <w:left w:val="nil"/>
              <w:bottom w:val="single" w:sz="4" w:space="0" w:color="auto"/>
              <w:right w:val="single" w:sz="4" w:space="0" w:color="auto"/>
            </w:tcBorders>
            <w:shd w:val="clear" w:color="auto" w:fill="auto"/>
            <w:noWrap/>
            <w:vAlign w:val="bottom"/>
            <w:hideMark/>
          </w:tcPr>
          <w:p w14:paraId="344C32F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692,002</w:t>
            </w:r>
          </w:p>
        </w:tc>
        <w:tc>
          <w:tcPr>
            <w:tcW w:w="1460" w:type="dxa"/>
            <w:tcBorders>
              <w:top w:val="nil"/>
              <w:left w:val="nil"/>
              <w:bottom w:val="single" w:sz="4" w:space="0" w:color="auto"/>
              <w:right w:val="single" w:sz="4" w:space="0" w:color="auto"/>
            </w:tcBorders>
            <w:shd w:val="clear" w:color="auto" w:fill="auto"/>
            <w:noWrap/>
            <w:vAlign w:val="bottom"/>
            <w:hideMark/>
          </w:tcPr>
          <w:p w14:paraId="6A4CF311"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710,927</w:t>
            </w:r>
          </w:p>
        </w:tc>
      </w:tr>
      <w:tr w:rsidR="00AC433B" w:rsidRPr="005C3D15" w14:paraId="5A8A05D2"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F8956DC"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Alimentation complémentaire - alimentation de supplément et éducation</w:t>
            </w:r>
          </w:p>
        </w:tc>
        <w:tc>
          <w:tcPr>
            <w:tcW w:w="2017" w:type="dxa"/>
            <w:tcBorders>
              <w:top w:val="nil"/>
              <w:left w:val="nil"/>
              <w:bottom w:val="single" w:sz="4" w:space="0" w:color="auto"/>
              <w:right w:val="single" w:sz="4" w:space="0" w:color="auto"/>
            </w:tcBorders>
            <w:shd w:val="clear" w:color="auto" w:fill="auto"/>
            <w:noWrap/>
            <w:vAlign w:val="bottom"/>
            <w:hideMark/>
          </w:tcPr>
          <w:p w14:paraId="62D61EBF"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Prévention de la malnutrition</w:t>
            </w:r>
          </w:p>
        </w:tc>
        <w:tc>
          <w:tcPr>
            <w:tcW w:w="1340" w:type="dxa"/>
            <w:tcBorders>
              <w:top w:val="nil"/>
              <w:left w:val="nil"/>
              <w:bottom w:val="single" w:sz="4" w:space="0" w:color="auto"/>
              <w:right w:val="single" w:sz="4" w:space="0" w:color="auto"/>
            </w:tcBorders>
            <w:shd w:val="clear" w:color="auto" w:fill="auto"/>
            <w:noWrap/>
            <w:vAlign w:val="bottom"/>
            <w:hideMark/>
          </w:tcPr>
          <w:p w14:paraId="4B6663A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234,525</w:t>
            </w:r>
          </w:p>
        </w:tc>
        <w:tc>
          <w:tcPr>
            <w:tcW w:w="1340" w:type="dxa"/>
            <w:tcBorders>
              <w:top w:val="nil"/>
              <w:left w:val="nil"/>
              <w:bottom w:val="single" w:sz="4" w:space="0" w:color="auto"/>
              <w:right w:val="single" w:sz="4" w:space="0" w:color="auto"/>
            </w:tcBorders>
            <w:shd w:val="clear" w:color="auto" w:fill="auto"/>
            <w:noWrap/>
            <w:vAlign w:val="bottom"/>
            <w:hideMark/>
          </w:tcPr>
          <w:p w14:paraId="32099E1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381,129</w:t>
            </w:r>
          </w:p>
        </w:tc>
        <w:tc>
          <w:tcPr>
            <w:tcW w:w="1460" w:type="dxa"/>
            <w:tcBorders>
              <w:top w:val="nil"/>
              <w:left w:val="nil"/>
              <w:bottom w:val="single" w:sz="4" w:space="0" w:color="auto"/>
              <w:right w:val="single" w:sz="4" w:space="0" w:color="auto"/>
            </w:tcBorders>
            <w:shd w:val="clear" w:color="auto" w:fill="auto"/>
            <w:noWrap/>
            <w:vAlign w:val="bottom"/>
            <w:hideMark/>
          </w:tcPr>
          <w:p w14:paraId="36038AF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709,106</w:t>
            </w:r>
          </w:p>
        </w:tc>
        <w:tc>
          <w:tcPr>
            <w:tcW w:w="1460" w:type="dxa"/>
            <w:tcBorders>
              <w:top w:val="nil"/>
              <w:left w:val="nil"/>
              <w:bottom w:val="single" w:sz="4" w:space="0" w:color="auto"/>
              <w:right w:val="single" w:sz="4" w:space="0" w:color="auto"/>
            </w:tcBorders>
            <w:shd w:val="clear" w:color="auto" w:fill="auto"/>
            <w:noWrap/>
            <w:vAlign w:val="bottom"/>
            <w:hideMark/>
          </w:tcPr>
          <w:p w14:paraId="40F6E3B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995,655</w:t>
            </w:r>
          </w:p>
        </w:tc>
      </w:tr>
      <w:tr w:rsidR="00AC433B" w:rsidRPr="005C3D15" w14:paraId="51CBA266"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C0E212D"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Condom - Male</w:t>
            </w:r>
          </w:p>
        </w:tc>
        <w:tc>
          <w:tcPr>
            <w:tcW w:w="2017" w:type="dxa"/>
            <w:tcBorders>
              <w:top w:val="nil"/>
              <w:left w:val="nil"/>
              <w:bottom w:val="single" w:sz="4" w:space="0" w:color="auto"/>
              <w:right w:val="single" w:sz="4" w:space="0" w:color="auto"/>
            </w:tcBorders>
            <w:shd w:val="clear" w:color="auto" w:fill="auto"/>
            <w:noWrap/>
            <w:vAlign w:val="bottom"/>
            <w:hideMark/>
          </w:tcPr>
          <w:p w14:paraId="451BBE06"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Planification familiale</w:t>
            </w:r>
          </w:p>
        </w:tc>
        <w:tc>
          <w:tcPr>
            <w:tcW w:w="1340" w:type="dxa"/>
            <w:tcBorders>
              <w:top w:val="nil"/>
              <w:left w:val="nil"/>
              <w:bottom w:val="single" w:sz="4" w:space="0" w:color="auto"/>
              <w:right w:val="single" w:sz="4" w:space="0" w:color="auto"/>
            </w:tcBorders>
            <w:shd w:val="clear" w:color="auto" w:fill="auto"/>
            <w:noWrap/>
            <w:vAlign w:val="bottom"/>
            <w:hideMark/>
          </w:tcPr>
          <w:p w14:paraId="5455BDA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500,178</w:t>
            </w:r>
          </w:p>
        </w:tc>
        <w:tc>
          <w:tcPr>
            <w:tcW w:w="1340" w:type="dxa"/>
            <w:tcBorders>
              <w:top w:val="nil"/>
              <w:left w:val="nil"/>
              <w:bottom w:val="single" w:sz="4" w:space="0" w:color="auto"/>
              <w:right w:val="single" w:sz="4" w:space="0" w:color="auto"/>
            </w:tcBorders>
            <w:shd w:val="clear" w:color="auto" w:fill="auto"/>
            <w:noWrap/>
            <w:vAlign w:val="bottom"/>
            <w:hideMark/>
          </w:tcPr>
          <w:p w14:paraId="78588DF8"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515,172</w:t>
            </w:r>
          </w:p>
        </w:tc>
        <w:tc>
          <w:tcPr>
            <w:tcW w:w="1460" w:type="dxa"/>
            <w:tcBorders>
              <w:top w:val="nil"/>
              <w:left w:val="nil"/>
              <w:bottom w:val="single" w:sz="4" w:space="0" w:color="auto"/>
              <w:right w:val="single" w:sz="4" w:space="0" w:color="auto"/>
            </w:tcBorders>
            <w:shd w:val="clear" w:color="auto" w:fill="auto"/>
            <w:noWrap/>
            <w:vAlign w:val="bottom"/>
            <w:hideMark/>
          </w:tcPr>
          <w:p w14:paraId="784B640B"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530,789</w:t>
            </w:r>
          </w:p>
        </w:tc>
        <w:tc>
          <w:tcPr>
            <w:tcW w:w="1460" w:type="dxa"/>
            <w:tcBorders>
              <w:top w:val="nil"/>
              <w:left w:val="nil"/>
              <w:bottom w:val="single" w:sz="4" w:space="0" w:color="auto"/>
              <w:right w:val="single" w:sz="4" w:space="0" w:color="auto"/>
            </w:tcBorders>
            <w:shd w:val="clear" w:color="auto" w:fill="auto"/>
            <w:noWrap/>
            <w:vAlign w:val="bottom"/>
            <w:hideMark/>
          </w:tcPr>
          <w:p w14:paraId="7F49EB0F"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547,378</w:t>
            </w:r>
          </w:p>
        </w:tc>
      </w:tr>
      <w:tr w:rsidR="00AC433B" w:rsidRPr="005C3D15" w14:paraId="1C41204A"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C21F7F4"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Changements dans le pratique de l'allaitement</w:t>
            </w:r>
          </w:p>
        </w:tc>
        <w:tc>
          <w:tcPr>
            <w:tcW w:w="2017" w:type="dxa"/>
            <w:tcBorders>
              <w:top w:val="nil"/>
              <w:left w:val="nil"/>
              <w:bottom w:val="single" w:sz="4" w:space="0" w:color="auto"/>
              <w:right w:val="single" w:sz="4" w:space="0" w:color="auto"/>
            </w:tcBorders>
            <w:shd w:val="clear" w:color="auto" w:fill="auto"/>
            <w:noWrap/>
            <w:vAlign w:val="bottom"/>
            <w:hideMark/>
          </w:tcPr>
          <w:p w14:paraId="0E31F767"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Prévention de la malnutrition</w:t>
            </w:r>
          </w:p>
        </w:tc>
        <w:tc>
          <w:tcPr>
            <w:tcW w:w="1340" w:type="dxa"/>
            <w:tcBorders>
              <w:top w:val="nil"/>
              <w:left w:val="nil"/>
              <w:bottom w:val="single" w:sz="4" w:space="0" w:color="auto"/>
              <w:right w:val="single" w:sz="4" w:space="0" w:color="auto"/>
            </w:tcBorders>
            <w:shd w:val="clear" w:color="auto" w:fill="auto"/>
            <w:noWrap/>
            <w:vAlign w:val="bottom"/>
            <w:hideMark/>
          </w:tcPr>
          <w:p w14:paraId="2DECE0E4"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513,322</w:t>
            </w:r>
          </w:p>
        </w:tc>
        <w:tc>
          <w:tcPr>
            <w:tcW w:w="1340" w:type="dxa"/>
            <w:tcBorders>
              <w:top w:val="nil"/>
              <w:left w:val="nil"/>
              <w:bottom w:val="single" w:sz="4" w:space="0" w:color="auto"/>
              <w:right w:val="single" w:sz="4" w:space="0" w:color="auto"/>
            </w:tcBorders>
            <w:shd w:val="clear" w:color="auto" w:fill="auto"/>
            <w:noWrap/>
            <w:vAlign w:val="bottom"/>
            <w:hideMark/>
          </w:tcPr>
          <w:p w14:paraId="737C66B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517,039</w:t>
            </w:r>
          </w:p>
        </w:tc>
        <w:tc>
          <w:tcPr>
            <w:tcW w:w="1460" w:type="dxa"/>
            <w:tcBorders>
              <w:top w:val="nil"/>
              <w:left w:val="nil"/>
              <w:bottom w:val="single" w:sz="4" w:space="0" w:color="auto"/>
              <w:right w:val="single" w:sz="4" w:space="0" w:color="auto"/>
            </w:tcBorders>
            <w:shd w:val="clear" w:color="auto" w:fill="auto"/>
            <w:noWrap/>
            <w:vAlign w:val="bottom"/>
            <w:hideMark/>
          </w:tcPr>
          <w:p w14:paraId="067C624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513,171</w:t>
            </w:r>
          </w:p>
        </w:tc>
        <w:tc>
          <w:tcPr>
            <w:tcW w:w="1460" w:type="dxa"/>
            <w:tcBorders>
              <w:top w:val="nil"/>
              <w:left w:val="nil"/>
              <w:bottom w:val="single" w:sz="4" w:space="0" w:color="auto"/>
              <w:right w:val="single" w:sz="4" w:space="0" w:color="auto"/>
            </w:tcBorders>
            <w:shd w:val="clear" w:color="auto" w:fill="auto"/>
            <w:noWrap/>
            <w:vAlign w:val="bottom"/>
            <w:hideMark/>
          </w:tcPr>
          <w:p w14:paraId="6CD4014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508,278</w:t>
            </w:r>
          </w:p>
        </w:tc>
      </w:tr>
      <w:tr w:rsidR="00AC433B" w:rsidRPr="005C3D15" w14:paraId="0B862EF1"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9806C29"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Anatoxine tétanique</w:t>
            </w:r>
          </w:p>
        </w:tc>
        <w:tc>
          <w:tcPr>
            <w:tcW w:w="2017" w:type="dxa"/>
            <w:tcBorders>
              <w:top w:val="nil"/>
              <w:left w:val="nil"/>
              <w:bottom w:val="single" w:sz="4" w:space="0" w:color="auto"/>
              <w:right w:val="single" w:sz="4" w:space="0" w:color="auto"/>
            </w:tcBorders>
            <w:shd w:val="clear" w:color="auto" w:fill="auto"/>
            <w:noWrap/>
            <w:vAlign w:val="bottom"/>
            <w:hideMark/>
          </w:tcPr>
          <w:p w14:paraId="1EC219FE"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SPN</w:t>
            </w:r>
          </w:p>
        </w:tc>
        <w:tc>
          <w:tcPr>
            <w:tcW w:w="1340" w:type="dxa"/>
            <w:tcBorders>
              <w:top w:val="nil"/>
              <w:left w:val="nil"/>
              <w:bottom w:val="single" w:sz="4" w:space="0" w:color="auto"/>
              <w:right w:val="single" w:sz="4" w:space="0" w:color="auto"/>
            </w:tcBorders>
            <w:shd w:val="clear" w:color="auto" w:fill="auto"/>
            <w:noWrap/>
            <w:vAlign w:val="bottom"/>
            <w:hideMark/>
          </w:tcPr>
          <w:p w14:paraId="176BE87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424,633</w:t>
            </w:r>
          </w:p>
        </w:tc>
        <w:tc>
          <w:tcPr>
            <w:tcW w:w="1340" w:type="dxa"/>
            <w:tcBorders>
              <w:top w:val="nil"/>
              <w:left w:val="nil"/>
              <w:bottom w:val="single" w:sz="4" w:space="0" w:color="auto"/>
              <w:right w:val="single" w:sz="4" w:space="0" w:color="auto"/>
            </w:tcBorders>
            <w:shd w:val="clear" w:color="auto" w:fill="auto"/>
            <w:noWrap/>
            <w:vAlign w:val="bottom"/>
            <w:hideMark/>
          </w:tcPr>
          <w:p w14:paraId="21C2B444"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494,653</w:t>
            </w:r>
          </w:p>
        </w:tc>
        <w:tc>
          <w:tcPr>
            <w:tcW w:w="1460" w:type="dxa"/>
            <w:tcBorders>
              <w:top w:val="nil"/>
              <w:left w:val="nil"/>
              <w:bottom w:val="single" w:sz="4" w:space="0" w:color="auto"/>
              <w:right w:val="single" w:sz="4" w:space="0" w:color="auto"/>
            </w:tcBorders>
            <w:shd w:val="clear" w:color="auto" w:fill="auto"/>
            <w:noWrap/>
            <w:vAlign w:val="bottom"/>
            <w:hideMark/>
          </w:tcPr>
          <w:p w14:paraId="458A58A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534,861</w:t>
            </w:r>
          </w:p>
        </w:tc>
        <w:tc>
          <w:tcPr>
            <w:tcW w:w="1460" w:type="dxa"/>
            <w:tcBorders>
              <w:top w:val="nil"/>
              <w:left w:val="nil"/>
              <w:bottom w:val="single" w:sz="4" w:space="0" w:color="auto"/>
              <w:right w:val="single" w:sz="4" w:space="0" w:color="auto"/>
            </w:tcBorders>
            <w:shd w:val="clear" w:color="auto" w:fill="auto"/>
            <w:noWrap/>
            <w:vAlign w:val="bottom"/>
            <w:hideMark/>
          </w:tcPr>
          <w:p w14:paraId="677841E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549,489</w:t>
            </w:r>
          </w:p>
        </w:tc>
      </w:tr>
      <w:tr w:rsidR="00AC433B" w:rsidRPr="005C3D15" w14:paraId="08DC9BBB"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5C3811C"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 contre le rotavirus</w:t>
            </w:r>
          </w:p>
        </w:tc>
        <w:tc>
          <w:tcPr>
            <w:tcW w:w="2017" w:type="dxa"/>
            <w:tcBorders>
              <w:top w:val="nil"/>
              <w:left w:val="nil"/>
              <w:bottom w:val="single" w:sz="4" w:space="0" w:color="auto"/>
              <w:right w:val="single" w:sz="4" w:space="0" w:color="auto"/>
            </w:tcBorders>
            <w:shd w:val="clear" w:color="auto" w:fill="auto"/>
            <w:noWrap/>
            <w:vAlign w:val="bottom"/>
            <w:hideMark/>
          </w:tcPr>
          <w:p w14:paraId="283CD36F"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Vaccins nouveaux (pneumocoque, rotavirus)</w:t>
            </w:r>
          </w:p>
        </w:tc>
        <w:tc>
          <w:tcPr>
            <w:tcW w:w="1340" w:type="dxa"/>
            <w:tcBorders>
              <w:top w:val="nil"/>
              <w:left w:val="nil"/>
              <w:bottom w:val="single" w:sz="4" w:space="0" w:color="auto"/>
              <w:right w:val="single" w:sz="4" w:space="0" w:color="auto"/>
            </w:tcBorders>
            <w:shd w:val="clear" w:color="auto" w:fill="auto"/>
            <w:noWrap/>
            <w:vAlign w:val="bottom"/>
            <w:hideMark/>
          </w:tcPr>
          <w:p w14:paraId="40880F0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0</w:t>
            </w:r>
          </w:p>
        </w:tc>
        <w:tc>
          <w:tcPr>
            <w:tcW w:w="1340" w:type="dxa"/>
            <w:tcBorders>
              <w:top w:val="nil"/>
              <w:left w:val="nil"/>
              <w:bottom w:val="single" w:sz="4" w:space="0" w:color="auto"/>
              <w:right w:val="single" w:sz="4" w:space="0" w:color="auto"/>
            </w:tcBorders>
            <w:shd w:val="clear" w:color="auto" w:fill="auto"/>
            <w:noWrap/>
            <w:vAlign w:val="bottom"/>
            <w:hideMark/>
          </w:tcPr>
          <w:p w14:paraId="3EB496B8"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0</w:t>
            </w:r>
          </w:p>
        </w:tc>
        <w:tc>
          <w:tcPr>
            <w:tcW w:w="1460" w:type="dxa"/>
            <w:tcBorders>
              <w:top w:val="nil"/>
              <w:left w:val="nil"/>
              <w:bottom w:val="single" w:sz="4" w:space="0" w:color="auto"/>
              <w:right w:val="single" w:sz="4" w:space="0" w:color="auto"/>
            </w:tcBorders>
            <w:shd w:val="clear" w:color="auto" w:fill="auto"/>
            <w:noWrap/>
            <w:vAlign w:val="bottom"/>
            <w:hideMark/>
          </w:tcPr>
          <w:p w14:paraId="3106E643"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654,685</w:t>
            </w:r>
          </w:p>
        </w:tc>
        <w:tc>
          <w:tcPr>
            <w:tcW w:w="1460" w:type="dxa"/>
            <w:tcBorders>
              <w:top w:val="nil"/>
              <w:left w:val="nil"/>
              <w:bottom w:val="single" w:sz="4" w:space="0" w:color="auto"/>
              <w:right w:val="single" w:sz="4" w:space="0" w:color="auto"/>
            </w:tcBorders>
            <w:shd w:val="clear" w:color="auto" w:fill="auto"/>
            <w:noWrap/>
            <w:vAlign w:val="bottom"/>
            <w:hideMark/>
          </w:tcPr>
          <w:p w14:paraId="70BC74E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1,296,883</w:t>
            </w:r>
          </w:p>
        </w:tc>
      </w:tr>
      <w:tr w:rsidR="00AC433B" w:rsidRPr="005C3D15" w14:paraId="6DAFEE7A"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24F0D35"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Évacuation hygiénique des selles des enfants</w:t>
            </w:r>
          </w:p>
        </w:tc>
        <w:tc>
          <w:tcPr>
            <w:tcW w:w="2017" w:type="dxa"/>
            <w:tcBorders>
              <w:top w:val="nil"/>
              <w:left w:val="nil"/>
              <w:bottom w:val="single" w:sz="4" w:space="0" w:color="auto"/>
              <w:right w:val="single" w:sz="4" w:space="0" w:color="auto"/>
            </w:tcBorders>
            <w:shd w:val="clear" w:color="auto" w:fill="auto"/>
            <w:noWrap/>
            <w:vAlign w:val="bottom"/>
            <w:hideMark/>
          </w:tcPr>
          <w:p w14:paraId="7DBA6D89"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EHA</w:t>
            </w:r>
          </w:p>
        </w:tc>
        <w:tc>
          <w:tcPr>
            <w:tcW w:w="1340" w:type="dxa"/>
            <w:tcBorders>
              <w:top w:val="nil"/>
              <w:left w:val="nil"/>
              <w:bottom w:val="single" w:sz="4" w:space="0" w:color="auto"/>
              <w:right w:val="single" w:sz="4" w:space="0" w:color="auto"/>
            </w:tcBorders>
            <w:shd w:val="clear" w:color="auto" w:fill="auto"/>
            <w:noWrap/>
            <w:vAlign w:val="bottom"/>
            <w:hideMark/>
          </w:tcPr>
          <w:p w14:paraId="74092551"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430,754</w:t>
            </w:r>
          </w:p>
        </w:tc>
        <w:tc>
          <w:tcPr>
            <w:tcW w:w="1340" w:type="dxa"/>
            <w:tcBorders>
              <w:top w:val="nil"/>
              <w:left w:val="nil"/>
              <w:bottom w:val="single" w:sz="4" w:space="0" w:color="auto"/>
              <w:right w:val="single" w:sz="4" w:space="0" w:color="auto"/>
            </w:tcBorders>
            <w:shd w:val="clear" w:color="auto" w:fill="auto"/>
            <w:noWrap/>
            <w:vAlign w:val="bottom"/>
            <w:hideMark/>
          </w:tcPr>
          <w:p w14:paraId="1DE97AB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455,499</w:t>
            </w:r>
          </w:p>
        </w:tc>
        <w:tc>
          <w:tcPr>
            <w:tcW w:w="1460" w:type="dxa"/>
            <w:tcBorders>
              <w:top w:val="nil"/>
              <w:left w:val="nil"/>
              <w:bottom w:val="single" w:sz="4" w:space="0" w:color="auto"/>
              <w:right w:val="single" w:sz="4" w:space="0" w:color="auto"/>
            </w:tcBorders>
            <w:shd w:val="clear" w:color="auto" w:fill="auto"/>
            <w:noWrap/>
            <w:vAlign w:val="bottom"/>
            <w:hideMark/>
          </w:tcPr>
          <w:p w14:paraId="211522FC"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480,921</w:t>
            </w:r>
          </w:p>
        </w:tc>
        <w:tc>
          <w:tcPr>
            <w:tcW w:w="1460" w:type="dxa"/>
            <w:tcBorders>
              <w:top w:val="nil"/>
              <w:left w:val="nil"/>
              <w:bottom w:val="single" w:sz="4" w:space="0" w:color="auto"/>
              <w:right w:val="single" w:sz="4" w:space="0" w:color="auto"/>
            </w:tcBorders>
            <w:shd w:val="clear" w:color="auto" w:fill="auto"/>
            <w:noWrap/>
            <w:vAlign w:val="bottom"/>
            <w:hideMark/>
          </w:tcPr>
          <w:p w14:paraId="42EBDDFC"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506,954</w:t>
            </w:r>
          </w:p>
        </w:tc>
      </w:tr>
      <w:tr w:rsidR="00AC433B" w:rsidRPr="005C3D15" w14:paraId="69601A08"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15CA7AC"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Thérapie ARV</w:t>
            </w:r>
          </w:p>
        </w:tc>
        <w:tc>
          <w:tcPr>
            <w:tcW w:w="2017" w:type="dxa"/>
            <w:tcBorders>
              <w:top w:val="nil"/>
              <w:left w:val="nil"/>
              <w:bottom w:val="single" w:sz="4" w:space="0" w:color="auto"/>
              <w:right w:val="single" w:sz="4" w:space="0" w:color="auto"/>
            </w:tcBorders>
            <w:shd w:val="clear" w:color="auto" w:fill="auto"/>
            <w:noWrap/>
            <w:vAlign w:val="bottom"/>
            <w:hideMark/>
          </w:tcPr>
          <w:p w14:paraId="2A9933F3"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PTME / SIDA</w:t>
            </w:r>
          </w:p>
        </w:tc>
        <w:tc>
          <w:tcPr>
            <w:tcW w:w="1340" w:type="dxa"/>
            <w:tcBorders>
              <w:top w:val="nil"/>
              <w:left w:val="nil"/>
              <w:bottom w:val="single" w:sz="4" w:space="0" w:color="auto"/>
              <w:right w:val="single" w:sz="4" w:space="0" w:color="auto"/>
            </w:tcBorders>
            <w:shd w:val="clear" w:color="auto" w:fill="auto"/>
            <w:noWrap/>
            <w:vAlign w:val="bottom"/>
            <w:hideMark/>
          </w:tcPr>
          <w:p w14:paraId="526AA92C"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84,963</w:t>
            </w:r>
          </w:p>
        </w:tc>
        <w:tc>
          <w:tcPr>
            <w:tcW w:w="1340" w:type="dxa"/>
            <w:tcBorders>
              <w:top w:val="nil"/>
              <w:left w:val="nil"/>
              <w:bottom w:val="single" w:sz="4" w:space="0" w:color="auto"/>
              <w:right w:val="single" w:sz="4" w:space="0" w:color="auto"/>
            </w:tcBorders>
            <w:shd w:val="clear" w:color="auto" w:fill="auto"/>
            <w:noWrap/>
            <w:vAlign w:val="bottom"/>
            <w:hideMark/>
          </w:tcPr>
          <w:p w14:paraId="60E8EA2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423,351</w:t>
            </w:r>
          </w:p>
        </w:tc>
        <w:tc>
          <w:tcPr>
            <w:tcW w:w="1460" w:type="dxa"/>
            <w:tcBorders>
              <w:top w:val="nil"/>
              <w:left w:val="nil"/>
              <w:bottom w:val="single" w:sz="4" w:space="0" w:color="auto"/>
              <w:right w:val="single" w:sz="4" w:space="0" w:color="auto"/>
            </w:tcBorders>
            <w:shd w:val="clear" w:color="auto" w:fill="auto"/>
            <w:noWrap/>
            <w:vAlign w:val="bottom"/>
            <w:hideMark/>
          </w:tcPr>
          <w:p w14:paraId="626BCCF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661,546</w:t>
            </w:r>
          </w:p>
        </w:tc>
        <w:tc>
          <w:tcPr>
            <w:tcW w:w="1460" w:type="dxa"/>
            <w:tcBorders>
              <w:top w:val="nil"/>
              <w:left w:val="nil"/>
              <w:bottom w:val="single" w:sz="4" w:space="0" w:color="auto"/>
              <w:right w:val="single" w:sz="4" w:space="0" w:color="auto"/>
            </w:tcBorders>
            <w:shd w:val="clear" w:color="auto" w:fill="auto"/>
            <w:noWrap/>
            <w:vAlign w:val="bottom"/>
            <w:hideMark/>
          </w:tcPr>
          <w:p w14:paraId="5CA2B75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684,344</w:t>
            </w:r>
          </w:p>
        </w:tc>
      </w:tr>
      <w:tr w:rsidR="00AC433B" w:rsidRPr="005C3D15" w14:paraId="04156F78"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6D3A32A"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MgSO4 prise en charge de la pré-éclampsie</w:t>
            </w:r>
          </w:p>
        </w:tc>
        <w:tc>
          <w:tcPr>
            <w:tcW w:w="2017" w:type="dxa"/>
            <w:tcBorders>
              <w:top w:val="nil"/>
              <w:left w:val="nil"/>
              <w:bottom w:val="single" w:sz="4" w:space="0" w:color="auto"/>
              <w:right w:val="single" w:sz="4" w:space="0" w:color="auto"/>
            </w:tcBorders>
            <w:shd w:val="clear" w:color="auto" w:fill="auto"/>
            <w:noWrap/>
            <w:vAlign w:val="bottom"/>
            <w:hideMark/>
          </w:tcPr>
          <w:p w14:paraId="20273835"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1BA41AB4"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203,009</w:t>
            </w:r>
          </w:p>
        </w:tc>
        <w:tc>
          <w:tcPr>
            <w:tcW w:w="1340" w:type="dxa"/>
            <w:tcBorders>
              <w:top w:val="nil"/>
              <w:left w:val="nil"/>
              <w:bottom w:val="single" w:sz="4" w:space="0" w:color="auto"/>
              <w:right w:val="single" w:sz="4" w:space="0" w:color="auto"/>
            </w:tcBorders>
            <w:shd w:val="clear" w:color="auto" w:fill="auto"/>
            <w:noWrap/>
            <w:vAlign w:val="bottom"/>
            <w:hideMark/>
          </w:tcPr>
          <w:p w14:paraId="01A12FE1"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390,673</w:t>
            </w:r>
          </w:p>
        </w:tc>
        <w:tc>
          <w:tcPr>
            <w:tcW w:w="1460" w:type="dxa"/>
            <w:tcBorders>
              <w:top w:val="nil"/>
              <w:left w:val="nil"/>
              <w:bottom w:val="single" w:sz="4" w:space="0" w:color="auto"/>
              <w:right w:val="single" w:sz="4" w:space="0" w:color="auto"/>
            </w:tcBorders>
            <w:shd w:val="clear" w:color="auto" w:fill="auto"/>
            <w:noWrap/>
            <w:vAlign w:val="bottom"/>
            <w:hideMark/>
          </w:tcPr>
          <w:p w14:paraId="1FB67EF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567,971</w:t>
            </w:r>
          </w:p>
        </w:tc>
        <w:tc>
          <w:tcPr>
            <w:tcW w:w="1460" w:type="dxa"/>
            <w:tcBorders>
              <w:top w:val="nil"/>
              <w:left w:val="nil"/>
              <w:bottom w:val="single" w:sz="4" w:space="0" w:color="auto"/>
              <w:right w:val="single" w:sz="4" w:space="0" w:color="auto"/>
            </w:tcBorders>
            <w:shd w:val="clear" w:color="auto" w:fill="auto"/>
            <w:noWrap/>
            <w:vAlign w:val="bottom"/>
            <w:hideMark/>
          </w:tcPr>
          <w:p w14:paraId="3731945C"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677,645</w:t>
            </w:r>
          </w:p>
        </w:tc>
      </w:tr>
      <w:tr w:rsidR="00AC433B" w:rsidRPr="005C3D15" w14:paraId="3FD3E9CD"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56208E3"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Stérilisation féminine</w:t>
            </w:r>
          </w:p>
        </w:tc>
        <w:tc>
          <w:tcPr>
            <w:tcW w:w="2017" w:type="dxa"/>
            <w:tcBorders>
              <w:top w:val="nil"/>
              <w:left w:val="nil"/>
              <w:bottom w:val="single" w:sz="4" w:space="0" w:color="auto"/>
              <w:right w:val="single" w:sz="4" w:space="0" w:color="auto"/>
            </w:tcBorders>
            <w:shd w:val="clear" w:color="auto" w:fill="auto"/>
            <w:noWrap/>
            <w:vAlign w:val="bottom"/>
            <w:hideMark/>
          </w:tcPr>
          <w:p w14:paraId="5CFBD271"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Planification familiale</w:t>
            </w:r>
          </w:p>
        </w:tc>
        <w:tc>
          <w:tcPr>
            <w:tcW w:w="1340" w:type="dxa"/>
            <w:tcBorders>
              <w:top w:val="nil"/>
              <w:left w:val="nil"/>
              <w:bottom w:val="single" w:sz="4" w:space="0" w:color="auto"/>
              <w:right w:val="single" w:sz="4" w:space="0" w:color="auto"/>
            </w:tcBorders>
            <w:shd w:val="clear" w:color="auto" w:fill="auto"/>
            <w:noWrap/>
            <w:vAlign w:val="bottom"/>
            <w:hideMark/>
          </w:tcPr>
          <w:p w14:paraId="43C51B0F"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400,250</w:t>
            </w:r>
          </w:p>
        </w:tc>
        <w:tc>
          <w:tcPr>
            <w:tcW w:w="1340" w:type="dxa"/>
            <w:tcBorders>
              <w:top w:val="nil"/>
              <w:left w:val="nil"/>
              <w:bottom w:val="single" w:sz="4" w:space="0" w:color="auto"/>
              <w:right w:val="single" w:sz="4" w:space="0" w:color="auto"/>
            </w:tcBorders>
            <w:shd w:val="clear" w:color="auto" w:fill="auto"/>
            <w:noWrap/>
            <w:vAlign w:val="bottom"/>
            <w:hideMark/>
          </w:tcPr>
          <w:p w14:paraId="7BABD866"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412,249</w:t>
            </w:r>
          </w:p>
        </w:tc>
        <w:tc>
          <w:tcPr>
            <w:tcW w:w="1460" w:type="dxa"/>
            <w:tcBorders>
              <w:top w:val="nil"/>
              <w:left w:val="nil"/>
              <w:bottom w:val="single" w:sz="4" w:space="0" w:color="auto"/>
              <w:right w:val="single" w:sz="4" w:space="0" w:color="auto"/>
            </w:tcBorders>
            <w:shd w:val="clear" w:color="auto" w:fill="auto"/>
            <w:noWrap/>
            <w:vAlign w:val="bottom"/>
            <w:hideMark/>
          </w:tcPr>
          <w:p w14:paraId="0A99CBF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424,745</w:t>
            </w:r>
          </w:p>
        </w:tc>
        <w:tc>
          <w:tcPr>
            <w:tcW w:w="1460" w:type="dxa"/>
            <w:tcBorders>
              <w:top w:val="nil"/>
              <w:left w:val="nil"/>
              <w:bottom w:val="single" w:sz="4" w:space="0" w:color="auto"/>
              <w:right w:val="single" w:sz="4" w:space="0" w:color="auto"/>
            </w:tcBorders>
            <w:shd w:val="clear" w:color="auto" w:fill="auto"/>
            <w:noWrap/>
            <w:vAlign w:val="bottom"/>
            <w:hideMark/>
          </w:tcPr>
          <w:p w14:paraId="4932E04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438,021</w:t>
            </w:r>
          </w:p>
        </w:tc>
      </w:tr>
      <w:tr w:rsidR="00AC433B" w:rsidRPr="005C3D15" w14:paraId="4FCAC55A"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FBD32AB"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 BCG</w:t>
            </w:r>
          </w:p>
        </w:tc>
        <w:tc>
          <w:tcPr>
            <w:tcW w:w="2017" w:type="dxa"/>
            <w:tcBorders>
              <w:top w:val="nil"/>
              <w:left w:val="nil"/>
              <w:bottom w:val="single" w:sz="4" w:space="0" w:color="auto"/>
              <w:right w:val="single" w:sz="4" w:space="0" w:color="auto"/>
            </w:tcBorders>
            <w:shd w:val="clear" w:color="auto" w:fill="auto"/>
            <w:noWrap/>
            <w:vAlign w:val="bottom"/>
            <w:hideMark/>
          </w:tcPr>
          <w:p w14:paraId="584D91C0"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Vaccination / Vit A</w:t>
            </w:r>
          </w:p>
        </w:tc>
        <w:tc>
          <w:tcPr>
            <w:tcW w:w="1340" w:type="dxa"/>
            <w:tcBorders>
              <w:top w:val="nil"/>
              <w:left w:val="nil"/>
              <w:bottom w:val="single" w:sz="4" w:space="0" w:color="auto"/>
              <w:right w:val="single" w:sz="4" w:space="0" w:color="auto"/>
            </w:tcBorders>
            <w:shd w:val="clear" w:color="auto" w:fill="auto"/>
            <w:noWrap/>
            <w:vAlign w:val="bottom"/>
            <w:hideMark/>
          </w:tcPr>
          <w:p w14:paraId="32DD657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353,745</w:t>
            </w:r>
          </w:p>
        </w:tc>
        <w:tc>
          <w:tcPr>
            <w:tcW w:w="1340" w:type="dxa"/>
            <w:tcBorders>
              <w:top w:val="nil"/>
              <w:left w:val="nil"/>
              <w:bottom w:val="single" w:sz="4" w:space="0" w:color="auto"/>
              <w:right w:val="single" w:sz="4" w:space="0" w:color="auto"/>
            </w:tcBorders>
            <w:shd w:val="clear" w:color="auto" w:fill="auto"/>
            <w:noWrap/>
            <w:vAlign w:val="bottom"/>
            <w:hideMark/>
          </w:tcPr>
          <w:p w14:paraId="728A639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381,399</w:t>
            </w:r>
          </w:p>
        </w:tc>
        <w:tc>
          <w:tcPr>
            <w:tcW w:w="1460" w:type="dxa"/>
            <w:tcBorders>
              <w:top w:val="nil"/>
              <w:left w:val="nil"/>
              <w:bottom w:val="single" w:sz="4" w:space="0" w:color="auto"/>
              <w:right w:val="single" w:sz="4" w:space="0" w:color="auto"/>
            </w:tcBorders>
            <w:shd w:val="clear" w:color="auto" w:fill="auto"/>
            <w:noWrap/>
            <w:vAlign w:val="bottom"/>
            <w:hideMark/>
          </w:tcPr>
          <w:p w14:paraId="421B7E2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403,450</w:t>
            </w:r>
          </w:p>
        </w:tc>
        <w:tc>
          <w:tcPr>
            <w:tcW w:w="1460" w:type="dxa"/>
            <w:tcBorders>
              <w:top w:val="nil"/>
              <w:left w:val="nil"/>
              <w:bottom w:val="single" w:sz="4" w:space="0" w:color="auto"/>
              <w:right w:val="single" w:sz="4" w:space="0" w:color="auto"/>
            </w:tcBorders>
            <w:shd w:val="clear" w:color="auto" w:fill="auto"/>
            <w:noWrap/>
            <w:vAlign w:val="bottom"/>
            <w:hideMark/>
          </w:tcPr>
          <w:p w14:paraId="33C2B5F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424,269</w:t>
            </w:r>
          </w:p>
        </w:tc>
      </w:tr>
      <w:tr w:rsidR="00AC433B" w:rsidRPr="005C3D15" w14:paraId="6412E52D"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101EFA1" w14:textId="77777777" w:rsidR="00AC433B" w:rsidRPr="005C3D15" w:rsidRDefault="00AC433B" w:rsidP="00AC433B">
            <w:pPr>
              <w:rPr>
                <w:rFonts w:eastAsia="Times New Roman" w:cstheme="minorHAnsi"/>
                <w:color w:val="000000"/>
              </w:rPr>
            </w:pPr>
            <w:r w:rsidRPr="005C3D15">
              <w:rPr>
                <w:rFonts w:eastAsia="Times New Roman" w:cstheme="minorHAnsi"/>
                <w:color w:val="000000"/>
              </w:rPr>
              <w:lastRenderedPageBreak/>
              <w:t>Supplémentation/fortification d'acide folique</w:t>
            </w:r>
          </w:p>
        </w:tc>
        <w:tc>
          <w:tcPr>
            <w:tcW w:w="2017" w:type="dxa"/>
            <w:tcBorders>
              <w:top w:val="nil"/>
              <w:left w:val="nil"/>
              <w:bottom w:val="single" w:sz="4" w:space="0" w:color="auto"/>
              <w:right w:val="single" w:sz="4" w:space="0" w:color="auto"/>
            </w:tcBorders>
            <w:shd w:val="clear" w:color="auto" w:fill="auto"/>
            <w:noWrap/>
            <w:vAlign w:val="bottom"/>
            <w:hideMark/>
          </w:tcPr>
          <w:p w14:paraId="3252B67A"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SPN</w:t>
            </w:r>
          </w:p>
        </w:tc>
        <w:tc>
          <w:tcPr>
            <w:tcW w:w="1340" w:type="dxa"/>
            <w:tcBorders>
              <w:top w:val="nil"/>
              <w:left w:val="nil"/>
              <w:bottom w:val="single" w:sz="4" w:space="0" w:color="auto"/>
              <w:right w:val="single" w:sz="4" w:space="0" w:color="auto"/>
            </w:tcBorders>
            <w:shd w:val="clear" w:color="auto" w:fill="auto"/>
            <w:noWrap/>
            <w:vAlign w:val="bottom"/>
            <w:hideMark/>
          </w:tcPr>
          <w:p w14:paraId="2A2F28A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348,770</w:t>
            </w:r>
          </w:p>
        </w:tc>
        <w:tc>
          <w:tcPr>
            <w:tcW w:w="1340" w:type="dxa"/>
            <w:tcBorders>
              <w:top w:val="nil"/>
              <w:left w:val="nil"/>
              <w:bottom w:val="single" w:sz="4" w:space="0" w:color="auto"/>
              <w:right w:val="single" w:sz="4" w:space="0" w:color="auto"/>
            </w:tcBorders>
            <w:shd w:val="clear" w:color="auto" w:fill="auto"/>
            <w:noWrap/>
            <w:vAlign w:val="bottom"/>
            <w:hideMark/>
          </w:tcPr>
          <w:p w14:paraId="6E369F2C"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363,997</w:t>
            </w:r>
          </w:p>
        </w:tc>
        <w:tc>
          <w:tcPr>
            <w:tcW w:w="1460" w:type="dxa"/>
            <w:tcBorders>
              <w:top w:val="nil"/>
              <w:left w:val="nil"/>
              <w:bottom w:val="single" w:sz="4" w:space="0" w:color="auto"/>
              <w:right w:val="single" w:sz="4" w:space="0" w:color="auto"/>
            </w:tcBorders>
            <w:shd w:val="clear" w:color="auto" w:fill="auto"/>
            <w:noWrap/>
            <w:vAlign w:val="bottom"/>
            <w:hideMark/>
          </w:tcPr>
          <w:p w14:paraId="40855066"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374,950</w:t>
            </w:r>
          </w:p>
        </w:tc>
        <w:tc>
          <w:tcPr>
            <w:tcW w:w="1460" w:type="dxa"/>
            <w:tcBorders>
              <w:top w:val="nil"/>
              <w:left w:val="nil"/>
              <w:bottom w:val="single" w:sz="4" w:space="0" w:color="auto"/>
              <w:right w:val="single" w:sz="4" w:space="0" w:color="auto"/>
            </w:tcBorders>
            <w:shd w:val="clear" w:color="auto" w:fill="auto"/>
            <w:noWrap/>
            <w:vAlign w:val="bottom"/>
            <w:hideMark/>
          </w:tcPr>
          <w:p w14:paraId="556A24C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385,313</w:t>
            </w:r>
          </w:p>
        </w:tc>
      </w:tr>
      <w:tr w:rsidR="00AC433B" w:rsidRPr="005C3D15" w14:paraId="25B9F01B"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3EED03B"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TPI - Traitement préventif intermittent pendant la grossesse</w:t>
            </w:r>
          </w:p>
        </w:tc>
        <w:tc>
          <w:tcPr>
            <w:tcW w:w="2017" w:type="dxa"/>
            <w:tcBorders>
              <w:top w:val="nil"/>
              <w:left w:val="nil"/>
              <w:bottom w:val="single" w:sz="4" w:space="0" w:color="auto"/>
              <w:right w:val="single" w:sz="4" w:space="0" w:color="auto"/>
            </w:tcBorders>
            <w:shd w:val="clear" w:color="auto" w:fill="auto"/>
            <w:noWrap/>
            <w:vAlign w:val="bottom"/>
            <w:hideMark/>
          </w:tcPr>
          <w:p w14:paraId="3BB73BF4"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SPN</w:t>
            </w:r>
          </w:p>
        </w:tc>
        <w:tc>
          <w:tcPr>
            <w:tcW w:w="1340" w:type="dxa"/>
            <w:tcBorders>
              <w:top w:val="nil"/>
              <w:left w:val="nil"/>
              <w:bottom w:val="single" w:sz="4" w:space="0" w:color="auto"/>
              <w:right w:val="single" w:sz="4" w:space="0" w:color="auto"/>
            </w:tcBorders>
            <w:shd w:val="clear" w:color="auto" w:fill="auto"/>
            <w:noWrap/>
            <w:vAlign w:val="bottom"/>
            <w:hideMark/>
          </w:tcPr>
          <w:p w14:paraId="7F83D548"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228,877</w:t>
            </w:r>
          </w:p>
        </w:tc>
        <w:tc>
          <w:tcPr>
            <w:tcW w:w="1340" w:type="dxa"/>
            <w:tcBorders>
              <w:top w:val="nil"/>
              <w:left w:val="nil"/>
              <w:bottom w:val="single" w:sz="4" w:space="0" w:color="auto"/>
              <w:right w:val="single" w:sz="4" w:space="0" w:color="auto"/>
            </w:tcBorders>
            <w:shd w:val="clear" w:color="auto" w:fill="auto"/>
            <w:noWrap/>
            <w:vAlign w:val="bottom"/>
            <w:hideMark/>
          </w:tcPr>
          <w:p w14:paraId="7F9A1C98"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264,310</w:t>
            </w:r>
          </w:p>
        </w:tc>
        <w:tc>
          <w:tcPr>
            <w:tcW w:w="1460" w:type="dxa"/>
            <w:tcBorders>
              <w:top w:val="nil"/>
              <w:left w:val="nil"/>
              <w:bottom w:val="single" w:sz="4" w:space="0" w:color="auto"/>
              <w:right w:val="single" w:sz="4" w:space="0" w:color="auto"/>
            </w:tcBorders>
            <w:shd w:val="clear" w:color="auto" w:fill="auto"/>
            <w:noWrap/>
            <w:vAlign w:val="bottom"/>
            <w:hideMark/>
          </w:tcPr>
          <w:p w14:paraId="5647F3B8"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415,700</w:t>
            </w:r>
          </w:p>
        </w:tc>
        <w:tc>
          <w:tcPr>
            <w:tcW w:w="1460" w:type="dxa"/>
            <w:tcBorders>
              <w:top w:val="nil"/>
              <w:left w:val="nil"/>
              <w:bottom w:val="single" w:sz="4" w:space="0" w:color="auto"/>
              <w:right w:val="single" w:sz="4" w:space="0" w:color="auto"/>
            </w:tcBorders>
            <w:shd w:val="clear" w:color="auto" w:fill="auto"/>
            <w:noWrap/>
            <w:vAlign w:val="bottom"/>
            <w:hideMark/>
          </w:tcPr>
          <w:p w14:paraId="215DC77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427,069</w:t>
            </w:r>
          </w:p>
        </w:tc>
      </w:tr>
      <w:tr w:rsidR="00AC433B" w:rsidRPr="005C3D15" w14:paraId="4238681C"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93D0769"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IUD - Copper-T 380-A IUD (10 years)</w:t>
            </w:r>
          </w:p>
        </w:tc>
        <w:tc>
          <w:tcPr>
            <w:tcW w:w="2017" w:type="dxa"/>
            <w:tcBorders>
              <w:top w:val="nil"/>
              <w:left w:val="nil"/>
              <w:bottom w:val="single" w:sz="4" w:space="0" w:color="auto"/>
              <w:right w:val="single" w:sz="4" w:space="0" w:color="auto"/>
            </w:tcBorders>
            <w:shd w:val="clear" w:color="auto" w:fill="auto"/>
            <w:noWrap/>
            <w:vAlign w:val="bottom"/>
            <w:hideMark/>
          </w:tcPr>
          <w:p w14:paraId="65522B8C"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Planification familiale</w:t>
            </w:r>
          </w:p>
        </w:tc>
        <w:tc>
          <w:tcPr>
            <w:tcW w:w="1340" w:type="dxa"/>
            <w:tcBorders>
              <w:top w:val="nil"/>
              <w:left w:val="nil"/>
              <w:bottom w:val="single" w:sz="4" w:space="0" w:color="auto"/>
              <w:right w:val="single" w:sz="4" w:space="0" w:color="auto"/>
            </w:tcBorders>
            <w:shd w:val="clear" w:color="auto" w:fill="auto"/>
            <w:noWrap/>
            <w:vAlign w:val="bottom"/>
            <w:hideMark/>
          </w:tcPr>
          <w:p w14:paraId="1C5D82FC"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316,086</w:t>
            </w:r>
          </w:p>
        </w:tc>
        <w:tc>
          <w:tcPr>
            <w:tcW w:w="1340" w:type="dxa"/>
            <w:tcBorders>
              <w:top w:val="nil"/>
              <w:left w:val="nil"/>
              <w:bottom w:val="single" w:sz="4" w:space="0" w:color="auto"/>
              <w:right w:val="single" w:sz="4" w:space="0" w:color="auto"/>
            </w:tcBorders>
            <w:shd w:val="clear" w:color="auto" w:fill="auto"/>
            <w:noWrap/>
            <w:vAlign w:val="bottom"/>
            <w:hideMark/>
          </w:tcPr>
          <w:p w14:paraId="4A76D151"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325,561</w:t>
            </w:r>
          </w:p>
        </w:tc>
        <w:tc>
          <w:tcPr>
            <w:tcW w:w="1460" w:type="dxa"/>
            <w:tcBorders>
              <w:top w:val="nil"/>
              <w:left w:val="nil"/>
              <w:bottom w:val="single" w:sz="4" w:space="0" w:color="auto"/>
              <w:right w:val="single" w:sz="4" w:space="0" w:color="auto"/>
            </w:tcBorders>
            <w:shd w:val="clear" w:color="auto" w:fill="auto"/>
            <w:noWrap/>
            <w:vAlign w:val="bottom"/>
            <w:hideMark/>
          </w:tcPr>
          <w:p w14:paraId="4B48ED1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335,430</w:t>
            </w:r>
          </w:p>
        </w:tc>
        <w:tc>
          <w:tcPr>
            <w:tcW w:w="1460" w:type="dxa"/>
            <w:tcBorders>
              <w:top w:val="nil"/>
              <w:left w:val="nil"/>
              <w:bottom w:val="single" w:sz="4" w:space="0" w:color="auto"/>
              <w:right w:val="single" w:sz="4" w:space="0" w:color="auto"/>
            </w:tcBorders>
            <w:shd w:val="clear" w:color="auto" w:fill="auto"/>
            <w:noWrap/>
            <w:vAlign w:val="bottom"/>
            <w:hideMark/>
          </w:tcPr>
          <w:p w14:paraId="47BD3F76"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345,914</w:t>
            </w:r>
          </w:p>
        </w:tc>
      </w:tr>
      <w:tr w:rsidR="00AC433B" w:rsidRPr="005C3D15" w14:paraId="766331AF"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8FED6A3"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Avortement sans risques</w:t>
            </w:r>
          </w:p>
        </w:tc>
        <w:tc>
          <w:tcPr>
            <w:tcW w:w="2017" w:type="dxa"/>
            <w:tcBorders>
              <w:top w:val="nil"/>
              <w:left w:val="nil"/>
              <w:bottom w:val="single" w:sz="4" w:space="0" w:color="auto"/>
              <w:right w:val="single" w:sz="4" w:space="0" w:color="auto"/>
            </w:tcBorders>
            <w:shd w:val="clear" w:color="auto" w:fill="auto"/>
            <w:noWrap/>
            <w:vAlign w:val="bottom"/>
            <w:hideMark/>
          </w:tcPr>
          <w:p w14:paraId="337CE43D"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594CB46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271,613</w:t>
            </w:r>
          </w:p>
        </w:tc>
        <w:tc>
          <w:tcPr>
            <w:tcW w:w="1340" w:type="dxa"/>
            <w:tcBorders>
              <w:top w:val="nil"/>
              <w:left w:val="nil"/>
              <w:bottom w:val="single" w:sz="4" w:space="0" w:color="auto"/>
              <w:right w:val="single" w:sz="4" w:space="0" w:color="auto"/>
            </w:tcBorders>
            <w:shd w:val="clear" w:color="auto" w:fill="auto"/>
            <w:noWrap/>
            <w:vAlign w:val="bottom"/>
            <w:hideMark/>
          </w:tcPr>
          <w:p w14:paraId="6EB1AEC1"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309,920</w:t>
            </w:r>
          </w:p>
        </w:tc>
        <w:tc>
          <w:tcPr>
            <w:tcW w:w="1460" w:type="dxa"/>
            <w:tcBorders>
              <w:top w:val="nil"/>
              <w:left w:val="nil"/>
              <w:bottom w:val="single" w:sz="4" w:space="0" w:color="auto"/>
              <w:right w:val="single" w:sz="4" w:space="0" w:color="auto"/>
            </w:tcBorders>
            <w:shd w:val="clear" w:color="auto" w:fill="auto"/>
            <w:noWrap/>
            <w:vAlign w:val="bottom"/>
            <w:hideMark/>
          </w:tcPr>
          <w:p w14:paraId="318A0C1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347,388</w:t>
            </w:r>
          </w:p>
        </w:tc>
        <w:tc>
          <w:tcPr>
            <w:tcW w:w="1460" w:type="dxa"/>
            <w:tcBorders>
              <w:top w:val="nil"/>
              <w:left w:val="nil"/>
              <w:bottom w:val="single" w:sz="4" w:space="0" w:color="auto"/>
              <w:right w:val="single" w:sz="4" w:space="0" w:color="auto"/>
            </w:tcBorders>
            <w:shd w:val="clear" w:color="auto" w:fill="auto"/>
            <w:noWrap/>
            <w:vAlign w:val="bottom"/>
            <w:hideMark/>
          </w:tcPr>
          <w:p w14:paraId="17FD95A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384,211</w:t>
            </w:r>
          </w:p>
        </w:tc>
      </w:tr>
      <w:tr w:rsidR="00AC433B" w:rsidRPr="005C3D15" w14:paraId="014C0389"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675F6BE"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 contre la rougeole</w:t>
            </w:r>
          </w:p>
        </w:tc>
        <w:tc>
          <w:tcPr>
            <w:tcW w:w="2017" w:type="dxa"/>
            <w:tcBorders>
              <w:top w:val="nil"/>
              <w:left w:val="nil"/>
              <w:bottom w:val="single" w:sz="4" w:space="0" w:color="auto"/>
              <w:right w:val="single" w:sz="4" w:space="0" w:color="auto"/>
            </w:tcBorders>
            <w:shd w:val="clear" w:color="auto" w:fill="auto"/>
            <w:noWrap/>
            <w:vAlign w:val="bottom"/>
            <w:hideMark/>
          </w:tcPr>
          <w:p w14:paraId="0687ADB8"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Vaccination / Vit A</w:t>
            </w:r>
          </w:p>
        </w:tc>
        <w:tc>
          <w:tcPr>
            <w:tcW w:w="1340" w:type="dxa"/>
            <w:tcBorders>
              <w:top w:val="nil"/>
              <w:left w:val="nil"/>
              <w:bottom w:val="single" w:sz="4" w:space="0" w:color="auto"/>
              <w:right w:val="single" w:sz="4" w:space="0" w:color="auto"/>
            </w:tcBorders>
            <w:shd w:val="clear" w:color="auto" w:fill="auto"/>
            <w:noWrap/>
            <w:vAlign w:val="bottom"/>
            <w:hideMark/>
          </w:tcPr>
          <w:p w14:paraId="1E202564"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251,366</w:t>
            </w:r>
          </w:p>
        </w:tc>
        <w:tc>
          <w:tcPr>
            <w:tcW w:w="1340" w:type="dxa"/>
            <w:tcBorders>
              <w:top w:val="nil"/>
              <w:left w:val="nil"/>
              <w:bottom w:val="single" w:sz="4" w:space="0" w:color="auto"/>
              <w:right w:val="single" w:sz="4" w:space="0" w:color="auto"/>
            </w:tcBorders>
            <w:shd w:val="clear" w:color="auto" w:fill="auto"/>
            <w:noWrap/>
            <w:vAlign w:val="bottom"/>
            <w:hideMark/>
          </w:tcPr>
          <w:p w14:paraId="524733FC"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297,142</w:t>
            </w:r>
          </w:p>
        </w:tc>
        <w:tc>
          <w:tcPr>
            <w:tcW w:w="1460" w:type="dxa"/>
            <w:tcBorders>
              <w:top w:val="nil"/>
              <w:left w:val="nil"/>
              <w:bottom w:val="single" w:sz="4" w:space="0" w:color="auto"/>
              <w:right w:val="single" w:sz="4" w:space="0" w:color="auto"/>
            </w:tcBorders>
            <w:shd w:val="clear" w:color="auto" w:fill="auto"/>
            <w:noWrap/>
            <w:vAlign w:val="bottom"/>
            <w:hideMark/>
          </w:tcPr>
          <w:p w14:paraId="10A22F6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338,546</w:t>
            </w:r>
          </w:p>
        </w:tc>
        <w:tc>
          <w:tcPr>
            <w:tcW w:w="1460" w:type="dxa"/>
            <w:tcBorders>
              <w:top w:val="nil"/>
              <w:left w:val="nil"/>
              <w:bottom w:val="single" w:sz="4" w:space="0" w:color="auto"/>
              <w:right w:val="single" w:sz="4" w:space="0" w:color="auto"/>
            </w:tcBorders>
            <w:shd w:val="clear" w:color="auto" w:fill="auto"/>
            <w:noWrap/>
            <w:vAlign w:val="bottom"/>
            <w:hideMark/>
          </w:tcPr>
          <w:p w14:paraId="390148A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378,529</w:t>
            </w:r>
          </w:p>
        </w:tc>
      </w:tr>
      <w:tr w:rsidR="00AC433B" w:rsidRPr="005C3D15" w14:paraId="05BD195D"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C305757"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Alimentation de complément - éducation seulement</w:t>
            </w:r>
          </w:p>
        </w:tc>
        <w:tc>
          <w:tcPr>
            <w:tcW w:w="2017" w:type="dxa"/>
            <w:tcBorders>
              <w:top w:val="nil"/>
              <w:left w:val="nil"/>
              <w:bottom w:val="single" w:sz="4" w:space="0" w:color="auto"/>
              <w:right w:val="single" w:sz="4" w:space="0" w:color="auto"/>
            </w:tcBorders>
            <w:shd w:val="clear" w:color="auto" w:fill="auto"/>
            <w:noWrap/>
            <w:vAlign w:val="bottom"/>
            <w:hideMark/>
          </w:tcPr>
          <w:p w14:paraId="459383C4"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Prévention de la malnutrition</w:t>
            </w:r>
          </w:p>
        </w:tc>
        <w:tc>
          <w:tcPr>
            <w:tcW w:w="1340" w:type="dxa"/>
            <w:tcBorders>
              <w:top w:val="nil"/>
              <w:left w:val="nil"/>
              <w:bottom w:val="single" w:sz="4" w:space="0" w:color="auto"/>
              <w:right w:val="single" w:sz="4" w:space="0" w:color="auto"/>
            </w:tcBorders>
            <w:shd w:val="clear" w:color="auto" w:fill="auto"/>
            <w:noWrap/>
            <w:vAlign w:val="bottom"/>
            <w:hideMark/>
          </w:tcPr>
          <w:p w14:paraId="4732CF5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193,320</w:t>
            </w:r>
          </w:p>
        </w:tc>
        <w:tc>
          <w:tcPr>
            <w:tcW w:w="1340" w:type="dxa"/>
            <w:tcBorders>
              <w:top w:val="nil"/>
              <w:left w:val="nil"/>
              <w:bottom w:val="single" w:sz="4" w:space="0" w:color="auto"/>
              <w:right w:val="single" w:sz="4" w:space="0" w:color="auto"/>
            </w:tcBorders>
            <w:shd w:val="clear" w:color="auto" w:fill="auto"/>
            <w:noWrap/>
            <w:vAlign w:val="bottom"/>
            <w:hideMark/>
          </w:tcPr>
          <w:p w14:paraId="034A28D6"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264,651</w:t>
            </w:r>
          </w:p>
        </w:tc>
        <w:tc>
          <w:tcPr>
            <w:tcW w:w="1460" w:type="dxa"/>
            <w:tcBorders>
              <w:top w:val="nil"/>
              <w:left w:val="nil"/>
              <w:bottom w:val="single" w:sz="4" w:space="0" w:color="auto"/>
              <w:right w:val="single" w:sz="4" w:space="0" w:color="auto"/>
            </w:tcBorders>
            <w:shd w:val="clear" w:color="auto" w:fill="auto"/>
            <w:noWrap/>
            <w:vAlign w:val="bottom"/>
            <w:hideMark/>
          </w:tcPr>
          <w:p w14:paraId="4F0D4B7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346,552</w:t>
            </w:r>
          </w:p>
        </w:tc>
        <w:tc>
          <w:tcPr>
            <w:tcW w:w="1460" w:type="dxa"/>
            <w:tcBorders>
              <w:top w:val="nil"/>
              <w:left w:val="nil"/>
              <w:bottom w:val="single" w:sz="4" w:space="0" w:color="auto"/>
              <w:right w:val="single" w:sz="4" w:space="0" w:color="auto"/>
            </w:tcBorders>
            <w:shd w:val="clear" w:color="auto" w:fill="auto"/>
            <w:noWrap/>
            <w:vAlign w:val="bottom"/>
            <w:hideMark/>
          </w:tcPr>
          <w:p w14:paraId="4C1611F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405,756</w:t>
            </w:r>
          </w:p>
        </w:tc>
      </w:tr>
      <w:tr w:rsidR="00AC433B" w:rsidRPr="005C3D15" w14:paraId="1A31B35F"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282C154"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Prise en charge des cas de grossesse extra-utérine</w:t>
            </w:r>
          </w:p>
        </w:tc>
        <w:tc>
          <w:tcPr>
            <w:tcW w:w="2017" w:type="dxa"/>
            <w:tcBorders>
              <w:top w:val="nil"/>
              <w:left w:val="nil"/>
              <w:bottom w:val="single" w:sz="4" w:space="0" w:color="auto"/>
              <w:right w:val="single" w:sz="4" w:space="0" w:color="auto"/>
            </w:tcBorders>
            <w:shd w:val="clear" w:color="auto" w:fill="auto"/>
            <w:noWrap/>
            <w:vAlign w:val="bottom"/>
            <w:hideMark/>
          </w:tcPr>
          <w:p w14:paraId="2D3F845D"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78C5BD3F"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280,993</w:t>
            </w:r>
          </w:p>
        </w:tc>
        <w:tc>
          <w:tcPr>
            <w:tcW w:w="1340" w:type="dxa"/>
            <w:tcBorders>
              <w:top w:val="nil"/>
              <w:left w:val="nil"/>
              <w:bottom w:val="single" w:sz="4" w:space="0" w:color="auto"/>
              <w:right w:val="single" w:sz="4" w:space="0" w:color="auto"/>
            </w:tcBorders>
            <w:shd w:val="clear" w:color="auto" w:fill="auto"/>
            <w:noWrap/>
            <w:vAlign w:val="bottom"/>
            <w:hideMark/>
          </w:tcPr>
          <w:p w14:paraId="54FA1571"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296,927</w:t>
            </w:r>
          </w:p>
        </w:tc>
        <w:tc>
          <w:tcPr>
            <w:tcW w:w="1460" w:type="dxa"/>
            <w:tcBorders>
              <w:top w:val="nil"/>
              <w:left w:val="nil"/>
              <w:bottom w:val="single" w:sz="4" w:space="0" w:color="auto"/>
              <w:right w:val="single" w:sz="4" w:space="0" w:color="auto"/>
            </w:tcBorders>
            <w:shd w:val="clear" w:color="auto" w:fill="auto"/>
            <w:noWrap/>
            <w:vAlign w:val="bottom"/>
            <w:hideMark/>
          </w:tcPr>
          <w:p w14:paraId="19157E2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305,861</w:t>
            </w:r>
          </w:p>
        </w:tc>
        <w:tc>
          <w:tcPr>
            <w:tcW w:w="1460" w:type="dxa"/>
            <w:tcBorders>
              <w:top w:val="nil"/>
              <w:left w:val="nil"/>
              <w:bottom w:val="single" w:sz="4" w:space="0" w:color="auto"/>
              <w:right w:val="single" w:sz="4" w:space="0" w:color="auto"/>
            </w:tcBorders>
            <w:shd w:val="clear" w:color="auto" w:fill="auto"/>
            <w:noWrap/>
            <w:vAlign w:val="bottom"/>
            <w:hideMark/>
          </w:tcPr>
          <w:p w14:paraId="68943E94"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318,056</w:t>
            </w:r>
          </w:p>
        </w:tc>
      </w:tr>
      <w:tr w:rsidR="00AC433B" w:rsidRPr="005C3D15" w14:paraId="38B0E8BC"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FBB03CC"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Lavage des mains avec du savon</w:t>
            </w:r>
          </w:p>
        </w:tc>
        <w:tc>
          <w:tcPr>
            <w:tcW w:w="2017" w:type="dxa"/>
            <w:tcBorders>
              <w:top w:val="nil"/>
              <w:left w:val="nil"/>
              <w:bottom w:val="single" w:sz="4" w:space="0" w:color="auto"/>
              <w:right w:val="single" w:sz="4" w:space="0" w:color="auto"/>
            </w:tcBorders>
            <w:shd w:val="clear" w:color="auto" w:fill="auto"/>
            <w:noWrap/>
            <w:vAlign w:val="bottom"/>
            <w:hideMark/>
          </w:tcPr>
          <w:p w14:paraId="448DA378"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EHA</w:t>
            </w:r>
          </w:p>
        </w:tc>
        <w:tc>
          <w:tcPr>
            <w:tcW w:w="1340" w:type="dxa"/>
            <w:tcBorders>
              <w:top w:val="nil"/>
              <w:left w:val="nil"/>
              <w:bottom w:val="single" w:sz="4" w:space="0" w:color="auto"/>
              <w:right w:val="single" w:sz="4" w:space="0" w:color="auto"/>
            </w:tcBorders>
            <w:shd w:val="clear" w:color="auto" w:fill="auto"/>
            <w:noWrap/>
            <w:vAlign w:val="bottom"/>
            <w:hideMark/>
          </w:tcPr>
          <w:p w14:paraId="08C4FDE6"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96,304</w:t>
            </w:r>
          </w:p>
        </w:tc>
        <w:tc>
          <w:tcPr>
            <w:tcW w:w="1340" w:type="dxa"/>
            <w:tcBorders>
              <w:top w:val="nil"/>
              <w:left w:val="nil"/>
              <w:bottom w:val="single" w:sz="4" w:space="0" w:color="auto"/>
              <w:right w:val="single" w:sz="4" w:space="0" w:color="auto"/>
            </w:tcBorders>
            <w:shd w:val="clear" w:color="auto" w:fill="auto"/>
            <w:noWrap/>
            <w:vAlign w:val="bottom"/>
            <w:hideMark/>
          </w:tcPr>
          <w:p w14:paraId="084D291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222,133</w:t>
            </w:r>
          </w:p>
        </w:tc>
        <w:tc>
          <w:tcPr>
            <w:tcW w:w="1460" w:type="dxa"/>
            <w:tcBorders>
              <w:top w:val="nil"/>
              <w:left w:val="nil"/>
              <w:bottom w:val="single" w:sz="4" w:space="0" w:color="auto"/>
              <w:right w:val="single" w:sz="4" w:space="0" w:color="auto"/>
            </w:tcBorders>
            <w:shd w:val="clear" w:color="auto" w:fill="auto"/>
            <w:noWrap/>
            <w:vAlign w:val="bottom"/>
            <w:hideMark/>
          </w:tcPr>
          <w:p w14:paraId="132E043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314,156</w:t>
            </w:r>
          </w:p>
        </w:tc>
        <w:tc>
          <w:tcPr>
            <w:tcW w:w="1460" w:type="dxa"/>
            <w:tcBorders>
              <w:top w:val="nil"/>
              <w:left w:val="nil"/>
              <w:bottom w:val="single" w:sz="4" w:space="0" w:color="auto"/>
              <w:right w:val="single" w:sz="4" w:space="0" w:color="auto"/>
            </w:tcBorders>
            <w:shd w:val="clear" w:color="auto" w:fill="auto"/>
            <w:noWrap/>
            <w:vAlign w:val="bottom"/>
            <w:hideMark/>
          </w:tcPr>
          <w:p w14:paraId="67656A6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378,204</w:t>
            </w:r>
          </w:p>
        </w:tc>
      </w:tr>
      <w:tr w:rsidR="00AC433B" w:rsidRPr="005C3D15" w14:paraId="758E8374"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5DD47EA"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MgSO4 prise en charge d'éclampsie</w:t>
            </w:r>
          </w:p>
        </w:tc>
        <w:tc>
          <w:tcPr>
            <w:tcW w:w="2017" w:type="dxa"/>
            <w:tcBorders>
              <w:top w:val="nil"/>
              <w:left w:val="nil"/>
              <w:bottom w:val="single" w:sz="4" w:space="0" w:color="auto"/>
              <w:right w:val="single" w:sz="4" w:space="0" w:color="auto"/>
            </w:tcBorders>
            <w:shd w:val="clear" w:color="auto" w:fill="auto"/>
            <w:noWrap/>
            <w:vAlign w:val="bottom"/>
            <w:hideMark/>
          </w:tcPr>
          <w:p w14:paraId="451CD11F"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7D8F688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207,359</w:t>
            </w:r>
          </w:p>
        </w:tc>
        <w:tc>
          <w:tcPr>
            <w:tcW w:w="1340" w:type="dxa"/>
            <w:tcBorders>
              <w:top w:val="nil"/>
              <w:left w:val="nil"/>
              <w:bottom w:val="single" w:sz="4" w:space="0" w:color="auto"/>
              <w:right w:val="single" w:sz="4" w:space="0" w:color="auto"/>
            </w:tcBorders>
            <w:shd w:val="clear" w:color="auto" w:fill="auto"/>
            <w:noWrap/>
            <w:vAlign w:val="bottom"/>
            <w:hideMark/>
          </w:tcPr>
          <w:p w14:paraId="01A8F954"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231,713</w:t>
            </w:r>
          </w:p>
        </w:tc>
        <w:tc>
          <w:tcPr>
            <w:tcW w:w="1460" w:type="dxa"/>
            <w:tcBorders>
              <w:top w:val="nil"/>
              <w:left w:val="nil"/>
              <w:bottom w:val="single" w:sz="4" w:space="0" w:color="auto"/>
              <w:right w:val="single" w:sz="4" w:space="0" w:color="auto"/>
            </w:tcBorders>
            <w:shd w:val="clear" w:color="auto" w:fill="auto"/>
            <w:noWrap/>
            <w:vAlign w:val="bottom"/>
            <w:hideMark/>
          </w:tcPr>
          <w:p w14:paraId="4A71C4B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254,826</w:t>
            </w:r>
          </w:p>
        </w:tc>
        <w:tc>
          <w:tcPr>
            <w:tcW w:w="1460" w:type="dxa"/>
            <w:tcBorders>
              <w:top w:val="nil"/>
              <w:left w:val="nil"/>
              <w:bottom w:val="single" w:sz="4" w:space="0" w:color="auto"/>
              <w:right w:val="single" w:sz="4" w:space="0" w:color="auto"/>
            </w:tcBorders>
            <w:shd w:val="clear" w:color="auto" w:fill="auto"/>
            <w:noWrap/>
            <w:vAlign w:val="bottom"/>
            <w:hideMark/>
          </w:tcPr>
          <w:p w14:paraId="09935E1F"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278,061</w:t>
            </w:r>
          </w:p>
        </w:tc>
      </w:tr>
      <w:tr w:rsidR="00AC433B" w:rsidRPr="005C3D15" w14:paraId="63226E36"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756022E"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Supplémentation en fer pendant la grossesse</w:t>
            </w:r>
          </w:p>
        </w:tc>
        <w:tc>
          <w:tcPr>
            <w:tcW w:w="2017" w:type="dxa"/>
            <w:tcBorders>
              <w:top w:val="nil"/>
              <w:left w:val="nil"/>
              <w:bottom w:val="single" w:sz="4" w:space="0" w:color="auto"/>
              <w:right w:val="single" w:sz="4" w:space="0" w:color="auto"/>
            </w:tcBorders>
            <w:shd w:val="clear" w:color="auto" w:fill="auto"/>
            <w:noWrap/>
            <w:vAlign w:val="bottom"/>
            <w:hideMark/>
          </w:tcPr>
          <w:p w14:paraId="399EA775"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SPN</w:t>
            </w:r>
          </w:p>
        </w:tc>
        <w:tc>
          <w:tcPr>
            <w:tcW w:w="1340" w:type="dxa"/>
            <w:tcBorders>
              <w:top w:val="nil"/>
              <w:left w:val="nil"/>
              <w:bottom w:val="single" w:sz="4" w:space="0" w:color="auto"/>
              <w:right w:val="single" w:sz="4" w:space="0" w:color="auto"/>
            </w:tcBorders>
            <w:shd w:val="clear" w:color="auto" w:fill="auto"/>
            <w:noWrap/>
            <w:vAlign w:val="bottom"/>
            <w:hideMark/>
          </w:tcPr>
          <w:p w14:paraId="168AFA04"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212,794</w:t>
            </w:r>
          </w:p>
        </w:tc>
        <w:tc>
          <w:tcPr>
            <w:tcW w:w="1340" w:type="dxa"/>
            <w:tcBorders>
              <w:top w:val="nil"/>
              <w:left w:val="nil"/>
              <w:bottom w:val="single" w:sz="4" w:space="0" w:color="auto"/>
              <w:right w:val="single" w:sz="4" w:space="0" w:color="auto"/>
            </w:tcBorders>
            <w:shd w:val="clear" w:color="auto" w:fill="auto"/>
            <w:noWrap/>
            <w:vAlign w:val="bottom"/>
            <w:hideMark/>
          </w:tcPr>
          <w:p w14:paraId="6CA61C01"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222,085</w:t>
            </w:r>
          </w:p>
        </w:tc>
        <w:tc>
          <w:tcPr>
            <w:tcW w:w="1460" w:type="dxa"/>
            <w:tcBorders>
              <w:top w:val="nil"/>
              <w:left w:val="nil"/>
              <w:bottom w:val="single" w:sz="4" w:space="0" w:color="auto"/>
              <w:right w:val="single" w:sz="4" w:space="0" w:color="auto"/>
            </w:tcBorders>
            <w:shd w:val="clear" w:color="auto" w:fill="auto"/>
            <w:noWrap/>
            <w:vAlign w:val="bottom"/>
            <w:hideMark/>
          </w:tcPr>
          <w:p w14:paraId="3B8D472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228,768</w:t>
            </w:r>
          </w:p>
        </w:tc>
        <w:tc>
          <w:tcPr>
            <w:tcW w:w="1460" w:type="dxa"/>
            <w:tcBorders>
              <w:top w:val="nil"/>
              <w:left w:val="nil"/>
              <w:bottom w:val="single" w:sz="4" w:space="0" w:color="auto"/>
              <w:right w:val="single" w:sz="4" w:space="0" w:color="auto"/>
            </w:tcBorders>
            <w:shd w:val="clear" w:color="auto" w:fill="auto"/>
            <w:noWrap/>
            <w:vAlign w:val="bottom"/>
            <w:hideMark/>
          </w:tcPr>
          <w:p w14:paraId="35F06A1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235,090</w:t>
            </w:r>
          </w:p>
        </w:tc>
      </w:tr>
      <w:tr w:rsidR="00AC433B" w:rsidRPr="005C3D15" w14:paraId="3AFF1AE2"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AEAEB81"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GATPA - La gestion active de la troisième période d l'accouchement</w:t>
            </w:r>
          </w:p>
        </w:tc>
        <w:tc>
          <w:tcPr>
            <w:tcW w:w="2017" w:type="dxa"/>
            <w:tcBorders>
              <w:top w:val="nil"/>
              <w:left w:val="nil"/>
              <w:bottom w:val="single" w:sz="4" w:space="0" w:color="auto"/>
              <w:right w:val="single" w:sz="4" w:space="0" w:color="auto"/>
            </w:tcBorders>
            <w:shd w:val="clear" w:color="auto" w:fill="auto"/>
            <w:noWrap/>
            <w:vAlign w:val="bottom"/>
            <w:hideMark/>
          </w:tcPr>
          <w:p w14:paraId="61597E31"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414AFED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169,521</w:t>
            </w:r>
          </w:p>
        </w:tc>
        <w:tc>
          <w:tcPr>
            <w:tcW w:w="1340" w:type="dxa"/>
            <w:tcBorders>
              <w:top w:val="nil"/>
              <w:left w:val="nil"/>
              <w:bottom w:val="single" w:sz="4" w:space="0" w:color="auto"/>
              <w:right w:val="single" w:sz="4" w:space="0" w:color="auto"/>
            </w:tcBorders>
            <w:shd w:val="clear" w:color="auto" w:fill="auto"/>
            <w:noWrap/>
            <w:vAlign w:val="bottom"/>
            <w:hideMark/>
          </w:tcPr>
          <w:p w14:paraId="751F13D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189,430</w:t>
            </w:r>
          </w:p>
        </w:tc>
        <w:tc>
          <w:tcPr>
            <w:tcW w:w="1460" w:type="dxa"/>
            <w:tcBorders>
              <w:top w:val="nil"/>
              <w:left w:val="nil"/>
              <w:bottom w:val="single" w:sz="4" w:space="0" w:color="auto"/>
              <w:right w:val="single" w:sz="4" w:space="0" w:color="auto"/>
            </w:tcBorders>
            <w:shd w:val="clear" w:color="auto" w:fill="auto"/>
            <w:noWrap/>
            <w:vAlign w:val="bottom"/>
            <w:hideMark/>
          </w:tcPr>
          <w:p w14:paraId="4448C62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208,326</w:t>
            </w:r>
          </w:p>
        </w:tc>
        <w:tc>
          <w:tcPr>
            <w:tcW w:w="1460" w:type="dxa"/>
            <w:tcBorders>
              <w:top w:val="nil"/>
              <w:left w:val="nil"/>
              <w:bottom w:val="single" w:sz="4" w:space="0" w:color="auto"/>
              <w:right w:val="single" w:sz="4" w:space="0" w:color="auto"/>
            </w:tcBorders>
            <w:shd w:val="clear" w:color="auto" w:fill="auto"/>
            <w:noWrap/>
            <w:vAlign w:val="bottom"/>
            <w:hideMark/>
          </w:tcPr>
          <w:p w14:paraId="36E64558"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227,321</w:t>
            </w:r>
          </w:p>
        </w:tc>
      </w:tr>
      <w:tr w:rsidR="00AC433B" w:rsidRPr="005C3D15" w14:paraId="46FF3E83"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7B728BD"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Antibiotiques pour traitement de la dysenterie</w:t>
            </w:r>
          </w:p>
        </w:tc>
        <w:tc>
          <w:tcPr>
            <w:tcW w:w="2017" w:type="dxa"/>
            <w:tcBorders>
              <w:top w:val="nil"/>
              <w:left w:val="nil"/>
              <w:bottom w:val="single" w:sz="4" w:space="0" w:color="auto"/>
              <w:right w:val="single" w:sz="4" w:space="0" w:color="auto"/>
            </w:tcBorders>
            <w:shd w:val="clear" w:color="auto" w:fill="auto"/>
            <w:noWrap/>
            <w:vAlign w:val="bottom"/>
            <w:hideMark/>
          </w:tcPr>
          <w:p w14:paraId="78A2D64A"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PCIMNE - Autre</w:t>
            </w:r>
          </w:p>
        </w:tc>
        <w:tc>
          <w:tcPr>
            <w:tcW w:w="1340" w:type="dxa"/>
            <w:tcBorders>
              <w:top w:val="nil"/>
              <w:left w:val="nil"/>
              <w:bottom w:val="single" w:sz="4" w:space="0" w:color="auto"/>
              <w:right w:val="single" w:sz="4" w:space="0" w:color="auto"/>
            </w:tcBorders>
            <w:shd w:val="clear" w:color="auto" w:fill="auto"/>
            <w:noWrap/>
            <w:vAlign w:val="bottom"/>
            <w:hideMark/>
          </w:tcPr>
          <w:p w14:paraId="1A03C9D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162,923</w:t>
            </w:r>
          </w:p>
        </w:tc>
        <w:tc>
          <w:tcPr>
            <w:tcW w:w="1340" w:type="dxa"/>
            <w:tcBorders>
              <w:top w:val="nil"/>
              <w:left w:val="nil"/>
              <w:bottom w:val="single" w:sz="4" w:space="0" w:color="auto"/>
              <w:right w:val="single" w:sz="4" w:space="0" w:color="auto"/>
            </w:tcBorders>
            <w:shd w:val="clear" w:color="auto" w:fill="auto"/>
            <w:noWrap/>
            <w:vAlign w:val="bottom"/>
            <w:hideMark/>
          </w:tcPr>
          <w:p w14:paraId="1E635224"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154,449</w:t>
            </w:r>
          </w:p>
        </w:tc>
        <w:tc>
          <w:tcPr>
            <w:tcW w:w="1460" w:type="dxa"/>
            <w:tcBorders>
              <w:top w:val="nil"/>
              <w:left w:val="nil"/>
              <w:bottom w:val="single" w:sz="4" w:space="0" w:color="auto"/>
              <w:right w:val="single" w:sz="4" w:space="0" w:color="auto"/>
            </w:tcBorders>
            <w:shd w:val="clear" w:color="auto" w:fill="auto"/>
            <w:noWrap/>
            <w:vAlign w:val="bottom"/>
            <w:hideMark/>
          </w:tcPr>
          <w:p w14:paraId="6352ED6B"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148,495</w:t>
            </w:r>
          </w:p>
        </w:tc>
        <w:tc>
          <w:tcPr>
            <w:tcW w:w="1460" w:type="dxa"/>
            <w:tcBorders>
              <w:top w:val="nil"/>
              <w:left w:val="nil"/>
              <w:bottom w:val="single" w:sz="4" w:space="0" w:color="auto"/>
              <w:right w:val="single" w:sz="4" w:space="0" w:color="auto"/>
            </w:tcBorders>
            <w:shd w:val="clear" w:color="auto" w:fill="auto"/>
            <w:noWrap/>
            <w:vAlign w:val="bottom"/>
            <w:hideMark/>
          </w:tcPr>
          <w:p w14:paraId="7F6B0081"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150,171</w:t>
            </w:r>
          </w:p>
        </w:tc>
      </w:tr>
      <w:tr w:rsidR="00AC433B" w:rsidRPr="005C3D15" w14:paraId="6E5D9541"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90E05ED"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Soin thermique</w:t>
            </w:r>
          </w:p>
        </w:tc>
        <w:tc>
          <w:tcPr>
            <w:tcW w:w="2017" w:type="dxa"/>
            <w:tcBorders>
              <w:top w:val="nil"/>
              <w:left w:val="nil"/>
              <w:bottom w:val="single" w:sz="4" w:space="0" w:color="auto"/>
              <w:right w:val="single" w:sz="4" w:space="0" w:color="auto"/>
            </w:tcBorders>
            <w:shd w:val="clear" w:color="auto" w:fill="auto"/>
            <w:noWrap/>
            <w:vAlign w:val="bottom"/>
            <w:hideMark/>
          </w:tcPr>
          <w:p w14:paraId="3A0622E0"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1874B3AF"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132,540</w:t>
            </w:r>
          </w:p>
        </w:tc>
        <w:tc>
          <w:tcPr>
            <w:tcW w:w="1340" w:type="dxa"/>
            <w:tcBorders>
              <w:top w:val="nil"/>
              <w:left w:val="nil"/>
              <w:bottom w:val="single" w:sz="4" w:space="0" w:color="auto"/>
              <w:right w:val="single" w:sz="4" w:space="0" w:color="auto"/>
            </w:tcBorders>
            <w:shd w:val="clear" w:color="auto" w:fill="auto"/>
            <w:noWrap/>
            <w:vAlign w:val="bottom"/>
            <w:hideMark/>
          </w:tcPr>
          <w:p w14:paraId="501DFEE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144,703</w:t>
            </w:r>
          </w:p>
        </w:tc>
        <w:tc>
          <w:tcPr>
            <w:tcW w:w="1460" w:type="dxa"/>
            <w:tcBorders>
              <w:top w:val="nil"/>
              <w:left w:val="nil"/>
              <w:bottom w:val="single" w:sz="4" w:space="0" w:color="auto"/>
              <w:right w:val="single" w:sz="4" w:space="0" w:color="auto"/>
            </w:tcBorders>
            <w:shd w:val="clear" w:color="auto" w:fill="auto"/>
            <w:noWrap/>
            <w:vAlign w:val="bottom"/>
            <w:hideMark/>
          </w:tcPr>
          <w:p w14:paraId="29C935A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155,203</w:t>
            </w:r>
          </w:p>
        </w:tc>
        <w:tc>
          <w:tcPr>
            <w:tcW w:w="1460" w:type="dxa"/>
            <w:tcBorders>
              <w:top w:val="nil"/>
              <w:left w:val="nil"/>
              <w:bottom w:val="single" w:sz="4" w:space="0" w:color="auto"/>
              <w:right w:val="single" w:sz="4" w:space="0" w:color="auto"/>
            </w:tcBorders>
            <w:shd w:val="clear" w:color="auto" w:fill="auto"/>
            <w:noWrap/>
            <w:vAlign w:val="bottom"/>
            <w:hideMark/>
          </w:tcPr>
          <w:p w14:paraId="271BBE3B"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165,194</w:t>
            </w:r>
          </w:p>
        </w:tc>
      </w:tr>
      <w:tr w:rsidR="00AC433B" w:rsidRPr="005C3D15" w14:paraId="0E622510"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733C4D1"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PTME - Prévention de la transmission mère-enfant du VIH (inclut les choix allaitement)</w:t>
            </w:r>
          </w:p>
        </w:tc>
        <w:tc>
          <w:tcPr>
            <w:tcW w:w="2017" w:type="dxa"/>
            <w:tcBorders>
              <w:top w:val="nil"/>
              <w:left w:val="nil"/>
              <w:bottom w:val="single" w:sz="4" w:space="0" w:color="auto"/>
              <w:right w:val="single" w:sz="4" w:space="0" w:color="auto"/>
            </w:tcBorders>
            <w:shd w:val="clear" w:color="auto" w:fill="auto"/>
            <w:noWrap/>
            <w:vAlign w:val="bottom"/>
            <w:hideMark/>
          </w:tcPr>
          <w:p w14:paraId="38125679"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PTME / SIDA</w:t>
            </w:r>
          </w:p>
        </w:tc>
        <w:tc>
          <w:tcPr>
            <w:tcW w:w="1340" w:type="dxa"/>
            <w:tcBorders>
              <w:top w:val="nil"/>
              <w:left w:val="nil"/>
              <w:bottom w:val="single" w:sz="4" w:space="0" w:color="auto"/>
              <w:right w:val="single" w:sz="4" w:space="0" w:color="auto"/>
            </w:tcBorders>
            <w:shd w:val="clear" w:color="auto" w:fill="auto"/>
            <w:noWrap/>
            <w:vAlign w:val="bottom"/>
            <w:hideMark/>
          </w:tcPr>
          <w:p w14:paraId="328C43E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67,184</w:t>
            </w:r>
          </w:p>
        </w:tc>
        <w:tc>
          <w:tcPr>
            <w:tcW w:w="1340" w:type="dxa"/>
            <w:tcBorders>
              <w:top w:val="nil"/>
              <w:left w:val="nil"/>
              <w:bottom w:val="single" w:sz="4" w:space="0" w:color="auto"/>
              <w:right w:val="single" w:sz="4" w:space="0" w:color="auto"/>
            </w:tcBorders>
            <w:shd w:val="clear" w:color="auto" w:fill="auto"/>
            <w:noWrap/>
            <w:vAlign w:val="bottom"/>
            <w:hideMark/>
          </w:tcPr>
          <w:p w14:paraId="4A16275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110,157</w:t>
            </w:r>
          </w:p>
        </w:tc>
        <w:tc>
          <w:tcPr>
            <w:tcW w:w="1460" w:type="dxa"/>
            <w:tcBorders>
              <w:top w:val="nil"/>
              <w:left w:val="nil"/>
              <w:bottom w:val="single" w:sz="4" w:space="0" w:color="auto"/>
              <w:right w:val="single" w:sz="4" w:space="0" w:color="auto"/>
            </w:tcBorders>
            <w:shd w:val="clear" w:color="auto" w:fill="auto"/>
            <w:noWrap/>
            <w:vAlign w:val="bottom"/>
            <w:hideMark/>
          </w:tcPr>
          <w:p w14:paraId="4EEF614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147,047</w:t>
            </w:r>
          </w:p>
        </w:tc>
        <w:tc>
          <w:tcPr>
            <w:tcW w:w="1460" w:type="dxa"/>
            <w:tcBorders>
              <w:top w:val="nil"/>
              <w:left w:val="nil"/>
              <w:bottom w:val="single" w:sz="4" w:space="0" w:color="auto"/>
              <w:right w:val="single" w:sz="4" w:space="0" w:color="auto"/>
            </w:tcBorders>
            <w:shd w:val="clear" w:color="auto" w:fill="auto"/>
            <w:noWrap/>
            <w:vAlign w:val="bottom"/>
            <w:hideMark/>
          </w:tcPr>
          <w:p w14:paraId="507407F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178,549</w:t>
            </w:r>
          </w:p>
        </w:tc>
      </w:tr>
      <w:tr w:rsidR="00AC433B" w:rsidRPr="005C3D15" w14:paraId="3FA90773"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6348F3B"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Antibioitiques injectables pour la septicémie/pneumonie néonatale</w:t>
            </w:r>
          </w:p>
        </w:tc>
        <w:tc>
          <w:tcPr>
            <w:tcW w:w="2017" w:type="dxa"/>
            <w:tcBorders>
              <w:top w:val="nil"/>
              <w:left w:val="nil"/>
              <w:bottom w:val="single" w:sz="4" w:space="0" w:color="auto"/>
              <w:right w:val="single" w:sz="4" w:space="0" w:color="auto"/>
            </w:tcBorders>
            <w:shd w:val="clear" w:color="auto" w:fill="auto"/>
            <w:noWrap/>
            <w:vAlign w:val="bottom"/>
            <w:hideMark/>
          </w:tcPr>
          <w:p w14:paraId="0967C206"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6C8B0FC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38,100</w:t>
            </w:r>
          </w:p>
        </w:tc>
        <w:tc>
          <w:tcPr>
            <w:tcW w:w="1340" w:type="dxa"/>
            <w:tcBorders>
              <w:top w:val="nil"/>
              <w:left w:val="nil"/>
              <w:bottom w:val="single" w:sz="4" w:space="0" w:color="auto"/>
              <w:right w:val="single" w:sz="4" w:space="0" w:color="auto"/>
            </w:tcBorders>
            <w:shd w:val="clear" w:color="auto" w:fill="auto"/>
            <w:noWrap/>
            <w:vAlign w:val="bottom"/>
            <w:hideMark/>
          </w:tcPr>
          <w:p w14:paraId="2DE86C6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95,939</w:t>
            </w:r>
          </w:p>
        </w:tc>
        <w:tc>
          <w:tcPr>
            <w:tcW w:w="1460" w:type="dxa"/>
            <w:tcBorders>
              <w:top w:val="nil"/>
              <w:left w:val="nil"/>
              <w:bottom w:val="single" w:sz="4" w:space="0" w:color="auto"/>
              <w:right w:val="single" w:sz="4" w:space="0" w:color="auto"/>
            </w:tcBorders>
            <w:shd w:val="clear" w:color="auto" w:fill="auto"/>
            <w:noWrap/>
            <w:vAlign w:val="bottom"/>
            <w:hideMark/>
          </w:tcPr>
          <w:p w14:paraId="4894819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152,354</w:t>
            </w:r>
          </w:p>
        </w:tc>
        <w:tc>
          <w:tcPr>
            <w:tcW w:w="1460" w:type="dxa"/>
            <w:tcBorders>
              <w:top w:val="nil"/>
              <w:left w:val="nil"/>
              <w:bottom w:val="single" w:sz="4" w:space="0" w:color="auto"/>
              <w:right w:val="single" w:sz="4" w:space="0" w:color="auto"/>
            </w:tcBorders>
            <w:shd w:val="clear" w:color="auto" w:fill="auto"/>
            <w:noWrap/>
            <w:vAlign w:val="bottom"/>
            <w:hideMark/>
          </w:tcPr>
          <w:p w14:paraId="043D531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177,308</w:t>
            </w:r>
          </w:p>
        </w:tc>
      </w:tr>
      <w:tr w:rsidR="00AC433B" w:rsidRPr="005C3D15" w14:paraId="5655B715"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28F90CE" w14:textId="77777777" w:rsidR="00AC433B" w:rsidRPr="005C3D15" w:rsidRDefault="00AC433B" w:rsidP="00AC433B">
            <w:pPr>
              <w:rPr>
                <w:rFonts w:eastAsia="Times New Roman" w:cstheme="minorHAnsi"/>
                <w:color w:val="000000"/>
              </w:rPr>
            </w:pPr>
            <w:r w:rsidRPr="005C3D15">
              <w:rPr>
                <w:rFonts w:eastAsia="Times New Roman" w:cstheme="minorHAnsi"/>
                <w:color w:val="000000"/>
              </w:rPr>
              <w:lastRenderedPageBreak/>
              <w:t>Chlorhexidine</w:t>
            </w:r>
          </w:p>
        </w:tc>
        <w:tc>
          <w:tcPr>
            <w:tcW w:w="2017" w:type="dxa"/>
            <w:tcBorders>
              <w:top w:val="nil"/>
              <w:left w:val="nil"/>
              <w:bottom w:val="single" w:sz="4" w:space="0" w:color="auto"/>
              <w:right w:val="single" w:sz="4" w:space="0" w:color="auto"/>
            </w:tcBorders>
            <w:shd w:val="clear" w:color="auto" w:fill="auto"/>
            <w:noWrap/>
            <w:vAlign w:val="bottom"/>
            <w:hideMark/>
          </w:tcPr>
          <w:p w14:paraId="68B31A5B"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3A07080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58,392</w:t>
            </w:r>
          </w:p>
        </w:tc>
        <w:tc>
          <w:tcPr>
            <w:tcW w:w="1340" w:type="dxa"/>
            <w:tcBorders>
              <w:top w:val="nil"/>
              <w:left w:val="nil"/>
              <w:bottom w:val="single" w:sz="4" w:space="0" w:color="auto"/>
              <w:right w:val="single" w:sz="4" w:space="0" w:color="auto"/>
            </w:tcBorders>
            <w:shd w:val="clear" w:color="auto" w:fill="auto"/>
            <w:noWrap/>
            <w:vAlign w:val="bottom"/>
            <w:hideMark/>
          </w:tcPr>
          <w:p w14:paraId="3ACAB3E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72,538</w:t>
            </w:r>
          </w:p>
        </w:tc>
        <w:tc>
          <w:tcPr>
            <w:tcW w:w="1460" w:type="dxa"/>
            <w:tcBorders>
              <w:top w:val="nil"/>
              <w:left w:val="nil"/>
              <w:bottom w:val="single" w:sz="4" w:space="0" w:color="auto"/>
              <w:right w:val="single" w:sz="4" w:space="0" w:color="auto"/>
            </w:tcBorders>
            <w:shd w:val="clear" w:color="auto" w:fill="auto"/>
            <w:noWrap/>
            <w:vAlign w:val="bottom"/>
            <w:hideMark/>
          </w:tcPr>
          <w:p w14:paraId="0D647ED6"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83,670</w:t>
            </w:r>
          </w:p>
        </w:tc>
        <w:tc>
          <w:tcPr>
            <w:tcW w:w="1460" w:type="dxa"/>
            <w:tcBorders>
              <w:top w:val="nil"/>
              <w:left w:val="nil"/>
              <w:bottom w:val="single" w:sz="4" w:space="0" w:color="auto"/>
              <w:right w:val="single" w:sz="4" w:space="0" w:color="auto"/>
            </w:tcBorders>
            <w:shd w:val="clear" w:color="auto" w:fill="auto"/>
            <w:noWrap/>
            <w:vAlign w:val="bottom"/>
            <w:hideMark/>
          </w:tcPr>
          <w:p w14:paraId="63628A04"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96,363</w:t>
            </w:r>
          </w:p>
        </w:tc>
      </w:tr>
      <w:tr w:rsidR="00AC433B" w:rsidRPr="005C3D15" w14:paraId="40718615"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15D9598"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Vitamine A pour le traitement de la rougeole</w:t>
            </w:r>
          </w:p>
        </w:tc>
        <w:tc>
          <w:tcPr>
            <w:tcW w:w="2017" w:type="dxa"/>
            <w:tcBorders>
              <w:top w:val="nil"/>
              <w:left w:val="nil"/>
              <w:bottom w:val="single" w:sz="4" w:space="0" w:color="auto"/>
              <w:right w:val="single" w:sz="4" w:space="0" w:color="auto"/>
            </w:tcBorders>
            <w:shd w:val="clear" w:color="auto" w:fill="auto"/>
            <w:noWrap/>
            <w:vAlign w:val="bottom"/>
            <w:hideMark/>
          </w:tcPr>
          <w:p w14:paraId="6E40B072"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PCIMNE - Autre</w:t>
            </w:r>
          </w:p>
        </w:tc>
        <w:tc>
          <w:tcPr>
            <w:tcW w:w="1340" w:type="dxa"/>
            <w:tcBorders>
              <w:top w:val="nil"/>
              <w:left w:val="nil"/>
              <w:bottom w:val="single" w:sz="4" w:space="0" w:color="auto"/>
              <w:right w:val="single" w:sz="4" w:space="0" w:color="auto"/>
            </w:tcBorders>
            <w:shd w:val="clear" w:color="auto" w:fill="auto"/>
            <w:noWrap/>
            <w:vAlign w:val="bottom"/>
            <w:hideMark/>
          </w:tcPr>
          <w:p w14:paraId="42BE0983"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73,012</w:t>
            </w:r>
          </w:p>
        </w:tc>
        <w:tc>
          <w:tcPr>
            <w:tcW w:w="1340" w:type="dxa"/>
            <w:tcBorders>
              <w:top w:val="nil"/>
              <w:left w:val="nil"/>
              <w:bottom w:val="single" w:sz="4" w:space="0" w:color="auto"/>
              <w:right w:val="single" w:sz="4" w:space="0" w:color="auto"/>
            </w:tcBorders>
            <w:shd w:val="clear" w:color="auto" w:fill="auto"/>
            <w:noWrap/>
            <w:vAlign w:val="bottom"/>
            <w:hideMark/>
          </w:tcPr>
          <w:p w14:paraId="0F7FC96C"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66,591</w:t>
            </w:r>
          </w:p>
        </w:tc>
        <w:tc>
          <w:tcPr>
            <w:tcW w:w="1460" w:type="dxa"/>
            <w:tcBorders>
              <w:top w:val="nil"/>
              <w:left w:val="nil"/>
              <w:bottom w:val="single" w:sz="4" w:space="0" w:color="auto"/>
              <w:right w:val="single" w:sz="4" w:space="0" w:color="auto"/>
            </w:tcBorders>
            <w:shd w:val="clear" w:color="auto" w:fill="auto"/>
            <w:noWrap/>
            <w:vAlign w:val="bottom"/>
            <w:hideMark/>
          </w:tcPr>
          <w:p w14:paraId="345EFE1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78,259</w:t>
            </w:r>
          </w:p>
        </w:tc>
        <w:tc>
          <w:tcPr>
            <w:tcW w:w="1460" w:type="dxa"/>
            <w:tcBorders>
              <w:top w:val="nil"/>
              <w:left w:val="nil"/>
              <w:bottom w:val="single" w:sz="4" w:space="0" w:color="auto"/>
              <w:right w:val="single" w:sz="4" w:space="0" w:color="auto"/>
            </w:tcBorders>
            <w:shd w:val="clear" w:color="auto" w:fill="auto"/>
            <w:noWrap/>
            <w:vAlign w:val="bottom"/>
            <w:hideMark/>
          </w:tcPr>
          <w:p w14:paraId="3B477C1F"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67,740</w:t>
            </w:r>
          </w:p>
        </w:tc>
      </w:tr>
      <w:tr w:rsidR="00AC433B" w:rsidRPr="005C3D15" w14:paraId="3F135AB1"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E319EC8"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Cotrimoxazole</w:t>
            </w:r>
          </w:p>
        </w:tc>
        <w:tc>
          <w:tcPr>
            <w:tcW w:w="2017" w:type="dxa"/>
            <w:tcBorders>
              <w:top w:val="nil"/>
              <w:left w:val="nil"/>
              <w:bottom w:val="single" w:sz="4" w:space="0" w:color="auto"/>
              <w:right w:val="single" w:sz="4" w:space="0" w:color="auto"/>
            </w:tcBorders>
            <w:shd w:val="clear" w:color="auto" w:fill="auto"/>
            <w:noWrap/>
            <w:vAlign w:val="bottom"/>
            <w:hideMark/>
          </w:tcPr>
          <w:p w14:paraId="30A53F9D"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PTME / SIDA</w:t>
            </w:r>
          </w:p>
        </w:tc>
        <w:tc>
          <w:tcPr>
            <w:tcW w:w="1340" w:type="dxa"/>
            <w:tcBorders>
              <w:top w:val="nil"/>
              <w:left w:val="nil"/>
              <w:bottom w:val="single" w:sz="4" w:space="0" w:color="auto"/>
              <w:right w:val="single" w:sz="4" w:space="0" w:color="auto"/>
            </w:tcBorders>
            <w:shd w:val="clear" w:color="auto" w:fill="auto"/>
            <w:noWrap/>
            <w:vAlign w:val="bottom"/>
            <w:hideMark/>
          </w:tcPr>
          <w:p w14:paraId="4E864586"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15,564</w:t>
            </w:r>
          </w:p>
        </w:tc>
        <w:tc>
          <w:tcPr>
            <w:tcW w:w="1340" w:type="dxa"/>
            <w:tcBorders>
              <w:top w:val="nil"/>
              <w:left w:val="nil"/>
              <w:bottom w:val="single" w:sz="4" w:space="0" w:color="auto"/>
              <w:right w:val="single" w:sz="4" w:space="0" w:color="auto"/>
            </w:tcBorders>
            <w:shd w:val="clear" w:color="auto" w:fill="auto"/>
            <w:noWrap/>
            <w:vAlign w:val="bottom"/>
            <w:hideMark/>
          </w:tcPr>
          <w:p w14:paraId="1025F734"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44,689</w:t>
            </w:r>
          </w:p>
        </w:tc>
        <w:tc>
          <w:tcPr>
            <w:tcW w:w="1460" w:type="dxa"/>
            <w:tcBorders>
              <w:top w:val="nil"/>
              <w:left w:val="nil"/>
              <w:bottom w:val="single" w:sz="4" w:space="0" w:color="auto"/>
              <w:right w:val="single" w:sz="4" w:space="0" w:color="auto"/>
            </w:tcBorders>
            <w:shd w:val="clear" w:color="auto" w:fill="auto"/>
            <w:noWrap/>
            <w:vAlign w:val="bottom"/>
            <w:hideMark/>
          </w:tcPr>
          <w:p w14:paraId="1B89515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69,383</w:t>
            </w:r>
          </w:p>
        </w:tc>
        <w:tc>
          <w:tcPr>
            <w:tcW w:w="1460" w:type="dxa"/>
            <w:tcBorders>
              <w:top w:val="nil"/>
              <w:left w:val="nil"/>
              <w:bottom w:val="single" w:sz="4" w:space="0" w:color="auto"/>
              <w:right w:val="single" w:sz="4" w:space="0" w:color="auto"/>
            </w:tcBorders>
            <w:shd w:val="clear" w:color="auto" w:fill="auto"/>
            <w:noWrap/>
            <w:vAlign w:val="bottom"/>
            <w:hideMark/>
          </w:tcPr>
          <w:p w14:paraId="7E02736F"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77,900</w:t>
            </w:r>
          </w:p>
        </w:tc>
      </w:tr>
      <w:tr w:rsidR="00AC433B" w:rsidRPr="005C3D15" w14:paraId="301D3383"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48B0B65"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Antibiotiques pour RPM avant terme</w:t>
            </w:r>
          </w:p>
        </w:tc>
        <w:tc>
          <w:tcPr>
            <w:tcW w:w="2017" w:type="dxa"/>
            <w:tcBorders>
              <w:top w:val="nil"/>
              <w:left w:val="nil"/>
              <w:bottom w:val="single" w:sz="4" w:space="0" w:color="auto"/>
              <w:right w:val="single" w:sz="4" w:space="0" w:color="auto"/>
            </w:tcBorders>
            <w:shd w:val="clear" w:color="auto" w:fill="auto"/>
            <w:noWrap/>
            <w:vAlign w:val="bottom"/>
            <w:hideMark/>
          </w:tcPr>
          <w:p w14:paraId="45410C64"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6B8524F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41,114</w:t>
            </w:r>
          </w:p>
        </w:tc>
        <w:tc>
          <w:tcPr>
            <w:tcW w:w="1340" w:type="dxa"/>
            <w:tcBorders>
              <w:top w:val="nil"/>
              <w:left w:val="nil"/>
              <w:bottom w:val="single" w:sz="4" w:space="0" w:color="auto"/>
              <w:right w:val="single" w:sz="4" w:space="0" w:color="auto"/>
            </w:tcBorders>
            <w:shd w:val="clear" w:color="auto" w:fill="auto"/>
            <w:noWrap/>
            <w:vAlign w:val="bottom"/>
            <w:hideMark/>
          </w:tcPr>
          <w:p w14:paraId="6DE8840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45,943</w:t>
            </w:r>
          </w:p>
        </w:tc>
        <w:tc>
          <w:tcPr>
            <w:tcW w:w="1460" w:type="dxa"/>
            <w:tcBorders>
              <w:top w:val="nil"/>
              <w:left w:val="nil"/>
              <w:bottom w:val="single" w:sz="4" w:space="0" w:color="auto"/>
              <w:right w:val="single" w:sz="4" w:space="0" w:color="auto"/>
            </w:tcBorders>
            <w:shd w:val="clear" w:color="auto" w:fill="auto"/>
            <w:noWrap/>
            <w:vAlign w:val="bottom"/>
            <w:hideMark/>
          </w:tcPr>
          <w:p w14:paraId="0C1EE308"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50,526</w:t>
            </w:r>
          </w:p>
        </w:tc>
        <w:tc>
          <w:tcPr>
            <w:tcW w:w="1460" w:type="dxa"/>
            <w:tcBorders>
              <w:top w:val="nil"/>
              <w:left w:val="nil"/>
              <w:bottom w:val="single" w:sz="4" w:space="0" w:color="auto"/>
              <w:right w:val="single" w:sz="4" w:space="0" w:color="auto"/>
            </w:tcBorders>
            <w:shd w:val="clear" w:color="auto" w:fill="auto"/>
            <w:noWrap/>
            <w:vAlign w:val="bottom"/>
            <w:hideMark/>
          </w:tcPr>
          <w:p w14:paraId="17F86A9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55,133</w:t>
            </w:r>
          </w:p>
        </w:tc>
      </w:tr>
      <w:tr w:rsidR="00AC433B" w:rsidRPr="005C3D15" w14:paraId="24F82B7A"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B4E0593"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Évaluation et stimulation immédiates</w:t>
            </w:r>
          </w:p>
        </w:tc>
        <w:tc>
          <w:tcPr>
            <w:tcW w:w="2017" w:type="dxa"/>
            <w:tcBorders>
              <w:top w:val="nil"/>
              <w:left w:val="nil"/>
              <w:bottom w:val="single" w:sz="4" w:space="0" w:color="auto"/>
              <w:right w:val="single" w:sz="4" w:space="0" w:color="auto"/>
            </w:tcBorders>
            <w:shd w:val="clear" w:color="auto" w:fill="auto"/>
            <w:noWrap/>
            <w:vAlign w:val="bottom"/>
            <w:hideMark/>
          </w:tcPr>
          <w:p w14:paraId="2B38C234"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3B7F0AA6"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42,014</w:t>
            </w:r>
          </w:p>
        </w:tc>
        <w:tc>
          <w:tcPr>
            <w:tcW w:w="1340" w:type="dxa"/>
            <w:tcBorders>
              <w:top w:val="nil"/>
              <w:left w:val="nil"/>
              <w:bottom w:val="single" w:sz="4" w:space="0" w:color="auto"/>
              <w:right w:val="single" w:sz="4" w:space="0" w:color="auto"/>
            </w:tcBorders>
            <w:shd w:val="clear" w:color="auto" w:fill="auto"/>
            <w:noWrap/>
            <w:vAlign w:val="bottom"/>
            <w:hideMark/>
          </w:tcPr>
          <w:p w14:paraId="13C8604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45,671</w:t>
            </w:r>
          </w:p>
        </w:tc>
        <w:tc>
          <w:tcPr>
            <w:tcW w:w="1460" w:type="dxa"/>
            <w:tcBorders>
              <w:top w:val="nil"/>
              <w:left w:val="nil"/>
              <w:bottom w:val="single" w:sz="4" w:space="0" w:color="auto"/>
              <w:right w:val="single" w:sz="4" w:space="0" w:color="auto"/>
            </w:tcBorders>
            <w:shd w:val="clear" w:color="auto" w:fill="auto"/>
            <w:noWrap/>
            <w:vAlign w:val="bottom"/>
            <w:hideMark/>
          </w:tcPr>
          <w:p w14:paraId="0921E201"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48,455</w:t>
            </w:r>
          </w:p>
        </w:tc>
        <w:tc>
          <w:tcPr>
            <w:tcW w:w="1460" w:type="dxa"/>
            <w:tcBorders>
              <w:top w:val="nil"/>
              <w:left w:val="nil"/>
              <w:bottom w:val="single" w:sz="4" w:space="0" w:color="auto"/>
              <w:right w:val="single" w:sz="4" w:space="0" w:color="auto"/>
            </w:tcBorders>
            <w:shd w:val="clear" w:color="auto" w:fill="auto"/>
            <w:noWrap/>
            <w:vAlign w:val="bottom"/>
            <w:hideMark/>
          </w:tcPr>
          <w:p w14:paraId="73E7F6E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51,090</w:t>
            </w:r>
          </w:p>
        </w:tc>
      </w:tr>
      <w:tr w:rsidR="00AC433B" w:rsidRPr="005C3D15" w14:paraId="395FF460"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FA8B146"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Déclenchement du travail pour les grossesses de 41+ semaines</w:t>
            </w:r>
          </w:p>
        </w:tc>
        <w:tc>
          <w:tcPr>
            <w:tcW w:w="2017" w:type="dxa"/>
            <w:tcBorders>
              <w:top w:val="nil"/>
              <w:left w:val="nil"/>
              <w:bottom w:val="single" w:sz="4" w:space="0" w:color="auto"/>
              <w:right w:val="single" w:sz="4" w:space="0" w:color="auto"/>
            </w:tcBorders>
            <w:shd w:val="clear" w:color="auto" w:fill="auto"/>
            <w:noWrap/>
            <w:vAlign w:val="bottom"/>
            <w:hideMark/>
          </w:tcPr>
          <w:p w14:paraId="65A5AEFB"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2036CA3F"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37,486</w:t>
            </w:r>
          </w:p>
        </w:tc>
        <w:tc>
          <w:tcPr>
            <w:tcW w:w="1340" w:type="dxa"/>
            <w:tcBorders>
              <w:top w:val="nil"/>
              <w:left w:val="nil"/>
              <w:bottom w:val="single" w:sz="4" w:space="0" w:color="auto"/>
              <w:right w:val="single" w:sz="4" w:space="0" w:color="auto"/>
            </w:tcBorders>
            <w:shd w:val="clear" w:color="auto" w:fill="auto"/>
            <w:noWrap/>
            <w:vAlign w:val="bottom"/>
            <w:hideMark/>
          </w:tcPr>
          <w:p w14:paraId="70F99E69"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41,889</w:t>
            </w:r>
          </w:p>
        </w:tc>
        <w:tc>
          <w:tcPr>
            <w:tcW w:w="1460" w:type="dxa"/>
            <w:tcBorders>
              <w:top w:val="nil"/>
              <w:left w:val="nil"/>
              <w:bottom w:val="single" w:sz="4" w:space="0" w:color="auto"/>
              <w:right w:val="single" w:sz="4" w:space="0" w:color="auto"/>
            </w:tcBorders>
            <w:shd w:val="clear" w:color="auto" w:fill="auto"/>
            <w:noWrap/>
            <w:vAlign w:val="bottom"/>
            <w:hideMark/>
          </w:tcPr>
          <w:p w14:paraId="333F25F2"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46,067</w:t>
            </w:r>
          </w:p>
        </w:tc>
        <w:tc>
          <w:tcPr>
            <w:tcW w:w="1460" w:type="dxa"/>
            <w:tcBorders>
              <w:top w:val="nil"/>
              <w:left w:val="nil"/>
              <w:bottom w:val="single" w:sz="4" w:space="0" w:color="auto"/>
              <w:right w:val="single" w:sz="4" w:space="0" w:color="auto"/>
            </w:tcBorders>
            <w:shd w:val="clear" w:color="auto" w:fill="auto"/>
            <w:noWrap/>
            <w:vAlign w:val="bottom"/>
            <w:hideMark/>
          </w:tcPr>
          <w:p w14:paraId="189F7BE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50,268</w:t>
            </w:r>
          </w:p>
        </w:tc>
      </w:tr>
      <w:tr w:rsidR="00AC433B" w:rsidRPr="005C3D15" w14:paraId="12C97EF5"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12EE2F7"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Antibiotiques oraux pour la pneumonie</w:t>
            </w:r>
          </w:p>
        </w:tc>
        <w:tc>
          <w:tcPr>
            <w:tcW w:w="2017" w:type="dxa"/>
            <w:tcBorders>
              <w:top w:val="nil"/>
              <w:left w:val="nil"/>
              <w:bottom w:val="single" w:sz="4" w:space="0" w:color="auto"/>
              <w:right w:val="single" w:sz="4" w:space="0" w:color="auto"/>
            </w:tcBorders>
            <w:shd w:val="clear" w:color="auto" w:fill="auto"/>
            <w:noWrap/>
            <w:vAlign w:val="bottom"/>
            <w:hideMark/>
          </w:tcPr>
          <w:p w14:paraId="6EC5DA45"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PCIMNE - Autre</w:t>
            </w:r>
          </w:p>
        </w:tc>
        <w:tc>
          <w:tcPr>
            <w:tcW w:w="1340" w:type="dxa"/>
            <w:tcBorders>
              <w:top w:val="nil"/>
              <w:left w:val="nil"/>
              <w:bottom w:val="single" w:sz="4" w:space="0" w:color="auto"/>
              <w:right w:val="single" w:sz="4" w:space="0" w:color="auto"/>
            </w:tcBorders>
            <w:shd w:val="clear" w:color="auto" w:fill="auto"/>
            <w:noWrap/>
            <w:vAlign w:val="bottom"/>
            <w:hideMark/>
          </w:tcPr>
          <w:p w14:paraId="3753804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29,894</w:t>
            </w:r>
          </w:p>
        </w:tc>
        <w:tc>
          <w:tcPr>
            <w:tcW w:w="1340" w:type="dxa"/>
            <w:tcBorders>
              <w:top w:val="nil"/>
              <w:left w:val="nil"/>
              <w:bottom w:val="single" w:sz="4" w:space="0" w:color="auto"/>
              <w:right w:val="single" w:sz="4" w:space="0" w:color="auto"/>
            </w:tcBorders>
            <w:shd w:val="clear" w:color="auto" w:fill="auto"/>
            <w:noWrap/>
            <w:vAlign w:val="bottom"/>
            <w:hideMark/>
          </w:tcPr>
          <w:p w14:paraId="196CFD56"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40,784</w:t>
            </w:r>
          </w:p>
        </w:tc>
        <w:tc>
          <w:tcPr>
            <w:tcW w:w="1460" w:type="dxa"/>
            <w:tcBorders>
              <w:top w:val="nil"/>
              <w:left w:val="nil"/>
              <w:bottom w:val="single" w:sz="4" w:space="0" w:color="auto"/>
              <w:right w:val="single" w:sz="4" w:space="0" w:color="auto"/>
            </w:tcBorders>
            <w:shd w:val="clear" w:color="auto" w:fill="auto"/>
            <w:noWrap/>
            <w:vAlign w:val="bottom"/>
            <w:hideMark/>
          </w:tcPr>
          <w:p w14:paraId="053F820B"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46,615</w:t>
            </w:r>
          </w:p>
        </w:tc>
        <w:tc>
          <w:tcPr>
            <w:tcW w:w="1460" w:type="dxa"/>
            <w:tcBorders>
              <w:top w:val="nil"/>
              <w:left w:val="nil"/>
              <w:bottom w:val="single" w:sz="4" w:space="0" w:color="auto"/>
              <w:right w:val="single" w:sz="4" w:space="0" w:color="auto"/>
            </w:tcBorders>
            <w:shd w:val="clear" w:color="auto" w:fill="auto"/>
            <w:noWrap/>
            <w:vAlign w:val="bottom"/>
            <w:hideMark/>
          </w:tcPr>
          <w:p w14:paraId="706CA381"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51,270</w:t>
            </w:r>
          </w:p>
        </w:tc>
      </w:tr>
      <w:tr w:rsidR="00AC433B" w:rsidRPr="005C3D15" w14:paraId="087AB443"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718307B"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 xml:space="preserve">Prise en charge des troubles hypertensifs de la grossesse </w:t>
            </w:r>
          </w:p>
        </w:tc>
        <w:tc>
          <w:tcPr>
            <w:tcW w:w="2017" w:type="dxa"/>
            <w:tcBorders>
              <w:top w:val="nil"/>
              <w:left w:val="nil"/>
              <w:bottom w:val="single" w:sz="4" w:space="0" w:color="auto"/>
              <w:right w:val="single" w:sz="4" w:space="0" w:color="auto"/>
            </w:tcBorders>
            <w:shd w:val="clear" w:color="auto" w:fill="auto"/>
            <w:noWrap/>
            <w:vAlign w:val="bottom"/>
            <w:hideMark/>
          </w:tcPr>
          <w:p w14:paraId="5608B05B"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26626C73"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13,113</w:t>
            </w:r>
          </w:p>
        </w:tc>
        <w:tc>
          <w:tcPr>
            <w:tcW w:w="1340" w:type="dxa"/>
            <w:tcBorders>
              <w:top w:val="nil"/>
              <w:left w:val="nil"/>
              <w:bottom w:val="single" w:sz="4" w:space="0" w:color="auto"/>
              <w:right w:val="single" w:sz="4" w:space="0" w:color="auto"/>
            </w:tcBorders>
            <w:shd w:val="clear" w:color="auto" w:fill="auto"/>
            <w:noWrap/>
            <w:vAlign w:val="bottom"/>
            <w:hideMark/>
          </w:tcPr>
          <w:p w14:paraId="28E74601"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14,231</w:t>
            </w:r>
          </w:p>
        </w:tc>
        <w:tc>
          <w:tcPr>
            <w:tcW w:w="1460" w:type="dxa"/>
            <w:tcBorders>
              <w:top w:val="nil"/>
              <w:left w:val="nil"/>
              <w:bottom w:val="single" w:sz="4" w:space="0" w:color="auto"/>
              <w:right w:val="single" w:sz="4" w:space="0" w:color="auto"/>
            </w:tcBorders>
            <w:shd w:val="clear" w:color="auto" w:fill="auto"/>
            <w:noWrap/>
            <w:vAlign w:val="bottom"/>
            <w:hideMark/>
          </w:tcPr>
          <w:p w14:paraId="4B75601E"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15,448</w:t>
            </w:r>
          </w:p>
        </w:tc>
        <w:tc>
          <w:tcPr>
            <w:tcW w:w="1460" w:type="dxa"/>
            <w:tcBorders>
              <w:top w:val="nil"/>
              <w:left w:val="nil"/>
              <w:bottom w:val="single" w:sz="4" w:space="0" w:color="auto"/>
              <w:right w:val="single" w:sz="4" w:space="0" w:color="auto"/>
            </w:tcBorders>
            <w:shd w:val="clear" w:color="auto" w:fill="auto"/>
            <w:noWrap/>
            <w:vAlign w:val="bottom"/>
            <w:hideMark/>
          </w:tcPr>
          <w:p w14:paraId="70F52AE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16,666</w:t>
            </w:r>
          </w:p>
        </w:tc>
      </w:tr>
      <w:tr w:rsidR="00AC433B" w:rsidRPr="005C3D15" w14:paraId="5CCA9AD8" w14:textId="77777777" w:rsidTr="009E1D0D">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6621C92"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Méthode Mère Kangourou- MMK</w:t>
            </w:r>
          </w:p>
        </w:tc>
        <w:tc>
          <w:tcPr>
            <w:tcW w:w="2017" w:type="dxa"/>
            <w:tcBorders>
              <w:top w:val="nil"/>
              <w:left w:val="nil"/>
              <w:bottom w:val="single" w:sz="4" w:space="0" w:color="auto"/>
              <w:right w:val="single" w:sz="4" w:space="0" w:color="auto"/>
            </w:tcBorders>
            <w:shd w:val="clear" w:color="auto" w:fill="auto"/>
            <w:noWrap/>
            <w:vAlign w:val="bottom"/>
            <w:hideMark/>
          </w:tcPr>
          <w:p w14:paraId="5CEEE9A6"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nil"/>
              <w:left w:val="nil"/>
              <w:bottom w:val="single" w:sz="4" w:space="0" w:color="auto"/>
              <w:right w:val="single" w:sz="4" w:space="0" w:color="auto"/>
            </w:tcBorders>
            <w:shd w:val="clear" w:color="auto" w:fill="auto"/>
            <w:noWrap/>
            <w:vAlign w:val="bottom"/>
            <w:hideMark/>
          </w:tcPr>
          <w:p w14:paraId="548672A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3,174</w:t>
            </w:r>
          </w:p>
        </w:tc>
        <w:tc>
          <w:tcPr>
            <w:tcW w:w="1340" w:type="dxa"/>
            <w:tcBorders>
              <w:top w:val="nil"/>
              <w:left w:val="nil"/>
              <w:bottom w:val="single" w:sz="4" w:space="0" w:color="auto"/>
              <w:right w:val="single" w:sz="4" w:space="0" w:color="auto"/>
            </w:tcBorders>
            <w:shd w:val="clear" w:color="auto" w:fill="auto"/>
            <w:noWrap/>
            <w:vAlign w:val="bottom"/>
            <w:hideMark/>
          </w:tcPr>
          <w:p w14:paraId="44E83E7D"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14,705</w:t>
            </w:r>
          </w:p>
        </w:tc>
        <w:tc>
          <w:tcPr>
            <w:tcW w:w="1460" w:type="dxa"/>
            <w:tcBorders>
              <w:top w:val="nil"/>
              <w:left w:val="nil"/>
              <w:bottom w:val="single" w:sz="4" w:space="0" w:color="auto"/>
              <w:right w:val="single" w:sz="4" w:space="0" w:color="auto"/>
            </w:tcBorders>
            <w:shd w:val="clear" w:color="auto" w:fill="auto"/>
            <w:noWrap/>
            <w:vAlign w:val="bottom"/>
            <w:hideMark/>
          </w:tcPr>
          <w:p w14:paraId="1CB21D80"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14,595</w:t>
            </w:r>
          </w:p>
        </w:tc>
        <w:tc>
          <w:tcPr>
            <w:tcW w:w="1460" w:type="dxa"/>
            <w:tcBorders>
              <w:top w:val="nil"/>
              <w:left w:val="nil"/>
              <w:bottom w:val="single" w:sz="4" w:space="0" w:color="auto"/>
              <w:right w:val="single" w:sz="4" w:space="0" w:color="auto"/>
            </w:tcBorders>
            <w:shd w:val="clear" w:color="auto" w:fill="auto"/>
            <w:noWrap/>
            <w:vAlign w:val="bottom"/>
            <w:hideMark/>
          </w:tcPr>
          <w:p w14:paraId="7822740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14,456</w:t>
            </w:r>
          </w:p>
        </w:tc>
      </w:tr>
      <w:tr w:rsidR="00AC433B" w:rsidRPr="005C3D15" w14:paraId="7BDA5957" w14:textId="77777777" w:rsidTr="009E1D0D">
        <w:trPr>
          <w:trHeight w:val="288"/>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32A02"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Prise en charge après un avortement</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14:paraId="058F6AE4"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A047056"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4,952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756865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6,174</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D6C44B7"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7,389</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D951885"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8,821</w:t>
            </w:r>
          </w:p>
        </w:tc>
      </w:tr>
      <w:tr w:rsidR="00AC433B" w:rsidRPr="005C3D15" w14:paraId="7F3550C4" w14:textId="77777777" w:rsidTr="009E1D0D">
        <w:trPr>
          <w:trHeight w:val="288"/>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25333" w14:textId="77777777" w:rsidR="00AC433B" w:rsidRPr="005C3D15" w:rsidRDefault="00AC433B" w:rsidP="00AC433B">
            <w:pPr>
              <w:rPr>
                <w:rFonts w:eastAsia="Times New Roman" w:cstheme="minorHAnsi"/>
                <w:color w:val="000000"/>
              </w:rPr>
            </w:pPr>
            <w:r w:rsidRPr="005C3D15">
              <w:rPr>
                <w:rFonts w:eastAsia="Times New Roman" w:cstheme="minorHAnsi"/>
                <w:color w:val="000000"/>
              </w:rPr>
              <w:t>Réanimation néonatale</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14:paraId="285E70EB" w14:textId="77777777"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Accouchement assisté / PEC urgences maternelles / soins de nouveau-né</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A1EB35A"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5,963</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6D35538"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6,511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47910CC"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6,983</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3863893" w14:textId="77777777" w:rsidR="00AC433B" w:rsidRPr="005C3D15" w:rsidRDefault="00AC433B" w:rsidP="00AC433B">
            <w:pPr>
              <w:jc w:val="right"/>
              <w:rPr>
                <w:rFonts w:eastAsia="Times New Roman" w:cstheme="minorHAnsi"/>
                <w:color w:val="000000"/>
              </w:rPr>
            </w:pPr>
            <w:r w:rsidRPr="005C3D15">
              <w:rPr>
                <w:rFonts w:eastAsia="Times New Roman" w:cstheme="minorHAnsi"/>
                <w:color w:val="000000"/>
              </w:rPr>
              <w:t>7,433</w:t>
            </w:r>
          </w:p>
        </w:tc>
      </w:tr>
      <w:tr w:rsidR="00AC433B" w:rsidRPr="005C3D15" w14:paraId="51D3B6B0" w14:textId="77777777" w:rsidTr="009E1D0D">
        <w:trPr>
          <w:trHeight w:val="288"/>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2FB56" w14:textId="421FC9DA" w:rsidR="00AC433B" w:rsidRPr="005C3D15" w:rsidRDefault="00AC433B" w:rsidP="00AC433B">
            <w:pPr>
              <w:rPr>
                <w:rFonts w:eastAsia="Times New Roman" w:cstheme="minorHAnsi"/>
                <w:color w:val="000000"/>
                <w:lang w:val="fr-FR"/>
              </w:rPr>
            </w:pPr>
            <w:r w:rsidRPr="005C3D15">
              <w:rPr>
                <w:rFonts w:eastAsia="Times New Roman" w:cstheme="minorHAnsi"/>
                <w:color w:val="000000"/>
                <w:lang w:val="fr-FR"/>
              </w:rPr>
              <w:t>Coûts hors prestations de services</w:t>
            </w:r>
          </w:p>
        </w:tc>
        <w:tc>
          <w:tcPr>
            <w:tcW w:w="2017" w:type="dxa"/>
            <w:tcBorders>
              <w:top w:val="single" w:sz="4" w:space="0" w:color="auto"/>
              <w:left w:val="nil"/>
              <w:bottom w:val="single" w:sz="4" w:space="0" w:color="auto"/>
              <w:right w:val="single" w:sz="4" w:space="0" w:color="auto"/>
            </w:tcBorders>
            <w:shd w:val="clear" w:color="auto" w:fill="auto"/>
            <w:noWrap/>
            <w:vAlign w:val="bottom"/>
          </w:tcPr>
          <w:p w14:paraId="1B10CFB0" w14:textId="3CB591DE" w:rsidR="00AC433B" w:rsidRPr="005C3D15" w:rsidRDefault="00AC433B" w:rsidP="00AC433B">
            <w:pPr>
              <w:rPr>
                <w:rFonts w:eastAsia="Times New Roman" w:cstheme="minorHAnsi"/>
                <w:color w:val="000000"/>
                <w:lang w:val="fr-FR"/>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6EFC4450" w14:textId="6757C06C" w:rsidR="00AC433B" w:rsidRPr="005C3D15" w:rsidRDefault="00AC433B" w:rsidP="00AC433B">
            <w:pPr>
              <w:jc w:val="right"/>
              <w:rPr>
                <w:rFonts w:eastAsia="Times New Roman" w:cstheme="minorHAnsi"/>
                <w:color w:val="000000"/>
              </w:rPr>
            </w:pPr>
            <w:r w:rsidRPr="005C3D15">
              <w:rPr>
                <w:rFonts w:cstheme="minorHAnsi"/>
                <w:color w:val="000000"/>
                <w:lang w:val="fr-FR"/>
              </w:rPr>
              <w:t xml:space="preserve">    </w:t>
            </w:r>
            <w:r w:rsidRPr="005C3D15">
              <w:rPr>
                <w:rFonts w:cstheme="minorHAnsi"/>
                <w:color w:val="000000"/>
              </w:rPr>
              <w:t xml:space="preserve">14,934,442 </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5ED5A5CD" w14:textId="2C7DD630" w:rsidR="00AC433B" w:rsidRPr="005C3D15" w:rsidRDefault="00AC433B" w:rsidP="00AC433B">
            <w:pPr>
              <w:jc w:val="right"/>
              <w:rPr>
                <w:rFonts w:eastAsia="Times New Roman" w:cstheme="minorHAnsi"/>
                <w:color w:val="000000"/>
              </w:rPr>
            </w:pPr>
            <w:r w:rsidRPr="005C3D15">
              <w:rPr>
                <w:rFonts w:cstheme="minorHAnsi"/>
                <w:color w:val="000000"/>
              </w:rPr>
              <w:t xml:space="preserve">    20,538,571 </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45468350" w14:textId="728EB8F0" w:rsidR="00AC433B" w:rsidRPr="005C3D15" w:rsidRDefault="00AC433B" w:rsidP="00AC433B">
            <w:pPr>
              <w:jc w:val="right"/>
              <w:rPr>
                <w:rFonts w:eastAsia="Times New Roman" w:cstheme="minorHAnsi"/>
                <w:color w:val="000000"/>
              </w:rPr>
            </w:pPr>
            <w:r w:rsidRPr="005C3D15">
              <w:rPr>
                <w:rFonts w:cstheme="minorHAnsi"/>
                <w:color w:val="000000"/>
              </w:rPr>
              <w:t xml:space="preserve">    25,439,454 </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3D2865BC" w14:textId="6859D6A8" w:rsidR="00AC433B" w:rsidRPr="005C3D15" w:rsidRDefault="00AC433B" w:rsidP="00AC433B">
            <w:pPr>
              <w:jc w:val="right"/>
              <w:rPr>
                <w:rFonts w:eastAsia="Times New Roman" w:cstheme="minorHAnsi"/>
                <w:color w:val="000000"/>
              </w:rPr>
            </w:pPr>
            <w:r w:rsidRPr="005C3D15">
              <w:rPr>
                <w:rFonts w:cstheme="minorHAnsi"/>
                <w:color w:val="000000"/>
              </w:rPr>
              <w:t xml:space="preserve">    28,220,732 </w:t>
            </w:r>
          </w:p>
        </w:tc>
      </w:tr>
      <w:tr w:rsidR="00AC433B" w:rsidRPr="005C3D15" w14:paraId="5BD8D828" w14:textId="77777777" w:rsidTr="009E1D0D">
        <w:trPr>
          <w:trHeight w:val="288"/>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C8509" w14:textId="62D40184" w:rsidR="00AC433B" w:rsidRPr="005C3D15" w:rsidRDefault="00AC433B" w:rsidP="00AC433B">
            <w:pPr>
              <w:rPr>
                <w:rFonts w:eastAsia="Times New Roman" w:cstheme="minorHAnsi"/>
                <w:b/>
                <w:color w:val="000000"/>
                <w:lang w:val="fr-FR"/>
              </w:rPr>
            </w:pPr>
            <w:r w:rsidRPr="005C3D15">
              <w:rPr>
                <w:rFonts w:eastAsia="Times New Roman" w:cstheme="minorHAnsi"/>
                <w:b/>
                <w:color w:val="000000"/>
                <w:lang w:val="fr-FR"/>
              </w:rPr>
              <w:t>Total</w:t>
            </w:r>
          </w:p>
        </w:tc>
        <w:tc>
          <w:tcPr>
            <w:tcW w:w="2017" w:type="dxa"/>
            <w:tcBorders>
              <w:top w:val="single" w:sz="4" w:space="0" w:color="auto"/>
              <w:left w:val="nil"/>
              <w:bottom w:val="single" w:sz="4" w:space="0" w:color="auto"/>
              <w:right w:val="single" w:sz="4" w:space="0" w:color="auto"/>
            </w:tcBorders>
            <w:shd w:val="clear" w:color="auto" w:fill="auto"/>
            <w:noWrap/>
            <w:vAlign w:val="bottom"/>
          </w:tcPr>
          <w:p w14:paraId="416894BE" w14:textId="77777777" w:rsidR="00AC433B" w:rsidRPr="005C3D15" w:rsidRDefault="00AC433B" w:rsidP="00AC433B">
            <w:pPr>
              <w:rPr>
                <w:rFonts w:eastAsia="Times New Roman" w:cstheme="minorHAnsi"/>
                <w:color w:val="000000"/>
                <w:lang w:val="fr-FR"/>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641F1B22" w14:textId="75BB5B07" w:rsidR="00AC433B" w:rsidRPr="005C3D15" w:rsidRDefault="00AC433B" w:rsidP="00AC433B">
            <w:pPr>
              <w:jc w:val="right"/>
              <w:rPr>
                <w:rFonts w:cstheme="minorHAnsi"/>
                <w:b/>
                <w:color w:val="000000"/>
              </w:rPr>
            </w:pPr>
            <w:r w:rsidRPr="005C3D15">
              <w:rPr>
                <w:rFonts w:cstheme="minorHAnsi"/>
                <w:b/>
                <w:color w:val="000000"/>
              </w:rPr>
              <w:t xml:space="preserve">    82,941,921 </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1860C697" w14:textId="2FA016CD" w:rsidR="00AC433B" w:rsidRPr="005C3D15" w:rsidRDefault="00AC433B" w:rsidP="00AC433B">
            <w:pPr>
              <w:jc w:val="right"/>
              <w:rPr>
                <w:rFonts w:cstheme="minorHAnsi"/>
                <w:b/>
                <w:color w:val="000000"/>
              </w:rPr>
            </w:pPr>
            <w:r w:rsidRPr="005C3D15">
              <w:rPr>
                <w:rFonts w:cstheme="minorHAnsi"/>
                <w:b/>
                <w:color w:val="000000"/>
              </w:rPr>
              <w:t xml:space="preserve">  114,065,759 </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3AF3D29" w14:textId="2B9788AC" w:rsidR="00AC433B" w:rsidRPr="005C3D15" w:rsidRDefault="00AC433B" w:rsidP="00AC433B">
            <w:pPr>
              <w:jc w:val="right"/>
              <w:rPr>
                <w:rFonts w:cstheme="minorHAnsi"/>
                <w:b/>
                <w:color w:val="000000"/>
              </w:rPr>
            </w:pPr>
            <w:r w:rsidRPr="005C3D15">
              <w:rPr>
                <w:rFonts w:cstheme="minorHAnsi"/>
                <w:b/>
                <w:color w:val="000000"/>
              </w:rPr>
              <w:t xml:space="preserve">  141,283,963 </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04CA317A" w14:textId="6F62EBEC" w:rsidR="00AC433B" w:rsidRPr="005C3D15" w:rsidRDefault="00AC433B" w:rsidP="00AC433B">
            <w:pPr>
              <w:jc w:val="right"/>
              <w:rPr>
                <w:rFonts w:cstheme="minorHAnsi"/>
                <w:b/>
                <w:color w:val="000000"/>
              </w:rPr>
            </w:pPr>
            <w:r w:rsidRPr="005C3D15">
              <w:rPr>
                <w:rFonts w:cstheme="minorHAnsi"/>
                <w:b/>
                <w:color w:val="000000"/>
              </w:rPr>
              <w:t xml:space="preserve">  156,730,441 </w:t>
            </w:r>
          </w:p>
        </w:tc>
      </w:tr>
    </w:tbl>
    <w:p w14:paraId="3C6F24AD" w14:textId="77777777" w:rsidR="006325D0" w:rsidRPr="005C3D15" w:rsidRDefault="006325D0" w:rsidP="00477D86">
      <w:pPr>
        <w:rPr>
          <w:rFonts w:cstheme="minorHAnsi"/>
          <w:lang w:val="fr-FR"/>
        </w:rPr>
      </w:pPr>
    </w:p>
    <w:bookmarkEnd w:id="0"/>
    <w:p w14:paraId="59E0459E" w14:textId="79CFB524" w:rsidR="004A102C" w:rsidRPr="005C3D15" w:rsidRDefault="004A102C" w:rsidP="00D36EFE">
      <w:pPr>
        <w:rPr>
          <w:rFonts w:cstheme="minorHAnsi"/>
          <w:lang w:val="fr-FR"/>
        </w:rPr>
      </w:pPr>
    </w:p>
    <w:sectPr w:rsidR="004A102C" w:rsidRPr="005C3D15" w:rsidSect="00AC43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363AC" w14:textId="77777777" w:rsidR="005F5BC7" w:rsidRDefault="005F5BC7">
      <w:r>
        <w:separator/>
      </w:r>
    </w:p>
  </w:endnote>
  <w:endnote w:type="continuationSeparator" w:id="0">
    <w:p w14:paraId="5E20B540" w14:textId="77777777" w:rsidR="005F5BC7" w:rsidRDefault="005F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019731"/>
      <w:docPartObj>
        <w:docPartGallery w:val="Page Numbers (Bottom of Page)"/>
        <w:docPartUnique/>
      </w:docPartObj>
    </w:sdtPr>
    <w:sdtEndPr>
      <w:rPr>
        <w:noProof/>
      </w:rPr>
    </w:sdtEndPr>
    <w:sdtContent>
      <w:p w14:paraId="43E9CDF5" w14:textId="3C08D7A8" w:rsidR="00041C97" w:rsidRDefault="00041C97">
        <w:pPr>
          <w:pStyle w:val="Footer"/>
          <w:jc w:val="right"/>
        </w:pPr>
        <w:r>
          <w:fldChar w:fldCharType="begin"/>
        </w:r>
        <w:r>
          <w:instrText xml:space="preserve"> PAGE   \* MERGEFORMAT </w:instrText>
        </w:r>
        <w:r>
          <w:fldChar w:fldCharType="separate"/>
        </w:r>
        <w:r w:rsidR="00346AB7">
          <w:rPr>
            <w:noProof/>
          </w:rPr>
          <w:t>64</w:t>
        </w:r>
        <w:r>
          <w:rPr>
            <w:noProof/>
          </w:rPr>
          <w:fldChar w:fldCharType="end"/>
        </w:r>
      </w:p>
    </w:sdtContent>
  </w:sdt>
  <w:p w14:paraId="2E395180" w14:textId="77777777" w:rsidR="00041C97" w:rsidRDefault="00041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97B06" w14:textId="77777777" w:rsidR="005F5BC7" w:rsidRDefault="005F5BC7">
      <w:r>
        <w:separator/>
      </w:r>
    </w:p>
  </w:footnote>
  <w:footnote w:type="continuationSeparator" w:id="0">
    <w:p w14:paraId="18355457" w14:textId="77777777" w:rsidR="005F5BC7" w:rsidRDefault="005F5BC7">
      <w:r>
        <w:continuationSeparator/>
      </w:r>
    </w:p>
  </w:footnote>
  <w:footnote w:id="1">
    <w:p w14:paraId="5C883021" w14:textId="3D93999C" w:rsidR="00041C97" w:rsidRPr="00F05B3C" w:rsidRDefault="00041C97">
      <w:pPr>
        <w:pStyle w:val="FootnoteText"/>
        <w:rPr>
          <w:lang w:val="fr-FR"/>
        </w:rPr>
      </w:pPr>
      <w:r>
        <w:rPr>
          <w:rStyle w:val="FootnoteReference"/>
        </w:rPr>
        <w:footnoteRef/>
      </w:r>
      <w:r w:rsidRPr="00F05B3C">
        <w:rPr>
          <w:lang w:val="fr-FR"/>
        </w:rPr>
        <w:t xml:space="preserve"> </w:t>
      </w:r>
      <w:r>
        <w:rPr>
          <w:lang w:val="fr-FR"/>
        </w:rPr>
        <w:t>MICS 2016</w:t>
      </w:r>
    </w:p>
  </w:footnote>
  <w:footnote w:id="2">
    <w:p w14:paraId="689EDB60" w14:textId="27B5732E" w:rsidR="00041C97" w:rsidRPr="00F05B3C" w:rsidRDefault="00041C97">
      <w:pPr>
        <w:pStyle w:val="FootnoteText"/>
        <w:rPr>
          <w:lang w:val="fr-FR"/>
        </w:rPr>
      </w:pPr>
      <w:r>
        <w:rPr>
          <w:rStyle w:val="FootnoteReference"/>
        </w:rPr>
        <w:footnoteRef/>
      </w:r>
      <w:r w:rsidRPr="00F05B3C">
        <w:rPr>
          <w:lang w:val="fr-FR"/>
        </w:rPr>
        <w:t xml:space="preserve"> </w:t>
      </w:r>
      <w:r>
        <w:rPr>
          <w:lang w:val="fr-FR"/>
        </w:rPr>
        <w:t>MS / Annuaire Statistique 2014</w:t>
      </w:r>
    </w:p>
  </w:footnote>
  <w:footnote w:id="3">
    <w:p w14:paraId="1A520D3E" w14:textId="46513891" w:rsidR="00041C97" w:rsidRPr="00AF1CC4" w:rsidRDefault="00041C97">
      <w:pPr>
        <w:pStyle w:val="FootnoteText"/>
        <w:rPr>
          <w:lang w:val="fr-FR"/>
        </w:rPr>
      </w:pPr>
      <w:r>
        <w:rPr>
          <w:rStyle w:val="FootnoteReference"/>
        </w:rPr>
        <w:footnoteRef/>
      </w:r>
      <w:r w:rsidRPr="00AF1CC4">
        <w:rPr>
          <w:lang w:val="fr-FR"/>
        </w:rPr>
        <w:t xml:space="preserve"> </w:t>
      </w:r>
      <w:r>
        <w:rPr>
          <w:lang w:val="fr-FR"/>
        </w:rPr>
        <w:t>Le Rapport des Etats généraux de la Santé en 2015</w:t>
      </w:r>
    </w:p>
  </w:footnote>
  <w:footnote w:id="4">
    <w:p w14:paraId="2AF3CC4C" w14:textId="4C5CD66E" w:rsidR="00041C97" w:rsidRPr="00397E1A" w:rsidRDefault="00041C97">
      <w:pPr>
        <w:pStyle w:val="FootnoteText"/>
      </w:pPr>
      <w:r>
        <w:rPr>
          <w:rStyle w:val="FootnoteReference"/>
        </w:rPr>
        <w:footnoteRef/>
      </w:r>
      <w:r w:rsidRPr="00F30FAB">
        <w:rPr>
          <w:lang w:val="fr-FR"/>
        </w:rPr>
        <w:t xml:space="preserve"> </w:t>
      </w:r>
      <w:r>
        <w:rPr>
          <w:lang w:val="fr-FR"/>
        </w:rPr>
        <w:t xml:space="preserve">Enquête Démographique et de Santé et à Indicateurs Multiples (EDS-MICS) 2012. </w:t>
      </w:r>
      <w:r w:rsidRPr="00397E1A">
        <w:t xml:space="preserve">Guinée </w:t>
      </w:r>
    </w:p>
  </w:footnote>
  <w:footnote w:id="5">
    <w:p w14:paraId="5F45B3B7" w14:textId="5F281130" w:rsidR="00041C97" w:rsidRPr="00397E1A" w:rsidRDefault="00041C97" w:rsidP="00F30FAB">
      <w:pPr>
        <w:pStyle w:val="FootnoteText"/>
        <w:rPr>
          <w:sz w:val="16"/>
        </w:rPr>
      </w:pPr>
      <w:r w:rsidRPr="006301B3">
        <w:rPr>
          <w:rStyle w:val="FootnoteReference"/>
          <w:sz w:val="16"/>
        </w:rPr>
        <w:footnoteRef/>
      </w:r>
      <w:r w:rsidRPr="00397E1A">
        <w:rPr>
          <w:sz w:val="16"/>
        </w:rPr>
        <w:t xml:space="preserve"> MICS 2016</w:t>
      </w:r>
    </w:p>
  </w:footnote>
  <w:footnote w:id="6">
    <w:p w14:paraId="06550C65" w14:textId="185AB7BC" w:rsidR="00041C97" w:rsidRPr="00397E1A" w:rsidRDefault="00041C97" w:rsidP="00F30FAB">
      <w:pPr>
        <w:pStyle w:val="FootnoteText"/>
        <w:rPr>
          <w:sz w:val="16"/>
        </w:rPr>
      </w:pPr>
      <w:r w:rsidRPr="006301B3">
        <w:rPr>
          <w:rStyle w:val="FootnoteReference"/>
          <w:sz w:val="16"/>
        </w:rPr>
        <w:footnoteRef/>
      </w:r>
      <w:r w:rsidRPr="00397E1A">
        <w:rPr>
          <w:sz w:val="16"/>
        </w:rPr>
        <w:t xml:space="preserve"> </w:t>
      </w:r>
      <w:hyperlink r:id="rId1" w:anchor="7e9fb9b0ec8c8e6e6" w:history="1">
        <w:r w:rsidRPr="00397E1A">
          <w:rPr>
            <w:rStyle w:val="Hyperlink"/>
            <w:sz w:val="16"/>
          </w:rPr>
          <w:t>http://www.un.org/sustainabledevelopment/health/#7e9fb9b0ec8c8e6e6</w:t>
        </w:r>
      </w:hyperlink>
      <w:r w:rsidRPr="00397E1A">
        <w:rPr>
          <w:sz w:val="16"/>
        </w:rPr>
        <w:t>.</w:t>
      </w:r>
    </w:p>
    <w:p w14:paraId="07C929C7" w14:textId="77777777" w:rsidR="00041C97" w:rsidRPr="00397E1A" w:rsidRDefault="00041C97" w:rsidP="00F30FAB">
      <w:pPr>
        <w:pStyle w:val="FootnoteText"/>
      </w:pPr>
    </w:p>
  </w:footnote>
  <w:footnote w:id="7">
    <w:p w14:paraId="6C8F0AD9" w14:textId="00ECBB9C" w:rsidR="00041C97" w:rsidRPr="00AF1CC4" w:rsidRDefault="00041C97">
      <w:pPr>
        <w:pStyle w:val="FootnoteText"/>
      </w:pPr>
      <w:r>
        <w:rPr>
          <w:rStyle w:val="FootnoteReference"/>
        </w:rPr>
        <w:footnoteRef/>
      </w:r>
      <w:r>
        <w:t xml:space="preserve"> </w:t>
      </w:r>
      <w:r w:rsidRPr="00457213">
        <w:rPr>
          <w:sz w:val="16"/>
        </w:rPr>
        <w:t>Institute for</w:t>
      </w:r>
      <w:r>
        <w:rPr>
          <w:sz w:val="16"/>
        </w:rPr>
        <w:t xml:space="preserve"> Health Metrics and Evaluation. </w:t>
      </w:r>
      <w:hyperlink r:id="rId2" w:history="1">
        <w:r w:rsidRPr="00457213">
          <w:rPr>
            <w:rStyle w:val="Hyperlink"/>
            <w:sz w:val="16"/>
          </w:rPr>
          <w:t>http://ghdx.healthdata.org/gbd-results-tool</w:t>
        </w:r>
      </w:hyperlink>
      <w:r w:rsidRPr="00457213">
        <w:rPr>
          <w:sz w:val="16"/>
        </w:rPr>
        <w:t>.</w:t>
      </w:r>
    </w:p>
  </w:footnote>
  <w:footnote w:id="8">
    <w:p w14:paraId="6894D5FE" w14:textId="2470C058" w:rsidR="00041C97" w:rsidRPr="00457213" w:rsidRDefault="00041C97">
      <w:pPr>
        <w:pStyle w:val="FootnoteText"/>
        <w:rPr>
          <w:sz w:val="16"/>
        </w:rPr>
      </w:pPr>
      <w:r>
        <w:rPr>
          <w:rStyle w:val="FootnoteReference"/>
        </w:rPr>
        <w:footnoteRef/>
      </w:r>
      <w:r>
        <w:t xml:space="preserve"> </w:t>
      </w:r>
      <w:r w:rsidRPr="00457213">
        <w:rPr>
          <w:sz w:val="16"/>
        </w:rPr>
        <w:t>Institute for</w:t>
      </w:r>
      <w:r>
        <w:rPr>
          <w:sz w:val="16"/>
        </w:rPr>
        <w:t xml:space="preserve"> Health Metrics and Evaluation. </w:t>
      </w:r>
      <w:hyperlink r:id="rId3" w:history="1">
        <w:r w:rsidRPr="00457213">
          <w:rPr>
            <w:rStyle w:val="Hyperlink"/>
            <w:sz w:val="16"/>
          </w:rPr>
          <w:t>http://ghdx.healthdata.org/gbd-results-tool</w:t>
        </w:r>
      </w:hyperlink>
      <w:r w:rsidRPr="00457213">
        <w:rPr>
          <w:sz w:val="16"/>
        </w:rPr>
        <w:t>.</w:t>
      </w:r>
    </w:p>
  </w:footnote>
  <w:footnote w:id="9">
    <w:p w14:paraId="13D6333E" w14:textId="24C1E139" w:rsidR="00041C97" w:rsidRPr="00FC288E" w:rsidRDefault="00041C97">
      <w:pPr>
        <w:pStyle w:val="FootnoteText"/>
        <w:rPr>
          <w:sz w:val="16"/>
          <w:lang w:val="fr-FR"/>
        </w:rPr>
      </w:pPr>
      <w:r>
        <w:rPr>
          <w:rStyle w:val="FootnoteReference"/>
        </w:rPr>
        <w:footnoteRef/>
      </w:r>
      <w:r>
        <w:t xml:space="preserve"> </w:t>
      </w:r>
      <w:r w:rsidRPr="00457213">
        <w:rPr>
          <w:sz w:val="16"/>
        </w:rPr>
        <w:t>Institu</w:t>
      </w:r>
      <w:r w:rsidRPr="00654F9E">
        <w:rPr>
          <w:sz w:val="16"/>
        </w:rPr>
        <w:t xml:space="preserve">te for Health Metrics and Evaluation. </w:t>
      </w:r>
      <w:hyperlink r:id="rId4" w:history="1">
        <w:r w:rsidRPr="00FC288E">
          <w:rPr>
            <w:rStyle w:val="Hyperlink"/>
            <w:sz w:val="16"/>
            <w:lang w:val="fr-FR"/>
          </w:rPr>
          <w:t>http://ghdx.healthdata.org/gbd-results-tool</w:t>
        </w:r>
      </w:hyperlink>
      <w:r w:rsidRPr="00FC288E">
        <w:rPr>
          <w:sz w:val="16"/>
          <w:lang w:val="fr-FR"/>
        </w:rPr>
        <w:t>.</w:t>
      </w:r>
    </w:p>
  </w:footnote>
  <w:footnote w:id="10">
    <w:p w14:paraId="72AAFB3C" w14:textId="0AAEAB55" w:rsidR="00041C97" w:rsidRPr="00654F9E" w:rsidRDefault="00041C97">
      <w:pPr>
        <w:pStyle w:val="FootnoteText"/>
        <w:rPr>
          <w:lang w:val="fr-FR"/>
        </w:rPr>
      </w:pPr>
      <w:r w:rsidRPr="00FC288E">
        <w:rPr>
          <w:rStyle w:val="FootnoteReference"/>
          <w:lang w:val="fr-FR"/>
        </w:rPr>
        <w:footnoteRef/>
      </w:r>
      <w:r w:rsidRPr="00FC288E">
        <w:rPr>
          <w:lang w:val="fr-FR"/>
        </w:rPr>
        <w:t xml:space="preserve"> Comptes Nationaux </w:t>
      </w:r>
      <w:r w:rsidRPr="00654F9E">
        <w:rPr>
          <w:lang w:val="fr-FR"/>
        </w:rPr>
        <w:t xml:space="preserve">de Santé, Guinée, 2013. </w:t>
      </w:r>
    </w:p>
  </w:footnote>
  <w:footnote w:id="11">
    <w:p w14:paraId="041CEFD0" w14:textId="43A3EA4F" w:rsidR="00041C97" w:rsidRPr="00FC288E" w:rsidRDefault="00041C97">
      <w:pPr>
        <w:pStyle w:val="FootnoteText"/>
        <w:rPr>
          <w:lang w:val="fr-FR"/>
        </w:rPr>
      </w:pPr>
      <w:r>
        <w:rPr>
          <w:rStyle w:val="FootnoteReference"/>
        </w:rPr>
        <w:footnoteRef/>
      </w:r>
      <w:r w:rsidRPr="00FC288E">
        <w:rPr>
          <w:lang w:val="fr-FR"/>
        </w:rPr>
        <w:t xml:space="preserve"> </w:t>
      </w:r>
      <w:r>
        <w:rPr>
          <w:lang w:val="fr-FR"/>
        </w:rPr>
        <w:t>Enquête par grappes à indicateurs multiples, MICS 2016, Guinée</w:t>
      </w:r>
    </w:p>
  </w:footnote>
  <w:footnote w:id="12">
    <w:p w14:paraId="2355C076" w14:textId="6346040B" w:rsidR="00041C97" w:rsidRPr="009641B7" w:rsidRDefault="00041C97">
      <w:pPr>
        <w:pStyle w:val="FootnoteText"/>
      </w:pPr>
      <w:r>
        <w:rPr>
          <w:rStyle w:val="FootnoteReference"/>
        </w:rPr>
        <w:footnoteRef/>
      </w:r>
      <w:r>
        <w:t xml:space="preserve"> </w:t>
      </w:r>
      <w:r w:rsidRPr="009641B7">
        <w:t>Source: Annuaires 2014</w:t>
      </w:r>
    </w:p>
  </w:footnote>
  <w:footnote w:id="13">
    <w:p w14:paraId="070DD8BE" w14:textId="64C43894" w:rsidR="00041C97" w:rsidRPr="00C55CEC" w:rsidRDefault="00041C97">
      <w:pPr>
        <w:pStyle w:val="FootnoteText"/>
        <w:rPr>
          <w:sz w:val="16"/>
        </w:rPr>
      </w:pPr>
      <w:r w:rsidRPr="00C55CEC">
        <w:rPr>
          <w:rStyle w:val="FootnoteReference"/>
          <w:sz w:val="16"/>
        </w:rPr>
        <w:footnoteRef/>
      </w:r>
      <w:r w:rsidRPr="00C55CEC">
        <w:rPr>
          <w:sz w:val="16"/>
        </w:rPr>
        <w:t xml:space="preserve"> IHP+. </w:t>
      </w:r>
      <w:r w:rsidRPr="00C55CEC">
        <w:rPr>
          <w:i/>
          <w:sz w:val="16"/>
        </w:rPr>
        <w:t>2016 Monitoring Round: Guinea</w:t>
      </w:r>
      <w:r w:rsidRPr="00C55CEC">
        <w:rPr>
          <w:sz w:val="16"/>
        </w:rPr>
        <w:t xml:space="preserve">. 2016 [cited 2017 April 26]; Available from: </w:t>
      </w:r>
      <w:hyperlink r:id="rId5" w:history="1">
        <w:r w:rsidRPr="00C55CEC">
          <w:rPr>
            <w:rStyle w:val="Hyperlink"/>
            <w:sz w:val="16"/>
          </w:rPr>
          <w:t>https://www.internationalhealthpartnership.net/en/results-evidence/2016-monitoring-round/guinea/</w:t>
        </w:r>
      </w:hyperlink>
      <w:r w:rsidRPr="00C55CEC">
        <w:rPr>
          <w:sz w:val="16"/>
        </w:rPr>
        <w:t>.</w:t>
      </w:r>
    </w:p>
  </w:footnote>
  <w:footnote w:id="14">
    <w:p w14:paraId="53CC1DCC" w14:textId="185A3E67" w:rsidR="00041C97" w:rsidRPr="0002298C" w:rsidRDefault="00041C97" w:rsidP="0002298C">
      <w:pPr>
        <w:pStyle w:val="FootnoteText"/>
      </w:pPr>
      <w:r w:rsidRPr="00C55CEC">
        <w:rPr>
          <w:rStyle w:val="FootnoteReference"/>
          <w:sz w:val="16"/>
        </w:rPr>
        <w:footnoteRef/>
      </w:r>
      <w:r w:rsidRPr="00C55CEC">
        <w:rPr>
          <w:sz w:val="16"/>
        </w:rPr>
        <w:t xml:space="preserve"> IHP+. </w:t>
      </w:r>
      <w:r w:rsidRPr="00C55CEC">
        <w:rPr>
          <w:i/>
          <w:sz w:val="16"/>
        </w:rPr>
        <w:t>Guinea Report Card</w:t>
      </w:r>
      <w:r>
        <w:rPr>
          <w:sz w:val="16"/>
        </w:rPr>
        <w:t xml:space="preserve">. 2016 </w:t>
      </w:r>
      <w:r w:rsidRPr="00C55CEC">
        <w:rPr>
          <w:sz w:val="16"/>
        </w:rPr>
        <w:t xml:space="preserve">[cited 2017 April 26]; Available from: </w:t>
      </w:r>
      <w:hyperlink r:id="rId6" w:history="1">
        <w:r w:rsidRPr="00C55CEC">
          <w:rPr>
            <w:rStyle w:val="Hyperlink"/>
            <w:sz w:val="16"/>
          </w:rPr>
          <w:t>https://www.internationalhealthpartnership.net/fileadmin/uploads/ihp/Documents/Results___Evidence/IHP__Results/2016_Monitoring_Round/Countries/Guinea/Guine%CC%81e_IHP__2016_Visual_Aid__FR_161212.pdf</w:t>
        </w:r>
      </w:hyperlink>
      <w:r w:rsidRPr="0002298C">
        <w:t>.</w:t>
      </w:r>
    </w:p>
    <w:p w14:paraId="27F85CB1" w14:textId="43CCABE8" w:rsidR="00041C97" w:rsidRPr="0002298C" w:rsidRDefault="00041C97">
      <w:pPr>
        <w:pStyle w:val="FootnoteText"/>
      </w:pPr>
    </w:p>
  </w:footnote>
  <w:footnote w:id="15">
    <w:p w14:paraId="434E7B20" w14:textId="46A0386C" w:rsidR="00041C97" w:rsidRPr="005E22B2" w:rsidRDefault="00041C97">
      <w:pPr>
        <w:pStyle w:val="FootnoteText"/>
        <w:rPr>
          <w:sz w:val="16"/>
          <w:lang w:val="fr-FR"/>
        </w:rPr>
      </w:pPr>
      <w:r>
        <w:rPr>
          <w:rStyle w:val="FootnoteReference"/>
        </w:rPr>
        <w:footnoteRef/>
      </w:r>
      <w:r w:rsidRPr="0002298C">
        <w:rPr>
          <w:lang w:val="fr-FR"/>
        </w:rPr>
        <w:t xml:space="preserve"> </w:t>
      </w:r>
      <w:r w:rsidRPr="005E22B2">
        <w:rPr>
          <w:sz w:val="16"/>
          <w:lang w:val="fr-FR"/>
        </w:rPr>
        <w:t xml:space="preserve">Ministère de la Santé, </w:t>
      </w:r>
      <w:r w:rsidRPr="005E22B2">
        <w:rPr>
          <w:i/>
          <w:sz w:val="16"/>
          <w:lang w:val="fr-FR"/>
        </w:rPr>
        <w:t>Rapport de l'Audit Institutionnel, Organisationnel et Fonctionnel du Ministère de la Santé</w:t>
      </w:r>
      <w:r w:rsidRPr="005E22B2">
        <w:rPr>
          <w:sz w:val="16"/>
          <w:lang w:val="fr-FR"/>
        </w:rPr>
        <w:t>. 2016: Conakry, Guinée.</w:t>
      </w:r>
    </w:p>
  </w:footnote>
  <w:footnote w:id="16">
    <w:p w14:paraId="3CD4ED02" w14:textId="40989EB9" w:rsidR="00041C97" w:rsidRPr="005E22B2" w:rsidRDefault="00041C97">
      <w:pPr>
        <w:pStyle w:val="FootnoteText"/>
        <w:rPr>
          <w:sz w:val="16"/>
        </w:rPr>
      </w:pPr>
      <w:r w:rsidRPr="005E22B2">
        <w:rPr>
          <w:rStyle w:val="FootnoteReference"/>
          <w:sz w:val="16"/>
        </w:rPr>
        <w:footnoteRef/>
      </w:r>
      <w:r w:rsidRPr="005E22B2">
        <w:rPr>
          <w:sz w:val="16"/>
          <w:lang w:val="fr-FR"/>
        </w:rPr>
        <w:t xml:space="preserve"> Ministère de la Santé, </w:t>
      </w:r>
      <w:r w:rsidRPr="005E22B2">
        <w:rPr>
          <w:i/>
          <w:sz w:val="16"/>
          <w:lang w:val="fr-FR"/>
        </w:rPr>
        <w:t>PLAN NATIONAL DE DEVELOPPEMENT SANITAIRE (PNDS) 2015-2024</w:t>
      </w:r>
      <w:r w:rsidRPr="005E22B2">
        <w:rPr>
          <w:sz w:val="16"/>
          <w:lang w:val="fr-FR"/>
        </w:rPr>
        <w:t xml:space="preserve">. </w:t>
      </w:r>
      <w:r w:rsidRPr="005E22B2">
        <w:rPr>
          <w:sz w:val="16"/>
        </w:rPr>
        <w:t>2015: Conakry.</w:t>
      </w:r>
    </w:p>
  </w:footnote>
  <w:footnote w:id="17">
    <w:p w14:paraId="085982FD" w14:textId="39356D80" w:rsidR="00041C97" w:rsidRPr="00654F9E" w:rsidRDefault="00041C97">
      <w:pPr>
        <w:pStyle w:val="FootnoteText"/>
        <w:rPr>
          <w:lang w:val="fr-FR"/>
        </w:rPr>
      </w:pPr>
      <w:r w:rsidRPr="005E22B2">
        <w:rPr>
          <w:rStyle w:val="FootnoteReference"/>
          <w:sz w:val="16"/>
        </w:rPr>
        <w:footnoteRef/>
      </w:r>
      <w:r w:rsidRPr="005E22B2">
        <w:rPr>
          <w:sz w:val="16"/>
        </w:rPr>
        <w:t xml:space="preserve"> Miller, K. and T. Vian, </w:t>
      </w:r>
      <w:r w:rsidRPr="005E22B2">
        <w:rPr>
          <w:i/>
          <w:sz w:val="16"/>
        </w:rPr>
        <w:t>Strategies for Reducing Informal Payments</w:t>
      </w:r>
      <w:r w:rsidRPr="005E22B2">
        <w:rPr>
          <w:sz w:val="16"/>
        </w:rPr>
        <w:t xml:space="preserve">, in </w:t>
      </w:r>
      <w:r w:rsidRPr="005E22B2">
        <w:rPr>
          <w:i/>
          <w:sz w:val="16"/>
        </w:rPr>
        <w:t>Anticorruption in the Health Sector: Strategies for Transparency and Accountability</w:t>
      </w:r>
      <w:r w:rsidRPr="005E22B2">
        <w:rPr>
          <w:sz w:val="16"/>
        </w:rPr>
        <w:t xml:space="preserve">, T. Vian, W. Savedoff, and H. Mathisen, Editors. </w:t>
      </w:r>
      <w:r w:rsidRPr="00654F9E">
        <w:rPr>
          <w:sz w:val="16"/>
          <w:lang w:val="fr-FR"/>
        </w:rPr>
        <w:t>2010, Kumarian Press: Sterling, VA.</w:t>
      </w:r>
    </w:p>
  </w:footnote>
  <w:footnote w:id="18">
    <w:p w14:paraId="78B36A24" w14:textId="585DD82C" w:rsidR="00041C97" w:rsidRPr="002C5AE3" w:rsidRDefault="00041C97">
      <w:pPr>
        <w:pStyle w:val="FootnoteText"/>
        <w:rPr>
          <w:lang w:val="fr-FR"/>
        </w:rPr>
      </w:pPr>
      <w:r>
        <w:rPr>
          <w:rStyle w:val="FootnoteReference"/>
        </w:rPr>
        <w:footnoteRef/>
      </w:r>
      <w:r w:rsidRPr="002C5AE3">
        <w:rPr>
          <w:lang w:val="fr-FR"/>
        </w:rPr>
        <w:t xml:space="preserve"> Sommaire des PAO (Region, Domain, Sour</w:t>
      </w:r>
      <w:r>
        <w:rPr>
          <w:lang w:val="fr-FR"/>
        </w:rPr>
        <w:t xml:space="preserve">ce de financement) 2017. </w:t>
      </w:r>
    </w:p>
  </w:footnote>
  <w:footnote w:id="19">
    <w:p w14:paraId="4B530182" w14:textId="086DF252" w:rsidR="00041C97" w:rsidRPr="00F70F89" w:rsidRDefault="00041C97">
      <w:pPr>
        <w:pStyle w:val="FootnoteText"/>
        <w:rPr>
          <w:lang w:val="fr-FR"/>
        </w:rPr>
      </w:pPr>
      <w:r>
        <w:rPr>
          <w:rStyle w:val="FootnoteReference"/>
        </w:rPr>
        <w:footnoteRef/>
      </w:r>
      <w:r w:rsidRPr="00F70F89">
        <w:rPr>
          <w:lang w:val="fr-FR"/>
        </w:rPr>
        <w:t xml:space="preserve"> Fonds Mondial Concept Notes (2015-2017): Pal</w:t>
      </w:r>
      <w:r>
        <w:rPr>
          <w:lang w:val="fr-FR"/>
        </w:rPr>
        <w:t>udisme, VIH/SIDA</w:t>
      </w:r>
    </w:p>
  </w:footnote>
  <w:footnote w:id="20">
    <w:p w14:paraId="18653B4A" w14:textId="3FEFA0E5" w:rsidR="00041C97" w:rsidRPr="0088377B" w:rsidRDefault="00041C97">
      <w:pPr>
        <w:pStyle w:val="FootnoteText"/>
        <w:rPr>
          <w:lang w:val="fr-FR"/>
        </w:rPr>
      </w:pPr>
      <w:r>
        <w:rPr>
          <w:rStyle w:val="FootnoteReference"/>
        </w:rPr>
        <w:footnoteRef/>
      </w:r>
      <w:r>
        <w:t xml:space="preserve"> </w:t>
      </w:r>
      <w:r w:rsidRPr="0002298C">
        <w:t xml:space="preserve">Clift, J., et al., </w:t>
      </w:r>
      <w:r w:rsidRPr="0002298C">
        <w:rPr>
          <w:i/>
        </w:rPr>
        <w:t>Landscape Study of the Cost, Impact, and Efficiency of Above Service Delivery Activities in HIV and Other Global Health Programs</w:t>
      </w:r>
      <w:r w:rsidRPr="0002298C">
        <w:t xml:space="preserve">. </w:t>
      </w:r>
      <w:r w:rsidRPr="0088377B">
        <w:rPr>
          <w:lang w:val="fr-FR"/>
        </w:rPr>
        <w:t>2016, Results for Development: Washington, DC.</w:t>
      </w:r>
    </w:p>
  </w:footnote>
  <w:footnote w:id="21">
    <w:p w14:paraId="5DBB3F3C" w14:textId="49E1C8A8" w:rsidR="00041C97" w:rsidRPr="002A7265" w:rsidRDefault="00041C97" w:rsidP="009641B7">
      <w:pPr>
        <w:pStyle w:val="Footnote"/>
        <w:rPr>
          <w:sz w:val="18"/>
          <w:lang w:val="fr-FR"/>
        </w:rPr>
      </w:pPr>
      <w:r>
        <w:rPr>
          <w:rStyle w:val="PageNumber"/>
          <w:rFonts w:ascii="Arial" w:eastAsia="Arial" w:hAnsi="Arial" w:cs="Arial"/>
          <w:vertAlign w:val="superscript"/>
          <w:lang w:val="fr-FR"/>
        </w:rPr>
        <w:footnoteRef/>
      </w:r>
      <w:r>
        <w:rPr>
          <w:rStyle w:val="Hyperlink4"/>
        </w:rPr>
        <w:t xml:space="preserve"> </w:t>
      </w:r>
      <w:r w:rsidRPr="002A7265">
        <w:rPr>
          <w:rStyle w:val="Hyperlink4"/>
          <w:sz w:val="18"/>
        </w:rPr>
        <w:t>Principes et recommandations pour un système de statistiques de l’état civil, Révision 3, Nations Unies, 2015</w:t>
      </w:r>
    </w:p>
  </w:footnote>
  <w:footnote w:id="22">
    <w:p w14:paraId="7375D6BB" w14:textId="5124EA16" w:rsidR="00041C97" w:rsidRPr="00E37CD4" w:rsidRDefault="00041C97" w:rsidP="00E37CD4">
      <w:pPr>
        <w:pStyle w:val="Footnote"/>
        <w:jc w:val="both"/>
        <w:rPr>
          <w:sz w:val="18"/>
          <w:lang w:val="fr-FR"/>
        </w:rPr>
      </w:pPr>
      <w:r>
        <w:rPr>
          <w:rStyle w:val="PageNumber"/>
          <w:rFonts w:ascii="Arial" w:eastAsia="Arial" w:hAnsi="Arial" w:cs="Arial"/>
          <w:vertAlign w:val="superscript"/>
          <w:lang w:val="fr-FR"/>
        </w:rPr>
        <w:footnoteRef/>
      </w:r>
      <w:r>
        <w:rPr>
          <w:rStyle w:val="Hyperlink4"/>
        </w:rPr>
        <w:t xml:space="preserve"> </w:t>
      </w:r>
      <w:r w:rsidRPr="00E37CD4">
        <w:rPr>
          <w:rStyle w:val="Hyperlink4"/>
          <w:sz w:val="18"/>
        </w:rPr>
        <w:t>Rapport de l’évaluation de l’enregistrement des données de l’état civil dans les communes urbaines de Conakry, Kindia et Mamou - Ministère du Plan et de la Coopération Internationale, Institut National de la Statistique, Direction de la démographie et conditions de vie des ménages, Janvier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569"/>
    <w:multiLevelType w:val="hybridMultilevel"/>
    <w:tmpl w:val="DFB26EC2"/>
    <w:styleLink w:val="ImportedStyle10"/>
    <w:lvl w:ilvl="0" w:tplc="87A8CF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E25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160E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26B2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6C3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5038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26D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2EF7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7083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B765E6"/>
    <w:multiLevelType w:val="hybridMultilevel"/>
    <w:tmpl w:val="F35211E4"/>
    <w:numStyleLink w:val="Lettered"/>
  </w:abstractNum>
  <w:abstractNum w:abstractNumId="2" w15:restartNumberingAfterBreak="0">
    <w:nsid w:val="080006A8"/>
    <w:multiLevelType w:val="hybridMultilevel"/>
    <w:tmpl w:val="0708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D4141"/>
    <w:multiLevelType w:val="hybridMultilevel"/>
    <w:tmpl w:val="46B0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6479C"/>
    <w:multiLevelType w:val="hybridMultilevel"/>
    <w:tmpl w:val="00EEEFF2"/>
    <w:lvl w:ilvl="0" w:tplc="981E3500">
      <w:start w:val="1"/>
      <w:numFmt w:val="bullet"/>
      <w:lvlText w:val="•"/>
      <w:lvlJc w:val="left"/>
      <w:pPr>
        <w:tabs>
          <w:tab w:val="num" w:pos="720"/>
        </w:tabs>
        <w:ind w:left="720" w:hanging="360"/>
      </w:pPr>
      <w:rPr>
        <w:rFonts w:ascii="Arial" w:hAnsi="Arial" w:hint="default"/>
      </w:rPr>
    </w:lvl>
    <w:lvl w:ilvl="1" w:tplc="D0E0966A">
      <w:start w:val="302"/>
      <w:numFmt w:val="bullet"/>
      <w:lvlText w:val="•"/>
      <w:lvlJc w:val="left"/>
      <w:pPr>
        <w:tabs>
          <w:tab w:val="num" w:pos="1440"/>
        </w:tabs>
        <w:ind w:left="1440" w:hanging="360"/>
      </w:pPr>
      <w:rPr>
        <w:rFonts w:ascii="Arial" w:hAnsi="Arial" w:hint="default"/>
      </w:rPr>
    </w:lvl>
    <w:lvl w:ilvl="2" w:tplc="02C46734" w:tentative="1">
      <w:start w:val="1"/>
      <w:numFmt w:val="bullet"/>
      <w:lvlText w:val="•"/>
      <w:lvlJc w:val="left"/>
      <w:pPr>
        <w:tabs>
          <w:tab w:val="num" w:pos="2160"/>
        </w:tabs>
        <w:ind w:left="2160" w:hanging="360"/>
      </w:pPr>
      <w:rPr>
        <w:rFonts w:ascii="Arial" w:hAnsi="Arial" w:hint="default"/>
      </w:rPr>
    </w:lvl>
    <w:lvl w:ilvl="3" w:tplc="A7249006" w:tentative="1">
      <w:start w:val="1"/>
      <w:numFmt w:val="bullet"/>
      <w:lvlText w:val="•"/>
      <w:lvlJc w:val="left"/>
      <w:pPr>
        <w:tabs>
          <w:tab w:val="num" w:pos="2880"/>
        </w:tabs>
        <w:ind w:left="2880" w:hanging="360"/>
      </w:pPr>
      <w:rPr>
        <w:rFonts w:ascii="Arial" w:hAnsi="Arial" w:hint="default"/>
      </w:rPr>
    </w:lvl>
    <w:lvl w:ilvl="4" w:tplc="9B28D15C" w:tentative="1">
      <w:start w:val="1"/>
      <w:numFmt w:val="bullet"/>
      <w:lvlText w:val="•"/>
      <w:lvlJc w:val="left"/>
      <w:pPr>
        <w:tabs>
          <w:tab w:val="num" w:pos="3600"/>
        </w:tabs>
        <w:ind w:left="3600" w:hanging="360"/>
      </w:pPr>
      <w:rPr>
        <w:rFonts w:ascii="Arial" w:hAnsi="Arial" w:hint="default"/>
      </w:rPr>
    </w:lvl>
    <w:lvl w:ilvl="5" w:tplc="4DC0416E" w:tentative="1">
      <w:start w:val="1"/>
      <w:numFmt w:val="bullet"/>
      <w:lvlText w:val="•"/>
      <w:lvlJc w:val="left"/>
      <w:pPr>
        <w:tabs>
          <w:tab w:val="num" w:pos="4320"/>
        </w:tabs>
        <w:ind w:left="4320" w:hanging="360"/>
      </w:pPr>
      <w:rPr>
        <w:rFonts w:ascii="Arial" w:hAnsi="Arial" w:hint="default"/>
      </w:rPr>
    </w:lvl>
    <w:lvl w:ilvl="6" w:tplc="9C0AA8B4" w:tentative="1">
      <w:start w:val="1"/>
      <w:numFmt w:val="bullet"/>
      <w:lvlText w:val="•"/>
      <w:lvlJc w:val="left"/>
      <w:pPr>
        <w:tabs>
          <w:tab w:val="num" w:pos="5040"/>
        </w:tabs>
        <w:ind w:left="5040" w:hanging="360"/>
      </w:pPr>
      <w:rPr>
        <w:rFonts w:ascii="Arial" w:hAnsi="Arial" w:hint="default"/>
      </w:rPr>
    </w:lvl>
    <w:lvl w:ilvl="7" w:tplc="6A162D00" w:tentative="1">
      <w:start w:val="1"/>
      <w:numFmt w:val="bullet"/>
      <w:lvlText w:val="•"/>
      <w:lvlJc w:val="left"/>
      <w:pPr>
        <w:tabs>
          <w:tab w:val="num" w:pos="5760"/>
        </w:tabs>
        <w:ind w:left="5760" w:hanging="360"/>
      </w:pPr>
      <w:rPr>
        <w:rFonts w:ascii="Arial" w:hAnsi="Arial" w:hint="default"/>
      </w:rPr>
    </w:lvl>
    <w:lvl w:ilvl="8" w:tplc="CA5019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1C3031"/>
    <w:multiLevelType w:val="hybridMultilevel"/>
    <w:tmpl w:val="74A67FD2"/>
    <w:numStyleLink w:val="Lettered0"/>
  </w:abstractNum>
  <w:abstractNum w:abstractNumId="6" w15:restartNumberingAfterBreak="0">
    <w:nsid w:val="14E13664"/>
    <w:multiLevelType w:val="hybridMultilevel"/>
    <w:tmpl w:val="CF7C7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F3B90"/>
    <w:multiLevelType w:val="hybridMultilevel"/>
    <w:tmpl w:val="74A67FD2"/>
    <w:styleLink w:val="Lettered0"/>
    <w:lvl w:ilvl="0" w:tplc="27D69EF0">
      <w:start w:val="1"/>
      <w:numFmt w:val="lowerLetter"/>
      <w:lvlText w:val="%1)"/>
      <w:lvlJc w:val="left"/>
      <w:pPr>
        <w:ind w:left="265" w:hanging="265"/>
      </w:pPr>
      <w:rPr>
        <w:rFonts w:hAnsi="Arial Unicode MS"/>
        <w:caps w:val="0"/>
        <w:smallCaps w:val="0"/>
        <w:strike w:val="0"/>
        <w:dstrike w:val="0"/>
        <w:outline w:val="0"/>
        <w:emboss w:val="0"/>
        <w:imprint w:val="0"/>
        <w:spacing w:val="0"/>
        <w:w w:val="100"/>
        <w:kern w:val="0"/>
        <w:position w:val="0"/>
        <w:highlight w:val="none"/>
        <w:vertAlign w:val="baseline"/>
      </w:rPr>
    </w:lvl>
    <w:lvl w:ilvl="1" w:tplc="DEAC178A">
      <w:start w:val="1"/>
      <w:numFmt w:val="lowerLetter"/>
      <w:lvlText w:val="%2)"/>
      <w:lvlJc w:val="left"/>
      <w:pPr>
        <w:ind w:left="1265" w:hanging="265"/>
      </w:pPr>
      <w:rPr>
        <w:rFonts w:hAnsi="Arial Unicode MS"/>
        <w:caps w:val="0"/>
        <w:smallCaps w:val="0"/>
        <w:strike w:val="0"/>
        <w:dstrike w:val="0"/>
        <w:outline w:val="0"/>
        <w:emboss w:val="0"/>
        <w:imprint w:val="0"/>
        <w:spacing w:val="0"/>
        <w:w w:val="100"/>
        <w:kern w:val="0"/>
        <w:position w:val="0"/>
        <w:highlight w:val="none"/>
        <w:vertAlign w:val="baseline"/>
      </w:rPr>
    </w:lvl>
    <w:lvl w:ilvl="2" w:tplc="4724BF2C">
      <w:start w:val="1"/>
      <w:numFmt w:val="lowerLetter"/>
      <w:lvlText w:val="%3)"/>
      <w:lvlJc w:val="left"/>
      <w:pPr>
        <w:ind w:left="2265"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7668EC4C">
      <w:start w:val="1"/>
      <w:numFmt w:val="lowerLetter"/>
      <w:lvlText w:val="%4)"/>
      <w:lvlJc w:val="left"/>
      <w:pPr>
        <w:ind w:left="3265" w:hanging="265"/>
      </w:pPr>
      <w:rPr>
        <w:rFonts w:hAnsi="Arial Unicode MS"/>
        <w:caps w:val="0"/>
        <w:smallCaps w:val="0"/>
        <w:strike w:val="0"/>
        <w:dstrike w:val="0"/>
        <w:outline w:val="0"/>
        <w:emboss w:val="0"/>
        <w:imprint w:val="0"/>
        <w:spacing w:val="0"/>
        <w:w w:val="100"/>
        <w:kern w:val="0"/>
        <w:position w:val="0"/>
        <w:highlight w:val="none"/>
        <w:vertAlign w:val="baseline"/>
      </w:rPr>
    </w:lvl>
    <w:lvl w:ilvl="4" w:tplc="AB0A3EC4">
      <w:start w:val="1"/>
      <w:numFmt w:val="lowerLetter"/>
      <w:lvlText w:val="%5)"/>
      <w:lvlJc w:val="left"/>
      <w:pPr>
        <w:ind w:left="4265" w:hanging="265"/>
      </w:pPr>
      <w:rPr>
        <w:rFonts w:hAnsi="Arial Unicode MS"/>
        <w:caps w:val="0"/>
        <w:smallCaps w:val="0"/>
        <w:strike w:val="0"/>
        <w:dstrike w:val="0"/>
        <w:outline w:val="0"/>
        <w:emboss w:val="0"/>
        <w:imprint w:val="0"/>
        <w:spacing w:val="0"/>
        <w:w w:val="100"/>
        <w:kern w:val="0"/>
        <w:position w:val="0"/>
        <w:highlight w:val="none"/>
        <w:vertAlign w:val="baseline"/>
      </w:rPr>
    </w:lvl>
    <w:lvl w:ilvl="5" w:tplc="3A88DF5A">
      <w:start w:val="1"/>
      <w:numFmt w:val="lowerLetter"/>
      <w:lvlText w:val="%6)"/>
      <w:lvlJc w:val="left"/>
      <w:pPr>
        <w:ind w:left="5265"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13A4E5C4">
      <w:start w:val="1"/>
      <w:numFmt w:val="lowerLetter"/>
      <w:lvlText w:val="%7)"/>
      <w:lvlJc w:val="left"/>
      <w:pPr>
        <w:ind w:left="6265" w:hanging="265"/>
      </w:pPr>
      <w:rPr>
        <w:rFonts w:hAnsi="Arial Unicode MS"/>
        <w:caps w:val="0"/>
        <w:smallCaps w:val="0"/>
        <w:strike w:val="0"/>
        <w:dstrike w:val="0"/>
        <w:outline w:val="0"/>
        <w:emboss w:val="0"/>
        <w:imprint w:val="0"/>
        <w:spacing w:val="0"/>
        <w:w w:val="100"/>
        <w:kern w:val="0"/>
        <w:position w:val="0"/>
        <w:highlight w:val="none"/>
        <w:vertAlign w:val="baseline"/>
      </w:rPr>
    </w:lvl>
    <w:lvl w:ilvl="7" w:tplc="1D98D3E0">
      <w:start w:val="1"/>
      <w:numFmt w:val="lowerLetter"/>
      <w:lvlText w:val="%8)"/>
      <w:lvlJc w:val="left"/>
      <w:pPr>
        <w:ind w:left="7265" w:hanging="265"/>
      </w:pPr>
      <w:rPr>
        <w:rFonts w:hAnsi="Arial Unicode MS"/>
        <w:caps w:val="0"/>
        <w:smallCaps w:val="0"/>
        <w:strike w:val="0"/>
        <w:dstrike w:val="0"/>
        <w:outline w:val="0"/>
        <w:emboss w:val="0"/>
        <w:imprint w:val="0"/>
        <w:spacing w:val="0"/>
        <w:w w:val="100"/>
        <w:kern w:val="0"/>
        <w:position w:val="0"/>
        <w:highlight w:val="none"/>
        <w:vertAlign w:val="baseline"/>
      </w:rPr>
    </w:lvl>
    <w:lvl w:ilvl="8" w:tplc="DD906C46">
      <w:start w:val="1"/>
      <w:numFmt w:val="lowerLetter"/>
      <w:lvlText w:val="%9)"/>
      <w:lvlJc w:val="left"/>
      <w:pPr>
        <w:ind w:left="8265"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0935D4"/>
    <w:multiLevelType w:val="hybridMultilevel"/>
    <w:tmpl w:val="6440497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9E50C2"/>
    <w:multiLevelType w:val="hybridMultilevel"/>
    <w:tmpl w:val="D756B09E"/>
    <w:styleLink w:val="ImportedStyle20"/>
    <w:lvl w:ilvl="0" w:tplc="45763A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22D8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C08F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884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3AAA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B4FE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E8DA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DA1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E48F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7A7DA7"/>
    <w:multiLevelType w:val="hybridMultilevel"/>
    <w:tmpl w:val="F35211E4"/>
    <w:styleLink w:val="Lettered"/>
    <w:lvl w:ilvl="0" w:tplc="F35211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064AE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7CD09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382FE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E2CF5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EE096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AE09B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E2FC9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BA724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555793"/>
    <w:multiLevelType w:val="hybridMultilevel"/>
    <w:tmpl w:val="F35211E4"/>
    <w:numStyleLink w:val="Lettered"/>
  </w:abstractNum>
  <w:abstractNum w:abstractNumId="12" w15:restartNumberingAfterBreak="0">
    <w:nsid w:val="2A1227B9"/>
    <w:multiLevelType w:val="hybridMultilevel"/>
    <w:tmpl w:val="26F4D358"/>
    <w:numStyleLink w:val="ImportedStyle2"/>
  </w:abstractNum>
  <w:abstractNum w:abstractNumId="13" w15:restartNumberingAfterBreak="0">
    <w:nsid w:val="2C131F47"/>
    <w:multiLevelType w:val="hybridMultilevel"/>
    <w:tmpl w:val="32A0A6D6"/>
    <w:styleLink w:val="ImportedStyle1"/>
    <w:lvl w:ilvl="0" w:tplc="EAF672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0208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34DF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D007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3E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9A71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D45D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9631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7C8E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775A3D"/>
    <w:multiLevelType w:val="hybridMultilevel"/>
    <w:tmpl w:val="36BC20A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286FDF"/>
    <w:multiLevelType w:val="hybridMultilevel"/>
    <w:tmpl w:val="32A0A6D6"/>
    <w:numStyleLink w:val="ImportedStyle1"/>
  </w:abstractNum>
  <w:abstractNum w:abstractNumId="16" w15:restartNumberingAfterBreak="0">
    <w:nsid w:val="305D09E5"/>
    <w:multiLevelType w:val="multilevel"/>
    <w:tmpl w:val="84B0C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B74ADD"/>
    <w:multiLevelType w:val="multilevel"/>
    <w:tmpl w:val="9034A2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4E6A8B"/>
    <w:multiLevelType w:val="hybridMultilevel"/>
    <w:tmpl w:val="4A3A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646D9"/>
    <w:multiLevelType w:val="hybridMultilevel"/>
    <w:tmpl w:val="445C0CC6"/>
    <w:lvl w:ilvl="0" w:tplc="E9DA0A8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521B9"/>
    <w:multiLevelType w:val="hybridMultilevel"/>
    <w:tmpl w:val="E9C244FA"/>
    <w:styleLink w:val="ImportedStyle70"/>
    <w:lvl w:ilvl="0" w:tplc="9DF2B558">
      <w:start w:val="1"/>
      <w:numFmt w:val="bullet"/>
      <w:lvlText w:val="✓"/>
      <w:lvlJc w:val="left"/>
      <w:pPr>
        <w:tabs>
          <w:tab w:val="left" w:pos="90"/>
          <w:tab w:val="num" w:pos="180"/>
          <w:tab w:val="left" w:pos="220"/>
          <w:tab w:val="left" w:pos="1620"/>
          <w:tab w:val="left" w:pos="225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F2A59D4">
      <w:start w:val="1"/>
      <w:numFmt w:val="bullet"/>
      <w:lvlText w:val="o"/>
      <w:lvlJc w:val="left"/>
      <w:pPr>
        <w:tabs>
          <w:tab w:val="left" w:pos="90"/>
          <w:tab w:val="left" w:pos="180"/>
          <w:tab w:val="left" w:pos="220"/>
          <w:tab w:val="num" w:pos="1080"/>
          <w:tab w:val="left" w:pos="1620"/>
          <w:tab w:val="left" w:pos="2250"/>
        </w:tabs>
        <w:ind w:left="12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021A22">
      <w:start w:val="1"/>
      <w:numFmt w:val="bullet"/>
      <w:lvlText w:val="▪"/>
      <w:lvlJc w:val="left"/>
      <w:pPr>
        <w:tabs>
          <w:tab w:val="left" w:pos="90"/>
          <w:tab w:val="left" w:pos="180"/>
          <w:tab w:val="left" w:pos="220"/>
          <w:tab w:val="num" w:pos="1620"/>
          <w:tab w:val="left" w:pos="225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3EF8CE">
      <w:start w:val="1"/>
      <w:numFmt w:val="bullet"/>
      <w:lvlText w:val="•"/>
      <w:lvlJc w:val="left"/>
      <w:pPr>
        <w:tabs>
          <w:tab w:val="left" w:pos="90"/>
          <w:tab w:val="left" w:pos="180"/>
          <w:tab w:val="left" w:pos="220"/>
          <w:tab w:val="left" w:pos="1620"/>
          <w:tab w:val="num" w:pos="2520"/>
        </w:tabs>
        <w:ind w:left="27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F45D04">
      <w:start w:val="1"/>
      <w:numFmt w:val="bullet"/>
      <w:lvlText w:val="o"/>
      <w:lvlJc w:val="left"/>
      <w:pPr>
        <w:tabs>
          <w:tab w:val="left" w:pos="90"/>
          <w:tab w:val="left" w:pos="180"/>
          <w:tab w:val="left" w:pos="220"/>
          <w:tab w:val="left" w:pos="1620"/>
          <w:tab w:val="left" w:pos="2250"/>
          <w:tab w:val="num" w:pos="3240"/>
        </w:tabs>
        <w:ind w:left="34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A8E140">
      <w:start w:val="1"/>
      <w:numFmt w:val="bullet"/>
      <w:lvlText w:val="▪"/>
      <w:lvlJc w:val="left"/>
      <w:pPr>
        <w:tabs>
          <w:tab w:val="left" w:pos="90"/>
          <w:tab w:val="left" w:pos="180"/>
          <w:tab w:val="left" w:pos="220"/>
          <w:tab w:val="left" w:pos="1620"/>
          <w:tab w:val="left" w:pos="2250"/>
          <w:tab w:val="num" w:pos="3960"/>
        </w:tabs>
        <w:ind w:left="41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4606D0">
      <w:start w:val="1"/>
      <w:numFmt w:val="bullet"/>
      <w:lvlText w:val="•"/>
      <w:lvlJc w:val="left"/>
      <w:pPr>
        <w:tabs>
          <w:tab w:val="left" w:pos="90"/>
          <w:tab w:val="left" w:pos="180"/>
          <w:tab w:val="left" w:pos="220"/>
          <w:tab w:val="left" w:pos="1620"/>
          <w:tab w:val="left" w:pos="2250"/>
          <w:tab w:val="num" w:pos="4680"/>
        </w:tabs>
        <w:ind w:left="48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9684A0">
      <w:start w:val="1"/>
      <w:numFmt w:val="bullet"/>
      <w:lvlText w:val="o"/>
      <w:lvlJc w:val="left"/>
      <w:pPr>
        <w:tabs>
          <w:tab w:val="left" w:pos="90"/>
          <w:tab w:val="left" w:pos="180"/>
          <w:tab w:val="left" w:pos="220"/>
          <w:tab w:val="left" w:pos="1620"/>
          <w:tab w:val="left" w:pos="2250"/>
          <w:tab w:val="num" w:pos="5400"/>
        </w:tabs>
        <w:ind w:left="55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E8A318">
      <w:start w:val="1"/>
      <w:numFmt w:val="bullet"/>
      <w:lvlText w:val="▪"/>
      <w:lvlJc w:val="left"/>
      <w:pPr>
        <w:tabs>
          <w:tab w:val="left" w:pos="90"/>
          <w:tab w:val="left" w:pos="180"/>
          <w:tab w:val="left" w:pos="220"/>
          <w:tab w:val="left" w:pos="1620"/>
          <w:tab w:val="left" w:pos="2250"/>
          <w:tab w:val="num" w:pos="6120"/>
        </w:tabs>
        <w:ind w:left="63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5841779"/>
    <w:multiLevelType w:val="multilevel"/>
    <w:tmpl w:val="581C80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4F6BD9"/>
    <w:multiLevelType w:val="multilevel"/>
    <w:tmpl w:val="9034A2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2D0D08"/>
    <w:multiLevelType w:val="hybridMultilevel"/>
    <w:tmpl w:val="C67C0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2407B"/>
    <w:multiLevelType w:val="hybridMultilevel"/>
    <w:tmpl w:val="D6E4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65214"/>
    <w:multiLevelType w:val="multilevel"/>
    <w:tmpl w:val="E1681652"/>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6F25FF"/>
    <w:multiLevelType w:val="multilevel"/>
    <w:tmpl w:val="56D0EE80"/>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3A34D5C"/>
    <w:multiLevelType w:val="hybridMultilevel"/>
    <w:tmpl w:val="DFB26EC2"/>
    <w:numStyleLink w:val="ImportedStyle10"/>
  </w:abstractNum>
  <w:abstractNum w:abstractNumId="28" w15:restartNumberingAfterBreak="0">
    <w:nsid w:val="5656608C"/>
    <w:multiLevelType w:val="hybridMultilevel"/>
    <w:tmpl w:val="63424032"/>
    <w:lvl w:ilvl="0" w:tplc="195C3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8716A"/>
    <w:multiLevelType w:val="hybridMultilevel"/>
    <w:tmpl w:val="D756B09E"/>
    <w:numStyleLink w:val="ImportedStyle20"/>
  </w:abstractNum>
  <w:abstractNum w:abstractNumId="30" w15:restartNumberingAfterBreak="0">
    <w:nsid w:val="5B3260D1"/>
    <w:multiLevelType w:val="hybridMultilevel"/>
    <w:tmpl w:val="03D4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346DA"/>
    <w:multiLevelType w:val="hybridMultilevel"/>
    <w:tmpl w:val="A0788D3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7F609A9"/>
    <w:multiLevelType w:val="hybridMultilevel"/>
    <w:tmpl w:val="B6E0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12848"/>
    <w:multiLevelType w:val="hybridMultilevel"/>
    <w:tmpl w:val="07940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E3DC3"/>
    <w:multiLevelType w:val="hybridMultilevel"/>
    <w:tmpl w:val="828C93C6"/>
    <w:numStyleLink w:val="ImportedStyle7"/>
  </w:abstractNum>
  <w:abstractNum w:abstractNumId="35" w15:restartNumberingAfterBreak="0">
    <w:nsid w:val="6D1C2296"/>
    <w:multiLevelType w:val="hybridMultilevel"/>
    <w:tmpl w:val="26F4D358"/>
    <w:styleLink w:val="ImportedStyle2"/>
    <w:lvl w:ilvl="0" w:tplc="6EC62F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762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1A78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D050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F7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6437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6CD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0CA9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5AC3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07B6E82"/>
    <w:multiLevelType w:val="hybridMultilevel"/>
    <w:tmpl w:val="828C93C6"/>
    <w:styleLink w:val="ImportedStyle7"/>
    <w:lvl w:ilvl="0" w:tplc="9EAE2906">
      <w:start w:val="1"/>
      <w:numFmt w:val="bullet"/>
      <w:lvlText w:val="✓"/>
      <w:lvlJc w:val="left"/>
      <w:pPr>
        <w:tabs>
          <w:tab w:val="num" w:pos="220"/>
          <w:tab w:val="left" w:pos="1620"/>
          <w:tab w:val="left" w:pos="225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7563182">
      <w:start w:val="1"/>
      <w:numFmt w:val="bullet"/>
      <w:lvlText w:val="o"/>
      <w:lvlJc w:val="left"/>
      <w:pPr>
        <w:tabs>
          <w:tab w:val="left" w:pos="220"/>
          <w:tab w:val="num" w:pos="1080"/>
          <w:tab w:val="left" w:pos="1620"/>
          <w:tab w:val="left" w:pos="2250"/>
        </w:tabs>
        <w:ind w:left="122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02DA22">
      <w:start w:val="1"/>
      <w:numFmt w:val="bullet"/>
      <w:lvlText w:val="▪"/>
      <w:lvlJc w:val="left"/>
      <w:pPr>
        <w:tabs>
          <w:tab w:val="left" w:pos="220"/>
          <w:tab w:val="num" w:pos="1620"/>
          <w:tab w:val="left" w:pos="2250"/>
        </w:tabs>
        <w:ind w:left="17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102BE8">
      <w:start w:val="1"/>
      <w:numFmt w:val="bullet"/>
      <w:lvlText w:val="•"/>
      <w:lvlJc w:val="left"/>
      <w:pPr>
        <w:tabs>
          <w:tab w:val="left" w:pos="220"/>
          <w:tab w:val="left" w:pos="1620"/>
          <w:tab w:val="num" w:pos="2520"/>
        </w:tabs>
        <w:ind w:left="266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A24920E">
      <w:start w:val="1"/>
      <w:numFmt w:val="bullet"/>
      <w:lvlText w:val="o"/>
      <w:lvlJc w:val="left"/>
      <w:pPr>
        <w:tabs>
          <w:tab w:val="left" w:pos="220"/>
          <w:tab w:val="left" w:pos="1620"/>
          <w:tab w:val="left" w:pos="2250"/>
          <w:tab w:val="num" w:pos="3240"/>
        </w:tabs>
        <w:ind w:left="338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6EDE02">
      <w:start w:val="1"/>
      <w:numFmt w:val="bullet"/>
      <w:lvlText w:val="▪"/>
      <w:lvlJc w:val="left"/>
      <w:pPr>
        <w:tabs>
          <w:tab w:val="left" w:pos="220"/>
          <w:tab w:val="left" w:pos="1620"/>
          <w:tab w:val="left" w:pos="2250"/>
          <w:tab w:val="num" w:pos="3960"/>
        </w:tabs>
        <w:ind w:left="410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9CB2">
      <w:start w:val="1"/>
      <w:numFmt w:val="bullet"/>
      <w:lvlText w:val="•"/>
      <w:lvlJc w:val="left"/>
      <w:pPr>
        <w:tabs>
          <w:tab w:val="left" w:pos="220"/>
          <w:tab w:val="left" w:pos="1620"/>
          <w:tab w:val="left" w:pos="2250"/>
          <w:tab w:val="num" w:pos="4680"/>
        </w:tabs>
        <w:ind w:left="482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C7E975C">
      <w:start w:val="1"/>
      <w:numFmt w:val="bullet"/>
      <w:lvlText w:val="o"/>
      <w:lvlJc w:val="left"/>
      <w:pPr>
        <w:tabs>
          <w:tab w:val="left" w:pos="220"/>
          <w:tab w:val="left" w:pos="1620"/>
          <w:tab w:val="left" w:pos="2250"/>
          <w:tab w:val="num" w:pos="5400"/>
        </w:tabs>
        <w:ind w:left="554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66694E">
      <w:start w:val="1"/>
      <w:numFmt w:val="bullet"/>
      <w:lvlText w:val="▪"/>
      <w:lvlJc w:val="left"/>
      <w:pPr>
        <w:tabs>
          <w:tab w:val="left" w:pos="220"/>
          <w:tab w:val="left" w:pos="1620"/>
          <w:tab w:val="left" w:pos="2250"/>
          <w:tab w:val="num" w:pos="6120"/>
        </w:tabs>
        <w:ind w:left="626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40B0CAC"/>
    <w:multiLevelType w:val="hybridMultilevel"/>
    <w:tmpl w:val="E9C244FA"/>
    <w:numStyleLink w:val="ImportedStyle70"/>
  </w:abstractNum>
  <w:abstractNum w:abstractNumId="38" w15:restartNumberingAfterBreak="0">
    <w:nsid w:val="742A5292"/>
    <w:multiLevelType w:val="hybridMultilevel"/>
    <w:tmpl w:val="05DE6D60"/>
    <w:lvl w:ilvl="0" w:tplc="DA8CD21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2B54B5"/>
    <w:multiLevelType w:val="hybridMultilevel"/>
    <w:tmpl w:val="74A67FD2"/>
    <w:numStyleLink w:val="Lettered0"/>
  </w:abstractNum>
  <w:abstractNum w:abstractNumId="40" w15:restartNumberingAfterBreak="0">
    <w:nsid w:val="7B843E50"/>
    <w:multiLevelType w:val="hybridMultilevel"/>
    <w:tmpl w:val="F35211E4"/>
    <w:numStyleLink w:val="Lettered"/>
  </w:abstractNum>
  <w:abstractNum w:abstractNumId="41" w15:restartNumberingAfterBreak="0">
    <w:nsid w:val="7CCA120F"/>
    <w:multiLevelType w:val="multilevel"/>
    <w:tmpl w:val="DDA21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41"/>
  </w:num>
  <w:num w:numId="4">
    <w:abstractNumId w:val="25"/>
  </w:num>
  <w:num w:numId="5">
    <w:abstractNumId w:val="6"/>
  </w:num>
  <w:num w:numId="6">
    <w:abstractNumId w:val="21"/>
  </w:num>
  <w:num w:numId="7">
    <w:abstractNumId w:val="31"/>
  </w:num>
  <w:num w:numId="8">
    <w:abstractNumId w:val="26"/>
  </w:num>
  <w:num w:numId="9">
    <w:abstractNumId w:val="14"/>
  </w:num>
  <w:num w:numId="10">
    <w:abstractNumId w:val="28"/>
  </w:num>
  <w:num w:numId="11">
    <w:abstractNumId w:val="17"/>
  </w:num>
  <w:num w:numId="12">
    <w:abstractNumId w:val="4"/>
  </w:num>
  <w:num w:numId="13">
    <w:abstractNumId w:val="10"/>
  </w:num>
  <w:num w:numId="14">
    <w:abstractNumId w:val="11"/>
  </w:num>
  <w:num w:numId="15">
    <w:abstractNumId w:val="19"/>
  </w:num>
  <w:num w:numId="16">
    <w:abstractNumId w:val="8"/>
  </w:num>
  <w:num w:numId="17">
    <w:abstractNumId w:val="38"/>
  </w:num>
  <w:num w:numId="18">
    <w:abstractNumId w:val="13"/>
  </w:num>
  <w:num w:numId="19">
    <w:abstractNumId w:val="15"/>
  </w:num>
  <w:num w:numId="20">
    <w:abstractNumId w:val="1"/>
  </w:num>
  <w:num w:numId="21">
    <w:abstractNumId w:val="7"/>
  </w:num>
  <w:num w:numId="22">
    <w:abstractNumId w:val="5"/>
  </w:num>
  <w:num w:numId="23">
    <w:abstractNumId w:val="35"/>
  </w:num>
  <w:num w:numId="24">
    <w:abstractNumId w:val="12"/>
  </w:num>
  <w:num w:numId="25">
    <w:abstractNumId w:val="36"/>
  </w:num>
  <w:num w:numId="26">
    <w:abstractNumId w:val="34"/>
  </w:num>
  <w:num w:numId="27">
    <w:abstractNumId w:val="34"/>
    <w:lvlOverride w:ilvl="0">
      <w:lvl w:ilvl="0" w:tplc="4DB4835E">
        <w:start w:val="1"/>
        <w:numFmt w:val="bullet"/>
        <w:lvlText w:val="✓"/>
        <w:lvlJc w:val="left"/>
        <w:pPr>
          <w:tabs>
            <w:tab w:val="left" w:pos="990"/>
            <w:tab w:val="left" w:pos="1620"/>
            <w:tab w:val="left" w:pos="225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344DA8">
        <w:start w:val="1"/>
        <w:numFmt w:val="bullet"/>
        <w:lvlText w:val="o"/>
        <w:lvlJc w:val="left"/>
        <w:pPr>
          <w:tabs>
            <w:tab w:val="left" w:pos="1620"/>
            <w:tab w:val="left" w:pos="2250"/>
          </w:tabs>
          <w:ind w:left="9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2EEBD8">
        <w:start w:val="1"/>
        <w:numFmt w:val="bullet"/>
        <w:lvlText w:val="▪"/>
        <w:lvlJc w:val="left"/>
        <w:pPr>
          <w:tabs>
            <w:tab w:val="left" w:pos="990"/>
            <w:tab w:val="left" w:pos="2250"/>
          </w:tabs>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2AF956">
        <w:start w:val="1"/>
        <w:numFmt w:val="bullet"/>
        <w:lvlText w:val="•"/>
        <w:lvlJc w:val="left"/>
        <w:pPr>
          <w:tabs>
            <w:tab w:val="left" w:pos="990"/>
            <w:tab w:val="left" w:pos="16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509958">
        <w:start w:val="1"/>
        <w:numFmt w:val="bullet"/>
        <w:lvlText w:val="o"/>
        <w:lvlJc w:val="left"/>
        <w:pPr>
          <w:tabs>
            <w:tab w:val="left" w:pos="990"/>
            <w:tab w:val="left" w:pos="1620"/>
            <w:tab w:val="left" w:pos="225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C62A88">
        <w:start w:val="1"/>
        <w:numFmt w:val="bullet"/>
        <w:lvlText w:val="▪"/>
        <w:lvlJc w:val="left"/>
        <w:pPr>
          <w:tabs>
            <w:tab w:val="left" w:pos="990"/>
            <w:tab w:val="left" w:pos="1620"/>
            <w:tab w:val="left" w:pos="225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4038E0">
        <w:start w:val="1"/>
        <w:numFmt w:val="bullet"/>
        <w:lvlText w:val="•"/>
        <w:lvlJc w:val="left"/>
        <w:pPr>
          <w:tabs>
            <w:tab w:val="left" w:pos="990"/>
            <w:tab w:val="left" w:pos="1620"/>
            <w:tab w:val="left" w:pos="225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7EBF34">
        <w:start w:val="1"/>
        <w:numFmt w:val="bullet"/>
        <w:lvlText w:val="o"/>
        <w:lvlJc w:val="left"/>
        <w:pPr>
          <w:tabs>
            <w:tab w:val="left" w:pos="990"/>
            <w:tab w:val="left" w:pos="1620"/>
            <w:tab w:val="left" w:pos="225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40E238">
        <w:start w:val="1"/>
        <w:numFmt w:val="bullet"/>
        <w:lvlText w:val="▪"/>
        <w:lvlJc w:val="left"/>
        <w:pPr>
          <w:tabs>
            <w:tab w:val="left" w:pos="990"/>
            <w:tab w:val="left" w:pos="1620"/>
            <w:tab w:val="left" w:pos="225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34"/>
    <w:lvlOverride w:ilvl="0">
      <w:lvl w:ilvl="0" w:tplc="4DB4835E">
        <w:start w:val="1"/>
        <w:numFmt w:val="bullet"/>
        <w:suff w:val="nothing"/>
        <w:lvlText w:val="✓"/>
        <w:lvlJc w:val="left"/>
        <w:pPr>
          <w:tabs>
            <w:tab w:val="left" w:pos="90"/>
            <w:tab w:val="left" w:pos="2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344DA8">
        <w:start w:val="1"/>
        <w:numFmt w:val="bullet"/>
        <w:lvlText w:val="o"/>
        <w:lvlJc w:val="left"/>
        <w:pPr>
          <w:tabs>
            <w:tab w:val="left" w:pos="90"/>
            <w:tab w:val="left" w:pos="220"/>
            <w:tab w:val="num" w:pos="1080"/>
          </w:tabs>
          <w:ind w:left="135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2EEBD8">
        <w:start w:val="1"/>
        <w:numFmt w:val="bullet"/>
        <w:lvlText w:val="▪"/>
        <w:lvlJc w:val="left"/>
        <w:pPr>
          <w:tabs>
            <w:tab w:val="left" w:pos="90"/>
            <w:tab w:val="left" w:pos="220"/>
            <w:tab w:val="num" w:pos="1800"/>
          </w:tabs>
          <w:ind w:left="207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2AF956">
        <w:start w:val="1"/>
        <w:numFmt w:val="bullet"/>
        <w:lvlText w:val="•"/>
        <w:lvlJc w:val="left"/>
        <w:pPr>
          <w:tabs>
            <w:tab w:val="left" w:pos="90"/>
            <w:tab w:val="left" w:pos="220"/>
            <w:tab w:val="num" w:pos="2520"/>
          </w:tabs>
          <w:ind w:left="279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509958">
        <w:start w:val="1"/>
        <w:numFmt w:val="bullet"/>
        <w:lvlText w:val="o"/>
        <w:lvlJc w:val="left"/>
        <w:pPr>
          <w:tabs>
            <w:tab w:val="left" w:pos="90"/>
            <w:tab w:val="left" w:pos="220"/>
            <w:tab w:val="num" w:pos="3240"/>
          </w:tabs>
          <w:ind w:left="351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C62A88">
        <w:start w:val="1"/>
        <w:numFmt w:val="bullet"/>
        <w:lvlText w:val="▪"/>
        <w:lvlJc w:val="left"/>
        <w:pPr>
          <w:tabs>
            <w:tab w:val="left" w:pos="90"/>
            <w:tab w:val="left" w:pos="220"/>
            <w:tab w:val="num" w:pos="3960"/>
          </w:tabs>
          <w:ind w:left="423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4038E0">
        <w:start w:val="1"/>
        <w:numFmt w:val="bullet"/>
        <w:lvlText w:val="•"/>
        <w:lvlJc w:val="left"/>
        <w:pPr>
          <w:tabs>
            <w:tab w:val="left" w:pos="90"/>
            <w:tab w:val="left" w:pos="220"/>
            <w:tab w:val="num" w:pos="4680"/>
          </w:tabs>
          <w:ind w:left="495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7EBF34">
        <w:start w:val="1"/>
        <w:numFmt w:val="bullet"/>
        <w:lvlText w:val="o"/>
        <w:lvlJc w:val="left"/>
        <w:pPr>
          <w:tabs>
            <w:tab w:val="left" w:pos="90"/>
            <w:tab w:val="left" w:pos="220"/>
            <w:tab w:val="num" w:pos="5400"/>
          </w:tabs>
          <w:ind w:left="567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40E238">
        <w:start w:val="1"/>
        <w:numFmt w:val="bullet"/>
        <w:lvlText w:val="▪"/>
        <w:lvlJc w:val="left"/>
        <w:pPr>
          <w:tabs>
            <w:tab w:val="left" w:pos="90"/>
            <w:tab w:val="left" w:pos="220"/>
            <w:tab w:val="num" w:pos="6120"/>
          </w:tabs>
          <w:ind w:left="639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34"/>
    <w:lvlOverride w:ilvl="0">
      <w:lvl w:ilvl="0" w:tplc="4DB4835E">
        <w:start w:val="1"/>
        <w:numFmt w:val="bullet"/>
        <w:suff w:val="nothing"/>
        <w:lvlText w:val="✓"/>
        <w:lvlJc w:val="left"/>
        <w:pPr>
          <w:tabs>
            <w:tab w:val="left" w:pos="90"/>
            <w:tab w:val="center" w:pos="2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344DA8">
        <w:start w:val="1"/>
        <w:numFmt w:val="bullet"/>
        <w:lvlText w:val="o"/>
        <w:lvlJc w:val="left"/>
        <w:pPr>
          <w:tabs>
            <w:tab w:val="left" w:pos="90"/>
            <w:tab w:val="center" w:pos="220"/>
            <w:tab w:val="num" w:pos="1080"/>
          </w:tabs>
          <w:ind w:left="135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2EEBD8">
        <w:start w:val="1"/>
        <w:numFmt w:val="bullet"/>
        <w:lvlText w:val="▪"/>
        <w:lvlJc w:val="left"/>
        <w:pPr>
          <w:tabs>
            <w:tab w:val="left" w:pos="90"/>
            <w:tab w:val="center" w:pos="220"/>
            <w:tab w:val="num" w:pos="1800"/>
          </w:tabs>
          <w:ind w:left="207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2AF956">
        <w:start w:val="1"/>
        <w:numFmt w:val="bullet"/>
        <w:lvlText w:val="•"/>
        <w:lvlJc w:val="left"/>
        <w:pPr>
          <w:tabs>
            <w:tab w:val="left" w:pos="90"/>
            <w:tab w:val="center" w:pos="220"/>
            <w:tab w:val="num" w:pos="2520"/>
          </w:tabs>
          <w:ind w:left="279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509958">
        <w:start w:val="1"/>
        <w:numFmt w:val="bullet"/>
        <w:lvlText w:val="o"/>
        <w:lvlJc w:val="left"/>
        <w:pPr>
          <w:tabs>
            <w:tab w:val="left" w:pos="90"/>
            <w:tab w:val="center" w:pos="220"/>
            <w:tab w:val="num" w:pos="3240"/>
          </w:tabs>
          <w:ind w:left="351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C62A88">
        <w:start w:val="1"/>
        <w:numFmt w:val="bullet"/>
        <w:lvlText w:val="▪"/>
        <w:lvlJc w:val="left"/>
        <w:pPr>
          <w:tabs>
            <w:tab w:val="left" w:pos="90"/>
            <w:tab w:val="center" w:pos="220"/>
            <w:tab w:val="num" w:pos="3960"/>
          </w:tabs>
          <w:ind w:left="423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4038E0">
        <w:start w:val="1"/>
        <w:numFmt w:val="bullet"/>
        <w:lvlText w:val="•"/>
        <w:lvlJc w:val="left"/>
        <w:pPr>
          <w:tabs>
            <w:tab w:val="left" w:pos="90"/>
            <w:tab w:val="center" w:pos="220"/>
            <w:tab w:val="num" w:pos="4680"/>
          </w:tabs>
          <w:ind w:left="495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7EBF34">
        <w:start w:val="1"/>
        <w:numFmt w:val="bullet"/>
        <w:lvlText w:val="o"/>
        <w:lvlJc w:val="left"/>
        <w:pPr>
          <w:tabs>
            <w:tab w:val="left" w:pos="90"/>
            <w:tab w:val="center" w:pos="220"/>
            <w:tab w:val="num" w:pos="5400"/>
          </w:tabs>
          <w:ind w:left="567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40E238">
        <w:start w:val="1"/>
        <w:numFmt w:val="bullet"/>
        <w:lvlText w:val="▪"/>
        <w:lvlJc w:val="left"/>
        <w:pPr>
          <w:tabs>
            <w:tab w:val="left" w:pos="90"/>
            <w:tab w:val="center" w:pos="220"/>
            <w:tab w:val="num" w:pos="6120"/>
          </w:tabs>
          <w:ind w:left="639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3"/>
  </w:num>
  <w:num w:numId="31">
    <w:abstractNumId w:val="2"/>
  </w:num>
  <w:num w:numId="32">
    <w:abstractNumId w:val="33"/>
  </w:num>
  <w:num w:numId="33">
    <w:abstractNumId w:val="24"/>
  </w:num>
  <w:num w:numId="34">
    <w:abstractNumId w:val="0"/>
  </w:num>
  <w:num w:numId="35">
    <w:abstractNumId w:val="27"/>
  </w:num>
  <w:num w:numId="36">
    <w:abstractNumId w:val="40"/>
  </w:num>
  <w:num w:numId="37">
    <w:abstractNumId w:val="39"/>
  </w:num>
  <w:num w:numId="38">
    <w:abstractNumId w:val="9"/>
  </w:num>
  <w:num w:numId="39">
    <w:abstractNumId w:val="29"/>
  </w:num>
  <w:num w:numId="40">
    <w:abstractNumId w:val="20"/>
  </w:num>
  <w:num w:numId="41">
    <w:abstractNumId w:val="37"/>
  </w:num>
  <w:num w:numId="42">
    <w:abstractNumId w:val="37"/>
    <w:lvlOverride w:ilvl="0">
      <w:lvl w:ilvl="0" w:tplc="6C928026">
        <w:start w:val="1"/>
        <w:numFmt w:val="bullet"/>
        <w:lvlText w:val="✓"/>
        <w:lvlJc w:val="left"/>
        <w:pPr>
          <w:tabs>
            <w:tab w:val="left" w:pos="90"/>
            <w:tab w:val="num" w:pos="180"/>
            <w:tab w:val="left" w:pos="990"/>
            <w:tab w:val="left" w:pos="1620"/>
            <w:tab w:val="left" w:pos="225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AAED12">
        <w:start w:val="1"/>
        <w:numFmt w:val="bullet"/>
        <w:lvlText w:val="o"/>
        <w:lvlJc w:val="left"/>
        <w:pPr>
          <w:tabs>
            <w:tab w:val="left" w:pos="90"/>
            <w:tab w:val="left" w:pos="180"/>
            <w:tab w:val="num" w:pos="990"/>
            <w:tab w:val="left" w:pos="1620"/>
            <w:tab w:val="left" w:pos="2250"/>
          </w:tabs>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3ACABC">
        <w:start w:val="1"/>
        <w:numFmt w:val="bullet"/>
        <w:lvlText w:val="▪"/>
        <w:lvlJc w:val="left"/>
        <w:pPr>
          <w:tabs>
            <w:tab w:val="left" w:pos="90"/>
            <w:tab w:val="left" w:pos="180"/>
            <w:tab w:val="left" w:pos="990"/>
            <w:tab w:val="num" w:pos="1620"/>
            <w:tab w:val="left" w:pos="225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6A2F1A">
        <w:start w:val="1"/>
        <w:numFmt w:val="bullet"/>
        <w:lvlText w:val="•"/>
        <w:lvlJc w:val="left"/>
        <w:pPr>
          <w:tabs>
            <w:tab w:val="left" w:pos="90"/>
            <w:tab w:val="left" w:pos="180"/>
            <w:tab w:val="left" w:pos="990"/>
            <w:tab w:val="left" w:pos="1620"/>
            <w:tab w:val="num" w:pos="2520"/>
          </w:tabs>
          <w:ind w:left="27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6E6DAE">
        <w:start w:val="1"/>
        <w:numFmt w:val="bullet"/>
        <w:lvlText w:val="o"/>
        <w:lvlJc w:val="left"/>
        <w:pPr>
          <w:tabs>
            <w:tab w:val="left" w:pos="90"/>
            <w:tab w:val="left" w:pos="180"/>
            <w:tab w:val="left" w:pos="990"/>
            <w:tab w:val="left" w:pos="1620"/>
            <w:tab w:val="left" w:pos="2250"/>
            <w:tab w:val="num" w:pos="3240"/>
          </w:tabs>
          <w:ind w:left="34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BA17F0">
        <w:start w:val="1"/>
        <w:numFmt w:val="bullet"/>
        <w:lvlText w:val="▪"/>
        <w:lvlJc w:val="left"/>
        <w:pPr>
          <w:tabs>
            <w:tab w:val="left" w:pos="90"/>
            <w:tab w:val="left" w:pos="180"/>
            <w:tab w:val="left" w:pos="990"/>
            <w:tab w:val="left" w:pos="1620"/>
            <w:tab w:val="left" w:pos="2250"/>
            <w:tab w:val="num" w:pos="3960"/>
          </w:tabs>
          <w:ind w:left="41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A945C">
        <w:start w:val="1"/>
        <w:numFmt w:val="bullet"/>
        <w:lvlText w:val="•"/>
        <w:lvlJc w:val="left"/>
        <w:pPr>
          <w:tabs>
            <w:tab w:val="left" w:pos="90"/>
            <w:tab w:val="left" w:pos="180"/>
            <w:tab w:val="left" w:pos="990"/>
            <w:tab w:val="left" w:pos="1620"/>
            <w:tab w:val="left" w:pos="2250"/>
            <w:tab w:val="num" w:pos="4680"/>
          </w:tabs>
          <w:ind w:left="48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BED074">
        <w:start w:val="1"/>
        <w:numFmt w:val="bullet"/>
        <w:lvlText w:val="o"/>
        <w:lvlJc w:val="left"/>
        <w:pPr>
          <w:tabs>
            <w:tab w:val="left" w:pos="90"/>
            <w:tab w:val="left" w:pos="180"/>
            <w:tab w:val="left" w:pos="990"/>
            <w:tab w:val="left" w:pos="1620"/>
            <w:tab w:val="left" w:pos="2250"/>
            <w:tab w:val="num" w:pos="5400"/>
          </w:tabs>
          <w:ind w:left="55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BC9B68">
        <w:start w:val="1"/>
        <w:numFmt w:val="bullet"/>
        <w:lvlText w:val="▪"/>
        <w:lvlJc w:val="left"/>
        <w:pPr>
          <w:tabs>
            <w:tab w:val="left" w:pos="90"/>
            <w:tab w:val="left" w:pos="180"/>
            <w:tab w:val="left" w:pos="990"/>
            <w:tab w:val="left" w:pos="1620"/>
            <w:tab w:val="left" w:pos="2250"/>
            <w:tab w:val="num" w:pos="6120"/>
          </w:tabs>
          <w:ind w:left="63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37"/>
    <w:lvlOverride w:ilvl="0">
      <w:lvl w:ilvl="0" w:tplc="6C928026">
        <w:start w:val="1"/>
        <w:numFmt w:val="bullet"/>
        <w:suff w:val="nothing"/>
        <w:lvlText w:val="✓"/>
        <w:lvlJc w:val="left"/>
        <w:pPr>
          <w:tabs>
            <w:tab w:val="left" w:pos="90"/>
            <w:tab w:val="left" w:pos="180"/>
            <w:tab w:val="left" w:pos="2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AAED12">
        <w:start w:val="1"/>
        <w:numFmt w:val="bullet"/>
        <w:lvlText w:val="o"/>
        <w:lvlJc w:val="left"/>
        <w:pPr>
          <w:tabs>
            <w:tab w:val="left" w:pos="90"/>
            <w:tab w:val="left" w:pos="180"/>
            <w:tab w:val="left" w:pos="220"/>
            <w:tab w:val="num" w:pos="1080"/>
          </w:tabs>
          <w:ind w:left="133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3ACABC">
        <w:start w:val="1"/>
        <w:numFmt w:val="bullet"/>
        <w:lvlText w:val="▪"/>
        <w:lvlJc w:val="left"/>
        <w:pPr>
          <w:tabs>
            <w:tab w:val="left" w:pos="90"/>
            <w:tab w:val="left" w:pos="180"/>
            <w:tab w:val="left" w:pos="220"/>
            <w:tab w:val="num" w:pos="1800"/>
          </w:tabs>
          <w:ind w:left="205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6A2F1A">
        <w:start w:val="1"/>
        <w:numFmt w:val="bullet"/>
        <w:lvlText w:val="•"/>
        <w:lvlJc w:val="left"/>
        <w:pPr>
          <w:tabs>
            <w:tab w:val="left" w:pos="90"/>
            <w:tab w:val="left" w:pos="180"/>
            <w:tab w:val="left" w:pos="220"/>
            <w:tab w:val="num" w:pos="2520"/>
          </w:tabs>
          <w:ind w:left="277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6E6DAE">
        <w:start w:val="1"/>
        <w:numFmt w:val="bullet"/>
        <w:lvlText w:val="o"/>
        <w:lvlJc w:val="left"/>
        <w:pPr>
          <w:tabs>
            <w:tab w:val="left" w:pos="90"/>
            <w:tab w:val="left" w:pos="180"/>
            <w:tab w:val="left" w:pos="220"/>
            <w:tab w:val="num" w:pos="3240"/>
          </w:tabs>
          <w:ind w:left="349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BA17F0">
        <w:start w:val="1"/>
        <w:numFmt w:val="bullet"/>
        <w:lvlText w:val="▪"/>
        <w:lvlJc w:val="left"/>
        <w:pPr>
          <w:tabs>
            <w:tab w:val="left" w:pos="90"/>
            <w:tab w:val="left" w:pos="180"/>
            <w:tab w:val="left" w:pos="220"/>
            <w:tab w:val="num" w:pos="3960"/>
          </w:tabs>
          <w:ind w:left="421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A945C">
        <w:start w:val="1"/>
        <w:numFmt w:val="bullet"/>
        <w:lvlText w:val="•"/>
        <w:lvlJc w:val="left"/>
        <w:pPr>
          <w:tabs>
            <w:tab w:val="left" w:pos="90"/>
            <w:tab w:val="left" w:pos="180"/>
            <w:tab w:val="left" w:pos="220"/>
            <w:tab w:val="num" w:pos="4680"/>
          </w:tabs>
          <w:ind w:left="493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BED074">
        <w:start w:val="1"/>
        <w:numFmt w:val="bullet"/>
        <w:lvlText w:val="o"/>
        <w:lvlJc w:val="left"/>
        <w:pPr>
          <w:tabs>
            <w:tab w:val="left" w:pos="90"/>
            <w:tab w:val="left" w:pos="180"/>
            <w:tab w:val="left" w:pos="220"/>
            <w:tab w:val="num" w:pos="5400"/>
          </w:tabs>
          <w:ind w:left="565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BC9B68">
        <w:start w:val="1"/>
        <w:numFmt w:val="bullet"/>
        <w:lvlText w:val="▪"/>
        <w:lvlJc w:val="left"/>
        <w:pPr>
          <w:tabs>
            <w:tab w:val="left" w:pos="90"/>
            <w:tab w:val="left" w:pos="180"/>
            <w:tab w:val="left" w:pos="220"/>
            <w:tab w:val="num" w:pos="6120"/>
          </w:tabs>
          <w:ind w:left="637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37"/>
    <w:lvlOverride w:ilvl="0">
      <w:lvl w:ilvl="0" w:tplc="6C928026">
        <w:start w:val="1"/>
        <w:numFmt w:val="bullet"/>
        <w:suff w:val="nothing"/>
        <w:lvlText w:val="✓"/>
        <w:lvlJc w:val="left"/>
        <w:pPr>
          <w:tabs>
            <w:tab w:val="left" w:pos="90"/>
            <w:tab w:val="left" w:pos="180"/>
            <w:tab w:val="center" w:pos="2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AAED12">
        <w:start w:val="1"/>
        <w:numFmt w:val="bullet"/>
        <w:lvlText w:val="o"/>
        <w:lvlJc w:val="left"/>
        <w:pPr>
          <w:tabs>
            <w:tab w:val="left" w:pos="90"/>
            <w:tab w:val="left" w:pos="180"/>
            <w:tab w:val="center" w:pos="220"/>
            <w:tab w:val="num" w:pos="1080"/>
          </w:tabs>
          <w:ind w:left="133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3ACABC">
        <w:start w:val="1"/>
        <w:numFmt w:val="bullet"/>
        <w:lvlText w:val="▪"/>
        <w:lvlJc w:val="left"/>
        <w:pPr>
          <w:tabs>
            <w:tab w:val="left" w:pos="90"/>
            <w:tab w:val="left" w:pos="180"/>
            <w:tab w:val="center" w:pos="220"/>
            <w:tab w:val="num" w:pos="1800"/>
          </w:tabs>
          <w:ind w:left="205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6A2F1A">
        <w:start w:val="1"/>
        <w:numFmt w:val="bullet"/>
        <w:lvlText w:val="•"/>
        <w:lvlJc w:val="left"/>
        <w:pPr>
          <w:tabs>
            <w:tab w:val="left" w:pos="90"/>
            <w:tab w:val="left" w:pos="180"/>
            <w:tab w:val="center" w:pos="220"/>
            <w:tab w:val="num" w:pos="2520"/>
          </w:tabs>
          <w:ind w:left="277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6E6DAE">
        <w:start w:val="1"/>
        <w:numFmt w:val="bullet"/>
        <w:lvlText w:val="o"/>
        <w:lvlJc w:val="left"/>
        <w:pPr>
          <w:tabs>
            <w:tab w:val="left" w:pos="90"/>
            <w:tab w:val="left" w:pos="180"/>
            <w:tab w:val="center" w:pos="220"/>
            <w:tab w:val="num" w:pos="3240"/>
          </w:tabs>
          <w:ind w:left="349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BA17F0">
        <w:start w:val="1"/>
        <w:numFmt w:val="bullet"/>
        <w:lvlText w:val="▪"/>
        <w:lvlJc w:val="left"/>
        <w:pPr>
          <w:tabs>
            <w:tab w:val="left" w:pos="90"/>
            <w:tab w:val="left" w:pos="180"/>
            <w:tab w:val="center" w:pos="220"/>
            <w:tab w:val="num" w:pos="3960"/>
          </w:tabs>
          <w:ind w:left="421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A945C">
        <w:start w:val="1"/>
        <w:numFmt w:val="bullet"/>
        <w:lvlText w:val="•"/>
        <w:lvlJc w:val="left"/>
        <w:pPr>
          <w:tabs>
            <w:tab w:val="left" w:pos="90"/>
            <w:tab w:val="left" w:pos="180"/>
            <w:tab w:val="center" w:pos="220"/>
            <w:tab w:val="num" w:pos="4680"/>
          </w:tabs>
          <w:ind w:left="493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BED074">
        <w:start w:val="1"/>
        <w:numFmt w:val="bullet"/>
        <w:lvlText w:val="o"/>
        <w:lvlJc w:val="left"/>
        <w:pPr>
          <w:tabs>
            <w:tab w:val="left" w:pos="90"/>
            <w:tab w:val="left" w:pos="180"/>
            <w:tab w:val="center" w:pos="220"/>
            <w:tab w:val="num" w:pos="5400"/>
          </w:tabs>
          <w:ind w:left="565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BC9B68">
        <w:start w:val="1"/>
        <w:numFmt w:val="bullet"/>
        <w:lvlText w:val="▪"/>
        <w:lvlJc w:val="left"/>
        <w:pPr>
          <w:tabs>
            <w:tab w:val="left" w:pos="90"/>
            <w:tab w:val="left" w:pos="180"/>
            <w:tab w:val="center" w:pos="220"/>
            <w:tab w:val="num" w:pos="6120"/>
          </w:tabs>
          <w:ind w:left="6376" w:hanging="6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2"/>
  </w:num>
  <w:num w:numId="46">
    <w:abstractNumId w:val="23"/>
  </w:num>
  <w:num w:numId="47">
    <w:abstractNumId w:val="32"/>
  </w:num>
  <w:num w:numId="4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tpz22r1d5fz8e5rdu5f0pfdd2df099xa0z&quot;&gt;Guinea IC&lt;record-ids&gt;&lt;item&gt;8&lt;/item&gt;&lt;/record-ids&gt;&lt;/item&gt;&lt;/Libraries&gt;"/>
  </w:docVars>
  <w:rsids>
    <w:rsidRoot w:val="006B6478"/>
    <w:rsid w:val="000003AC"/>
    <w:rsid w:val="00000426"/>
    <w:rsid w:val="000011B8"/>
    <w:rsid w:val="000021E1"/>
    <w:rsid w:val="00003611"/>
    <w:rsid w:val="00006ABB"/>
    <w:rsid w:val="000131B1"/>
    <w:rsid w:val="00013B61"/>
    <w:rsid w:val="00014324"/>
    <w:rsid w:val="00014456"/>
    <w:rsid w:val="0002298C"/>
    <w:rsid w:val="00023BE2"/>
    <w:rsid w:val="00026B78"/>
    <w:rsid w:val="00027885"/>
    <w:rsid w:val="00031D46"/>
    <w:rsid w:val="000333B6"/>
    <w:rsid w:val="00035925"/>
    <w:rsid w:val="00041C97"/>
    <w:rsid w:val="00041E8C"/>
    <w:rsid w:val="00042D12"/>
    <w:rsid w:val="00044536"/>
    <w:rsid w:val="000446FC"/>
    <w:rsid w:val="00050333"/>
    <w:rsid w:val="00051776"/>
    <w:rsid w:val="00051FB1"/>
    <w:rsid w:val="000524B3"/>
    <w:rsid w:val="000546AE"/>
    <w:rsid w:val="00054EFD"/>
    <w:rsid w:val="00055C10"/>
    <w:rsid w:val="00061457"/>
    <w:rsid w:val="00063BEB"/>
    <w:rsid w:val="00064F79"/>
    <w:rsid w:val="000675AF"/>
    <w:rsid w:val="00067EB6"/>
    <w:rsid w:val="00071197"/>
    <w:rsid w:val="0007481E"/>
    <w:rsid w:val="00074B69"/>
    <w:rsid w:val="0007588D"/>
    <w:rsid w:val="00077A83"/>
    <w:rsid w:val="00081B55"/>
    <w:rsid w:val="000831F2"/>
    <w:rsid w:val="00083584"/>
    <w:rsid w:val="000836CA"/>
    <w:rsid w:val="00083939"/>
    <w:rsid w:val="000853F8"/>
    <w:rsid w:val="00085571"/>
    <w:rsid w:val="00085C2C"/>
    <w:rsid w:val="00086AEE"/>
    <w:rsid w:val="00091D7F"/>
    <w:rsid w:val="000943CA"/>
    <w:rsid w:val="000A382F"/>
    <w:rsid w:val="000A4FF2"/>
    <w:rsid w:val="000B03C0"/>
    <w:rsid w:val="000B36E7"/>
    <w:rsid w:val="000B40CE"/>
    <w:rsid w:val="000B4139"/>
    <w:rsid w:val="000B6554"/>
    <w:rsid w:val="000C4D88"/>
    <w:rsid w:val="000C716C"/>
    <w:rsid w:val="000C7615"/>
    <w:rsid w:val="000D2F19"/>
    <w:rsid w:val="000D3347"/>
    <w:rsid w:val="000D3681"/>
    <w:rsid w:val="000D7892"/>
    <w:rsid w:val="000E221F"/>
    <w:rsid w:val="000E2634"/>
    <w:rsid w:val="000E4DC4"/>
    <w:rsid w:val="000F2034"/>
    <w:rsid w:val="000F2C45"/>
    <w:rsid w:val="000F6057"/>
    <w:rsid w:val="000F78A0"/>
    <w:rsid w:val="000F7C28"/>
    <w:rsid w:val="00100AB0"/>
    <w:rsid w:val="00101298"/>
    <w:rsid w:val="00103562"/>
    <w:rsid w:val="00110517"/>
    <w:rsid w:val="00112031"/>
    <w:rsid w:val="00112774"/>
    <w:rsid w:val="0011628E"/>
    <w:rsid w:val="0011735D"/>
    <w:rsid w:val="00120721"/>
    <w:rsid w:val="00122060"/>
    <w:rsid w:val="0012394C"/>
    <w:rsid w:val="001250DD"/>
    <w:rsid w:val="00125574"/>
    <w:rsid w:val="00126CF3"/>
    <w:rsid w:val="0013228E"/>
    <w:rsid w:val="00134331"/>
    <w:rsid w:val="0013735F"/>
    <w:rsid w:val="00145811"/>
    <w:rsid w:val="001459D3"/>
    <w:rsid w:val="00145BA3"/>
    <w:rsid w:val="00151623"/>
    <w:rsid w:val="00157F85"/>
    <w:rsid w:val="00163457"/>
    <w:rsid w:val="00163CA3"/>
    <w:rsid w:val="00164288"/>
    <w:rsid w:val="001655D4"/>
    <w:rsid w:val="00166117"/>
    <w:rsid w:val="001726D8"/>
    <w:rsid w:val="00177B1A"/>
    <w:rsid w:val="001802D6"/>
    <w:rsid w:val="00180909"/>
    <w:rsid w:val="00181941"/>
    <w:rsid w:val="001829E6"/>
    <w:rsid w:val="001836A1"/>
    <w:rsid w:val="001841FD"/>
    <w:rsid w:val="001863DC"/>
    <w:rsid w:val="00190FF7"/>
    <w:rsid w:val="001913A7"/>
    <w:rsid w:val="0019280C"/>
    <w:rsid w:val="001A00F9"/>
    <w:rsid w:val="001A3BBA"/>
    <w:rsid w:val="001A73D1"/>
    <w:rsid w:val="001A7D81"/>
    <w:rsid w:val="001B0D40"/>
    <w:rsid w:val="001B2B9A"/>
    <w:rsid w:val="001B366C"/>
    <w:rsid w:val="001B54B7"/>
    <w:rsid w:val="001B75A9"/>
    <w:rsid w:val="001B7E3E"/>
    <w:rsid w:val="001C1387"/>
    <w:rsid w:val="001C21AD"/>
    <w:rsid w:val="001C251E"/>
    <w:rsid w:val="001C406B"/>
    <w:rsid w:val="001C493E"/>
    <w:rsid w:val="001C59C8"/>
    <w:rsid w:val="001C6D0B"/>
    <w:rsid w:val="001D20C4"/>
    <w:rsid w:val="001D2593"/>
    <w:rsid w:val="001D56BA"/>
    <w:rsid w:val="001E367C"/>
    <w:rsid w:val="001E40A4"/>
    <w:rsid w:val="001E4AB1"/>
    <w:rsid w:val="001F15C9"/>
    <w:rsid w:val="001F1D5E"/>
    <w:rsid w:val="001F326A"/>
    <w:rsid w:val="001F4895"/>
    <w:rsid w:val="001F64CD"/>
    <w:rsid w:val="002002AE"/>
    <w:rsid w:val="00204A49"/>
    <w:rsid w:val="0020523D"/>
    <w:rsid w:val="00206A4F"/>
    <w:rsid w:val="00207294"/>
    <w:rsid w:val="00207A69"/>
    <w:rsid w:val="00214361"/>
    <w:rsid w:val="00214B67"/>
    <w:rsid w:val="00216484"/>
    <w:rsid w:val="00216D1B"/>
    <w:rsid w:val="00217DEF"/>
    <w:rsid w:val="00220D12"/>
    <w:rsid w:val="002224AB"/>
    <w:rsid w:val="002270A8"/>
    <w:rsid w:val="002273D8"/>
    <w:rsid w:val="00227F21"/>
    <w:rsid w:val="00233DB3"/>
    <w:rsid w:val="00235756"/>
    <w:rsid w:val="00235FEA"/>
    <w:rsid w:val="00241A6F"/>
    <w:rsid w:val="00243FA0"/>
    <w:rsid w:val="00244F89"/>
    <w:rsid w:val="0024635D"/>
    <w:rsid w:val="00246746"/>
    <w:rsid w:val="00246962"/>
    <w:rsid w:val="00246BE0"/>
    <w:rsid w:val="00252477"/>
    <w:rsid w:val="00254733"/>
    <w:rsid w:val="00256855"/>
    <w:rsid w:val="0025760B"/>
    <w:rsid w:val="00257BF4"/>
    <w:rsid w:val="00262F03"/>
    <w:rsid w:val="00264C6E"/>
    <w:rsid w:val="00274B42"/>
    <w:rsid w:val="00283CE4"/>
    <w:rsid w:val="00285890"/>
    <w:rsid w:val="00287456"/>
    <w:rsid w:val="0029628F"/>
    <w:rsid w:val="002A0B32"/>
    <w:rsid w:val="002A3169"/>
    <w:rsid w:val="002A510D"/>
    <w:rsid w:val="002A7265"/>
    <w:rsid w:val="002B0BD8"/>
    <w:rsid w:val="002B10C5"/>
    <w:rsid w:val="002B1C43"/>
    <w:rsid w:val="002B1D72"/>
    <w:rsid w:val="002B7733"/>
    <w:rsid w:val="002C0017"/>
    <w:rsid w:val="002C5AE3"/>
    <w:rsid w:val="002C64D4"/>
    <w:rsid w:val="002C70EB"/>
    <w:rsid w:val="002D4FEB"/>
    <w:rsid w:val="002D5D5C"/>
    <w:rsid w:val="002D6C61"/>
    <w:rsid w:val="002D727D"/>
    <w:rsid w:val="002E449C"/>
    <w:rsid w:val="002F015A"/>
    <w:rsid w:val="002F1E70"/>
    <w:rsid w:val="002F28BC"/>
    <w:rsid w:val="002F4B13"/>
    <w:rsid w:val="002F7327"/>
    <w:rsid w:val="00300665"/>
    <w:rsid w:val="0030629C"/>
    <w:rsid w:val="00306A1A"/>
    <w:rsid w:val="00307D02"/>
    <w:rsid w:val="003114F0"/>
    <w:rsid w:val="003133C5"/>
    <w:rsid w:val="003133ED"/>
    <w:rsid w:val="00313F63"/>
    <w:rsid w:val="00317BC9"/>
    <w:rsid w:val="00320A1A"/>
    <w:rsid w:val="00323E0B"/>
    <w:rsid w:val="0032761D"/>
    <w:rsid w:val="00327BA1"/>
    <w:rsid w:val="003321BD"/>
    <w:rsid w:val="00336297"/>
    <w:rsid w:val="00342F4C"/>
    <w:rsid w:val="00345274"/>
    <w:rsid w:val="00346AB7"/>
    <w:rsid w:val="00346FF8"/>
    <w:rsid w:val="00353D5F"/>
    <w:rsid w:val="00354D64"/>
    <w:rsid w:val="003553FF"/>
    <w:rsid w:val="003617C3"/>
    <w:rsid w:val="00361A04"/>
    <w:rsid w:val="0036652E"/>
    <w:rsid w:val="0037004E"/>
    <w:rsid w:val="00373B9D"/>
    <w:rsid w:val="00376659"/>
    <w:rsid w:val="00381BD6"/>
    <w:rsid w:val="00385E82"/>
    <w:rsid w:val="003867E5"/>
    <w:rsid w:val="0039222B"/>
    <w:rsid w:val="00393002"/>
    <w:rsid w:val="003939EA"/>
    <w:rsid w:val="00397E1A"/>
    <w:rsid w:val="003A2822"/>
    <w:rsid w:val="003A6759"/>
    <w:rsid w:val="003B52DC"/>
    <w:rsid w:val="003B7495"/>
    <w:rsid w:val="003C2848"/>
    <w:rsid w:val="003C77FF"/>
    <w:rsid w:val="003C7AAC"/>
    <w:rsid w:val="003E03CE"/>
    <w:rsid w:val="003E2231"/>
    <w:rsid w:val="003E2439"/>
    <w:rsid w:val="003E5C38"/>
    <w:rsid w:val="003E6613"/>
    <w:rsid w:val="003E6780"/>
    <w:rsid w:val="003F6E48"/>
    <w:rsid w:val="004000C3"/>
    <w:rsid w:val="004035F0"/>
    <w:rsid w:val="00407C40"/>
    <w:rsid w:val="004102BC"/>
    <w:rsid w:val="00410937"/>
    <w:rsid w:val="004121CF"/>
    <w:rsid w:val="004148EC"/>
    <w:rsid w:val="004155B3"/>
    <w:rsid w:val="00417296"/>
    <w:rsid w:val="0042529F"/>
    <w:rsid w:val="004254E1"/>
    <w:rsid w:val="004266EF"/>
    <w:rsid w:val="004353DA"/>
    <w:rsid w:val="00436472"/>
    <w:rsid w:val="004401D7"/>
    <w:rsid w:val="00440638"/>
    <w:rsid w:val="004408D8"/>
    <w:rsid w:val="004414C6"/>
    <w:rsid w:val="00443113"/>
    <w:rsid w:val="004431A6"/>
    <w:rsid w:val="0044342D"/>
    <w:rsid w:val="0044462F"/>
    <w:rsid w:val="004472EC"/>
    <w:rsid w:val="0045089A"/>
    <w:rsid w:val="00450C83"/>
    <w:rsid w:val="004520A5"/>
    <w:rsid w:val="00457213"/>
    <w:rsid w:val="004575EE"/>
    <w:rsid w:val="00467832"/>
    <w:rsid w:val="004706E6"/>
    <w:rsid w:val="004710D9"/>
    <w:rsid w:val="0047233C"/>
    <w:rsid w:val="00473CD5"/>
    <w:rsid w:val="00474242"/>
    <w:rsid w:val="00474A33"/>
    <w:rsid w:val="0047586C"/>
    <w:rsid w:val="00476D25"/>
    <w:rsid w:val="00477A98"/>
    <w:rsid w:val="00477D86"/>
    <w:rsid w:val="004825B6"/>
    <w:rsid w:val="00484ECC"/>
    <w:rsid w:val="0048715E"/>
    <w:rsid w:val="00487F33"/>
    <w:rsid w:val="00490F51"/>
    <w:rsid w:val="00491ECD"/>
    <w:rsid w:val="00491F6D"/>
    <w:rsid w:val="00493EED"/>
    <w:rsid w:val="004A102C"/>
    <w:rsid w:val="004A1EC6"/>
    <w:rsid w:val="004A5040"/>
    <w:rsid w:val="004A7430"/>
    <w:rsid w:val="004A789E"/>
    <w:rsid w:val="004A7D12"/>
    <w:rsid w:val="004A7ED7"/>
    <w:rsid w:val="004B5A5C"/>
    <w:rsid w:val="004B5A97"/>
    <w:rsid w:val="004B6D6D"/>
    <w:rsid w:val="004B7244"/>
    <w:rsid w:val="004C08C7"/>
    <w:rsid w:val="004C1B00"/>
    <w:rsid w:val="004C3C48"/>
    <w:rsid w:val="004C75E7"/>
    <w:rsid w:val="004D0FE3"/>
    <w:rsid w:val="004D5357"/>
    <w:rsid w:val="004D6136"/>
    <w:rsid w:val="004E2EE8"/>
    <w:rsid w:val="004E4CD8"/>
    <w:rsid w:val="004E4F2E"/>
    <w:rsid w:val="004E6B4B"/>
    <w:rsid w:val="004E7A20"/>
    <w:rsid w:val="004F0859"/>
    <w:rsid w:val="004F3D2C"/>
    <w:rsid w:val="004F4A64"/>
    <w:rsid w:val="004F4B15"/>
    <w:rsid w:val="004F7806"/>
    <w:rsid w:val="0050020F"/>
    <w:rsid w:val="0050127F"/>
    <w:rsid w:val="0050792B"/>
    <w:rsid w:val="0051042D"/>
    <w:rsid w:val="00510776"/>
    <w:rsid w:val="0051095D"/>
    <w:rsid w:val="005131E1"/>
    <w:rsid w:val="0051354D"/>
    <w:rsid w:val="00516843"/>
    <w:rsid w:val="00516F51"/>
    <w:rsid w:val="005175EB"/>
    <w:rsid w:val="00517EA0"/>
    <w:rsid w:val="00521351"/>
    <w:rsid w:val="00523DB4"/>
    <w:rsid w:val="00524116"/>
    <w:rsid w:val="00536146"/>
    <w:rsid w:val="00537FC8"/>
    <w:rsid w:val="00542A8B"/>
    <w:rsid w:val="00545B73"/>
    <w:rsid w:val="00545F8F"/>
    <w:rsid w:val="00550DDF"/>
    <w:rsid w:val="005529A2"/>
    <w:rsid w:val="00553E29"/>
    <w:rsid w:val="00555279"/>
    <w:rsid w:val="005570A4"/>
    <w:rsid w:val="0056264A"/>
    <w:rsid w:val="00562DAA"/>
    <w:rsid w:val="0056308D"/>
    <w:rsid w:val="0056320A"/>
    <w:rsid w:val="00566A78"/>
    <w:rsid w:val="00566E7A"/>
    <w:rsid w:val="005846FF"/>
    <w:rsid w:val="00584AEA"/>
    <w:rsid w:val="00585AC2"/>
    <w:rsid w:val="00592005"/>
    <w:rsid w:val="005950B7"/>
    <w:rsid w:val="005974EE"/>
    <w:rsid w:val="005A005D"/>
    <w:rsid w:val="005A15A4"/>
    <w:rsid w:val="005A2501"/>
    <w:rsid w:val="005A30F6"/>
    <w:rsid w:val="005A3614"/>
    <w:rsid w:val="005A3A46"/>
    <w:rsid w:val="005A3BBE"/>
    <w:rsid w:val="005B1D91"/>
    <w:rsid w:val="005B348A"/>
    <w:rsid w:val="005B5867"/>
    <w:rsid w:val="005B7A13"/>
    <w:rsid w:val="005C02DF"/>
    <w:rsid w:val="005C1744"/>
    <w:rsid w:val="005C2918"/>
    <w:rsid w:val="005C36E4"/>
    <w:rsid w:val="005C3BCD"/>
    <w:rsid w:val="005C3D15"/>
    <w:rsid w:val="005C3E95"/>
    <w:rsid w:val="005C3F99"/>
    <w:rsid w:val="005D0609"/>
    <w:rsid w:val="005D542D"/>
    <w:rsid w:val="005D5750"/>
    <w:rsid w:val="005E0F5F"/>
    <w:rsid w:val="005E22B2"/>
    <w:rsid w:val="005E3548"/>
    <w:rsid w:val="005F2585"/>
    <w:rsid w:val="005F488E"/>
    <w:rsid w:val="005F5BC7"/>
    <w:rsid w:val="005F617F"/>
    <w:rsid w:val="00601489"/>
    <w:rsid w:val="00604766"/>
    <w:rsid w:val="00611771"/>
    <w:rsid w:val="00617209"/>
    <w:rsid w:val="00621A71"/>
    <w:rsid w:val="006263C4"/>
    <w:rsid w:val="006301B3"/>
    <w:rsid w:val="0063182B"/>
    <w:rsid w:val="00632411"/>
    <w:rsid w:val="006325D0"/>
    <w:rsid w:val="00635012"/>
    <w:rsid w:val="00643BEE"/>
    <w:rsid w:val="00652544"/>
    <w:rsid w:val="00652EE1"/>
    <w:rsid w:val="00654BDB"/>
    <w:rsid w:val="00654F9E"/>
    <w:rsid w:val="00661052"/>
    <w:rsid w:val="006610E0"/>
    <w:rsid w:val="006610E2"/>
    <w:rsid w:val="00663FF4"/>
    <w:rsid w:val="00666618"/>
    <w:rsid w:val="006707A4"/>
    <w:rsid w:val="006717A8"/>
    <w:rsid w:val="0067192A"/>
    <w:rsid w:val="006726DC"/>
    <w:rsid w:val="00673062"/>
    <w:rsid w:val="0067512D"/>
    <w:rsid w:val="00677803"/>
    <w:rsid w:val="006778D7"/>
    <w:rsid w:val="006812BE"/>
    <w:rsid w:val="0068573C"/>
    <w:rsid w:val="006915A6"/>
    <w:rsid w:val="006918D3"/>
    <w:rsid w:val="006918FA"/>
    <w:rsid w:val="00691AF4"/>
    <w:rsid w:val="00694D61"/>
    <w:rsid w:val="006975FA"/>
    <w:rsid w:val="006A127C"/>
    <w:rsid w:val="006A2524"/>
    <w:rsid w:val="006A2CB4"/>
    <w:rsid w:val="006B37E5"/>
    <w:rsid w:val="006B43C9"/>
    <w:rsid w:val="006B4534"/>
    <w:rsid w:val="006B5484"/>
    <w:rsid w:val="006B6478"/>
    <w:rsid w:val="006B7246"/>
    <w:rsid w:val="006C3AD8"/>
    <w:rsid w:val="006C682E"/>
    <w:rsid w:val="006C7A39"/>
    <w:rsid w:val="006D26BB"/>
    <w:rsid w:val="006D689B"/>
    <w:rsid w:val="006E0505"/>
    <w:rsid w:val="006E16C1"/>
    <w:rsid w:val="006E4240"/>
    <w:rsid w:val="006E5FD5"/>
    <w:rsid w:val="006E6D10"/>
    <w:rsid w:val="006F420A"/>
    <w:rsid w:val="006F7287"/>
    <w:rsid w:val="006F7BB7"/>
    <w:rsid w:val="00703B43"/>
    <w:rsid w:val="007104AB"/>
    <w:rsid w:val="00710F04"/>
    <w:rsid w:val="00711A6C"/>
    <w:rsid w:val="00711EA2"/>
    <w:rsid w:val="007200B2"/>
    <w:rsid w:val="00727198"/>
    <w:rsid w:val="00730B38"/>
    <w:rsid w:val="00732E13"/>
    <w:rsid w:val="00737397"/>
    <w:rsid w:val="0074182C"/>
    <w:rsid w:val="007418A1"/>
    <w:rsid w:val="00743B1D"/>
    <w:rsid w:val="00743D20"/>
    <w:rsid w:val="0074481B"/>
    <w:rsid w:val="007467FE"/>
    <w:rsid w:val="00746F95"/>
    <w:rsid w:val="00747421"/>
    <w:rsid w:val="00750049"/>
    <w:rsid w:val="0075176C"/>
    <w:rsid w:val="00752C7B"/>
    <w:rsid w:val="00753BFA"/>
    <w:rsid w:val="007542CB"/>
    <w:rsid w:val="007566AA"/>
    <w:rsid w:val="00757F3A"/>
    <w:rsid w:val="007600AC"/>
    <w:rsid w:val="00762B9E"/>
    <w:rsid w:val="007631C4"/>
    <w:rsid w:val="00767FC4"/>
    <w:rsid w:val="007728DA"/>
    <w:rsid w:val="007759C3"/>
    <w:rsid w:val="00775B28"/>
    <w:rsid w:val="007801C5"/>
    <w:rsid w:val="00785012"/>
    <w:rsid w:val="00785399"/>
    <w:rsid w:val="00786B5B"/>
    <w:rsid w:val="00794DCA"/>
    <w:rsid w:val="00794F31"/>
    <w:rsid w:val="007A32DA"/>
    <w:rsid w:val="007A6A3D"/>
    <w:rsid w:val="007B0C7C"/>
    <w:rsid w:val="007B50A6"/>
    <w:rsid w:val="007B5EFF"/>
    <w:rsid w:val="007B6C32"/>
    <w:rsid w:val="007B7DC5"/>
    <w:rsid w:val="007B7E07"/>
    <w:rsid w:val="007C0FE8"/>
    <w:rsid w:val="007C2C06"/>
    <w:rsid w:val="007C4673"/>
    <w:rsid w:val="007C7082"/>
    <w:rsid w:val="007D03AE"/>
    <w:rsid w:val="007D77EA"/>
    <w:rsid w:val="007E4AC5"/>
    <w:rsid w:val="007E50F6"/>
    <w:rsid w:val="007E5DAE"/>
    <w:rsid w:val="007E6F1C"/>
    <w:rsid w:val="007E7FE8"/>
    <w:rsid w:val="007F0A90"/>
    <w:rsid w:val="007F0E13"/>
    <w:rsid w:val="007F2CE3"/>
    <w:rsid w:val="007F3A50"/>
    <w:rsid w:val="007F5D25"/>
    <w:rsid w:val="007F5ED4"/>
    <w:rsid w:val="007F619B"/>
    <w:rsid w:val="0080185A"/>
    <w:rsid w:val="008043F9"/>
    <w:rsid w:val="0080684E"/>
    <w:rsid w:val="00811121"/>
    <w:rsid w:val="00815FB4"/>
    <w:rsid w:val="00816269"/>
    <w:rsid w:val="0081648A"/>
    <w:rsid w:val="00816878"/>
    <w:rsid w:val="00817FD2"/>
    <w:rsid w:val="00820EF7"/>
    <w:rsid w:val="00824F51"/>
    <w:rsid w:val="00825B0C"/>
    <w:rsid w:val="00826C92"/>
    <w:rsid w:val="0083280B"/>
    <w:rsid w:val="00832E32"/>
    <w:rsid w:val="00834357"/>
    <w:rsid w:val="00835726"/>
    <w:rsid w:val="00843E73"/>
    <w:rsid w:val="0084664A"/>
    <w:rsid w:val="00846755"/>
    <w:rsid w:val="00853C19"/>
    <w:rsid w:val="008545C3"/>
    <w:rsid w:val="00856094"/>
    <w:rsid w:val="0085682E"/>
    <w:rsid w:val="00857AD3"/>
    <w:rsid w:val="00860CBD"/>
    <w:rsid w:val="00862A17"/>
    <w:rsid w:val="0086400E"/>
    <w:rsid w:val="00865012"/>
    <w:rsid w:val="008713AD"/>
    <w:rsid w:val="00871888"/>
    <w:rsid w:val="008740B7"/>
    <w:rsid w:val="00881B3F"/>
    <w:rsid w:val="00882872"/>
    <w:rsid w:val="0088377B"/>
    <w:rsid w:val="0088684F"/>
    <w:rsid w:val="0089231A"/>
    <w:rsid w:val="00892849"/>
    <w:rsid w:val="008A156D"/>
    <w:rsid w:val="008A1FD7"/>
    <w:rsid w:val="008A47E1"/>
    <w:rsid w:val="008A4A1C"/>
    <w:rsid w:val="008A5B70"/>
    <w:rsid w:val="008B0114"/>
    <w:rsid w:val="008B033E"/>
    <w:rsid w:val="008B3C40"/>
    <w:rsid w:val="008B3E4C"/>
    <w:rsid w:val="008B4F4D"/>
    <w:rsid w:val="008C162E"/>
    <w:rsid w:val="008C2C1F"/>
    <w:rsid w:val="008C3A85"/>
    <w:rsid w:val="008C4721"/>
    <w:rsid w:val="008C654D"/>
    <w:rsid w:val="008D07F2"/>
    <w:rsid w:val="008D0988"/>
    <w:rsid w:val="008D0F81"/>
    <w:rsid w:val="008D421B"/>
    <w:rsid w:val="008D7462"/>
    <w:rsid w:val="008D7CF2"/>
    <w:rsid w:val="008E08C6"/>
    <w:rsid w:val="008E1D48"/>
    <w:rsid w:val="008F3931"/>
    <w:rsid w:val="008F5594"/>
    <w:rsid w:val="008F599C"/>
    <w:rsid w:val="008F7503"/>
    <w:rsid w:val="00901DB6"/>
    <w:rsid w:val="00902D87"/>
    <w:rsid w:val="00903697"/>
    <w:rsid w:val="00905E7D"/>
    <w:rsid w:val="00906B2D"/>
    <w:rsid w:val="00907B73"/>
    <w:rsid w:val="0091154C"/>
    <w:rsid w:val="009210D1"/>
    <w:rsid w:val="00924856"/>
    <w:rsid w:val="00924C24"/>
    <w:rsid w:val="00924CA2"/>
    <w:rsid w:val="0092517E"/>
    <w:rsid w:val="0092621B"/>
    <w:rsid w:val="00934131"/>
    <w:rsid w:val="009350A6"/>
    <w:rsid w:val="00935E0B"/>
    <w:rsid w:val="00936BAA"/>
    <w:rsid w:val="009379CE"/>
    <w:rsid w:val="00944BE0"/>
    <w:rsid w:val="009456BD"/>
    <w:rsid w:val="00945755"/>
    <w:rsid w:val="0095448A"/>
    <w:rsid w:val="0095467B"/>
    <w:rsid w:val="00962BE4"/>
    <w:rsid w:val="00963318"/>
    <w:rsid w:val="009633E2"/>
    <w:rsid w:val="009641B7"/>
    <w:rsid w:val="00967A46"/>
    <w:rsid w:val="00970F21"/>
    <w:rsid w:val="00973E63"/>
    <w:rsid w:val="009772E1"/>
    <w:rsid w:val="00977417"/>
    <w:rsid w:val="0098086C"/>
    <w:rsid w:val="0098134B"/>
    <w:rsid w:val="0098458E"/>
    <w:rsid w:val="00987097"/>
    <w:rsid w:val="00990B68"/>
    <w:rsid w:val="0099336C"/>
    <w:rsid w:val="00996454"/>
    <w:rsid w:val="00996992"/>
    <w:rsid w:val="00997210"/>
    <w:rsid w:val="009A2299"/>
    <w:rsid w:val="009A2EA6"/>
    <w:rsid w:val="009B3828"/>
    <w:rsid w:val="009B4A61"/>
    <w:rsid w:val="009B65DA"/>
    <w:rsid w:val="009C1050"/>
    <w:rsid w:val="009C27C2"/>
    <w:rsid w:val="009C3888"/>
    <w:rsid w:val="009C472B"/>
    <w:rsid w:val="009C6345"/>
    <w:rsid w:val="009C6B8A"/>
    <w:rsid w:val="009D0343"/>
    <w:rsid w:val="009D0513"/>
    <w:rsid w:val="009D168E"/>
    <w:rsid w:val="009D16D1"/>
    <w:rsid w:val="009D365E"/>
    <w:rsid w:val="009D5B16"/>
    <w:rsid w:val="009D69C8"/>
    <w:rsid w:val="009D73EA"/>
    <w:rsid w:val="009D745C"/>
    <w:rsid w:val="009E1D0D"/>
    <w:rsid w:val="009E37CB"/>
    <w:rsid w:val="009E70BC"/>
    <w:rsid w:val="009F336F"/>
    <w:rsid w:val="009F35CE"/>
    <w:rsid w:val="009F6944"/>
    <w:rsid w:val="009F7C33"/>
    <w:rsid w:val="00A00C21"/>
    <w:rsid w:val="00A01E45"/>
    <w:rsid w:val="00A109CD"/>
    <w:rsid w:val="00A13957"/>
    <w:rsid w:val="00A14B33"/>
    <w:rsid w:val="00A14C6D"/>
    <w:rsid w:val="00A21134"/>
    <w:rsid w:val="00A31285"/>
    <w:rsid w:val="00A36AFA"/>
    <w:rsid w:val="00A37897"/>
    <w:rsid w:val="00A40E0B"/>
    <w:rsid w:val="00A43F01"/>
    <w:rsid w:val="00A46370"/>
    <w:rsid w:val="00A51510"/>
    <w:rsid w:val="00A60876"/>
    <w:rsid w:val="00A60BB3"/>
    <w:rsid w:val="00A6109C"/>
    <w:rsid w:val="00A61921"/>
    <w:rsid w:val="00A63772"/>
    <w:rsid w:val="00A6429D"/>
    <w:rsid w:val="00A66FC1"/>
    <w:rsid w:val="00A707C2"/>
    <w:rsid w:val="00A710B5"/>
    <w:rsid w:val="00A71A08"/>
    <w:rsid w:val="00A73B9D"/>
    <w:rsid w:val="00A802A9"/>
    <w:rsid w:val="00A83AE1"/>
    <w:rsid w:val="00A83EBC"/>
    <w:rsid w:val="00A84DCB"/>
    <w:rsid w:val="00A85AB0"/>
    <w:rsid w:val="00A862BB"/>
    <w:rsid w:val="00A86392"/>
    <w:rsid w:val="00A87338"/>
    <w:rsid w:val="00A87844"/>
    <w:rsid w:val="00A93C9B"/>
    <w:rsid w:val="00A94AC8"/>
    <w:rsid w:val="00A95FFD"/>
    <w:rsid w:val="00AA2FA5"/>
    <w:rsid w:val="00AA43A2"/>
    <w:rsid w:val="00AA5127"/>
    <w:rsid w:val="00AA5822"/>
    <w:rsid w:val="00AB1B2F"/>
    <w:rsid w:val="00AB5356"/>
    <w:rsid w:val="00AB5663"/>
    <w:rsid w:val="00AB5DA3"/>
    <w:rsid w:val="00AB7F7A"/>
    <w:rsid w:val="00AC19C2"/>
    <w:rsid w:val="00AC433B"/>
    <w:rsid w:val="00AC6B51"/>
    <w:rsid w:val="00AD2DBE"/>
    <w:rsid w:val="00AD3CA2"/>
    <w:rsid w:val="00AE0908"/>
    <w:rsid w:val="00AF0241"/>
    <w:rsid w:val="00AF1C5B"/>
    <w:rsid w:val="00AF1CC4"/>
    <w:rsid w:val="00AF2710"/>
    <w:rsid w:val="00AF3D63"/>
    <w:rsid w:val="00AF6795"/>
    <w:rsid w:val="00AF6EB9"/>
    <w:rsid w:val="00B07A59"/>
    <w:rsid w:val="00B203F4"/>
    <w:rsid w:val="00B22A07"/>
    <w:rsid w:val="00B23F7D"/>
    <w:rsid w:val="00B24901"/>
    <w:rsid w:val="00B254C9"/>
    <w:rsid w:val="00B36B0D"/>
    <w:rsid w:val="00B46284"/>
    <w:rsid w:val="00B46F64"/>
    <w:rsid w:val="00B56274"/>
    <w:rsid w:val="00B575C5"/>
    <w:rsid w:val="00B57872"/>
    <w:rsid w:val="00B653CA"/>
    <w:rsid w:val="00B669D0"/>
    <w:rsid w:val="00B704DA"/>
    <w:rsid w:val="00B814D5"/>
    <w:rsid w:val="00B84559"/>
    <w:rsid w:val="00B85471"/>
    <w:rsid w:val="00B86E2B"/>
    <w:rsid w:val="00B875C9"/>
    <w:rsid w:val="00B9390B"/>
    <w:rsid w:val="00B96880"/>
    <w:rsid w:val="00BA0970"/>
    <w:rsid w:val="00BA23DF"/>
    <w:rsid w:val="00BB0CD1"/>
    <w:rsid w:val="00BB0D9F"/>
    <w:rsid w:val="00BB46B5"/>
    <w:rsid w:val="00BB5327"/>
    <w:rsid w:val="00BB5A7C"/>
    <w:rsid w:val="00BB5F35"/>
    <w:rsid w:val="00BC6DC1"/>
    <w:rsid w:val="00BD0DE8"/>
    <w:rsid w:val="00BD2F89"/>
    <w:rsid w:val="00BD362E"/>
    <w:rsid w:val="00BD41D7"/>
    <w:rsid w:val="00BD6B03"/>
    <w:rsid w:val="00BE34F1"/>
    <w:rsid w:val="00BE64DD"/>
    <w:rsid w:val="00BF0FC9"/>
    <w:rsid w:val="00BF5ADE"/>
    <w:rsid w:val="00BF73F9"/>
    <w:rsid w:val="00C0234C"/>
    <w:rsid w:val="00C03750"/>
    <w:rsid w:val="00C04669"/>
    <w:rsid w:val="00C12068"/>
    <w:rsid w:val="00C12BE0"/>
    <w:rsid w:val="00C13A3D"/>
    <w:rsid w:val="00C168B1"/>
    <w:rsid w:val="00C21845"/>
    <w:rsid w:val="00C26BF5"/>
    <w:rsid w:val="00C34783"/>
    <w:rsid w:val="00C3636D"/>
    <w:rsid w:val="00C36C17"/>
    <w:rsid w:val="00C40F74"/>
    <w:rsid w:val="00C41C9F"/>
    <w:rsid w:val="00C422A4"/>
    <w:rsid w:val="00C42DD1"/>
    <w:rsid w:val="00C43606"/>
    <w:rsid w:val="00C43CF1"/>
    <w:rsid w:val="00C43DAA"/>
    <w:rsid w:val="00C4474F"/>
    <w:rsid w:val="00C45AFE"/>
    <w:rsid w:val="00C47AF4"/>
    <w:rsid w:val="00C501FE"/>
    <w:rsid w:val="00C52CFD"/>
    <w:rsid w:val="00C559ED"/>
    <w:rsid w:val="00C55CEC"/>
    <w:rsid w:val="00C56DBA"/>
    <w:rsid w:val="00C56F02"/>
    <w:rsid w:val="00C63140"/>
    <w:rsid w:val="00C636D0"/>
    <w:rsid w:val="00C64CBB"/>
    <w:rsid w:val="00C66158"/>
    <w:rsid w:val="00C671A3"/>
    <w:rsid w:val="00C67CC0"/>
    <w:rsid w:val="00C724CA"/>
    <w:rsid w:val="00C749D6"/>
    <w:rsid w:val="00C756B7"/>
    <w:rsid w:val="00C7666F"/>
    <w:rsid w:val="00C76B43"/>
    <w:rsid w:val="00C8146E"/>
    <w:rsid w:val="00C82F69"/>
    <w:rsid w:val="00C835E8"/>
    <w:rsid w:val="00C8679F"/>
    <w:rsid w:val="00C92E05"/>
    <w:rsid w:val="00C94AA2"/>
    <w:rsid w:val="00C94D96"/>
    <w:rsid w:val="00C959A9"/>
    <w:rsid w:val="00CA1B12"/>
    <w:rsid w:val="00CB0324"/>
    <w:rsid w:val="00CB0EBC"/>
    <w:rsid w:val="00CB2AD7"/>
    <w:rsid w:val="00CB34D6"/>
    <w:rsid w:val="00CB5ACF"/>
    <w:rsid w:val="00CB5D6F"/>
    <w:rsid w:val="00CB5E67"/>
    <w:rsid w:val="00CB7B7D"/>
    <w:rsid w:val="00CC3DA2"/>
    <w:rsid w:val="00CC58D5"/>
    <w:rsid w:val="00CD4DDB"/>
    <w:rsid w:val="00CD5455"/>
    <w:rsid w:val="00CD54DC"/>
    <w:rsid w:val="00CD6488"/>
    <w:rsid w:val="00CD6F4C"/>
    <w:rsid w:val="00CE4C90"/>
    <w:rsid w:val="00CE5C41"/>
    <w:rsid w:val="00CE68A7"/>
    <w:rsid w:val="00CE75C0"/>
    <w:rsid w:val="00CF2004"/>
    <w:rsid w:val="00CF31FB"/>
    <w:rsid w:val="00CF47A1"/>
    <w:rsid w:val="00CF6D73"/>
    <w:rsid w:val="00D035AC"/>
    <w:rsid w:val="00D0385F"/>
    <w:rsid w:val="00D04E38"/>
    <w:rsid w:val="00D0626E"/>
    <w:rsid w:val="00D069AF"/>
    <w:rsid w:val="00D06D40"/>
    <w:rsid w:val="00D07E3C"/>
    <w:rsid w:val="00D1780F"/>
    <w:rsid w:val="00D22073"/>
    <w:rsid w:val="00D2355C"/>
    <w:rsid w:val="00D24350"/>
    <w:rsid w:val="00D25225"/>
    <w:rsid w:val="00D27E5B"/>
    <w:rsid w:val="00D36EFE"/>
    <w:rsid w:val="00D43D2B"/>
    <w:rsid w:val="00D450E8"/>
    <w:rsid w:val="00D46936"/>
    <w:rsid w:val="00D4705F"/>
    <w:rsid w:val="00D51834"/>
    <w:rsid w:val="00D53E95"/>
    <w:rsid w:val="00D60A03"/>
    <w:rsid w:val="00D6342A"/>
    <w:rsid w:val="00D64B49"/>
    <w:rsid w:val="00D6785E"/>
    <w:rsid w:val="00D70D1B"/>
    <w:rsid w:val="00D73655"/>
    <w:rsid w:val="00D85C76"/>
    <w:rsid w:val="00D86180"/>
    <w:rsid w:val="00D92324"/>
    <w:rsid w:val="00D93DE7"/>
    <w:rsid w:val="00D94C4D"/>
    <w:rsid w:val="00DA3F9E"/>
    <w:rsid w:val="00DA46C0"/>
    <w:rsid w:val="00DA6595"/>
    <w:rsid w:val="00DB1BDD"/>
    <w:rsid w:val="00DB2B9D"/>
    <w:rsid w:val="00DB40EA"/>
    <w:rsid w:val="00DB630A"/>
    <w:rsid w:val="00DC5936"/>
    <w:rsid w:val="00DC5FCB"/>
    <w:rsid w:val="00DC6672"/>
    <w:rsid w:val="00DD1200"/>
    <w:rsid w:val="00DD41AA"/>
    <w:rsid w:val="00DD6694"/>
    <w:rsid w:val="00DE2CD8"/>
    <w:rsid w:val="00DE31B2"/>
    <w:rsid w:val="00DE7EA9"/>
    <w:rsid w:val="00DF0C4C"/>
    <w:rsid w:val="00DF1BF2"/>
    <w:rsid w:val="00DF4237"/>
    <w:rsid w:val="00DF6AFD"/>
    <w:rsid w:val="00DF79F8"/>
    <w:rsid w:val="00E02691"/>
    <w:rsid w:val="00E06FCC"/>
    <w:rsid w:val="00E0777D"/>
    <w:rsid w:val="00E10649"/>
    <w:rsid w:val="00E11AE8"/>
    <w:rsid w:val="00E140E8"/>
    <w:rsid w:val="00E14CB7"/>
    <w:rsid w:val="00E17911"/>
    <w:rsid w:val="00E233D5"/>
    <w:rsid w:val="00E23E4A"/>
    <w:rsid w:val="00E247B6"/>
    <w:rsid w:val="00E26994"/>
    <w:rsid w:val="00E27A10"/>
    <w:rsid w:val="00E32D9F"/>
    <w:rsid w:val="00E33217"/>
    <w:rsid w:val="00E34177"/>
    <w:rsid w:val="00E35E49"/>
    <w:rsid w:val="00E37102"/>
    <w:rsid w:val="00E37CD4"/>
    <w:rsid w:val="00E41E89"/>
    <w:rsid w:val="00E453F8"/>
    <w:rsid w:val="00E46360"/>
    <w:rsid w:val="00E47AAA"/>
    <w:rsid w:val="00E53D90"/>
    <w:rsid w:val="00E53F5B"/>
    <w:rsid w:val="00E544F4"/>
    <w:rsid w:val="00E559FC"/>
    <w:rsid w:val="00E56048"/>
    <w:rsid w:val="00E561FB"/>
    <w:rsid w:val="00E5677E"/>
    <w:rsid w:val="00E56F01"/>
    <w:rsid w:val="00E62CA2"/>
    <w:rsid w:val="00E648A0"/>
    <w:rsid w:val="00E653B9"/>
    <w:rsid w:val="00E6595B"/>
    <w:rsid w:val="00E66A57"/>
    <w:rsid w:val="00E67A6F"/>
    <w:rsid w:val="00E71AC5"/>
    <w:rsid w:val="00E7282E"/>
    <w:rsid w:val="00E7310D"/>
    <w:rsid w:val="00E7407D"/>
    <w:rsid w:val="00E74F4B"/>
    <w:rsid w:val="00E75E8E"/>
    <w:rsid w:val="00E80D06"/>
    <w:rsid w:val="00E83208"/>
    <w:rsid w:val="00E85007"/>
    <w:rsid w:val="00E8666B"/>
    <w:rsid w:val="00E86845"/>
    <w:rsid w:val="00E8782F"/>
    <w:rsid w:val="00E87AD1"/>
    <w:rsid w:val="00E91E13"/>
    <w:rsid w:val="00E9303A"/>
    <w:rsid w:val="00E93FCF"/>
    <w:rsid w:val="00E979A9"/>
    <w:rsid w:val="00E97F8A"/>
    <w:rsid w:val="00EA4D64"/>
    <w:rsid w:val="00EA4D76"/>
    <w:rsid w:val="00EB5D06"/>
    <w:rsid w:val="00EB74A4"/>
    <w:rsid w:val="00EB74B7"/>
    <w:rsid w:val="00EC1043"/>
    <w:rsid w:val="00EC2CA2"/>
    <w:rsid w:val="00EC4867"/>
    <w:rsid w:val="00EC5E92"/>
    <w:rsid w:val="00ED10D8"/>
    <w:rsid w:val="00ED1898"/>
    <w:rsid w:val="00ED31D5"/>
    <w:rsid w:val="00ED3811"/>
    <w:rsid w:val="00ED4BDA"/>
    <w:rsid w:val="00ED522A"/>
    <w:rsid w:val="00ED5B79"/>
    <w:rsid w:val="00EE2372"/>
    <w:rsid w:val="00EE4843"/>
    <w:rsid w:val="00EF3E7E"/>
    <w:rsid w:val="00EF7F13"/>
    <w:rsid w:val="00F00344"/>
    <w:rsid w:val="00F05B3C"/>
    <w:rsid w:val="00F06A8B"/>
    <w:rsid w:val="00F07EDE"/>
    <w:rsid w:val="00F101E3"/>
    <w:rsid w:val="00F11F10"/>
    <w:rsid w:val="00F12BF4"/>
    <w:rsid w:val="00F12F70"/>
    <w:rsid w:val="00F13711"/>
    <w:rsid w:val="00F138B9"/>
    <w:rsid w:val="00F146B9"/>
    <w:rsid w:val="00F15FBF"/>
    <w:rsid w:val="00F17459"/>
    <w:rsid w:val="00F24B0C"/>
    <w:rsid w:val="00F2654B"/>
    <w:rsid w:val="00F30CA4"/>
    <w:rsid w:val="00F30EB5"/>
    <w:rsid w:val="00F30FAB"/>
    <w:rsid w:val="00F32AB7"/>
    <w:rsid w:val="00F35F86"/>
    <w:rsid w:val="00F36DAA"/>
    <w:rsid w:val="00F4065E"/>
    <w:rsid w:val="00F42675"/>
    <w:rsid w:val="00F42D5C"/>
    <w:rsid w:val="00F4450F"/>
    <w:rsid w:val="00F4458C"/>
    <w:rsid w:val="00F472A2"/>
    <w:rsid w:val="00F51AA6"/>
    <w:rsid w:val="00F53B20"/>
    <w:rsid w:val="00F53C83"/>
    <w:rsid w:val="00F6129D"/>
    <w:rsid w:val="00F62940"/>
    <w:rsid w:val="00F63E8E"/>
    <w:rsid w:val="00F70F89"/>
    <w:rsid w:val="00F72DD2"/>
    <w:rsid w:val="00F7585F"/>
    <w:rsid w:val="00F81782"/>
    <w:rsid w:val="00F94C93"/>
    <w:rsid w:val="00F953CC"/>
    <w:rsid w:val="00F978B5"/>
    <w:rsid w:val="00FA2BF5"/>
    <w:rsid w:val="00FA322A"/>
    <w:rsid w:val="00FB6C67"/>
    <w:rsid w:val="00FB72A5"/>
    <w:rsid w:val="00FC0152"/>
    <w:rsid w:val="00FC082F"/>
    <w:rsid w:val="00FC09A5"/>
    <w:rsid w:val="00FC288E"/>
    <w:rsid w:val="00FC3780"/>
    <w:rsid w:val="00FC3F21"/>
    <w:rsid w:val="00FC487D"/>
    <w:rsid w:val="00FD1DD6"/>
    <w:rsid w:val="00FD6173"/>
    <w:rsid w:val="00FD6684"/>
    <w:rsid w:val="00FE07D6"/>
    <w:rsid w:val="00FE0F13"/>
    <w:rsid w:val="00FE29CD"/>
    <w:rsid w:val="00FE30DD"/>
    <w:rsid w:val="00FE3F0F"/>
    <w:rsid w:val="00FE5A02"/>
    <w:rsid w:val="00FF2790"/>
    <w:rsid w:val="00FF72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C794"/>
  <w15:docId w15:val="{96DD4A68-88CB-4F1D-A4FE-63E371DA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78"/>
  </w:style>
  <w:style w:type="paragraph" w:styleId="Heading1">
    <w:name w:val="heading 1"/>
    <w:basedOn w:val="Normal"/>
    <w:next w:val="Normal"/>
    <w:link w:val="Heading1Char"/>
    <w:uiPriority w:val="9"/>
    <w:qFormat/>
    <w:rsid w:val="006B64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64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36A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4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64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836A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B6478"/>
    <w:rPr>
      <w:sz w:val="16"/>
      <w:szCs w:val="16"/>
    </w:rPr>
  </w:style>
  <w:style w:type="paragraph" w:styleId="CommentText">
    <w:name w:val="annotation text"/>
    <w:basedOn w:val="Normal"/>
    <w:link w:val="CommentTextChar"/>
    <w:uiPriority w:val="99"/>
    <w:unhideWhenUsed/>
    <w:rsid w:val="006B6478"/>
    <w:rPr>
      <w:sz w:val="20"/>
      <w:szCs w:val="20"/>
    </w:rPr>
  </w:style>
  <w:style w:type="character" w:customStyle="1" w:styleId="CommentTextChar">
    <w:name w:val="Comment Text Char"/>
    <w:basedOn w:val="DefaultParagraphFont"/>
    <w:link w:val="CommentText"/>
    <w:uiPriority w:val="99"/>
    <w:rsid w:val="006B6478"/>
    <w:rPr>
      <w:sz w:val="20"/>
      <w:szCs w:val="20"/>
    </w:rPr>
  </w:style>
  <w:style w:type="paragraph" w:styleId="CommentSubject">
    <w:name w:val="annotation subject"/>
    <w:basedOn w:val="CommentText"/>
    <w:next w:val="CommentText"/>
    <w:link w:val="CommentSubjectChar"/>
    <w:uiPriority w:val="99"/>
    <w:semiHidden/>
    <w:unhideWhenUsed/>
    <w:rsid w:val="006B6478"/>
    <w:rPr>
      <w:b/>
      <w:bCs/>
    </w:rPr>
  </w:style>
  <w:style w:type="character" w:customStyle="1" w:styleId="CommentSubjectChar">
    <w:name w:val="Comment Subject Char"/>
    <w:basedOn w:val="CommentTextChar"/>
    <w:link w:val="CommentSubject"/>
    <w:uiPriority w:val="99"/>
    <w:semiHidden/>
    <w:rsid w:val="006B6478"/>
    <w:rPr>
      <w:b/>
      <w:bCs/>
      <w:sz w:val="20"/>
      <w:szCs w:val="20"/>
    </w:rPr>
  </w:style>
  <w:style w:type="paragraph" w:styleId="BalloonText">
    <w:name w:val="Balloon Text"/>
    <w:basedOn w:val="Normal"/>
    <w:link w:val="BalloonTextChar"/>
    <w:uiPriority w:val="99"/>
    <w:semiHidden/>
    <w:unhideWhenUsed/>
    <w:rsid w:val="006B6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78"/>
    <w:rPr>
      <w:rFonts w:ascii="Segoe UI" w:hAnsi="Segoe UI" w:cs="Segoe UI"/>
      <w:sz w:val="18"/>
      <w:szCs w:val="18"/>
    </w:rPr>
  </w:style>
  <w:style w:type="paragraph" w:styleId="ListParagraph">
    <w:name w:val="List Paragraph"/>
    <w:aliases w:val="References,MCHIP_list paragraph,List Paragraph1,Recommendation,Bullet List,FooterText,Bioforce zListePuce,Liste couleur - Accent 11,Bullets,Medium Grid 1 - Accent 21,List Paragraph (numbered (a)),Liste 1"/>
    <w:basedOn w:val="Normal"/>
    <w:link w:val="ListParagraphChar"/>
    <w:uiPriority w:val="99"/>
    <w:qFormat/>
    <w:rsid w:val="006B6478"/>
    <w:pPr>
      <w:ind w:left="720"/>
      <w:contextualSpacing/>
    </w:pPr>
  </w:style>
  <w:style w:type="character" w:customStyle="1" w:styleId="ListParagraphChar">
    <w:name w:val="List Paragraph Char"/>
    <w:aliases w:val="References Char,MCHIP_list paragraph Char,List Paragraph1 Char,Recommendation Char,Bullet List Char,FooterText Char,Bioforce zListePuce Char,Liste couleur - Accent 11 Char,Bullets Char,Medium Grid 1 - Accent 21 Char,Liste 1 Char"/>
    <w:basedOn w:val="DefaultParagraphFont"/>
    <w:link w:val="ListParagraph"/>
    <w:uiPriority w:val="99"/>
    <w:locked/>
    <w:rsid w:val="006B6478"/>
  </w:style>
  <w:style w:type="paragraph" w:styleId="Caption">
    <w:name w:val="caption"/>
    <w:basedOn w:val="Normal"/>
    <w:next w:val="Normal"/>
    <w:link w:val="CaptionChar"/>
    <w:uiPriority w:val="35"/>
    <w:unhideWhenUsed/>
    <w:qFormat/>
    <w:rsid w:val="006B6478"/>
    <w:pPr>
      <w:spacing w:after="200"/>
    </w:pPr>
    <w:rPr>
      <w:i/>
      <w:iCs/>
      <w:color w:val="44546A" w:themeColor="text2"/>
      <w:sz w:val="18"/>
      <w:szCs w:val="18"/>
    </w:rPr>
  </w:style>
  <w:style w:type="character" w:customStyle="1" w:styleId="CaptionChar">
    <w:name w:val="Caption Char"/>
    <w:basedOn w:val="DefaultParagraphFont"/>
    <w:link w:val="Caption"/>
    <w:uiPriority w:val="35"/>
    <w:rsid w:val="006B6478"/>
    <w:rPr>
      <w:i/>
      <w:iCs/>
      <w:color w:val="44546A" w:themeColor="text2"/>
      <w:sz w:val="18"/>
      <w:szCs w:val="18"/>
    </w:rPr>
  </w:style>
  <w:style w:type="table" w:styleId="TableGrid">
    <w:name w:val="Table Grid"/>
    <w:basedOn w:val="TableNormal"/>
    <w:uiPriority w:val="39"/>
    <w:rsid w:val="006B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B6478"/>
    <w:pPr>
      <w:jc w:val="center"/>
    </w:pPr>
    <w:rPr>
      <w:rFonts w:ascii="Calibri" w:hAnsi="Calibri" w:cs="Calibri"/>
      <w:noProof/>
      <w:color w:val="44546A" w:themeColor="text2"/>
      <w:szCs w:val="18"/>
    </w:rPr>
  </w:style>
  <w:style w:type="character" w:customStyle="1" w:styleId="EndNoteBibliographyTitleChar">
    <w:name w:val="EndNote Bibliography Title Char"/>
    <w:basedOn w:val="CaptionChar"/>
    <w:link w:val="EndNoteBibliographyTitle"/>
    <w:rsid w:val="006B6478"/>
    <w:rPr>
      <w:rFonts w:ascii="Calibri" w:hAnsi="Calibri" w:cs="Calibri"/>
      <w:i w:val="0"/>
      <w:iCs w:val="0"/>
      <w:noProof/>
      <w:color w:val="44546A" w:themeColor="text2"/>
      <w:sz w:val="18"/>
      <w:szCs w:val="18"/>
    </w:rPr>
  </w:style>
  <w:style w:type="paragraph" w:customStyle="1" w:styleId="EndNoteBibliography">
    <w:name w:val="EndNote Bibliography"/>
    <w:basedOn w:val="Normal"/>
    <w:link w:val="EndNoteBibliographyChar"/>
    <w:rsid w:val="006B6478"/>
    <w:rPr>
      <w:rFonts w:ascii="Calibri" w:hAnsi="Calibri" w:cs="Calibri"/>
      <w:noProof/>
      <w:color w:val="44546A" w:themeColor="text2"/>
      <w:szCs w:val="18"/>
    </w:rPr>
  </w:style>
  <w:style w:type="character" w:customStyle="1" w:styleId="EndNoteBibliographyChar">
    <w:name w:val="EndNote Bibliography Char"/>
    <w:basedOn w:val="CaptionChar"/>
    <w:link w:val="EndNoteBibliography"/>
    <w:rsid w:val="006B6478"/>
    <w:rPr>
      <w:rFonts w:ascii="Calibri" w:hAnsi="Calibri" w:cs="Calibri"/>
      <w:i w:val="0"/>
      <w:iCs w:val="0"/>
      <w:noProof/>
      <w:color w:val="44546A" w:themeColor="text2"/>
      <w:sz w:val="18"/>
      <w:szCs w:val="18"/>
    </w:rPr>
  </w:style>
  <w:style w:type="character" w:styleId="Hyperlink">
    <w:name w:val="Hyperlink"/>
    <w:basedOn w:val="DefaultParagraphFont"/>
    <w:uiPriority w:val="99"/>
    <w:unhideWhenUsed/>
    <w:rsid w:val="006B6478"/>
    <w:rPr>
      <w:color w:val="0563C1" w:themeColor="hyperlink"/>
      <w:u w:val="single"/>
    </w:rPr>
  </w:style>
  <w:style w:type="paragraph" w:styleId="TOCHeading">
    <w:name w:val="TOC Heading"/>
    <w:basedOn w:val="Heading1"/>
    <w:next w:val="Normal"/>
    <w:uiPriority w:val="39"/>
    <w:unhideWhenUsed/>
    <w:qFormat/>
    <w:rsid w:val="006B6478"/>
    <w:pPr>
      <w:spacing w:line="259" w:lineRule="auto"/>
      <w:outlineLvl w:val="9"/>
    </w:pPr>
  </w:style>
  <w:style w:type="paragraph" w:styleId="TOC1">
    <w:name w:val="toc 1"/>
    <w:basedOn w:val="Normal"/>
    <w:next w:val="Normal"/>
    <w:autoRedefine/>
    <w:uiPriority w:val="39"/>
    <w:unhideWhenUsed/>
    <w:rsid w:val="006B6478"/>
    <w:pPr>
      <w:spacing w:after="100"/>
    </w:pPr>
  </w:style>
  <w:style w:type="paragraph" w:styleId="TOC2">
    <w:name w:val="toc 2"/>
    <w:basedOn w:val="Normal"/>
    <w:next w:val="Normal"/>
    <w:autoRedefine/>
    <w:uiPriority w:val="39"/>
    <w:unhideWhenUsed/>
    <w:rsid w:val="006B6478"/>
    <w:pPr>
      <w:spacing w:after="100"/>
      <w:ind w:left="220"/>
    </w:pPr>
  </w:style>
  <w:style w:type="paragraph" w:styleId="Header">
    <w:name w:val="header"/>
    <w:basedOn w:val="Normal"/>
    <w:link w:val="HeaderChar"/>
    <w:uiPriority w:val="99"/>
    <w:unhideWhenUsed/>
    <w:rsid w:val="006B6478"/>
    <w:pPr>
      <w:tabs>
        <w:tab w:val="center" w:pos="4680"/>
        <w:tab w:val="right" w:pos="9360"/>
      </w:tabs>
    </w:pPr>
  </w:style>
  <w:style w:type="character" w:customStyle="1" w:styleId="HeaderChar">
    <w:name w:val="Header Char"/>
    <w:basedOn w:val="DefaultParagraphFont"/>
    <w:link w:val="Header"/>
    <w:uiPriority w:val="99"/>
    <w:rsid w:val="006B6478"/>
  </w:style>
  <w:style w:type="paragraph" w:styleId="Footer">
    <w:name w:val="footer"/>
    <w:basedOn w:val="Normal"/>
    <w:link w:val="FooterChar"/>
    <w:uiPriority w:val="99"/>
    <w:unhideWhenUsed/>
    <w:rsid w:val="006B6478"/>
    <w:pPr>
      <w:tabs>
        <w:tab w:val="center" w:pos="4680"/>
        <w:tab w:val="right" w:pos="9360"/>
      </w:tabs>
    </w:pPr>
  </w:style>
  <w:style w:type="character" w:customStyle="1" w:styleId="FooterChar">
    <w:name w:val="Footer Char"/>
    <w:basedOn w:val="DefaultParagraphFont"/>
    <w:link w:val="Footer"/>
    <w:uiPriority w:val="99"/>
    <w:rsid w:val="006B6478"/>
  </w:style>
  <w:style w:type="paragraph" w:styleId="Revision">
    <w:name w:val="Revision"/>
    <w:hidden/>
    <w:uiPriority w:val="99"/>
    <w:semiHidden/>
    <w:rsid w:val="00C13A3D"/>
  </w:style>
  <w:style w:type="paragraph" w:styleId="FootnoteText">
    <w:name w:val="footnote text"/>
    <w:basedOn w:val="Normal"/>
    <w:link w:val="FootnoteTextChar"/>
    <w:uiPriority w:val="99"/>
    <w:semiHidden/>
    <w:unhideWhenUsed/>
    <w:rsid w:val="005F488E"/>
    <w:rPr>
      <w:sz w:val="20"/>
      <w:szCs w:val="20"/>
    </w:rPr>
  </w:style>
  <w:style w:type="character" w:customStyle="1" w:styleId="FootnoteTextChar">
    <w:name w:val="Footnote Text Char"/>
    <w:basedOn w:val="DefaultParagraphFont"/>
    <w:link w:val="FootnoteText"/>
    <w:uiPriority w:val="99"/>
    <w:semiHidden/>
    <w:rsid w:val="005F488E"/>
    <w:rPr>
      <w:sz w:val="20"/>
      <w:szCs w:val="20"/>
    </w:rPr>
  </w:style>
  <w:style w:type="character" w:styleId="FootnoteReference">
    <w:name w:val="footnote reference"/>
    <w:basedOn w:val="DefaultParagraphFont"/>
    <w:uiPriority w:val="99"/>
    <w:unhideWhenUsed/>
    <w:rsid w:val="005F488E"/>
    <w:rPr>
      <w:vertAlign w:val="superscript"/>
    </w:rPr>
  </w:style>
  <w:style w:type="paragraph" w:styleId="TOC3">
    <w:name w:val="toc 3"/>
    <w:basedOn w:val="Normal"/>
    <w:next w:val="Normal"/>
    <w:autoRedefine/>
    <w:uiPriority w:val="39"/>
    <w:unhideWhenUsed/>
    <w:rsid w:val="00A51510"/>
    <w:pPr>
      <w:spacing w:after="100"/>
      <w:ind w:left="440"/>
    </w:pPr>
  </w:style>
  <w:style w:type="paragraph" w:styleId="TableofFigures">
    <w:name w:val="table of figures"/>
    <w:basedOn w:val="Normal"/>
    <w:next w:val="Normal"/>
    <w:uiPriority w:val="99"/>
    <w:unhideWhenUsed/>
    <w:rsid w:val="002C70EB"/>
  </w:style>
  <w:style w:type="character" w:customStyle="1" w:styleId="apple-converted-space">
    <w:name w:val="apple-converted-space"/>
    <w:basedOn w:val="DefaultParagraphFont"/>
    <w:rsid w:val="00CA1B12"/>
  </w:style>
  <w:style w:type="character" w:styleId="Emphasis">
    <w:name w:val="Emphasis"/>
    <w:basedOn w:val="DefaultParagraphFont"/>
    <w:uiPriority w:val="20"/>
    <w:qFormat/>
    <w:rsid w:val="00CA1B12"/>
    <w:rPr>
      <w:i/>
      <w:iCs/>
    </w:rPr>
  </w:style>
  <w:style w:type="paragraph" w:customStyle="1" w:styleId="BodyA">
    <w:name w:val="Body A"/>
    <w:rsid w:val="00A73B9D"/>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styleId="PageNumber">
    <w:name w:val="page number"/>
    <w:rsid w:val="00A73B9D"/>
  </w:style>
  <w:style w:type="numbering" w:customStyle="1" w:styleId="Lettered">
    <w:name w:val="Lettered"/>
    <w:rsid w:val="00A73B9D"/>
    <w:pPr>
      <w:numPr>
        <w:numId w:val="13"/>
      </w:numPr>
    </w:pPr>
  </w:style>
  <w:style w:type="paragraph" w:customStyle="1" w:styleId="Default">
    <w:name w:val="Default"/>
    <w:rsid w:val="00A73B9D"/>
    <w:pPr>
      <w:pBdr>
        <w:top w:val="nil"/>
        <w:left w:val="nil"/>
        <w:bottom w:val="nil"/>
        <w:right w:val="nil"/>
        <w:between w:val="nil"/>
        <w:bar w:val="nil"/>
      </w:pBdr>
      <w:tabs>
        <w:tab w:val="left" w:pos="90"/>
        <w:tab w:val="left" w:pos="180"/>
      </w:tabs>
      <w:ind w:left="360" w:hanging="360"/>
      <w:jc w:val="both"/>
    </w:pPr>
    <w:rPr>
      <w:rFonts w:ascii="Arial" w:eastAsia="Arial Unicode MS" w:hAnsi="Arial" w:cs="Arial Unicode MS"/>
      <w:color w:val="444444"/>
      <w:sz w:val="24"/>
      <w:szCs w:val="24"/>
      <w:u w:color="444444"/>
      <w:bdr w:val="nil"/>
      <w:lang w:val="fr-FR"/>
    </w:rPr>
  </w:style>
  <w:style w:type="table" w:customStyle="1" w:styleId="TableNormal1">
    <w:name w:val="Table Normal1"/>
    <w:rsid w:val="00145811"/>
    <w:pPr>
      <w:pBdr>
        <w:top w:val="nil"/>
        <w:left w:val="nil"/>
        <w:bottom w:val="nil"/>
        <w:right w:val="nil"/>
        <w:between w:val="nil"/>
        <w:bar w:val="nil"/>
      </w:pBdr>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paragraph" w:customStyle="1" w:styleId="Footnote">
    <w:name w:val="Footnote"/>
    <w:rsid w:val="00145811"/>
    <w:pPr>
      <w:pBdr>
        <w:top w:val="nil"/>
        <w:left w:val="nil"/>
        <w:bottom w:val="nil"/>
        <w:right w:val="nil"/>
        <w:between w:val="nil"/>
        <w:bar w:val="nil"/>
      </w:pBdr>
    </w:pPr>
    <w:rPr>
      <w:rFonts w:ascii="Helvetica" w:eastAsia="Helvetica" w:hAnsi="Helvetica" w:cs="Helvetica"/>
      <w:color w:val="000000"/>
      <w:u w:color="000000"/>
      <w:bdr w:val="nil"/>
      <w:lang w:eastAsia="fr-FR"/>
    </w:rPr>
  </w:style>
  <w:style w:type="paragraph" w:customStyle="1" w:styleId="BodyB">
    <w:name w:val="Body B"/>
    <w:rsid w:val="00145811"/>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eastAsia="fr-FR"/>
    </w:rPr>
  </w:style>
  <w:style w:type="numbering" w:customStyle="1" w:styleId="ImportedStyle1">
    <w:name w:val="Imported Style 1"/>
    <w:rsid w:val="00145811"/>
    <w:pPr>
      <w:numPr>
        <w:numId w:val="18"/>
      </w:numPr>
    </w:pPr>
  </w:style>
  <w:style w:type="paragraph" w:customStyle="1" w:styleId="Label">
    <w:name w:val="Label"/>
    <w:rsid w:val="00145811"/>
    <w:pPr>
      <w:pBdr>
        <w:top w:val="nil"/>
        <w:left w:val="nil"/>
        <w:bottom w:val="nil"/>
        <w:right w:val="nil"/>
        <w:between w:val="nil"/>
        <w:bar w:val="nil"/>
      </w:pBdr>
      <w:suppressAutoHyphens/>
      <w:outlineLvl w:val="0"/>
    </w:pPr>
    <w:rPr>
      <w:rFonts w:ascii="Helvetica" w:eastAsia="Arial Unicode MS" w:hAnsi="Helvetica" w:cs="Arial Unicode MS"/>
      <w:color w:val="000000"/>
      <w:sz w:val="36"/>
      <w:szCs w:val="36"/>
      <w:bdr w:val="nil"/>
      <w:lang w:eastAsia="fr-FR"/>
    </w:rPr>
  </w:style>
  <w:style w:type="numbering" w:customStyle="1" w:styleId="Lettered0">
    <w:name w:val="Lettered.0"/>
    <w:rsid w:val="00145811"/>
    <w:pPr>
      <w:numPr>
        <w:numId w:val="21"/>
      </w:numPr>
    </w:pPr>
  </w:style>
  <w:style w:type="numbering" w:customStyle="1" w:styleId="ImportedStyle2">
    <w:name w:val="Imported Style 2"/>
    <w:rsid w:val="00145811"/>
    <w:pPr>
      <w:numPr>
        <w:numId w:val="23"/>
      </w:numPr>
    </w:pPr>
  </w:style>
  <w:style w:type="numbering" w:customStyle="1" w:styleId="ImportedStyle7">
    <w:name w:val="Imported Style 7"/>
    <w:rsid w:val="00145811"/>
    <w:pPr>
      <w:numPr>
        <w:numId w:val="25"/>
      </w:numPr>
    </w:pPr>
  </w:style>
  <w:style w:type="paragraph" w:styleId="TOC4">
    <w:name w:val="toc 4"/>
    <w:basedOn w:val="Normal"/>
    <w:next w:val="Normal"/>
    <w:autoRedefine/>
    <w:uiPriority w:val="39"/>
    <w:unhideWhenUsed/>
    <w:rsid w:val="005974EE"/>
    <w:pPr>
      <w:spacing w:after="100" w:line="259" w:lineRule="auto"/>
      <w:ind w:left="660"/>
    </w:pPr>
    <w:rPr>
      <w:rFonts w:eastAsiaTheme="minorEastAsia"/>
      <w:lang w:val="fr-FR" w:eastAsia="fr-FR"/>
    </w:rPr>
  </w:style>
  <w:style w:type="paragraph" w:styleId="TOC5">
    <w:name w:val="toc 5"/>
    <w:basedOn w:val="Normal"/>
    <w:next w:val="Normal"/>
    <w:autoRedefine/>
    <w:uiPriority w:val="39"/>
    <w:unhideWhenUsed/>
    <w:rsid w:val="005974EE"/>
    <w:pPr>
      <w:spacing w:after="100" w:line="259" w:lineRule="auto"/>
      <w:ind w:left="880"/>
    </w:pPr>
    <w:rPr>
      <w:rFonts w:eastAsiaTheme="minorEastAsia"/>
      <w:lang w:val="fr-FR" w:eastAsia="fr-FR"/>
    </w:rPr>
  </w:style>
  <w:style w:type="paragraph" w:styleId="TOC6">
    <w:name w:val="toc 6"/>
    <w:basedOn w:val="Normal"/>
    <w:next w:val="Normal"/>
    <w:autoRedefine/>
    <w:uiPriority w:val="39"/>
    <w:unhideWhenUsed/>
    <w:rsid w:val="005974EE"/>
    <w:pPr>
      <w:spacing w:after="100" w:line="259" w:lineRule="auto"/>
      <w:ind w:left="1100"/>
    </w:pPr>
    <w:rPr>
      <w:rFonts w:eastAsiaTheme="minorEastAsia"/>
      <w:lang w:val="fr-FR" w:eastAsia="fr-FR"/>
    </w:rPr>
  </w:style>
  <w:style w:type="paragraph" w:styleId="TOC7">
    <w:name w:val="toc 7"/>
    <w:basedOn w:val="Normal"/>
    <w:next w:val="Normal"/>
    <w:autoRedefine/>
    <w:uiPriority w:val="39"/>
    <w:unhideWhenUsed/>
    <w:rsid w:val="005974EE"/>
    <w:pPr>
      <w:spacing w:after="100" w:line="259" w:lineRule="auto"/>
      <w:ind w:left="1320"/>
    </w:pPr>
    <w:rPr>
      <w:rFonts w:eastAsiaTheme="minorEastAsia"/>
      <w:lang w:val="fr-FR" w:eastAsia="fr-FR"/>
    </w:rPr>
  </w:style>
  <w:style w:type="paragraph" w:styleId="TOC8">
    <w:name w:val="toc 8"/>
    <w:basedOn w:val="Normal"/>
    <w:next w:val="Normal"/>
    <w:autoRedefine/>
    <w:uiPriority w:val="39"/>
    <w:unhideWhenUsed/>
    <w:rsid w:val="005974EE"/>
    <w:pPr>
      <w:spacing w:after="100" w:line="259" w:lineRule="auto"/>
      <w:ind w:left="1540"/>
    </w:pPr>
    <w:rPr>
      <w:rFonts w:eastAsiaTheme="minorEastAsia"/>
      <w:lang w:val="fr-FR" w:eastAsia="fr-FR"/>
    </w:rPr>
  </w:style>
  <w:style w:type="paragraph" w:styleId="TOC9">
    <w:name w:val="toc 9"/>
    <w:basedOn w:val="Normal"/>
    <w:next w:val="Normal"/>
    <w:autoRedefine/>
    <w:uiPriority w:val="39"/>
    <w:unhideWhenUsed/>
    <w:rsid w:val="005974EE"/>
    <w:pPr>
      <w:spacing w:after="100" w:line="259" w:lineRule="auto"/>
      <w:ind w:left="1760"/>
    </w:pPr>
    <w:rPr>
      <w:rFonts w:eastAsiaTheme="minorEastAsia"/>
      <w:lang w:val="fr-FR" w:eastAsia="fr-FR"/>
    </w:rPr>
  </w:style>
  <w:style w:type="table" w:styleId="GridTable5Dark-Accent1">
    <w:name w:val="Grid Table 5 Dark Accent 1"/>
    <w:basedOn w:val="TableNormal"/>
    <w:uiPriority w:val="50"/>
    <w:rsid w:val="008837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8837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Body">
    <w:name w:val="Body"/>
    <w:rsid w:val="009641B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4">
    <w:name w:val="Hyperlink.4"/>
    <w:basedOn w:val="PageNumber"/>
    <w:rsid w:val="009641B7"/>
    <w:rPr>
      <w:lang w:val="fr-FR"/>
    </w:rPr>
  </w:style>
  <w:style w:type="numbering" w:customStyle="1" w:styleId="ImportedStyle10">
    <w:name w:val="Imported Style 1.0"/>
    <w:rsid w:val="009641B7"/>
    <w:pPr>
      <w:numPr>
        <w:numId w:val="34"/>
      </w:numPr>
    </w:pPr>
  </w:style>
  <w:style w:type="numbering" w:customStyle="1" w:styleId="ImportedStyle20">
    <w:name w:val="Imported Style 2.0"/>
    <w:rsid w:val="009641B7"/>
    <w:pPr>
      <w:numPr>
        <w:numId w:val="38"/>
      </w:numPr>
    </w:pPr>
  </w:style>
  <w:style w:type="numbering" w:customStyle="1" w:styleId="ImportedStyle70">
    <w:name w:val="Imported Style 7.0"/>
    <w:rsid w:val="009641B7"/>
    <w:pPr>
      <w:numPr>
        <w:numId w:val="40"/>
      </w:numPr>
    </w:pPr>
  </w:style>
  <w:style w:type="paragraph" w:customStyle="1" w:styleId="TableStyle3">
    <w:name w:val="Table Style 3"/>
    <w:rsid w:val="009641B7"/>
    <w:pPr>
      <w:pBdr>
        <w:top w:val="nil"/>
        <w:left w:val="nil"/>
        <w:bottom w:val="nil"/>
        <w:right w:val="nil"/>
        <w:between w:val="nil"/>
        <w:bar w:val="nil"/>
      </w:pBdr>
    </w:pPr>
    <w:rPr>
      <w:rFonts w:ascii="Helvetica" w:eastAsia="Helvetica" w:hAnsi="Helvetica" w:cs="Helvetica"/>
      <w:color w:val="FEFFFE"/>
      <w:sz w:val="20"/>
      <w:szCs w:val="20"/>
      <w:bdr w:val="nil"/>
    </w:rPr>
  </w:style>
  <w:style w:type="paragraph" w:customStyle="1" w:styleId="TableStyle2">
    <w:name w:val="Table Style 2"/>
    <w:rsid w:val="009641B7"/>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117727980">
      <w:bodyDiv w:val="1"/>
      <w:marLeft w:val="0"/>
      <w:marRight w:val="0"/>
      <w:marTop w:val="0"/>
      <w:marBottom w:val="0"/>
      <w:divBdr>
        <w:top w:val="none" w:sz="0" w:space="0" w:color="auto"/>
        <w:left w:val="none" w:sz="0" w:space="0" w:color="auto"/>
        <w:bottom w:val="none" w:sz="0" w:space="0" w:color="auto"/>
        <w:right w:val="none" w:sz="0" w:space="0" w:color="auto"/>
      </w:divBdr>
    </w:div>
    <w:div w:id="191774099">
      <w:bodyDiv w:val="1"/>
      <w:marLeft w:val="0"/>
      <w:marRight w:val="0"/>
      <w:marTop w:val="0"/>
      <w:marBottom w:val="0"/>
      <w:divBdr>
        <w:top w:val="none" w:sz="0" w:space="0" w:color="auto"/>
        <w:left w:val="none" w:sz="0" w:space="0" w:color="auto"/>
        <w:bottom w:val="none" w:sz="0" w:space="0" w:color="auto"/>
        <w:right w:val="none" w:sz="0" w:space="0" w:color="auto"/>
      </w:divBdr>
    </w:div>
    <w:div w:id="235241374">
      <w:bodyDiv w:val="1"/>
      <w:marLeft w:val="0"/>
      <w:marRight w:val="0"/>
      <w:marTop w:val="0"/>
      <w:marBottom w:val="0"/>
      <w:divBdr>
        <w:top w:val="none" w:sz="0" w:space="0" w:color="auto"/>
        <w:left w:val="none" w:sz="0" w:space="0" w:color="auto"/>
        <w:bottom w:val="none" w:sz="0" w:space="0" w:color="auto"/>
        <w:right w:val="none" w:sz="0" w:space="0" w:color="auto"/>
      </w:divBdr>
    </w:div>
    <w:div w:id="285084089">
      <w:bodyDiv w:val="1"/>
      <w:marLeft w:val="0"/>
      <w:marRight w:val="0"/>
      <w:marTop w:val="0"/>
      <w:marBottom w:val="0"/>
      <w:divBdr>
        <w:top w:val="none" w:sz="0" w:space="0" w:color="auto"/>
        <w:left w:val="none" w:sz="0" w:space="0" w:color="auto"/>
        <w:bottom w:val="none" w:sz="0" w:space="0" w:color="auto"/>
        <w:right w:val="none" w:sz="0" w:space="0" w:color="auto"/>
      </w:divBdr>
    </w:div>
    <w:div w:id="332336607">
      <w:bodyDiv w:val="1"/>
      <w:marLeft w:val="0"/>
      <w:marRight w:val="0"/>
      <w:marTop w:val="0"/>
      <w:marBottom w:val="0"/>
      <w:divBdr>
        <w:top w:val="none" w:sz="0" w:space="0" w:color="auto"/>
        <w:left w:val="none" w:sz="0" w:space="0" w:color="auto"/>
        <w:bottom w:val="none" w:sz="0" w:space="0" w:color="auto"/>
        <w:right w:val="none" w:sz="0" w:space="0" w:color="auto"/>
      </w:divBdr>
    </w:div>
    <w:div w:id="518471712">
      <w:bodyDiv w:val="1"/>
      <w:marLeft w:val="0"/>
      <w:marRight w:val="0"/>
      <w:marTop w:val="0"/>
      <w:marBottom w:val="0"/>
      <w:divBdr>
        <w:top w:val="none" w:sz="0" w:space="0" w:color="auto"/>
        <w:left w:val="none" w:sz="0" w:space="0" w:color="auto"/>
        <w:bottom w:val="none" w:sz="0" w:space="0" w:color="auto"/>
        <w:right w:val="none" w:sz="0" w:space="0" w:color="auto"/>
      </w:divBdr>
    </w:div>
    <w:div w:id="632953183">
      <w:bodyDiv w:val="1"/>
      <w:marLeft w:val="0"/>
      <w:marRight w:val="0"/>
      <w:marTop w:val="0"/>
      <w:marBottom w:val="0"/>
      <w:divBdr>
        <w:top w:val="none" w:sz="0" w:space="0" w:color="auto"/>
        <w:left w:val="none" w:sz="0" w:space="0" w:color="auto"/>
        <w:bottom w:val="none" w:sz="0" w:space="0" w:color="auto"/>
        <w:right w:val="none" w:sz="0" w:space="0" w:color="auto"/>
      </w:divBdr>
    </w:div>
    <w:div w:id="658923397">
      <w:bodyDiv w:val="1"/>
      <w:marLeft w:val="0"/>
      <w:marRight w:val="0"/>
      <w:marTop w:val="0"/>
      <w:marBottom w:val="0"/>
      <w:divBdr>
        <w:top w:val="none" w:sz="0" w:space="0" w:color="auto"/>
        <w:left w:val="none" w:sz="0" w:space="0" w:color="auto"/>
        <w:bottom w:val="none" w:sz="0" w:space="0" w:color="auto"/>
        <w:right w:val="none" w:sz="0" w:space="0" w:color="auto"/>
      </w:divBdr>
    </w:div>
    <w:div w:id="733313378">
      <w:bodyDiv w:val="1"/>
      <w:marLeft w:val="0"/>
      <w:marRight w:val="0"/>
      <w:marTop w:val="0"/>
      <w:marBottom w:val="0"/>
      <w:divBdr>
        <w:top w:val="none" w:sz="0" w:space="0" w:color="auto"/>
        <w:left w:val="none" w:sz="0" w:space="0" w:color="auto"/>
        <w:bottom w:val="none" w:sz="0" w:space="0" w:color="auto"/>
        <w:right w:val="none" w:sz="0" w:space="0" w:color="auto"/>
      </w:divBdr>
    </w:div>
    <w:div w:id="752510357">
      <w:bodyDiv w:val="1"/>
      <w:marLeft w:val="0"/>
      <w:marRight w:val="0"/>
      <w:marTop w:val="0"/>
      <w:marBottom w:val="0"/>
      <w:divBdr>
        <w:top w:val="none" w:sz="0" w:space="0" w:color="auto"/>
        <w:left w:val="none" w:sz="0" w:space="0" w:color="auto"/>
        <w:bottom w:val="none" w:sz="0" w:space="0" w:color="auto"/>
        <w:right w:val="none" w:sz="0" w:space="0" w:color="auto"/>
      </w:divBdr>
    </w:div>
    <w:div w:id="836919825">
      <w:bodyDiv w:val="1"/>
      <w:marLeft w:val="0"/>
      <w:marRight w:val="0"/>
      <w:marTop w:val="0"/>
      <w:marBottom w:val="0"/>
      <w:divBdr>
        <w:top w:val="none" w:sz="0" w:space="0" w:color="auto"/>
        <w:left w:val="none" w:sz="0" w:space="0" w:color="auto"/>
        <w:bottom w:val="none" w:sz="0" w:space="0" w:color="auto"/>
        <w:right w:val="none" w:sz="0" w:space="0" w:color="auto"/>
      </w:divBdr>
    </w:div>
    <w:div w:id="977610430">
      <w:bodyDiv w:val="1"/>
      <w:marLeft w:val="0"/>
      <w:marRight w:val="0"/>
      <w:marTop w:val="0"/>
      <w:marBottom w:val="0"/>
      <w:divBdr>
        <w:top w:val="none" w:sz="0" w:space="0" w:color="auto"/>
        <w:left w:val="none" w:sz="0" w:space="0" w:color="auto"/>
        <w:bottom w:val="none" w:sz="0" w:space="0" w:color="auto"/>
        <w:right w:val="none" w:sz="0" w:space="0" w:color="auto"/>
      </w:divBdr>
    </w:div>
    <w:div w:id="1165316504">
      <w:bodyDiv w:val="1"/>
      <w:marLeft w:val="0"/>
      <w:marRight w:val="0"/>
      <w:marTop w:val="0"/>
      <w:marBottom w:val="0"/>
      <w:divBdr>
        <w:top w:val="none" w:sz="0" w:space="0" w:color="auto"/>
        <w:left w:val="none" w:sz="0" w:space="0" w:color="auto"/>
        <w:bottom w:val="none" w:sz="0" w:space="0" w:color="auto"/>
        <w:right w:val="none" w:sz="0" w:space="0" w:color="auto"/>
      </w:divBdr>
    </w:div>
    <w:div w:id="1194882396">
      <w:bodyDiv w:val="1"/>
      <w:marLeft w:val="0"/>
      <w:marRight w:val="0"/>
      <w:marTop w:val="0"/>
      <w:marBottom w:val="0"/>
      <w:divBdr>
        <w:top w:val="none" w:sz="0" w:space="0" w:color="auto"/>
        <w:left w:val="none" w:sz="0" w:space="0" w:color="auto"/>
        <w:bottom w:val="none" w:sz="0" w:space="0" w:color="auto"/>
        <w:right w:val="none" w:sz="0" w:space="0" w:color="auto"/>
      </w:divBdr>
    </w:div>
    <w:div w:id="1201549734">
      <w:bodyDiv w:val="1"/>
      <w:marLeft w:val="0"/>
      <w:marRight w:val="0"/>
      <w:marTop w:val="0"/>
      <w:marBottom w:val="0"/>
      <w:divBdr>
        <w:top w:val="none" w:sz="0" w:space="0" w:color="auto"/>
        <w:left w:val="none" w:sz="0" w:space="0" w:color="auto"/>
        <w:bottom w:val="none" w:sz="0" w:space="0" w:color="auto"/>
        <w:right w:val="none" w:sz="0" w:space="0" w:color="auto"/>
      </w:divBdr>
    </w:div>
    <w:div w:id="1267957399">
      <w:bodyDiv w:val="1"/>
      <w:marLeft w:val="0"/>
      <w:marRight w:val="0"/>
      <w:marTop w:val="0"/>
      <w:marBottom w:val="0"/>
      <w:divBdr>
        <w:top w:val="none" w:sz="0" w:space="0" w:color="auto"/>
        <w:left w:val="none" w:sz="0" w:space="0" w:color="auto"/>
        <w:bottom w:val="none" w:sz="0" w:space="0" w:color="auto"/>
        <w:right w:val="none" w:sz="0" w:space="0" w:color="auto"/>
      </w:divBdr>
    </w:div>
    <w:div w:id="1534228692">
      <w:bodyDiv w:val="1"/>
      <w:marLeft w:val="0"/>
      <w:marRight w:val="0"/>
      <w:marTop w:val="0"/>
      <w:marBottom w:val="0"/>
      <w:divBdr>
        <w:top w:val="none" w:sz="0" w:space="0" w:color="auto"/>
        <w:left w:val="none" w:sz="0" w:space="0" w:color="auto"/>
        <w:bottom w:val="none" w:sz="0" w:space="0" w:color="auto"/>
        <w:right w:val="none" w:sz="0" w:space="0" w:color="auto"/>
      </w:divBdr>
    </w:div>
    <w:div w:id="1638492886">
      <w:bodyDiv w:val="1"/>
      <w:marLeft w:val="0"/>
      <w:marRight w:val="0"/>
      <w:marTop w:val="0"/>
      <w:marBottom w:val="0"/>
      <w:divBdr>
        <w:top w:val="none" w:sz="0" w:space="0" w:color="auto"/>
        <w:left w:val="none" w:sz="0" w:space="0" w:color="auto"/>
        <w:bottom w:val="none" w:sz="0" w:space="0" w:color="auto"/>
        <w:right w:val="none" w:sz="0" w:space="0" w:color="auto"/>
      </w:divBdr>
    </w:div>
    <w:div w:id="1676300307">
      <w:bodyDiv w:val="1"/>
      <w:marLeft w:val="0"/>
      <w:marRight w:val="0"/>
      <w:marTop w:val="0"/>
      <w:marBottom w:val="0"/>
      <w:divBdr>
        <w:top w:val="none" w:sz="0" w:space="0" w:color="auto"/>
        <w:left w:val="none" w:sz="0" w:space="0" w:color="auto"/>
        <w:bottom w:val="none" w:sz="0" w:space="0" w:color="auto"/>
        <w:right w:val="none" w:sz="0" w:space="0" w:color="auto"/>
      </w:divBdr>
    </w:div>
    <w:div w:id="1697344462">
      <w:bodyDiv w:val="1"/>
      <w:marLeft w:val="0"/>
      <w:marRight w:val="0"/>
      <w:marTop w:val="0"/>
      <w:marBottom w:val="0"/>
      <w:divBdr>
        <w:top w:val="none" w:sz="0" w:space="0" w:color="auto"/>
        <w:left w:val="none" w:sz="0" w:space="0" w:color="auto"/>
        <w:bottom w:val="none" w:sz="0" w:space="0" w:color="auto"/>
        <w:right w:val="none" w:sz="0" w:space="0" w:color="auto"/>
      </w:divBdr>
    </w:div>
    <w:div w:id="1794903371">
      <w:bodyDiv w:val="1"/>
      <w:marLeft w:val="0"/>
      <w:marRight w:val="0"/>
      <w:marTop w:val="0"/>
      <w:marBottom w:val="0"/>
      <w:divBdr>
        <w:top w:val="none" w:sz="0" w:space="0" w:color="auto"/>
        <w:left w:val="none" w:sz="0" w:space="0" w:color="auto"/>
        <w:bottom w:val="none" w:sz="0" w:space="0" w:color="auto"/>
        <w:right w:val="none" w:sz="0" w:space="0" w:color="auto"/>
      </w:divBdr>
    </w:div>
    <w:div w:id="1896970753">
      <w:bodyDiv w:val="1"/>
      <w:marLeft w:val="0"/>
      <w:marRight w:val="0"/>
      <w:marTop w:val="0"/>
      <w:marBottom w:val="0"/>
      <w:divBdr>
        <w:top w:val="none" w:sz="0" w:space="0" w:color="auto"/>
        <w:left w:val="none" w:sz="0" w:space="0" w:color="auto"/>
        <w:bottom w:val="none" w:sz="0" w:space="0" w:color="auto"/>
        <w:right w:val="none" w:sz="0" w:space="0" w:color="auto"/>
      </w:divBdr>
      <w:divsChild>
        <w:div w:id="151335761">
          <w:marLeft w:val="360"/>
          <w:marRight w:val="0"/>
          <w:marTop w:val="200"/>
          <w:marBottom w:val="0"/>
          <w:divBdr>
            <w:top w:val="none" w:sz="0" w:space="0" w:color="auto"/>
            <w:left w:val="none" w:sz="0" w:space="0" w:color="auto"/>
            <w:bottom w:val="none" w:sz="0" w:space="0" w:color="auto"/>
            <w:right w:val="none" w:sz="0" w:space="0" w:color="auto"/>
          </w:divBdr>
        </w:div>
        <w:div w:id="161046158">
          <w:marLeft w:val="360"/>
          <w:marRight w:val="0"/>
          <w:marTop w:val="200"/>
          <w:marBottom w:val="0"/>
          <w:divBdr>
            <w:top w:val="none" w:sz="0" w:space="0" w:color="auto"/>
            <w:left w:val="none" w:sz="0" w:space="0" w:color="auto"/>
            <w:bottom w:val="none" w:sz="0" w:space="0" w:color="auto"/>
            <w:right w:val="none" w:sz="0" w:space="0" w:color="auto"/>
          </w:divBdr>
        </w:div>
        <w:div w:id="383215937">
          <w:marLeft w:val="1080"/>
          <w:marRight w:val="0"/>
          <w:marTop w:val="100"/>
          <w:marBottom w:val="0"/>
          <w:divBdr>
            <w:top w:val="none" w:sz="0" w:space="0" w:color="auto"/>
            <w:left w:val="none" w:sz="0" w:space="0" w:color="auto"/>
            <w:bottom w:val="none" w:sz="0" w:space="0" w:color="auto"/>
            <w:right w:val="none" w:sz="0" w:space="0" w:color="auto"/>
          </w:divBdr>
        </w:div>
        <w:div w:id="577180891">
          <w:marLeft w:val="1080"/>
          <w:marRight w:val="0"/>
          <w:marTop w:val="100"/>
          <w:marBottom w:val="0"/>
          <w:divBdr>
            <w:top w:val="none" w:sz="0" w:space="0" w:color="auto"/>
            <w:left w:val="none" w:sz="0" w:space="0" w:color="auto"/>
            <w:bottom w:val="none" w:sz="0" w:space="0" w:color="auto"/>
            <w:right w:val="none" w:sz="0" w:space="0" w:color="auto"/>
          </w:divBdr>
        </w:div>
        <w:div w:id="1038093192">
          <w:marLeft w:val="360"/>
          <w:marRight w:val="0"/>
          <w:marTop w:val="200"/>
          <w:marBottom w:val="0"/>
          <w:divBdr>
            <w:top w:val="none" w:sz="0" w:space="0" w:color="auto"/>
            <w:left w:val="none" w:sz="0" w:space="0" w:color="auto"/>
            <w:bottom w:val="none" w:sz="0" w:space="0" w:color="auto"/>
            <w:right w:val="none" w:sz="0" w:space="0" w:color="auto"/>
          </w:divBdr>
        </w:div>
        <w:div w:id="1644458287">
          <w:marLeft w:val="1080"/>
          <w:marRight w:val="0"/>
          <w:marTop w:val="100"/>
          <w:marBottom w:val="0"/>
          <w:divBdr>
            <w:top w:val="none" w:sz="0" w:space="0" w:color="auto"/>
            <w:left w:val="none" w:sz="0" w:space="0" w:color="auto"/>
            <w:bottom w:val="none" w:sz="0" w:space="0" w:color="auto"/>
            <w:right w:val="none" w:sz="0" w:space="0" w:color="auto"/>
          </w:divBdr>
        </w:div>
        <w:div w:id="1658800873">
          <w:marLeft w:val="360"/>
          <w:marRight w:val="0"/>
          <w:marTop w:val="200"/>
          <w:marBottom w:val="0"/>
          <w:divBdr>
            <w:top w:val="none" w:sz="0" w:space="0" w:color="auto"/>
            <w:left w:val="none" w:sz="0" w:space="0" w:color="auto"/>
            <w:bottom w:val="none" w:sz="0" w:space="0" w:color="auto"/>
            <w:right w:val="none" w:sz="0" w:space="0" w:color="auto"/>
          </w:divBdr>
        </w:div>
        <w:div w:id="1779449245">
          <w:marLeft w:val="360"/>
          <w:marRight w:val="0"/>
          <w:marTop w:val="200"/>
          <w:marBottom w:val="0"/>
          <w:divBdr>
            <w:top w:val="none" w:sz="0" w:space="0" w:color="auto"/>
            <w:left w:val="none" w:sz="0" w:space="0" w:color="auto"/>
            <w:bottom w:val="none" w:sz="0" w:space="0" w:color="auto"/>
            <w:right w:val="none" w:sz="0" w:space="0" w:color="auto"/>
          </w:divBdr>
        </w:div>
        <w:div w:id="1891190062">
          <w:marLeft w:val="1080"/>
          <w:marRight w:val="0"/>
          <w:marTop w:val="100"/>
          <w:marBottom w:val="0"/>
          <w:divBdr>
            <w:top w:val="none" w:sz="0" w:space="0" w:color="auto"/>
            <w:left w:val="none" w:sz="0" w:space="0" w:color="auto"/>
            <w:bottom w:val="none" w:sz="0" w:space="0" w:color="auto"/>
            <w:right w:val="none" w:sz="0" w:space="0" w:color="auto"/>
          </w:divBdr>
        </w:div>
        <w:div w:id="2021931748">
          <w:marLeft w:val="360"/>
          <w:marRight w:val="0"/>
          <w:marTop w:val="200"/>
          <w:marBottom w:val="0"/>
          <w:divBdr>
            <w:top w:val="none" w:sz="0" w:space="0" w:color="auto"/>
            <w:left w:val="none" w:sz="0" w:space="0" w:color="auto"/>
            <w:bottom w:val="none" w:sz="0" w:space="0" w:color="auto"/>
            <w:right w:val="none" w:sz="0" w:space="0" w:color="auto"/>
          </w:divBdr>
        </w:div>
      </w:divsChild>
    </w:div>
    <w:div w:id="1921135255">
      <w:bodyDiv w:val="1"/>
      <w:marLeft w:val="0"/>
      <w:marRight w:val="0"/>
      <w:marTop w:val="0"/>
      <w:marBottom w:val="0"/>
      <w:divBdr>
        <w:top w:val="none" w:sz="0" w:space="0" w:color="auto"/>
        <w:left w:val="none" w:sz="0" w:space="0" w:color="auto"/>
        <w:bottom w:val="none" w:sz="0" w:space="0" w:color="auto"/>
        <w:right w:val="none" w:sz="0" w:space="0" w:color="auto"/>
      </w:divBdr>
    </w:div>
    <w:div w:id="2026202642">
      <w:bodyDiv w:val="1"/>
      <w:marLeft w:val="0"/>
      <w:marRight w:val="0"/>
      <w:marTop w:val="0"/>
      <w:marBottom w:val="0"/>
      <w:divBdr>
        <w:top w:val="none" w:sz="0" w:space="0" w:color="auto"/>
        <w:left w:val="none" w:sz="0" w:space="0" w:color="auto"/>
        <w:bottom w:val="none" w:sz="0" w:space="0" w:color="auto"/>
        <w:right w:val="none" w:sz="0" w:space="0" w:color="auto"/>
      </w:divBdr>
    </w:div>
    <w:div w:id="2048800332">
      <w:bodyDiv w:val="1"/>
      <w:marLeft w:val="0"/>
      <w:marRight w:val="0"/>
      <w:marTop w:val="0"/>
      <w:marBottom w:val="0"/>
      <w:divBdr>
        <w:top w:val="none" w:sz="0" w:space="0" w:color="auto"/>
        <w:left w:val="none" w:sz="0" w:space="0" w:color="auto"/>
        <w:bottom w:val="none" w:sz="0" w:space="0" w:color="auto"/>
        <w:right w:val="none" w:sz="0" w:space="0" w:color="auto"/>
      </w:divBdr>
    </w:div>
    <w:div w:id="20600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3.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hdx.healthdata.org/gbd-results-tool" TargetMode="External"/><Relationship Id="rId2" Type="http://schemas.openxmlformats.org/officeDocument/2006/relationships/hyperlink" Target="http://ghdx.healthdata.org/gbd-results-tool" TargetMode="External"/><Relationship Id="rId1" Type="http://schemas.openxmlformats.org/officeDocument/2006/relationships/hyperlink" Target="http://www.un.org/sustainabledevelopment/health/" TargetMode="External"/><Relationship Id="rId6" Type="http://schemas.openxmlformats.org/officeDocument/2006/relationships/hyperlink" Target="https://www.internationalhealthpartnership.net/fileadmin/uploads/ihp/Documents/Results___Evidence/IHP__Results/2016_Monitoring_Round/Countries/Guinea/Guine%CC%81e_IHP__2016_Visual_Aid__FR_161212.pdf" TargetMode="External"/><Relationship Id="rId5" Type="http://schemas.openxmlformats.org/officeDocument/2006/relationships/hyperlink" Target="https://www.internationalhealthpartnership.net/en/results-evidence/2016-monitoring-round/guinea/" TargetMode="External"/><Relationship Id="rId4" Type="http://schemas.openxmlformats.org/officeDocument/2006/relationships/hyperlink" Target="http://ghdx.healthdata.org/gbd-results-too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900" b="1" i="0" u="none" strike="noStrike">
                <a:solidFill>
                  <a:srgbClr val="44546A"/>
                </a:solidFill>
                <a:latin typeface="Helvetica"/>
              </a:defRPr>
            </a:pPr>
            <a:r>
              <a:rPr lang="en-US" sz="900" b="1" i="0" u="none" strike="noStrike">
                <a:solidFill>
                  <a:srgbClr val="44546A"/>
                </a:solidFill>
                <a:latin typeface="Helvetica"/>
              </a:rPr>
              <a:t>Enregistrement des enfants de moins de 5 ans</a:t>
            </a:r>
          </a:p>
        </c:rich>
      </c:tx>
      <c:layout>
        <c:manualLayout>
          <c:xMode val="edge"/>
          <c:yMode val="edge"/>
          <c:x val="0.23997299999999999"/>
          <c:y val="0"/>
          <c:w val="0.55238100000000001"/>
          <c:h val="3.0557399999999998E-2"/>
        </c:manualLayout>
      </c:layout>
      <c:overlay val="1"/>
      <c:spPr>
        <a:noFill/>
        <a:effectLst/>
      </c:spPr>
    </c:title>
    <c:autoTitleDeleted val="0"/>
    <c:view3D>
      <c:rotX val="50"/>
      <c:hPercent val="12"/>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2608900000000002"/>
          <c:y val="3.0557399999999998E-2"/>
          <c:w val="0.38014900000000001"/>
          <c:h val="0.65784100000000001"/>
        </c:manualLayout>
      </c:layout>
      <c:pie3DChart>
        <c:varyColors val="0"/>
        <c:ser>
          <c:idx val="0"/>
          <c:order val="0"/>
          <c:tx>
            <c:strRef>
              <c:f>Sheet1!$A$2</c:f>
              <c:strCache>
                <c:ptCount val="1"/>
                <c:pt idx="0">
                  <c:v>%</c:v>
                </c:pt>
              </c:strCache>
            </c:strRef>
          </c:tx>
          <c:spPr>
            <a:solidFill>
              <a:srgbClr val="589AD6"/>
            </a:solidFill>
            <a:ln w="12700" cap="flat">
              <a:noFill/>
              <a:miter lim="400000"/>
            </a:ln>
            <a:effectLst/>
            <a:sp3d prstMaterial="matte"/>
          </c:spPr>
          <c:dPt>
            <c:idx val="0"/>
            <c:bubble3D val="0"/>
          </c:dPt>
          <c:dPt>
            <c:idx val="1"/>
            <c:bubble3D val="0"/>
            <c:spPr>
              <a:solidFill>
                <a:srgbClr val="F07B2F"/>
              </a:solidFill>
              <a:ln w="12700" cap="flat">
                <a:noFill/>
                <a:miter lim="400000"/>
              </a:ln>
              <a:effectLst/>
              <a:sp3d prstMaterial="matte"/>
            </c:spPr>
          </c:dPt>
          <c:dLbls>
            <c:dLbl>
              <c:idx val="0"/>
              <c:numFmt formatCode="0.####" sourceLinked="0"/>
              <c:spPr/>
              <c:txPr>
                <a:bodyPr/>
                <a:lstStyle/>
                <a:p>
                  <a:pPr>
                    <a:defRPr sz="900" b="0" i="0" u="none" strike="noStrike">
                      <a:solidFill>
                        <a:srgbClr val="44546A"/>
                      </a:solidFill>
                      <a:latin typeface="Helvetica"/>
                    </a:defRPr>
                  </a:pPr>
                  <a:endParaRPr lang="en-US"/>
                </a:p>
              </c:txPr>
              <c:dLblPos val="inEnd"/>
              <c:showLegendKey val="0"/>
              <c:showVal val="1"/>
              <c:showCatName val="0"/>
              <c:showSerName val="0"/>
              <c:showPercent val="0"/>
              <c:showBubbleSize val="0"/>
            </c:dLbl>
            <c:dLbl>
              <c:idx val="1"/>
              <c:numFmt formatCode="0.#" sourceLinked="0"/>
              <c:spPr/>
              <c:txPr>
                <a:bodyPr/>
                <a:lstStyle/>
                <a:p>
                  <a:pPr>
                    <a:defRPr sz="900" b="0" i="0" u="none" strike="noStrike">
                      <a:solidFill>
                        <a:srgbClr val="44546A"/>
                      </a:solidFill>
                      <a:latin typeface="Helvetica"/>
                    </a:defRPr>
                  </a:pPr>
                  <a:endParaRPr lang="en-US"/>
                </a:p>
              </c:txPr>
              <c:dLblPos val="inEnd"/>
              <c:showLegendKey val="0"/>
              <c:showVal val="1"/>
              <c:showCatName val="0"/>
              <c:showSerName val="0"/>
              <c:showPercent val="0"/>
              <c:showBubbleSize val="0"/>
            </c:dLbl>
            <c:numFmt formatCode="0.####" sourceLinked="0"/>
            <c:spPr>
              <a:noFill/>
              <a:ln>
                <a:noFill/>
              </a:ln>
              <a:effectLst/>
            </c:spPr>
            <c:txPr>
              <a:bodyPr/>
              <a:lstStyle/>
              <a:p>
                <a:pPr>
                  <a:defRPr sz="900" b="0" i="0" u="none" strike="noStrike">
                    <a:solidFill>
                      <a:srgbClr val="44546A"/>
                    </a:solidFill>
                    <a:latin typeface="Helvetica"/>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Enregistrés</c:v>
                </c:pt>
                <c:pt idx="1">
                  <c:v>Non enregistrés</c:v>
                </c:pt>
              </c:strCache>
            </c:strRef>
          </c:cat>
          <c:val>
            <c:numRef>
              <c:f>Sheet1!$B$2:$C$2</c:f>
              <c:numCache>
                <c:formatCode>General</c:formatCode>
                <c:ptCount val="2"/>
                <c:pt idx="0">
                  <c:v>74.599999999999994</c:v>
                </c:pt>
                <c:pt idx="1">
                  <c:v>25.4</c:v>
                </c:pt>
              </c:numCache>
            </c:numRef>
          </c:val>
        </c:ser>
        <c:dLbls>
          <c:showLegendKey val="0"/>
          <c:showVal val="0"/>
          <c:showCatName val="0"/>
          <c:showSerName val="0"/>
          <c:showPercent val="0"/>
          <c:showBubbleSize val="0"/>
          <c:showLeaderLines val="0"/>
        </c:dLbls>
      </c:pie3DChart>
      <c:spPr>
        <a:noFill/>
        <a:ln w="12700" cap="flat">
          <a:noFill/>
          <a:miter lim="400000"/>
        </a:ln>
        <a:effectLst/>
      </c:spPr>
    </c:plotArea>
    <c:legend>
      <c:legendPos val="b"/>
      <c:layout>
        <c:manualLayout>
          <c:xMode val="edge"/>
          <c:yMode val="edge"/>
          <c:x val="0"/>
          <c:y val="0.92759599999999998"/>
          <c:w val="1"/>
          <c:h val="7.2404300000000005E-2"/>
        </c:manualLayout>
      </c:layout>
      <c:overlay val="1"/>
      <c:spPr>
        <a:noFill/>
        <a:ln w="12700" cap="flat">
          <a:noFill/>
          <a:miter lim="400000"/>
        </a:ln>
        <a:effectLst/>
      </c:spPr>
      <c:txPr>
        <a:bodyPr rot="0"/>
        <a:lstStyle/>
        <a:p>
          <a:pPr>
            <a:defRPr sz="900" b="0" i="0" u="none" strike="noStrike">
              <a:solidFill>
                <a:srgbClr val="44546A"/>
              </a:solidFill>
              <a:latin typeface="Helvetica"/>
            </a:defRPr>
          </a:pPr>
          <a:endParaRPr lang="en-US"/>
        </a:p>
      </c:txPr>
    </c:legend>
    <c:plotVisOnly val="1"/>
    <c:dispBlanksAs val="gap"/>
    <c:showDLblsOverMax val="1"/>
  </c:chart>
  <c:spPr>
    <a:solidFill>
      <a:srgbClr val="FFFFFF"/>
    </a:solidFill>
    <a:ln w="12700" cap="flat">
      <a:solidFill>
        <a:srgbClr val="E0E5EB"/>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900" b="0" i="0" u="none" strike="noStrike">
                <a:solidFill>
                  <a:srgbClr val="595959"/>
                </a:solidFill>
                <a:latin typeface="Helvetica"/>
              </a:defRPr>
            </a:pPr>
            <a:r>
              <a:rPr lang="en-US" sz="900" b="0" i="0" u="none" strike="noStrike">
                <a:solidFill>
                  <a:srgbClr val="595959"/>
                </a:solidFill>
                <a:latin typeface="Helvetica"/>
              </a:rPr>
              <a:t>Possession d'un certificat de naissance parmi les enfants de moins de 5 ans dont la naissance a été enregistrée auprès des autorités civiles</a:t>
            </a:r>
          </a:p>
        </c:rich>
      </c:tx>
      <c:layout>
        <c:manualLayout>
          <c:xMode val="edge"/>
          <c:yMode val="edge"/>
          <c:x val="0"/>
          <c:y val="0"/>
          <c:w val="1"/>
          <c:h val="0.21337400000000001"/>
        </c:manualLayout>
      </c:layout>
      <c:overlay val="1"/>
      <c:spPr>
        <a:noFill/>
        <a:effectLst/>
      </c:spPr>
    </c:title>
    <c:autoTitleDeleted val="0"/>
    <c:plotArea>
      <c:layout>
        <c:manualLayout>
          <c:layoutTarget val="inner"/>
          <c:xMode val="edge"/>
          <c:yMode val="edge"/>
          <c:x val="0.37535000000000002"/>
          <c:y val="0.21337400000000001"/>
          <c:w val="0.61136800000000002"/>
          <c:h val="0.70865900000000004"/>
        </c:manualLayout>
      </c:layout>
      <c:barChart>
        <c:barDir val="bar"/>
        <c:grouping val="clustered"/>
        <c:varyColors val="0"/>
        <c:ser>
          <c:idx val="0"/>
          <c:order val="0"/>
          <c:tx>
            <c:strRef>
              <c:f>Sheet1!$A$2</c:f>
              <c:strCache>
                <c:ptCount val="1"/>
                <c:pt idx="0">
                  <c:v>Series1</c:v>
                </c:pt>
              </c:strCache>
            </c:strRef>
          </c:tx>
          <c:spPr>
            <a:solidFill>
              <a:srgbClr val="2F7202">
                <a:alpha val="90000"/>
              </a:srgbClr>
            </a:solidFill>
            <a:ln w="12700" cap="flat">
              <a:noFill/>
              <a:miter lim="400000"/>
            </a:ln>
            <a:effectLst/>
          </c:spPr>
          <c:invertIfNegative val="0"/>
          <c:cat>
            <c:strRef>
              <c:f>Sheet1!$B$1:$D$1</c:f>
              <c:strCache>
                <c:ptCount val="3"/>
                <c:pt idx="0">
                  <c:v>Pas de certificat de naissance </c:v>
                </c:pt>
                <c:pt idx="1">
                  <c:v>A un certificat de naissance (pas vu)</c:v>
                </c:pt>
                <c:pt idx="2">
                  <c:v>A un certificat de naissance (vu)</c:v>
                </c:pt>
              </c:strCache>
            </c:strRef>
          </c:cat>
          <c:val>
            <c:numRef>
              <c:f>Sheet1!$B$2:$D$2</c:f>
              <c:numCache>
                <c:formatCode>General</c:formatCode>
                <c:ptCount val="3"/>
                <c:pt idx="0">
                  <c:v>5</c:v>
                </c:pt>
                <c:pt idx="1">
                  <c:v>35.799999999999997</c:v>
                </c:pt>
                <c:pt idx="2">
                  <c:v>33.799999999999997</c:v>
                </c:pt>
              </c:numCache>
            </c:numRef>
          </c:val>
        </c:ser>
        <c:dLbls>
          <c:showLegendKey val="0"/>
          <c:showVal val="0"/>
          <c:showCatName val="0"/>
          <c:showSerName val="0"/>
          <c:showPercent val="0"/>
          <c:showBubbleSize val="0"/>
        </c:dLbls>
        <c:gapWidth val="182"/>
        <c:axId val="599917024"/>
        <c:axId val="599916240"/>
      </c:barChart>
      <c:catAx>
        <c:axId val="599917024"/>
        <c:scaling>
          <c:orientation val="maxMin"/>
        </c:scaling>
        <c:delete val="0"/>
        <c:axPos val="l"/>
        <c:numFmt formatCode="General" sourceLinked="0"/>
        <c:majorTickMark val="none"/>
        <c:minorTickMark val="none"/>
        <c:tickLblPos val="nextTo"/>
        <c:spPr>
          <a:ln w="12700" cap="flat">
            <a:solidFill>
              <a:srgbClr val="D9D9D9"/>
            </a:solidFill>
            <a:prstDash val="solid"/>
            <a:round/>
          </a:ln>
        </c:spPr>
        <c:txPr>
          <a:bodyPr rot="0"/>
          <a:lstStyle/>
          <a:p>
            <a:pPr>
              <a:defRPr sz="900" b="0" i="0" u="none" strike="noStrike">
                <a:solidFill>
                  <a:srgbClr val="595959"/>
                </a:solidFill>
                <a:latin typeface="Helvetica"/>
              </a:defRPr>
            </a:pPr>
            <a:endParaRPr lang="en-US"/>
          </a:p>
        </c:txPr>
        <c:crossAx val="599916240"/>
        <c:crosses val="autoZero"/>
        <c:auto val="1"/>
        <c:lblAlgn val="ctr"/>
        <c:lblOffset val="100"/>
        <c:noMultiLvlLbl val="1"/>
      </c:catAx>
      <c:valAx>
        <c:axId val="599916240"/>
        <c:scaling>
          <c:orientation val="minMax"/>
        </c:scaling>
        <c:delete val="0"/>
        <c:axPos val="t"/>
        <c:majorGridlines>
          <c:spPr>
            <a:ln w="12700" cap="flat">
              <a:solidFill>
                <a:srgbClr val="D9D9D9"/>
              </a:solidFill>
              <a:prstDash val="solid"/>
              <a:round/>
            </a:ln>
          </c:spPr>
        </c:majorGridlines>
        <c:numFmt formatCode="0.#" sourceLinked="0"/>
        <c:majorTickMark val="none"/>
        <c:minorTickMark val="none"/>
        <c:tickLblPos val="high"/>
        <c:spPr>
          <a:ln w="12700" cap="flat">
            <a:noFill/>
            <a:prstDash val="solid"/>
            <a:round/>
          </a:ln>
        </c:spPr>
        <c:txPr>
          <a:bodyPr rot="0"/>
          <a:lstStyle/>
          <a:p>
            <a:pPr>
              <a:defRPr sz="900" b="0" i="0" u="none" strike="noStrike">
                <a:solidFill>
                  <a:srgbClr val="595959"/>
                </a:solidFill>
                <a:latin typeface="Helvetica"/>
              </a:defRPr>
            </a:pPr>
            <a:endParaRPr lang="en-US"/>
          </a:p>
        </c:txPr>
        <c:crossAx val="599917024"/>
        <c:crosses val="autoZero"/>
        <c:crossBetween val="between"/>
        <c:majorUnit val="10"/>
        <c:minorUnit val="5"/>
      </c:valAx>
      <c:spPr>
        <a:noFill/>
        <a:ln w="12700" cap="flat">
          <a:noFill/>
          <a:miter lim="400000"/>
        </a:ln>
        <a:effectLst/>
      </c:spPr>
    </c:plotArea>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000" b="0" i="0" u="none" strike="noStrike">
                <a:solidFill>
                  <a:srgbClr val="595959"/>
                </a:solidFill>
                <a:latin typeface="Helvetica"/>
              </a:defRPr>
            </a:pPr>
            <a:r>
              <a:rPr lang="en-US" sz="1000" b="0" i="0" u="none" strike="noStrike">
                <a:solidFill>
                  <a:srgbClr val="595959"/>
                </a:solidFill>
                <a:latin typeface="Helvetica"/>
              </a:rPr>
              <a:t>Pourcentage d'enfants de moins de 5 ans dont la naissance a été enregistrée auprès des autorités civiles (par région administrative)</a:t>
            </a:r>
          </a:p>
        </c:rich>
      </c:tx>
      <c:layout>
        <c:manualLayout>
          <c:xMode val="edge"/>
          <c:yMode val="edge"/>
          <c:x val="0"/>
          <c:y val="0"/>
          <c:w val="1"/>
          <c:h val="0.12200800000000001"/>
        </c:manualLayout>
      </c:layout>
      <c:overlay val="1"/>
      <c:spPr>
        <a:noFill/>
        <a:effectLst/>
      </c:spPr>
    </c:title>
    <c:autoTitleDeleted val="0"/>
    <c:plotArea>
      <c:layout>
        <c:manualLayout>
          <c:layoutTarget val="inner"/>
          <c:xMode val="edge"/>
          <c:yMode val="edge"/>
          <c:x val="6.2633999999999995E-2"/>
          <c:y val="0.12200800000000001"/>
          <c:w val="0.90632400000000002"/>
          <c:h val="0.62886699999999995"/>
        </c:manualLayout>
      </c:layout>
      <c:barChart>
        <c:barDir val="col"/>
        <c:grouping val="clustered"/>
        <c:varyColors val="0"/>
        <c:ser>
          <c:idx val="0"/>
          <c:order val="0"/>
          <c:tx>
            <c:strRef>
              <c:f>Sheet1!$A$2</c:f>
              <c:strCache>
                <c:ptCount val="1"/>
                <c:pt idx="0">
                  <c:v>A un certificat de naissance (vu)</c:v>
                </c:pt>
              </c:strCache>
            </c:strRef>
          </c:tx>
          <c:spPr>
            <a:solidFill>
              <a:srgbClr val="4CAAE8"/>
            </a:solidFill>
            <a:ln w="12700" cap="flat">
              <a:noFill/>
              <a:miter lim="400000"/>
            </a:ln>
            <a:effectLst/>
          </c:spPr>
          <c:invertIfNegative val="0"/>
          <c:cat>
            <c:strRef>
              <c:f>Sheet1!$B$1:$I$1</c:f>
              <c:strCache>
                <c:ptCount val="8"/>
                <c:pt idx="0">
                  <c:v>Boké</c:v>
                </c:pt>
                <c:pt idx="1">
                  <c:v>Conakry</c:v>
                </c:pt>
                <c:pt idx="2">
                  <c:v>Faranah</c:v>
                </c:pt>
                <c:pt idx="3">
                  <c:v>Kankan</c:v>
                </c:pt>
                <c:pt idx="4">
                  <c:v>Kindia</c:v>
                </c:pt>
                <c:pt idx="5">
                  <c:v>Labé</c:v>
                </c:pt>
                <c:pt idx="6">
                  <c:v>Mamou </c:v>
                </c:pt>
                <c:pt idx="7">
                  <c:v>N'Zérékoré</c:v>
                </c:pt>
              </c:strCache>
            </c:strRef>
          </c:cat>
          <c:val>
            <c:numRef>
              <c:f>Sheet1!$B$2:$I$2</c:f>
              <c:numCache>
                <c:formatCode>General</c:formatCode>
                <c:ptCount val="8"/>
                <c:pt idx="0">
                  <c:v>40</c:v>
                </c:pt>
                <c:pt idx="1">
                  <c:v>47.9</c:v>
                </c:pt>
                <c:pt idx="2">
                  <c:v>22.5</c:v>
                </c:pt>
                <c:pt idx="3">
                  <c:v>23.9</c:v>
                </c:pt>
                <c:pt idx="4">
                  <c:v>28.8</c:v>
                </c:pt>
                <c:pt idx="5">
                  <c:v>21.7</c:v>
                </c:pt>
                <c:pt idx="6">
                  <c:v>44.4</c:v>
                </c:pt>
                <c:pt idx="7">
                  <c:v>37.200000000000003</c:v>
                </c:pt>
              </c:numCache>
            </c:numRef>
          </c:val>
        </c:ser>
        <c:ser>
          <c:idx val="1"/>
          <c:order val="1"/>
          <c:tx>
            <c:strRef>
              <c:f>Sheet1!$A$3</c:f>
              <c:strCache>
                <c:ptCount val="1"/>
                <c:pt idx="0">
                  <c:v>A un certificat de naissance (pas vu)</c:v>
                </c:pt>
              </c:strCache>
            </c:strRef>
          </c:tx>
          <c:spPr>
            <a:solidFill>
              <a:srgbClr val="6C61B0"/>
            </a:solidFill>
            <a:ln w="12700" cap="flat">
              <a:noFill/>
              <a:miter lim="400000"/>
            </a:ln>
            <a:effectLst/>
          </c:spPr>
          <c:invertIfNegative val="0"/>
          <c:cat>
            <c:strRef>
              <c:f>Sheet1!$B$1:$I$1</c:f>
              <c:strCache>
                <c:ptCount val="8"/>
                <c:pt idx="0">
                  <c:v>Boké</c:v>
                </c:pt>
                <c:pt idx="1">
                  <c:v>Conakry</c:v>
                </c:pt>
                <c:pt idx="2">
                  <c:v>Faranah</c:v>
                </c:pt>
                <c:pt idx="3">
                  <c:v>Kankan</c:v>
                </c:pt>
                <c:pt idx="4">
                  <c:v>Kindia</c:v>
                </c:pt>
                <c:pt idx="5">
                  <c:v>Labé</c:v>
                </c:pt>
                <c:pt idx="6">
                  <c:v>Mamou </c:v>
                </c:pt>
                <c:pt idx="7">
                  <c:v>N'Zérékoré</c:v>
                </c:pt>
              </c:strCache>
            </c:strRef>
          </c:cat>
          <c:val>
            <c:numRef>
              <c:f>Sheet1!$B$3:$I$3</c:f>
              <c:numCache>
                <c:formatCode>General</c:formatCode>
                <c:ptCount val="8"/>
                <c:pt idx="0">
                  <c:v>37.299999999999997</c:v>
                </c:pt>
                <c:pt idx="1">
                  <c:v>44.2</c:v>
                </c:pt>
                <c:pt idx="2">
                  <c:v>39.200000000000003</c:v>
                </c:pt>
                <c:pt idx="3">
                  <c:v>39.299999999999997</c:v>
                </c:pt>
                <c:pt idx="4">
                  <c:v>32.5</c:v>
                </c:pt>
                <c:pt idx="5">
                  <c:v>29.9</c:v>
                </c:pt>
                <c:pt idx="6">
                  <c:v>19.2</c:v>
                </c:pt>
                <c:pt idx="7">
                  <c:v>34.5</c:v>
                </c:pt>
              </c:numCache>
            </c:numRef>
          </c:val>
        </c:ser>
        <c:dLbls>
          <c:showLegendKey val="0"/>
          <c:showVal val="0"/>
          <c:showCatName val="0"/>
          <c:showSerName val="0"/>
          <c:showPercent val="0"/>
          <c:showBubbleSize val="0"/>
        </c:dLbls>
        <c:gapWidth val="150"/>
        <c:axId val="599917416"/>
        <c:axId val="599915456"/>
      </c:barChart>
      <c:lineChart>
        <c:grouping val="standard"/>
        <c:varyColors val="0"/>
        <c:ser>
          <c:idx val="2"/>
          <c:order val="2"/>
          <c:tx>
            <c:strRef>
              <c:f>Sheet1!$A$4</c:f>
              <c:strCache>
                <c:ptCount val="1"/>
                <c:pt idx="0">
                  <c:v>Pas de certificat de naissance</c:v>
                </c:pt>
              </c:strCache>
            </c:strRef>
          </c:tx>
          <c:spPr>
            <a:ln w="28575" cap="rnd">
              <a:solidFill>
                <a:schemeClr val="accent3"/>
              </a:solidFill>
              <a:prstDash val="solid"/>
              <a:round/>
            </a:ln>
            <a:effectLst/>
          </c:spPr>
          <c:marker>
            <c:symbol val="none"/>
          </c:marker>
          <c:cat>
            <c:strRef>
              <c:f>Sheet1!$B$1:$I$1</c:f>
              <c:strCache>
                <c:ptCount val="8"/>
                <c:pt idx="0">
                  <c:v>Boké</c:v>
                </c:pt>
                <c:pt idx="1">
                  <c:v>Conakry</c:v>
                </c:pt>
                <c:pt idx="2">
                  <c:v>Faranah</c:v>
                </c:pt>
                <c:pt idx="3">
                  <c:v>Kankan</c:v>
                </c:pt>
                <c:pt idx="4">
                  <c:v>Kindia</c:v>
                </c:pt>
                <c:pt idx="5">
                  <c:v>Labé</c:v>
                </c:pt>
                <c:pt idx="6">
                  <c:v>Mamou </c:v>
                </c:pt>
                <c:pt idx="7">
                  <c:v>N'Zérékoré</c:v>
                </c:pt>
              </c:strCache>
            </c:strRef>
          </c:cat>
          <c:val>
            <c:numRef>
              <c:f>Sheet1!$B$4:$I$4</c:f>
              <c:numCache>
                <c:formatCode>General</c:formatCode>
                <c:ptCount val="8"/>
                <c:pt idx="0">
                  <c:v>4.4000000000000004</c:v>
                </c:pt>
                <c:pt idx="1">
                  <c:v>3.2</c:v>
                </c:pt>
                <c:pt idx="2">
                  <c:v>2</c:v>
                </c:pt>
                <c:pt idx="3">
                  <c:v>10.1</c:v>
                </c:pt>
                <c:pt idx="4">
                  <c:v>4.9000000000000004</c:v>
                </c:pt>
                <c:pt idx="5">
                  <c:v>7.4</c:v>
                </c:pt>
                <c:pt idx="6">
                  <c:v>6.3</c:v>
                </c:pt>
                <c:pt idx="7">
                  <c:v>1.4</c:v>
                </c:pt>
              </c:numCache>
            </c:numRef>
          </c:val>
          <c:smooth val="0"/>
        </c:ser>
        <c:ser>
          <c:idx val="3"/>
          <c:order val="3"/>
          <c:tx>
            <c:strRef>
              <c:f>Sheet1!$A$5</c:f>
              <c:strCache>
                <c:ptCount val="1"/>
                <c:pt idx="0">
                  <c:v>Total enregistrés</c:v>
                </c:pt>
              </c:strCache>
            </c:strRef>
          </c:tx>
          <c:spPr>
            <a:ln w="28575" cap="rnd">
              <a:solidFill>
                <a:schemeClr val="accent4"/>
              </a:solidFill>
              <a:prstDash val="solid"/>
              <a:round/>
            </a:ln>
            <a:effectLst/>
          </c:spPr>
          <c:marker>
            <c:symbol val="none"/>
          </c:marker>
          <c:cat>
            <c:strRef>
              <c:f>Sheet1!$B$1:$I$1</c:f>
              <c:strCache>
                <c:ptCount val="8"/>
                <c:pt idx="0">
                  <c:v>Boké</c:v>
                </c:pt>
                <c:pt idx="1">
                  <c:v>Conakry</c:v>
                </c:pt>
                <c:pt idx="2">
                  <c:v>Faranah</c:v>
                </c:pt>
                <c:pt idx="3">
                  <c:v>Kankan</c:v>
                </c:pt>
                <c:pt idx="4">
                  <c:v>Kindia</c:v>
                </c:pt>
                <c:pt idx="5">
                  <c:v>Labé</c:v>
                </c:pt>
                <c:pt idx="6">
                  <c:v>Mamou </c:v>
                </c:pt>
                <c:pt idx="7">
                  <c:v>N'Zérékoré</c:v>
                </c:pt>
              </c:strCache>
            </c:strRef>
          </c:cat>
          <c:val>
            <c:numRef>
              <c:f>Sheet1!$B$5:$I$5</c:f>
              <c:numCache>
                <c:formatCode>General</c:formatCode>
                <c:ptCount val="8"/>
                <c:pt idx="0">
                  <c:v>81.7</c:v>
                </c:pt>
                <c:pt idx="1">
                  <c:v>95.3</c:v>
                </c:pt>
                <c:pt idx="2">
                  <c:v>63.7</c:v>
                </c:pt>
                <c:pt idx="3">
                  <c:v>73.400000000000006</c:v>
                </c:pt>
                <c:pt idx="4">
                  <c:v>66.2</c:v>
                </c:pt>
                <c:pt idx="5">
                  <c:v>59</c:v>
                </c:pt>
                <c:pt idx="6">
                  <c:v>69.900000000000006</c:v>
                </c:pt>
                <c:pt idx="7">
                  <c:v>73.099999999999994</c:v>
                </c:pt>
              </c:numCache>
            </c:numRef>
          </c:val>
          <c:smooth val="0"/>
        </c:ser>
        <c:dLbls>
          <c:showLegendKey val="0"/>
          <c:showVal val="0"/>
          <c:showCatName val="0"/>
          <c:showSerName val="0"/>
          <c:showPercent val="0"/>
          <c:showBubbleSize val="0"/>
        </c:dLbls>
        <c:marker val="1"/>
        <c:smooth val="0"/>
        <c:axId val="599917416"/>
        <c:axId val="599915456"/>
      </c:lineChart>
      <c:catAx>
        <c:axId val="599917416"/>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Helvetica"/>
              </a:defRPr>
            </a:pPr>
            <a:endParaRPr lang="en-US"/>
          </a:p>
        </c:txPr>
        <c:crossAx val="599915456"/>
        <c:crosses val="autoZero"/>
        <c:auto val="1"/>
        <c:lblAlgn val="ctr"/>
        <c:lblOffset val="100"/>
        <c:noMultiLvlLbl val="1"/>
      </c:catAx>
      <c:valAx>
        <c:axId val="599915456"/>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Helvetica"/>
              </a:defRPr>
            </a:pPr>
            <a:endParaRPr lang="en-US"/>
          </a:p>
        </c:txPr>
        <c:crossAx val="599917416"/>
        <c:crosses val="autoZero"/>
        <c:crossBetween val="between"/>
        <c:majorUnit val="25"/>
        <c:minorUnit val="12.5"/>
      </c:valAx>
      <c:spPr>
        <a:noFill/>
        <a:ln w="12700" cap="flat">
          <a:noFill/>
          <a:miter lim="400000"/>
        </a:ln>
        <a:effectLst/>
      </c:spPr>
    </c:plotArea>
    <c:legend>
      <c:legendPos val="b"/>
      <c:layout>
        <c:manualLayout>
          <c:xMode val="edge"/>
          <c:yMode val="edge"/>
          <c:x val="5.9750999999999999E-2"/>
          <c:y val="0.91080899999999998"/>
          <c:w val="0.940249"/>
          <c:h val="8.9190599999999995E-2"/>
        </c:manualLayout>
      </c:layout>
      <c:overlay val="1"/>
      <c:spPr>
        <a:noFill/>
        <a:ln w="12700" cap="flat">
          <a:noFill/>
          <a:miter lim="400000"/>
        </a:ln>
        <a:effectLst/>
      </c:spPr>
      <c:txPr>
        <a:bodyPr rot="0"/>
        <a:lstStyle/>
        <a:p>
          <a:pPr>
            <a:defRPr sz="900" b="0" i="0" u="none" strike="noStrike">
              <a:solidFill>
                <a:srgbClr val="595959"/>
              </a:solidFill>
              <a:latin typeface="Helvetica"/>
            </a:defRPr>
          </a:pPr>
          <a:endParaRPr lang="en-US"/>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000" b="0" i="0" u="none" strike="noStrike">
                <a:solidFill>
                  <a:srgbClr val="595959"/>
                </a:solidFill>
                <a:latin typeface="Helvetica"/>
              </a:defRPr>
            </a:pPr>
            <a:r>
              <a:rPr lang="en-US" sz="1000" b="0" i="0" u="none" strike="noStrike">
                <a:solidFill>
                  <a:srgbClr val="595959"/>
                </a:solidFill>
                <a:latin typeface="Helvetica"/>
              </a:rPr>
              <a:t>Pourcentage d'enfants de moins de 5 ans dont la naissance a été enregistrée auprès des autorités civiles (par bien-etre économique)</a:t>
            </a:r>
          </a:p>
        </c:rich>
      </c:tx>
      <c:layout>
        <c:manualLayout>
          <c:xMode val="edge"/>
          <c:yMode val="edge"/>
          <c:x val="0"/>
          <c:y val="0"/>
          <c:w val="1"/>
          <c:h val="0.12520200000000001"/>
        </c:manualLayout>
      </c:layout>
      <c:overlay val="1"/>
      <c:spPr>
        <a:noFill/>
        <a:effectLst/>
      </c:spPr>
    </c:title>
    <c:autoTitleDeleted val="0"/>
    <c:plotArea>
      <c:layout>
        <c:manualLayout>
          <c:layoutTarget val="inner"/>
          <c:xMode val="edge"/>
          <c:yMode val="edge"/>
          <c:x val="7.1838600000000002E-2"/>
          <c:y val="0.12520200000000001"/>
          <c:w val="0.86069799999999996"/>
          <c:h val="0.62067399999999995"/>
        </c:manualLayout>
      </c:layout>
      <c:barChart>
        <c:barDir val="col"/>
        <c:grouping val="clustered"/>
        <c:varyColors val="0"/>
        <c:ser>
          <c:idx val="0"/>
          <c:order val="0"/>
          <c:tx>
            <c:strRef>
              <c:f>Sheet1!$A$2</c:f>
              <c:strCache>
                <c:ptCount val="1"/>
                <c:pt idx="0">
                  <c:v>A un certificat de naissance (vu)</c:v>
                </c:pt>
              </c:strCache>
            </c:strRef>
          </c:tx>
          <c:spPr>
            <a:solidFill>
              <a:srgbClr val="1F4E79"/>
            </a:solidFill>
            <a:ln w="12700" cap="flat">
              <a:noFill/>
              <a:miter lim="400000"/>
            </a:ln>
            <a:effectLst/>
          </c:spPr>
          <c:invertIfNegative val="0"/>
          <c:cat>
            <c:strRef>
              <c:f>Sheet1!$B$1:$F$1</c:f>
              <c:strCache>
                <c:ptCount val="5"/>
                <c:pt idx="0">
                  <c:v>Le plus pauvre</c:v>
                </c:pt>
                <c:pt idx="1">
                  <c:v>Second</c:v>
                </c:pt>
                <c:pt idx="2">
                  <c:v>Moyen</c:v>
                </c:pt>
                <c:pt idx="3">
                  <c:v>Quatrième</c:v>
                </c:pt>
                <c:pt idx="4">
                  <c:v>Le plus riche</c:v>
                </c:pt>
              </c:strCache>
            </c:strRef>
          </c:cat>
          <c:val>
            <c:numRef>
              <c:f>Sheet1!$B$2:$F$2</c:f>
              <c:numCache>
                <c:formatCode>General</c:formatCode>
                <c:ptCount val="5"/>
                <c:pt idx="0">
                  <c:v>19.8</c:v>
                </c:pt>
                <c:pt idx="1">
                  <c:v>28.2</c:v>
                </c:pt>
                <c:pt idx="2">
                  <c:v>31.2</c:v>
                </c:pt>
                <c:pt idx="3">
                  <c:v>42.7</c:v>
                </c:pt>
                <c:pt idx="4">
                  <c:v>51.4</c:v>
                </c:pt>
              </c:numCache>
            </c:numRef>
          </c:val>
        </c:ser>
        <c:ser>
          <c:idx val="1"/>
          <c:order val="1"/>
          <c:tx>
            <c:strRef>
              <c:f>Sheet1!$A$3</c:f>
              <c:strCache>
                <c:ptCount val="1"/>
                <c:pt idx="0">
                  <c:v>A un certificat de naissance (pas vu)</c:v>
                </c:pt>
              </c:strCache>
            </c:strRef>
          </c:tx>
          <c:spPr>
            <a:solidFill>
              <a:srgbClr val="DEEBF7"/>
            </a:solidFill>
            <a:ln w="12700" cap="flat">
              <a:noFill/>
              <a:miter lim="400000"/>
            </a:ln>
            <a:effectLst/>
          </c:spPr>
          <c:invertIfNegative val="0"/>
          <c:cat>
            <c:strRef>
              <c:f>Sheet1!$B$1:$F$1</c:f>
              <c:strCache>
                <c:ptCount val="5"/>
                <c:pt idx="0">
                  <c:v>Le plus pauvre</c:v>
                </c:pt>
                <c:pt idx="1">
                  <c:v>Second</c:v>
                </c:pt>
                <c:pt idx="2">
                  <c:v>Moyen</c:v>
                </c:pt>
                <c:pt idx="3">
                  <c:v>Quatrième</c:v>
                </c:pt>
                <c:pt idx="4">
                  <c:v>Le plus riche</c:v>
                </c:pt>
              </c:strCache>
            </c:strRef>
          </c:cat>
          <c:val>
            <c:numRef>
              <c:f>Sheet1!$B$3:$F$3</c:f>
              <c:numCache>
                <c:formatCode>General</c:formatCode>
                <c:ptCount val="5"/>
                <c:pt idx="0">
                  <c:v>30.4</c:v>
                </c:pt>
                <c:pt idx="1">
                  <c:v>34.700000000000003</c:v>
                </c:pt>
                <c:pt idx="2">
                  <c:v>37</c:v>
                </c:pt>
                <c:pt idx="3">
                  <c:v>38.1</c:v>
                </c:pt>
                <c:pt idx="4">
                  <c:v>40</c:v>
                </c:pt>
              </c:numCache>
            </c:numRef>
          </c:val>
        </c:ser>
        <c:dLbls>
          <c:showLegendKey val="0"/>
          <c:showVal val="0"/>
          <c:showCatName val="0"/>
          <c:showSerName val="0"/>
          <c:showPercent val="0"/>
          <c:showBubbleSize val="0"/>
        </c:dLbls>
        <c:gapWidth val="150"/>
        <c:axId val="599915848"/>
        <c:axId val="599916632"/>
      </c:barChart>
      <c:lineChart>
        <c:grouping val="standard"/>
        <c:varyColors val="0"/>
        <c:ser>
          <c:idx val="2"/>
          <c:order val="2"/>
          <c:tx>
            <c:strRef>
              <c:f>Sheet1!$A$4</c:f>
              <c:strCache>
                <c:ptCount val="1"/>
                <c:pt idx="0">
                  <c:v>Pas de certificat de naissance</c:v>
                </c:pt>
              </c:strCache>
            </c:strRef>
          </c:tx>
          <c:spPr>
            <a:ln w="28575" cap="rnd">
              <a:solidFill>
                <a:schemeClr val="accent3"/>
              </a:solidFill>
              <a:prstDash val="solid"/>
              <a:round/>
            </a:ln>
            <a:effectLst/>
          </c:spPr>
          <c:marker>
            <c:symbol val="none"/>
          </c:marker>
          <c:cat>
            <c:strRef>
              <c:f>Sheet1!$B$1:$F$1</c:f>
              <c:strCache>
                <c:ptCount val="5"/>
                <c:pt idx="0">
                  <c:v>Le plus pauvre</c:v>
                </c:pt>
                <c:pt idx="1">
                  <c:v>Second</c:v>
                </c:pt>
                <c:pt idx="2">
                  <c:v>Moyen</c:v>
                </c:pt>
                <c:pt idx="3">
                  <c:v>Quatrième</c:v>
                </c:pt>
                <c:pt idx="4">
                  <c:v>Le plus riche</c:v>
                </c:pt>
              </c:strCache>
            </c:strRef>
          </c:cat>
          <c:val>
            <c:numRef>
              <c:f>Sheet1!$B$4:$F$4</c:f>
              <c:numCache>
                <c:formatCode>General</c:formatCode>
                <c:ptCount val="5"/>
                <c:pt idx="0">
                  <c:v>4.5</c:v>
                </c:pt>
                <c:pt idx="1">
                  <c:v>5</c:v>
                </c:pt>
                <c:pt idx="2">
                  <c:v>7</c:v>
                </c:pt>
                <c:pt idx="3">
                  <c:v>4.9000000000000004</c:v>
                </c:pt>
                <c:pt idx="4">
                  <c:v>3.5</c:v>
                </c:pt>
              </c:numCache>
            </c:numRef>
          </c:val>
          <c:smooth val="0"/>
        </c:ser>
        <c:ser>
          <c:idx val="3"/>
          <c:order val="3"/>
          <c:tx>
            <c:strRef>
              <c:f>Sheet1!$A$5</c:f>
              <c:strCache>
                <c:ptCount val="1"/>
                <c:pt idx="0">
                  <c:v>Total enregistrés</c:v>
                </c:pt>
              </c:strCache>
            </c:strRef>
          </c:tx>
          <c:spPr>
            <a:ln w="28575" cap="rnd">
              <a:solidFill>
                <a:schemeClr val="accent4"/>
              </a:solidFill>
              <a:prstDash val="solid"/>
              <a:round/>
            </a:ln>
            <a:effectLst/>
          </c:spPr>
          <c:marker>
            <c:symbol val="none"/>
          </c:marker>
          <c:cat>
            <c:strRef>
              <c:f>Sheet1!$B$1:$F$1</c:f>
              <c:strCache>
                <c:ptCount val="5"/>
                <c:pt idx="0">
                  <c:v>Le plus pauvre</c:v>
                </c:pt>
                <c:pt idx="1">
                  <c:v>Second</c:v>
                </c:pt>
                <c:pt idx="2">
                  <c:v>Moyen</c:v>
                </c:pt>
                <c:pt idx="3">
                  <c:v>Quatrième</c:v>
                </c:pt>
                <c:pt idx="4">
                  <c:v>Le plus riche</c:v>
                </c:pt>
              </c:strCache>
            </c:strRef>
          </c:cat>
          <c:val>
            <c:numRef>
              <c:f>Sheet1!$B$5:$F$5</c:f>
              <c:numCache>
                <c:formatCode>General</c:formatCode>
                <c:ptCount val="5"/>
                <c:pt idx="0">
                  <c:v>54.7</c:v>
                </c:pt>
                <c:pt idx="1">
                  <c:v>67.8</c:v>
                </c:pt>
                <c:pt idx="2">
                  <c:v>75.2</c:v>
                </c:pt>
                <c:pt idx="3">
                  <c:v>85.7</c:v>
                </c:pt>
                <c:pt idx="4">
                  <c:v>95</c:v>
                </c:pt>
              </c:numCache>
            </c:numRef>
          </c:val>
          <c:smooth val="0"/>
        </c:ser>
        <c:dLbls>
          <c:showLegendKey val="0"/>
          <c:showVal val="0"/>
          <c:showCatName val="0"/>
          <c:showSerName val="0"/>
          <c:showPercent val="0"/>
          <c:showBubbleSize val="0"/>
        </c:dLbls>
        <c:marker val="1"/>
        <c:smooth val="0"/>
        <c:axId val="599918592"/>
        <c:axId val="422653120"/>
      </c:lineChart>
      <c:catAx>
        <c:axId val="599915848"/>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Helvetica"/>
              </a:defRPr>
            </a:pPr>
            <a:endParaRPr lang="en-US"/>
          </a:p>
        </c:txPr>
        <c:crossAx val="599916632"/>
        <c:crosses val="autoZero"/>
        <c:auto val="1"/>
        <c:lblAlgn val="ctr"/>
        <c:lblOffset val="100"/>
        <c:noMultiLvlLbl val="1"/>
      </c:catAx>
      <c:valAx>
        <c:axId val="599916632"/>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Helvetica"/>
              </a:defRPr>
            </a:pPr>
            <a:endParaRPr lang="en-US"/>
          </a:p>
        </c:txPr>
        <c:crossAx val="599915848"/>
        <c:crosses val="autoZero"/>
        <c:crossBetween val="between"/>
        <c:majorUnit val="15"/>
        <c:minorUnit val="7.5"/>
      </c:valAx>
      <c:catAx>
        <c:axId val="599918592"/>
        <c:scaling>
          <c:orientation val="minMax"/>
        </c:scaling>
        <c:delete val="0"/>
        <c:axPos val="b"/>
        <c:numFmt formatCode="General" sourceLinked="1"/>
        <c:majorTickMark val="out"/>
        <c:minorTickMark val="none"/>
        <c:tickLblPos val="none"/>
        <c:spPr>
          <a:ln w="12700" cap="flat">
            <a:noFill/>
            <a:prstDash val="solid"/>
            <a:round/>
          </a:ln>
        </c:spPr>
        <c:crossAx val="422653120"/>
        <c:crosses val="autoZero"/>
        <c:auto val="1"/>
        <c:lblAlgn val="ctr"/>
        <c:lblOffset val="100"/>
        <c:noMultiLvlLbl val="1"/>
      </c:catAx>
      <c:valAx>
        <c:axId val="422653120"/>
        <c:scaling>
          <c:orientation val="minMax"/>
        </c:scaling>
        <c:delete val="0"/>
        <c:axPos val="r"/>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Helvetica"/>
              </a:defRPr>
            </a:pPr>
            <a:endParaRPr lang="en-US"/>
          </a:p>
        </c:txPr>
        <c:crossAx val="599918592"/>
        <c:crosses val="max"/>
        <c:crossBetween val="between"/>
        <c:majorUnit val="25"/>
        <c:minorUnit val="12.5"/>
      </c:valAx>
      <c:spPr>
        <a:noFill/>
        <a:ln w="12700" cap="flat">
          <a:noFill/>
          <a:miter lim="400000"/>
        </a:ln>
        <a:effectLst/>
      </c:spPr>
    </c:plotArea>
    <c:legend>
      <c:legendPos val="b"/>
      <c:layout>
        <c:manualLayout>
          <c:xMode val="edge"/>
          <c:yMode val="edge"/>
          <c:x val="0"/>
          <c:y val="0.90880099999999997"/>
          <c:w val="1"/>
          <c:h val="9.1198600000000005E-2"/>
        </c:manualLayout>
      </c:layout>
      <c:overlay val="1"/>
      <c:spPr>
        <a:noFill/>
        <a:ln w="12700" cap="flat">
          <a:noFill/>
          <a:miter lim="400000"/>
        </a:ln>
        <a:effectLst/>
      </c:spPr>
      <c:txPr>
        <a:bodyPr rot="0"/>
        <a:lstStyle/>
        <a:p>
          <a:pPr>
            <a:defRPr sz="900" b="0" i="0" u="none" strike="noStrike">
              <a:solidFill>
                <a:srgbClr val="595959"/>
              </a:solidFill>
              <a:latin typeface="Helvetica"/>
            </a:defRPr>
          </a:pPr>
          <a:endParaRPr lang="en-US"/>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45F5-B865-4CC8-85BB-ADD23EFC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20536</Words>
  <Characters>117056</Characters>
  <Application>Microsoft Office Word</Application>
  <DocSecurity>0</DocSecurity>
  <Lines>975</Lines>
  <Paragraphs>274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Seidman</dc:creator>
  <cp:keywords/>
  <dc:description/>
  <cp:lastModifiedBy>Gabriel Seidman</cp:lastModifiedBy>
  <cp:revision>5</cp:revision>
  <cp:lastPrinted>2017-05-05T14:22:00Z</cp:lastPrinted>
  <dcterms:created xsi:type="dcterms:W3CDTF">2017-06-22T10:53:00Z</dcterms:created>
  <dcterms:modified xsi:type="dcterms:W3CDTF">2017-06-22T11:06:00Z</dcterms:modified>
</cp:coreProperties>
</file>