
<file path=[Content_Types].xml><?xml version="1.0" encoding="utf-8"?>
<Types xmlns="http://schemas.openxmlformats.org/package/2006/content-types">
  <Default Extension="(null)"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1.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2348" w14:textId="77777777" w:rsidR="00DB5303" w:rsidRDefault="00DB5303"/>
    <w:tbl>
      <w:tblPr>
        <w:tblW w:w="918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10"/>
        <w:gridCol w:w="8270"/>
      </w:tblGrid>
      <w:tr w:rsidR="009F65EB" w:rsidRPr="00F0336D" w14:paraId="2AD0C5F9"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1B80B8F2" w14:textId="77777777" w:rsidR="009F65EB" w:rsidRPr="006B36A9" w:rsidRDefault="009F65EB" w:rsidP="00BC531F">
            <w:pPr>
              <w:jc w:val="both"/>
              <w:rPr>
                <w:lang w:val="fr-FR"/>
              </w:rPr>
            </w:pPr>
            <w:bookmarkStart w:id="0" w:name="_Toc522734783"/>
            <w:bookmarkStart w:id="1" w:name="_Toc522734958"/>
            <w:bookmarkStart w:id="2" w:name="_Toc522735014"/>
            <w:bookmarkStart w:id="3" w:name="_Toc522806456"/>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3443DF0D" w14:textId="6D861E2C" w:rsidR="009F65EB" w:rsidRPr="00F0336D" w:rsidRDefault="009F65EB" w:rsidP="00BC531F">
            <w:pPr>
              <w:jc w:val="both"/>
              <w:rPr>
                <w:sz w:val="20"/>
                <w:szCs w:val="20"/>
                <w:lang w:val="fr-FR"/>
              </w:rPr>
            </w:pPr>
            <w:r w:rsidRPr="00F0336D">
              <w:rPr>
                <w:sz w:val="20"/>
                <w:szCs w:val="20"/>
                <w:lang w:val="fr-FR"/>
              </w:rPr>
              <w:t>R</w:t>
            </w:r>
            <w:r w:rsidR="006A3AE3" w:rsidRPr="00F0336D">
              <w:rPr>
                <w:sz w:val="20"/>
                <w:szCs w:val="20"/>
                <w:lang w:val="fr-FR"/>
              </w:rPr>
              <w:t>a</w:t>
            </w:r>
            <w:r w:rsidRPr="00F0336D">
              <w:rPr>
                <w:sz w:val="20"/>
                <w:szCs w:val="20"/>
                <w:lang w:val="fr-FR"/>
              </w:rPr>
              <w:t>p</w:t>
            </w:r>
            <w:r w:rsidR="006A3AE3" w:rsidRPr="00F0336D">
              <w:rPr>
                <w:sz w:val="20"/>
                <w:szCs w:val="20"/>
                <w:lang w:val="fr-FR"/>
              </w:rPr>
              <w:t>p</w:t>
            </w:r>
            <w:r w:rsidRPr="00F0336D">
              <w:rPr>
                <w:sz w:val="20"/>
                <w:szCs w:val="20"/>
                <w:lang w:val="fr-FR"/>
              </w:rPr>
              <w:t xml:space="preserve">ort </w:t>
            </w:r>
            <w:r w:rsidR="006B36A9" w:rsidRPr="00F0336D">
              <w:rPr>
                <w:sz w:val="20"/>
                <w:szCs w:val="20"/>
                <w:lang w:val="fr-FR"/>
              </w:rPr>
              <w:t>No :</w:t>
            </w:r>
            <w:r w:rsidRPr="00F0336D">
              <w:rPr>
                <w:sz w:val="20"/>
                <w:szCs w:val="20"/>
                <w:lang w:val="fr-FR"/>
              </w:rPr>
              <w:t xml:space="preserve"> </w:t>
            </w:r>
            <w:r w:rsidRPr="00F0336D">
              <w:rPr>
                <w:noProof/>
                <w:sz w:val="20"/>
                <w:szCs w:val="20"/>
                <w:lang w:val="fr-FR"/>
              </w:rPr>
              <w:t>AUS0000683</w:t>
            </w:r>
          </w:p>
        </w:tc>
      </w:tr>
      <w:tr w:rsidR="009F65EB" w:rsidRPr="00F0336D" w14:paraId="263FE2EF" w14:textId="77777777" w:rsidTr="0070140E">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14:paraId="2647A98A" w14:textId="3AB11B22" w:rsidR="009F65EB" w:rsidRPr="00F0336D" w:rsidRDefault="00412571" w:rsidP="00BC531F">
            <w:pPr>
              <w:jc w:val="both"/>
              <w:rPr>
                <w:rFonts w:ascii="Times" w:hAnsi="Times" w:cs="Times"/>
                <w:color w:val="FFFFFF"/>
                <w:sz w:val="10"/>
                <w:szCs w:val="10"/>
                <w:lang w:val="fr-FR"/>
              </w:rPr>
            </w:pPr>
            <w:r w:rsidRPr="00F0336D">
              <w:rPr>
                <w:rFonts w:ascii="Times" w:hAnsi="Times" w:cs="Times"/>
                <w:color w:val="FFFFFF"/>
                <w:sz w:val="10"/>
                <w:szCs w:val="10"/>
                <w:lang w:val="fr-FR"/>
              </w:rPr>
              <w:t>,</w:t>
            </w:r>
          </w:p>
        </w:tc>
      </w:tr>
      <w:tr w:rsidR="009F65EB" w:rsidRPr="00CB0C52" w14:paraId="49D8695E"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7BF1AF75" w14:textId="77777777" w:rsidR="009F65EB" w:rsidRPr="00F0336D" w:rsidRDefault="009F65EB" w:rsidP="00BC531F">
            <w:pPr>
              <w:jc w:val="both"/>
              <w:rPr>
                <w:lang w:val="fr-FR"/>
              </w:rPr>
            </w:pPr>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01E50408" w14:textId="6E31FF46" w:rsidR="009F65EB" w:rsidRPr="00F0336D" w:rsidRDefault="00BC6B37" w:rsidP="00BC531F">
            <w:pPr>
              <w:jc w:val="both"/>
              <w:rPr>
                <w:b/>
                <w:sz w:val="48"/>
                <w:szCs w:val="48"/>
                <w:lang w:val="fr-FR"/>
              </w:rPr>
            </w:pPr>
            <w:r w:rsidRPr="00F0336D">
              <w:rPr>
                <w:b/>
                <w:noProof/>
                <w:sz w:val="48"/>
                <w:szCs w:val="48"/>
                <w:lang w:val="fr-FR"/>
              </w:rPr>
              <w:t>Motivations et préférences d</w:t>
            </w:r>
            <w:r w:rsidR="008E4A70" w:rsidRPr="00F0336D">
              <w:rPr>
                <w:b/>
                <w:noProof/>
                <w:sz w:val="48"/>
                <w:szCs w:val="48"/>
                <w:lang w:val="fr-FR"/>
              </w:rPr>
              <w:t xml:space="preserve">es agents </w:t>
            </w:r>
            <w:r w:rsidR="000611C9" w:rsidRPr="00F0336D">
              <w:rPr>
                <w:b/>
                <w:noProof/>
                <w:sz w:val="48"/>
                <w:szCs w:val="48"/>
                <w:lang w:val="fr-FR"/>
              </w:rPr>
              <w:t xml:space="preserve">de </w:t>
            </w:r>
            <w:r w:rsidRPr="00F0336D">
              <w:rPr>
                <w:b/>
                <w:noProof/>
                <w:sz w:val="48"/>
                <w:szCs w:val="48"/>
                <w:lang w:val="fr-FR"/>
              </w:rPr>
              <w:t>santé en Guinée</w:t>
            </w:r>
          </w:p>
        </w:tc>
      </w:tr>
      <w:tr w:rsidR="009F65EB" w:rsidRPr="00CB0C52" w14:paraId="7BDAB05C"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0E4F196A" w14:textId="77777777" w:rsidR="009F65EB" w:rsidRPr="00F0336D" w:rsidRDefault="009F65EB" w:rsidP="00BC531F">
            <w:pPr>
              <w:jc w:val="both"/>
              <w:rPr>
                <w:lang w:val="fr-FR"/>
              </w:rPr>
            </w:pPr>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0B8EAEF5" w14:textId="1F7A901F" w:rsidR="009F65EB" w:rsidRPr="00F0336D" w:rsidRDefault="000611C9" w:rsidP="00BC531F">
            <w:pPr>
              <w:jc w:val="both"/>
              <w:rPr>
                <w:sz w:val="34"/>
                <w:szCs w:val="34"/>
                <w:lang w:val="fr-FR"/>
              </w:rPr>
            </w:pPr>
            <w:r w:rsidRPr="00F0336D">
              <w:rPr>
                <w:sz w:val="34"/>
                <w:szCs w:val="34"/>
                <w:lang w:val="fr-FR"/>
              </w:rPr>
              <w:t>Résultats préliminaires d'une enquête sur le</w:t>
            </w:r>
            <w:r w:rsidR="008E4A70" w:rsidRPr="00F0336D">
              <w:rPr>
                <w:sz w:val="34"/>
                <w:szCs w:val="34"/>
                <w:lang w:val="fr-FR"/>
              </w:rPr>
              <w:t xml:space="preserve">s agents de </w:t>
            </w:r>
            <w:r w:rsidRPr="00F0336D">
              <w:rPr>
                <w:sz w:val="34"/>
                <w:szCs w:val="34"/>
                <w:lang w:val="fr-FR"/>
              </w:rPr>
              <w:t>santé, les patients et les établissements de santé</w:t>
            </w:r>
          </w:p>
        </w:tc>
      </w:tr>
      <w:tr w:rsidR="009F65EB" w:rsidRPr="00CB0C52" w14:paraId="720C0D6A" w14:textId="77777777" w:rsidTr="0070140E">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14:paraId="0FACC4F1" w14:textId="376ABB59" w:rsidR="009F65EB" w:rsidRPr="00F0336D" w:rsidRDefault="009F65EB" w:rsidP="00BC531F">
            <w:pPr>
              <w:jc w:val="both"/>
              <w:rPr>
                <w:rFonts w:ascii="Times" w:hAnsi="Times" w:cs="Times"/>
                <w:color w:val="FFFFFF"/>
                <w:sz w:val="60"/>
                <w:szCs w:val="60"/>
                <w:lang w:val="fr-FR"/>
              </w:rPr>
            </w:pPr>
          </w:p>
        </w:tc>
      </w:tr>
      <w:tr w:rsidR="009F65EB" w:rsidRPr="00F0336D" w14:paraId="52CEC043"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536BA0BB" w14:textId="77777777" w:rsidR="009F65EB" w:rsidRPr="00F0336D" w:rsidRDefault="009F65EB" w:rsidP="00BC531F">
            <w:pPr>
              <w:jc w:val="both"/>
              <w:rPr>
                <w:lang w:val="fr-FR"/>
              </w:rPr>
            </w:pPr>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6301FE46" w14:textId="77777777" w:rsidR="009F65EB" w:rsidRPr="00F0336D" w:rsidRDefault="009F65EB" w:rsidP="00BC531F">
            <w:pPr>
              <w:jc w:val="both"/>
              <w:rPr>
                <w:sz w:val="20"/>
                <w:szCs w:val="20"/>
                <w:lang w:val="fr-FR"/>
              </w:rPr>
            </w:pPr>
          </w:p>
          <w:p w14:paraId="5E84A330" w14:textId="7BD9882E" w:rsidR="0070140E" w:rsidRPr="00F0336D" w:rsidRDefault="0070140E" w:rsidP="00BC531F">
            <w:pPr>
              <w:pStyle w:val="Author"/>
              <w:jc w:val="both"/>
              <w:rPr>
                <w:sz w:val="24"/>
                <w:szCs w:val="24"/>
                <w:lang w:val="fr-FR"/>
              </w:rPr>
            </w:pPr>
            <w:r w:rsidRPr="00F0336D">
              <w:rPr>
                <w:sz w:val="24"/>
                <w:szCs w:val="24"/>
                <w:lang w:val="fr-FR"/>
              </w:rPr>
              <w:t xml:space="preserve">Sophie </w:t>
            </w:r>
            <w:proofErr w:type="spellStart"/>
            <w:r w:rsidRPr="00F0336D">
              <w:rPr>
                <w:sz w:val="24"/>
                <w:szCs w:val="24"/>
                <w:lang w:val="fr-FR"/>
              </w:rPr>
              <w:t>Witter</w:t>
            </w:r>
            <w:proofErr w:type="spellEnd"/>
            <w:r w:rsidRPr="00F0336D">
              <w:rPr>
                <w:sz w:val="24"/>
                <w:szCs w:val="24"/>
                <w:lang w:val="fr-FR"/>
              </w:rPr>
              <w:t xml:space="preserve">, Christopher H. </w:t>
            </w:r>
            <w:proofErr w:type="spellStart"/>
            <w:r w:rsidRPr="00F0336D">
              <w:rPr>
                <w:sz w:val="24"/>
                <w:szCs w:val="24"/>
                <w:lang w:val="fr-FR"/>
              </w:rPr>
              <w:t>Herbst</w:t>
            </w:r>
            <w:proofErr w:type="spellEnd"/>
            <w:r w:rsidRPr="00F0336D">
              <w:rPr>
                <w:sz w:val="24"/>
                <w:szCs w:val="24"/>
                <w:lang w:val="fr-FR"/>
              </w:rPr>
              <w:t>, Rashid Zaman, Marc-</w:t>
            </w:r>
            <w:proofErr w:type="spellStart"/>
            <w:r w:rsidRPr="00F0336D">
              <w:rPr>
                <w:sz w:val="24"/>
                <w:szCs w:val="24"/>
                <w:lang w:val="fr-FR"/>
              </w:rPr>
              <w:t>Francois</w:t>
            </w:r>
            <w:proofErr w:type="spellEnd"/>
            <w:r w:rsidRPr="00F0336D">
              <w:rPr>
                <w:sz w:val="24"/>
                <w:szCs w:val="24"/>
                <w:lang w:val="fr-FR"/>
              </w:rPr>
              <w:t xml:space="preserve"> </w:t>
            </w:r>
            <w:proofErr w:type="spellStart"/>
            <w:r w:rsidRPr="00F0336D">
              <w:rPr>
                <w:sz w:val="24"/>
                <w:szCs w:val="24"/>
                <w:lang w:val="fr-FR"/>
              </w:rPr>
              <w:t>Smitz</w:t>
            </w:r>
            <w:proofErr w:type="spellEnd"/>
            <w:r w:rsidRPr="00F0336D">
              <w:rPr>
                <w:sz w:val="24"/>
                <w:szCs w:val="24"/>
                <w:lang w:val="fr-FR"/>
              </w:rPr>
              <w:t xml:space="preserve">, Hanna </w:t>
            </w:r>
            <w:proofErr w:type="spellStart"/>
            <w:r w:rsidRPr="00F0336D">
              <w:rPr>
                <w:sz w:val="24"/>
                <w:szCs w:val="24"/>
                <w:lang w:val="fr-FR"/>
              </w:rPr>
              <w:t>Laufer</w:t>
            </w:r>
            <w:proofErr w:type="spellEnd"/>
            <w:r w:rsidRPr="00F0336D">
              <w:rPr>
                <w:sz w:val="24"/>
                <w:szCs w:val="24"/>
                <w:lang w:val="fr-FR"/>
              </w:rPr>
              <w:t xml:space="preserve">, </w:t>
            </w:r>
            <w:proofErr w:type="spellStart"/>
            <w:r w:rsidRPr="00F0336D">
              <w:rPr>
                <w:sz w:val="24"/>
                <w:szCs w:val="24"/>
                <w:lang w:val="fr-FR"/>
              </w:rPr>
              <w:t>Zezhen</w:t>
            </w:r>
            <w:proofErr w:type="spellEnd"/>
            <w:r w:rsidRPr="00F0336D">
              <w:rPr>
                <w:sz w:val="24"/>
                <w:szCs w:val="24"/>
                <w:lang w:val="fr-FR"/>
              </w:rPr>
              <w:t xml:space="preserve"> Wu, Brian Law, Ibrahim Magazi, Mamadou Balde, </w:t>
            </w:r>
            <w:proofErr w:type="spellStart"/>
            <w:r w:rsidR="00436218" w:rsidRPr="00F0336D">
              <w:rPr>
                <w:sz w:val="24"/>
                <w:szCs w:val="24"/>
                <w:lang w:val="fr-FR"/>
              </w:rPr>
              <w:t>MdS</w:t>
            </w:r>
            <w:r w:rsidRPr="00F0336D">
              <w:rPr>
                <w:sz w:val="24"/>
                <w:szCs w:val="24"/>
                <w:lang w:val="fr-FR"/>
              </w:rPr>
              <w:t>ammed</w:t>
            </w:r>
            <w:proofErr w:type="spellEnd"/>
            <w:r w:rsidRPr="00F0336D">
              <w:rPr>
                <w:sz w:val="24"/>
                <w:szCs w:val="24"/>
                <w:lang w:val="fr-FR"/>
              </w:rPr>
              <w:t xml:space="preserve"> </w:t>
            </w:r>
            <w:proofErr w:type="spellStart"/>
            <w:r w:rsidRPr="00F0336D">
              <w:rPr>
                <w:sz w:val="24"/>
                <w:szCs w:val="24"/>
                <w:lang w:val="fr-FR"/>
              </w:rPr>
              <w:t>Faza</w:t>
            </w:r>
            <w:proofErr w:type="spellEnd"/>
            <w:r w:rsidRPr="00F0336D">
              <w:rPr>
                <w:sz w:val="24"/>
                <w:szCs w:val="24"/>
                <w:lang w:val="fr-FR"/>
              </w:rPr>
              <w:t xml:space="preserve">, </w:t>
            </w:r>
            <w:r w:rsidR="000611C9" w:rsidRPr="00F0336D">
              <w:rPr>
                <w:sz w:val="24"/>
                <w:szCs w:val="24"/>
                <w:lang w:val="fr-FR"/>
              </w:rPr>
              <w:t>et</w:t>
            </w:r>
            <w:r w:rsidRPr="00F0336D">
              <w:rPr>
                <w:sz w:val="24"/>
                <w:szCs w:val="24"/>
                <w:lang w:val="fr-FR"/>
              </w:rPr>
              <w:t xml:space="preserve"> </w:t>
            </w:r>
            <w:proofErr w:type="spellStart"/>
            <w:r w:rsidRPr="00F0336D">
              <w:rPr>
                <w:sz w:val="24"/>
                <w:szCs w:val="24"/>
                <w:lang w:val="fr-FR"/>
              </w:rPr>
              <w:t>Yeroboye</w:t>
            </w:r>
            <w:proofErr w:type="spellEnd"/>
            <w:r w:rsidRPr="00F0336D">
              <w:rPr>
                <w:sz w:val="24"/>
                <w:szCs w:val="24"/>
                <w:lang w:val="fr-FR"/>
              </w:rPr>
              <w:t xml:space="preserve"> Camara</w:t>
            </w:r>
          </w:p>
          <w:p w14:paraId="21754786" w14:textId="77777777" w:rsidR="0070140E" w:rsidRPr="00F0336D" w:rsidRDefault="0070140E" w:rsidP="00BC531F">
            <w:pPr>
              <w:spacing w:after="120"/>
              <w:jc w:val="both"/>
              <w:rPr>
                <w:rFonts w:ascii="Arial" w:hAnsi="Arial" w:cs="Arial"/>
                <w:sz w:val="18"/>
                <w:szCs w:val="20"/>
                <w:lang w:val="fr-FR"/>
              </w:rPr>
            </w:pPr>
          </w:p>
          <w:p w14:paraId="2B45A66A" w14:textId="77777777" w:rsidR="009F65EB" w:rsidRPr="00F0336D" w:rsidRDefault="009F65EB" w:rsidP="00BC531F">
            <w:pPr>
              <w:jc w:val="both"/>
              <w:rPr>
                <w:sz w:val="20"/>
                <w:szCs w:val="20"/>
                <w:lang w:val="fr-FR"/>
              </w:rPr>
            </w:pPr>
          </w:p>
          <w:p w14:paraId="2A0DF5F8" w14:textId="77777777" w:rsidR="009F65EB" w:rsidRPr="00F0336D" w:rsidRDefault="009F65EB" w:rsidP="00BC531F">
            <w:pPr>
              <w:jc w:val="both"/>
              <w:rPr>
                <w:sz w:val="20"/>
                <w:szCs w:val="20"/>
                <w:lang w:val="fr-FR"/>
              </w:rPr>
            </w:pPr>
          </w:p>
          <w:p w14:paraId="74A1ED2D" w14:textId="77777777" w:rsidR="009F65EB" w:rsidRPr="00F0336D" w:rsidRDefault="009F65EB" w:rsidP="00BC531F">
            <w:pPr>
              <w:jc w:val="both"/>
              <w:rPr>
                <w:sz w:val="20"/>
                <w:szCs w:val="20"/>
                <w:lang w:val="fr-FR"/>
              </w:rPr>
            </w:pPr>
          </w:p>
          <w:p w14:paraId="0314DF7F" w14:textId="2A9E1F7A" w:rsidR="009F65EB" w:rsidRPr="00F0336D" w:rsidRDefault="000611C9" w:rsidP="00BC531F">
            <w:pPr>
              <w:jc w:val="both"/>
              <w:rPr>
                <w:sz w:val="20"/>
                <w:szCs w:val="20"/>
                <w:lang w:val="fr-FR"/>
              </w:rPr>
            </w:pPr>
            <w:r w:rsidRPr="00F0336D">
              <w:rPr>
                <w:sz w:val="20"/>
                <w:szCs w:val="20"/>
                <w:lang w:val="fr-FR"/>
              </w:rPr>
              <w:t xml:space="preserve">20 </w:t>
            </w:r>
            <w:r w:rsidR="00EA4977">
              <w:rPr>
                <w:sz w:val="20"/>
                <w:szCs w:val="20"/>
                <w:lang w:val="fr-FR"/>
              </w:rPr>
              <w:t>m</w:t>
            </w:r>
            <w:r w:rsidR="009F65EB" w:rsidRPr="00F0336D">
              <w:rPr>
                <w:sz w:val="20"/>
                <w:szCs w:val="20"/>
                <w:lang w:val="fr-FR"/>
              </w:rPr>
              <w:t>ar</w:t>
            </w:r>
            <w:r w:rsidRPr="00F0336D">
              <w:rPr>
                <w:sz w:val="20"/>
                <w:szCs w:val="20"/>
                <w:lang w:val="fr-FR"/>
              </w:rPr>
              <w:t>s</w:t>
            </w:r>
            <w:r w:rsidR="009F65EB" w:rsidRPr="00F0336D">
              <w:rPr>
                <w:sz w:val="20"/>
                <w:szCs w:val="20"/>
                <w:lang w:val="fr-FR"/>
              </w:rPr>
              <w:t xml:space="preserve"> 2019</w:t>
            </w:r>
          </w:p>
        </w:tc>
      </w:tr>
      <w:tr w:rsidR="009F65EB" w:rsidRPr="00F0336D" w14:paraId="3F124FBE" w14:textId="77777777" w:rsidTr="0070140E">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14:paraId="60B29BDD" w14:textId="77777777" w:rsidR="009F65EB" w:rsidRPr="00F0336D" w:rsidRDefault="009F65EB" w:rsidP="00BC531F">
            <w:pPr>
              <w:jc w:val="both"/>
              <w:rPr>
                <w:rFonts w:ascii="Times" w:hAnsi="Times" w:cs="Times"/>
                <w:color w:val="FFFFFF"/>
                <w:sz w:val="60"/>
                <w:szCs w:val="60"/>
                <w:lang w:val="fr-FR"/>
              </w:rPr>
            </w:pPr>
            <w:r w:rsidRPr="00F0336D">
              <w:rPr>
                <w:rFonts w:ascii="Times" w:hAnsi="Times" w:cs="Times"/>
                <w:color w:val="FFFFFF"/>
                <w:sz w:val="60"/>
                <w:szCs w:val="60"/>
                <w:lang w:val="fr-FR"/>
              </w:rPr>
              <w:t>.</w:t>
            </w:r>
          </w:p>
        </w:tc>
      </w:tr>
      <w:tr w:rsidR="0070140E" w:rsidRPr="00F0336D" w14:paraId="73C1A68A"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3C89F96D" w14:textId="77777777" w:rsidR="0070140E" w:rsidRPr="00F0336D" w:rsidRDefault="0070140E" w:rsidP="00BC531F">
            <w:pPr>
              <w:jc w:val="both"/>
              <w:rPr>
                <w:lang w:val="fr-FR"/>
              </w:rPr>
            </w:pPr>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1432966E" w14:textId="77777777" w:rsidR="0070140E" w:rsidRPr="00F0336D" w:rsidRDefault="0070140E" w:rsidP="00BC531F">
            <w:pPr>
              <w:jc w:val="both"/>
              <w:rPr>
                <w:sz w:val="20"/>
                <w:szCs w:val="20"/>
                <w:lang w:val="fr-FR"/>
              </w:rPr>
            </w:pPr>
            <w:r w:rsidRPr="00F0336D">
              <w:rPr>
                <w:sz w:val="20"/>
                <w:szCs w:val="20"/>
                <w:lang w:val="fr-FR"/>
              </w:rPr>
              <w:t>HNP</w:t>
            </w:r>
          </w:p>
        </w:tc>
      </w:tr>
      <w:tr w:rsidR="0070140E" w:rsidRPr="00F0336D" w14:paraId="66CCC693" w14:textId="77777777" w:rsidTr="0070140E">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14:paraId="671EFF41" w14:textId="77777777" w:rsidR="0070140E" w:rsidRPr="00F0336D" w:rsidRDefault="0070140E" w:rsidP="00BC531F">
            <w:pPr>
              <w:jc w:val="both"/>
              <w:rPr>
                <w:rFonts w:ascii="Times" w:hAnsi="Times" w:cs="Times"/>
                <w:color w:val="FFFFFF"/>
                <w:sz w:val="20"/>
                <w:szCs w:val="20"/>
                <w:lang w:val="fr-FR"/>
              </w:rPr>
            </w:pPr>
          </w:p>
          <w:p w14:paraId="2B335C06" w14:textId="77777777" w:rsidR="0070140E" w:rsidRPr="00F0336D" w:rsidRDefault="0070140E" w:rsidP="00BC531F">
            <w:pPr>
              <w:jc w:val="both"/>
              <w:rPr>
                <w:rFonts w:ascii="Times" w:hAnsi="Times" w:cs="Times"/>
                <w:color w:val="FFFFFF"/>
                <w:sz w:val="20"/>
                <w:szCs w:val="20"/>
                <w:lang w:val="fr-FR"/>
              </w:rPr>
            </w:pPr>
          </w:p>
          <w:p w14:paraId="6C5E0BDF" w14:textId="77777777" w:rsidR="0070140E" w:rsidRPr="00F0336D" w:rsidRDefault="0070140E" w:rsidP="00BC531F">
            <w:pPr>
              <w:jc w:val="both"/>
              <w:rPr>
                <w:rFonts w:ascii="Times" w:hAnsi="Times" w:cs="Times"/>
                <w:color w:val="FFFFFF"/>
                <w:sz w:val="20"/>
                <w:szCs w:val="20"/>
                <w:lang w:val="fr-FR"/>
              </w:rPr>
            </w:pPr>
          </w:p>
          <w:p w14:paraId="6EFA64F7" w14:textId="77777777" w:rsidR="0070140E" w:rsidRPr="00F0336D" w:rsidRDefault="0070140E" w:rsidP="00BC531F">
            <w:pPr>
              <w:jc w:val="both"/>
              <w:rPr>
                <w:rFonts w:ascii="Times" w:hAnsi="Times" w:cs="Times"/>
                <w:color w:val="FFFFFF"/>
                <w:sz w:val="20"/>
                <w:szCs w:val="20"/>
                <w:lang w:val="fr-FR"/>
              </w:rPr>
            </w:pPr>
          </w:p>
          <w:p w14:paraId="17005AC8" w14:textId="77777777" w:rsidR="0070140E" w:rsidRPr="00F0336D" w:rsidRDefault="0070140E" w:rsidP="00BC531F">
            <w:pPr>
              <w:jc w:val="both"/>
              <w:rPr>
                <w:rFonts w:ascii="Times" w:hAnsi="Times" w:cs="Times"/>
                <w:color w:val="FFFFFF"/>
                <w:sz w:val="20"/>
                <w:szCs w:val="20"/>
                <w:lang w:val="fr-FR"/>
              </w:rPr>
            </w:pPr>
          </w:p>
          <w:p w14:paraId="03A778A9" w14:textId="77777777" w:rsidR="0070140E" w:rsidRPr="00F0336D" w:rsidRDefault="0070140E" w:rsidP="00BC531F">
            <w:pPr>
              <w:jc w:val="both"/>
              <w:rPr>
                <w:rFonts w:ascii="Times" w:hAnsi="Times" w:cs="Times"/>
                <w:color w:val="FFFFFF"/>
                <w:sz w:val="20"/>
                <w:szCs w:val="20"/>
                <w:lang w:val="fr-FR"/>
              </w:rPr>
            </w:pPr>
          </w:p>
          <w:p w14:paraId="4ACCA23E" w14:textId="77777777" w:rsidR="0070140E" w:rsidRPr="00F0336D" w:rsidRDefault="0070140E" w:rsidP="00BC531F">
            <w:pPr>
              <w:jc w:val="both"/>
              <w:rPr>
                <w:rFonts w:ascii="Times" w:hAnsi="Times" w:cs="Times"/>
                <w:color w:val="FFFFFF"/>
                <w:sz w:val="20"/>
                <w:szCs w:val="20"/>
                <w:lang w:val="fr-FR"/>
              </w:rPr>
            </w:pPr>
          </w:p>
          <w:p w14:paraId="2778FCDE" w14:textId="77777777" w:rsidR="0070140E" w:rsidRPr="00F0336D" w:rsidRDefault="0070140E" w:rsidP="00BC531F">
            <w:pPr>
              <w:jc w:val="both"/>
              <w:rPr>
                <w:rFonts w:ascii="Times" w:hAnsi="Times" w:cs="Times"/>
                <w:color w:val="FFFFFF"/>
                <w:sz w:val="20"/>
                <w:szCs w:val="20"/>
                <w:lang w:val="fr-FR"/>
              </w:rPr>
            </w:pPr>
          </w:p>
          <w:p w14:paraId="67898A0B" w14:textId="77777777" w:rsidR="0070140E" w:rsidRPr="00F0336D" w:rsidRDefault="0070140E" w:rsidP="00BC531F">
            <w:pPr>
              <w:jc w:val="both"/>
              <w:rPr>
                <w:rFonts w:ascii="Times" w:hAnsi="Times" w:cs="Times"/>
                <w:color w:val="FFFFFF"/>
                <w:sz w:val="20"/>
                <w:szCs w:val="20"/>
                <w:lang w:val="fr-FR"/>
              </w:rPr>
            </w:pPr>
          </w:p>
          <w:p w14:paraId="2281A715" w14:textId="77777777" w:rsidR="0070140E" w:rsidRPr="00F0336D" w:rsidRDefault="0070140E" w:rsidP="00BC531F">
            <w:pPr>
              <w:jc w:val="both"/>
              <w:rPr>
                <w:rFonts w:ascii="Times" w:hAnsi="Times" w:cs="Times"/>
                <w:color w:val="FFFFFF"/>
                <w:sz w:val="20"/>
                <w:szCs w:val="20"/>
                <w:lang w:val="fr-FR"/>
              </w:rPr>
            </w:pPr>
          </w:p>
          <w:p w14:paraId="62F3975C" w14:textId="77777777" w:rsidR="0070140E" w:rsidRPr="00F0336D" w:rsidRDefault="0070140E" w:rsidP="00BC531F">
            <w:pPr>
              <w:jc w:val="both"/>
              <w:rPr>
                <w:rFonts w:ascii="Times" w:hAnsi="Times" w:cs="Times"/>
                <w:color w:val="FFFFFF"/>
                <w:sz w:val="20"/>
                <w:szCs w:val="20"/>
                <w:lang w:val="fr-FR"/>
              </w:rPr>
            </w:pPr>
          </w:p>
          <w:p w14:paraId="3602903F" w14:textId="77777777" w:rsidR="0070140E" w:rsidRPr="00F0336D" w:rsidRDefault="0070140E" w:rsidP="00BC531F">
            <w:pPr>
              <w:jc w:val="both"/>
              <w:rPr>
                <w:rFonts w:ascii="Times" w:hAnsi="Times" w:cs="Times"/>
                <w:color w:val="FFFFFF"/>
                <w:sz w:val="20"/>
                <w:szCs w:val="20"/>
                <w:lang w:val="fr-FR"/>
              </w:rPr>
            </w:pPr>
          </w:p>
          <w:p w14:paraId="1B6482FA" w14:textId="77777777" w:rsidR="0070140E" w:rsidRPr="00F0336D" w:rsidRDefault="0070140E" w:rsidP="00BC531F">
            <w:pPr>
              <w:jc w:val="both"/>
              <w:rPr>
                <w:rFonts w:ascii="Times" w:hAnsi="Times" w:cs="Times"/>
                <w:color w:val="FFFFFF"/>
                <w:sz w:val="20"/>
                <w:szCs w:val="20"/>
                <w:lang w:val="fr-FR"/>
              </w:rPr>
            </w:pPr>
          </w:p>
          <w:p w14:paraId="7A016C3C" w14:textId="77777777" w:rsidR="0070140E" w:rsidRPr="00F0336D" w:rsidRDefault="0070140E" w:rsidP="00BC531F">
            <w:pPr>
              <w:jc w:val="both"/>
              <w:rPr>
                <w:rFonts w:ascii="Times" w:hAnsi="Times" w:cs="Times"/>
                <w:color w:val="FFFFFF"/>
                <w:sz w:val="20"/>
                <w:szCs w:val="20"/>
                <w:lang w:val="fr-FR"/>
              </w:rPr>
            </w:pPr>
          </w:p>
          <w:p w14:paraId="23A23B93" w14:textId="77777777" w:rsidR="0070140E" w:rsidRPr="00F0336D" w:rsidRDefault="0070140E" w:rsidP="00BC531F">
            <w:pPr>
              <w:jc w:val="both"/>
              <w:rPr>
                <w:rFonts w:ascii="Times" w:hAnsi="Times" w:cs="Times"/>
                <w:color w:val="FFFFFF"/>
                <w:sz w:val="20"/>
                <w:szCs w:val="20"/>
                <w:lang w:val="fr-FR"/>
              </w:rPr>
            </w:pPr>
          </w:p>
          <w:p w14:paraId="21D440F5" w14:textId="77777777" w:rsidR="0070140E" w:rsidRPr="00F0336D" w:rsidRDefault="0070140E" w:rsidP="00BC531F">
            <w:pPr>
              <w:jc w:val="both"/>
              <w:rPr>
                <w:rFonts w:ascii="Times" w:hAnsi="Times" w:cs="Times"/>
                <w:color w:val="FFFFFF"/>
                <w:sz w:val="20"/>
                <w:szCs w:val="20"/>
                <w:lang w:val="fr-FR"/>
              </w:rPr>
            </w:pPr>
          </w:p>
        </w:tc>
      </w:tr>
      <w:tr w:rsidR="0070140E" w:rsidRPr="00F0336D" w14:paraId="5987240A" w14:textId="77777777" w:rsidTr="0070140E">
        <w:tc>
          <w:tcPr>
            <w:tcW w:w="910" w:type="dxa"/>
            <w:tcBorders>
              <w:top w:val="nil"/>
              <w:left w:val="nil"/>
              <w:bottom w:val="nil"/>
              <w:right w:val="nil"/>
            </w:tcBorders>
            <w:shd w:val="clear" w:color="auto" w:fill="FFFFFF"/>
            <w:tcMar>
              <w:top w:w="50" w:type="dxa"/>
              <w:left w:w="50" w:type="dxa"/>
              <w:bottom w:w="50" w:type="dxa"/>
              <w:right w:w="50" w:type="dxa"/>
            </w:tcMar>
            <w:vAlign w:val="center"/>
          </w:tcPr>
          <w:p w14:paraId="58EAF1DB" w14:textId="77777777" w:rsidR="0070140E" w:rsidRPr="00F0336D" w:rsidRDefault="0070140E" w:rsidP="00BC531F">
            <w:pPr>
              <w:jc w:val="both"/>
              <w:rPr>
                <w:lang w:val="fr-FR"/>
              </w:rPr>
            </w:pPr>
          </w:p>
        </w:tc>
        <w:tc>
          <w:tcPr>
            <w:tcW w:w="8270" w:type="dxa"/>
            <w:tcBorders>
              <w:top w:val="nil"/>
              <w:left w:val="nil"/>
              <w:bottom w:val="nil"/>
              <w:right w:val="nil"/>
            </w:tcBorders>
            <w:shd w:val="clear" w:color="auto" w:fill="FFFFFF"/>
            <w:tcMar>
              <w:top w:w="50" w:type="dxa"/>
              <w:left w:w="50" w:type="dxa"/>
              <w:bottom w:w="50" w:type="dxa"/>
              <w:right w:w="50" w:type="dxa"/>
            </w:tcMar>
            <w:vAlign w:val="center"/>
          </w:tcPr>
          <w:p w14:paraId="484D5372" w14:textId="77777777" w:rsidR="0070140E" w:rsidRPr="00F0336D" w:rsidRDefault="0070140E" w:rsidP="00BC531F">
            <w:pPr>
              <w:spacing w:line="320" w:lineRule="atLeast"/>
              <w:jc w:val="both"/>
              <w:rPr>
                <w:lang w:val="fr-FR"/>
              </w:rPr>
            </w:pPr>
            <w:r w:rsidRPr="00F0336D">
              <w:rPr>
                <w:noProof/>
                <w:lang w:val="fr-FR" w:eastAsia="fr-FR"/>
              </w:rPr>
              <w:drawing>
                <wp:inline distT="0" distB="0" distL="0" distR="0" wp14:anchorId="30946F59" wp14:editId="49806EB7">
                  <wp:extent cx="63817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187886"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8175" cy="628650"/>
                          </a:xfrm>
                          <a:prstGeom prst="rect">
                            <a:avLst/>
                          </a:prstGeom>
                          <a:noFill/>
                          <a:ln>
                            <a:noFill/>
                          </a:ln>
                        </pic:spPr>
                      </pic:pic>
                    </a:graphicData>
                  </a:graphic>
                </wp:inline>
              </w:drawing>
            </w:r>
          </w:p>
        </w:tc>
      </w:tr>
    </w:tbl>
    <w:p w14:paraId="307E757E" w14:textId="77777777" w:rsidR="009F65EB" w:rsidRPr="002C6AB0" w:rsidRDefault="009F65EB" w:rsidP="00BC531F">
      <w:pPr>
        <w:pStyle w:val="Default"/>
        <w:jc w:val="both"/>
        <w:rPr>
          <w:rFonts w:ascii="Arial" w:hAnsi="Arial" w:cs="Arial"/>
          <w:sz w:val="18"/>
          <w:szCs w:val="20"/>
        </w:rPr>
      </w:pPr>
      <w:r w:rsidRPr="002C6AB0">
        <w:rPr>
          <w:rFonts w:ascii="Arial" w:hAnsi="Arial" w:cs="Arial"/>
          <w:sz w:val="18"/>
          <w:szCs w:val="20"/>
        </w:rPr>
        <w:t xml:space="preserve">© 2019 The World Bank </w:t>
      </w:r>
    </w:p>
    <w:p w14:paraId="7E6E1ECA" w14:textId="77777777" w:rsidR="009F65EB" w:rsidRPr="002C6AB0" w:rsidRDefault="009F65EB" w:rsidP="00BC531F">
      <w:pPr>
        <w:pStyle w:val="Default"/>
        <w:jc w:val="both"/>
        <w:rPr>
          <w:rFonts w:ascii="Arial" w:hAnsi="Arial" w:cs="Arial"/>
          <w:sz w:val="18"/>
          <w:szCs w:val="20"/>
        </w:rPr>
      </w:pPr>
      <w:r w:rsidRPr="002C6AB0">
        <w:rPr>
          <w:rFonts w:ascii="Arial" w:hAnsi="Arial" w:cs="Arial"/>
          <w:sz w:val="18"/>
          <w:szCs w:val="20"/>
        </w:rPr>
        <w:t xml:space="preserve">1818 H Street NW, Washington DC 20433 </w:t>
      </w:r>
    </w:p>
    <w:p w14:paraId="61A0182D" w14:textId="045D9439" w:rsidR="009F65EB" w:rsidRPr="00F0336D" w:rsidRDefault="006B36A9" w:rsidP="00BC531F">
      <w:pPr>
        <w:pStyle w:val="Default"/>
        <w:jc w:val="both"/>
        <w:rPr>
          <w:rFonts w:ascii="Arial" w:hAnsi="Arial" w:cs="Arial"/>
          <w:sz w:val="18"/>
          <w:szCs w:val="20"/>
          <w:lang w:val="fr-FR"/>
        </w:rPr>
      </w:pPr>
      <w:r w:rsidRPr="00F0336D">
        <w:rPr>
          <w:rFonts w:ascii="Arial" w:hAnsi="Arial" w:cs="Arial"/>
          <w:sz w:val="18"/>
          <w:szCs w:val="20"/>
          <w:lang w:val="fr-FR"/>
        </w:rPr>
        <w:t>Téléphone :</w:t>
      </w:r>
      <w:r w:rsidR="009F65EB" w:rsidRPr="00F0336D">
        <w:rPr>
          <w:rFonts w:ascii="Arial" w:hAnsi="Arial" w:cs="Arial"/>
          <w:sz w:val="18"/>
          <w:szCs w:val="20"/>
          <w:lang w:val="fr-FR"/>
        </w:rPr>
        <w:t xml:space="preserve"> 202-473-</w:t>
      </w:r>
      <w:r w:rsidRPr="00F0336D">
        <w:rPr>
          <w:rFonts w:ascii="Arial" w:hAnsi="Arial" w:cs="Arial"/>
          <w:sz w:val="18"/>
          <w:szCs w:val="20"/>
          <w:lang w:val="fr-FR"/>
        </w:rPr>
        <w:t>1000 ;</w:t>
      </w:r>
      <w:r w:rsidR="009F65EB" w:rsidRPr="00F0336D">
        <w:rPr>
          <w:rFonts w:ascii="Arial" w:hAnsi="Arial" w:cs="Arial"/>
          <w:sz w:val="18"/>
          <w:szCs w:val="20"/>
          <w:lang w:val="fr-FR"/>
        </w:rPr>
        <w:t xml:space="preserve"> </w:t>
      </w:r>
      <w:r w:rsidRPr="00F0336D">
        <w:rPr>
          <w:rFonts w:ascii="Arial" w:hAnsi="Arial" w:cs="Arial"/>
          <w:sz w:val="18"/>
          <w:szCs w:val="20"/>
          <w:lang w:val="fr-FR"/>
        </w:rPr>
        <w:t>Internet :</w:t>
      </w:r>
      <w:r w:rsidR="009F65EB" w:rsidRPr="00F0336D">
        <w:rPr>
          <w:rFonts w:ascii="Arial" w:hAnsi="Arial" w:cs="Arial"/>
          <w:sz w:val="18"/>
          <w:szCs w:val="20"/>
          <w:lang w:val="fr-FR"/>
        </w:rPr>
        <w:t xml:space="preserve"> </w:t>
      </w:r>
      <w:hyperlink r:id="rId12" w:history="1">
        <w:r w:rsidR="009F65EB" w:rsidRPr="00F0336D">
          <w:rPr>
            <w:rStyle w:val="Lienhypertexte"/>
            <w:sz w:val="18"/>
            <w:szCs w:val="20"/>
            <w:lang w:val="fr-FR"/>
          </w:rPr>
          <w:t>www.worldbank.org</w:t>
        </w:r>
      </w:hyperlink>
      <w:r w:rsidR="009F65EB" w:rsidRPr="00F0336D">
        <w:rPr>
          <w:rFonts w:ascii="Arial" w:hAnsi="Arial" w:cs="Arial"/>
          <w:sz w:val="18"/>
          <w:szCs w:val="20"/>
          <w:lang w:val="fr-FR"/>
        </w:rPr>
        <w:t xml:space="preserve"> </w:t>
      </w:r>
    </w:p>
    <w:p w14:paraId="55CC6CA9" w14:textId="77777777" w:rsidR="009F65EB" w:rsidRPr="00F0336D" w:rsidRDefault="009F65EB" w:rsidP="00BC531F">
      <w:pPr>
        <w:pStyle w:val="Default"/>
        <w:jc w:val="both"/>
        <w:rPr>
          <w:rFonts w:ascii="Arial" w:hAnsi="Arial" w:cs="Arial"/>
          <w:sz w:val="18"/>
          <w:szCs w:val="20"/>
          <w:lang w:val="fr-FR"/>
        </w:rPr>
      </w:pPr>
    </w:p>
    <w:p w14:paraId="5EA75996" w14:textId="25A695C3" w:rsidR="009F65EB" w:rsidRPr="00896BFF" w:rsidRDefault="00753DC8" w:rsidP="00BC531F">
      <w:pPr>
        <w:pStyle w:val="Default"/>
        <w:jc w:val="both"/>
        <w:rPr>
          <w:rFonts w:ascii="Arial" w:hAnsi="Arial" w:cs="Arial"/>
          <w:sz w:val="18"/>
          <w:szCs w:val="20"/>
          <w:lang w:val="fr-FR"/>
        </w:rPr>
      </w:pPr>
      <w:r w:rsidRPr="002C6AB0">
        <w:rPr>
          <w:rFonts w:ascii="Arial" w:eastAsia="Times New Roman" w:hAnsi="Arial" w:cs="Arial"/>
          <w:color w:val="auto"/>
          <w:sz w:val="18"/>
          <w:szCs w:val="20"/>
          <w:lang w:val="fr-FR" w:eastAsia="zh-CN"/>
        </w:rPr>
        <w:t>Cet ouvrage a été produit par le personnel de la Banque mondiale. Il s'agit d'un document de travail inédit. Les découvertes, interprétations et conclusions qui y sont exprimées ne reflètent pas nécessairement les vues des administrateurs de la Banque mondiale ou des gouvernements qu'ils représentent. La Banque mondiale ne garantit pas l'exactitude des données citées dans ce travail. Les frontières, couleurs, dénominations et autres informations figurant sur les cartes de cet ouvrage n'impliquent aucun jugement de la part de la Banque mondiale sur le statut juridique des territoires ou sur son adhésion ou acceptation de telles frontières.</w:t>
      </w:r>
      <w:r w:rsidR="009F65EB" w:rsidRPr="00896BFF">
        <w:rPr>
          <w:rFonts w:ascii="Arial" w:hAnsi="Arial" w:cs="Arial"/>
          <w:sz w:val="18"/>
          <w:szCs w:val="20"/>
          <w:lang w:val="fr-FR"/>
        </w:rPr>
        <w:t xml:space="preserve"> </w:t>
      </w:r>
    </w:p>
    <w:p w14:paraId="5524C61A" w14:textId="77777777" w:rsidR="009F65EB" w:rsidRPr="00896BFF" w:rsidRDefault="009F65EB" w:rsidP="00BC531F">
      <w:pPr>
        <w:pStyle w:val="Default"/>
        <w:jc w:val="both"/>
        <w:rPr>
          <w:rFonts w:ascii="Arial" w:hAnsi="Arial" w:cs="Arial"/>
          <w:sz w:val="18"/>
          <w:szCs w:val="20"/>
          <w:lang w:val="fr-FR"/>
        </w:rPr>
      </w:pPr>
    </w:p>
    <w:p w14:paraId="29AB17A1" w14:textId="23AE28ED" w:rsidR="009F65EB" w:rsidRPr="00062D9A" w:rsidRDefault="002B193E" w:rsidP="00BC531F">
      <w:pPr>
        <w:pStyle w:val="Default"/>
        <w:jc w:val="both"/>
        <w:rPr>
          <w:rFonts w:ascii="Arial" w:eastAsiaTheme="minorEastAsia" w:hAnsi="Arial" w:cs="Arial"/>
          <w:b/>
          <w:bCs/>
          <w:color w:val="auto"/>
          <w:sz w:val="18"/>
          <w:szCs w:val="18"/>
          <w:lang w:val="fr-FR"/>
        </w:rPr>
      </w:pPr>
      <w:r w:rsidRPr="00062D9A">
        <w:rPr>
          <w:rFonts w:ascii="Arial" w:eastAsiaTheme="minorEastAsia" w:hAnsi="Arial" w:cs="Arial"/>
          <w:b/>
          <w:bCs/>
          <w:color w:val="auto"/>
          <w:sz w:val="18"/>
          <w:szCs w:val="18"/>
          <w:lang w:val="fr-FR"/>
        </w:rPr>
        <w:t>Droits et autorisations</w:t>
      </w:r>
    </w:p>
    <w:p w14:paraId="6B64C484" w14:textId="77777777" w:rsidR="002B193E" w:rsidRPr="00CC3559" w:rsidRDefault="002B193E" w:rsidP="00BC531F">
      <w:pPr>
        <w:pStyle w:val="Default"/>
        <w:jc w:val="both"/>
        <w:rPr>
          <w:rFonts w:ascii="Arial" w:hAnsi="Arial" w:cs="Arial"/>
          <w:sz w:val="18"/>
          <w:szCs w:val="20"/>
          <w:lang w:val="fr-FR"/>
        </w:rPr>
      </w:pPr>
    </w:p>
    <w:p w14:paraId="23B64033" w14:textId="7207734B" w:rsidR="009F65EB" w:rsidRPr="00F0336D" w:rsidRDefault="002B193E" w:rsidP="00BC531F">
      <w:pPr>
        <w:pStyle w:val="Default"/>
        <w:jc w:val="both"/>
        <w:rPr>
          <w:rFonts w:ascii="Arial" w:hAnsi="Arial" w:cs="Arial"/>
          <w:sz w:val="18"/>
          <w:szCs w:val="20"/>
          <w:lang w:val="fr-FR"/>
        </w:rPr>
      </w:pPr>
      <w:r w:rsidRPr="00F0336D">
        <w:rPr>
          <w:rFonts w:ascii="Arial" w:hAnsi="Arial" w:cs="Arial"/>
          <w:sz w:val="18"/>
          <w:szCs w:val="20"/>
          <w:lang w:val="fr-FR"/>
        </w:rPr>
        <w:t>Le contenu de cet ouvrage est protégé au titre du droit d'auteur. Du fait que la Banque mondiale encourage la diffusion de ses connaissances, même préliminaires, cet ouvrage peut être reproduit, de façon intégrale ou partielle, à des fins non commerciales, à condition qu'il soit fait mention de cet ouvrage dans tous ses éléments</w:t>
      </w:r>
      <w:r w:rsidR="009F65EB" w:rsidRPr="00F0336D">
        <w:rPr>
          <w:rFonts w:ascii="Arial" w:hAnsi="Arial" w:cs="Arial"/>
          <w:sz w:val="18"/>
          <w:szCs w:val="20"/>
          <w:lang w:val="fr-FR"/>
        </w:rPr>
        <w:t xml:space="preserve">. </w:t>
      </w:r>
    </w:p>
    <w:p w14:paraId="21C9ADA9" w14:textId="77777777" w:rsidR="009F65EB" w:rsidRPr="00F0336D" w:rsidRDefault="009F65EB" w:rsidP="00BC531F">
      <w:pPr>
        <w:pStyle w:val="Default"/>
        <w:jc w:val="both"/>
        <w:rPr>
          <w:rFonts w:ascii="Arial" w:hAnsi="Arial" w:cs="Arial"/>
          <w:sz w:val="18"/>
          <w:szCs w:val="20"/>
          <w:lang w:val="fr-FR"/>
        </w:rPr>
      </w:pPr>
    </w:p>
    <w:p w14:paraId="1D922D10" w14:textId="5AF239E5" w:rsidR="009F65EB" w:rsidRPr="00F0336D" w:rsidRDefault="009F65EB" w:rsidP="00BC531F">
      <w:pPr>
        <w:spacing w:after="120"/>
        <w:jc w:val="both"/>
        <w:rPr>
          <w:rFonts w:ascii="Arial" w:hAnsi="Arial" w:cs="Arial"/>
          <w:sz w:val="18"/>
          <w:szCs w:val="20"/>
          <w:lang w:val="fr-FR"/>
        </w:rPr>
      </w:pPr>
      <w:r w:rsidRPr="00F0336D">
        <w:rPr>
          <w:rFonts w:ascii="Arial" w:hAnsi="Arial" w:cs="Arial"/>
          <w:b/>
          <w:sz w:val="18"/>
          <w:szCs w:val="20"/>
          <w:lang w:val="fr-FR"/>
        </w:rPr>
        <w:t>Attribution</w:t>
      </w:r>
      <w:r w:rsidR="00896BFF">
        <w:rPr>
          <w:rFonts w:ascii="Arial" w:hAnsi="Arial" w:cs="Arial"/>
          <w:b/>
          <w:sz w:val="18"/>
          <w:szCs w:val="20"/>
          <w:lang w:val="fr-FR"/>
        </w:rPr>
        <w:t xml:space="preserve"> </w:t>
      </w:r>
      <w:r w:rsidRPr="00F0336D">
        <w:rPr>
          <w:rFonts w:ascii="Arial" w:hAnsi="Arial" w:cs="Arial"/>
          <w:sz w:val="18"/>
          <w:szCs w:val="20"/>
          <w:lang w:val="fr-FR"/>
        </w:rPr>
        <w:t>—</w:t>
      </w:r>
      <w:r w:rsidR="008E4A70" w:rsidRPr="00F0336D">
        <w:rPr>
          <w:lang w:val="fr-FR"/>
        </w:rPr>
        <w:t xml:space="preserve"> </w:t>
      </w:r>
      <w:r w:rsidR="008E4A70" w:rsidRPr="00F0336D">
        <w:rPr>
          <w:rFonts w:ascii="Arial" w:hAnsi="Arial" w:cs="Arial"/>
          <w:sz w:val="18"/>
          <w:szCs w:val="20"/>
          <w:lang w:val="fr-FR"/>
        </w:rPr>
        <w:t>Veuillez citer l'ouvrage comme suit : "</w:t>
      </w:r>
      <w:proofErr w:type="spellStart"/>
      <w:r w:rsidR="008E4A70" w:rsidRPr="00F0336D">
        <w:rPr>
          <w:rFonts w:ascii="Arial" w:hAnsi="Arial" w:cs="Arial"/>
          <w:sz w:val="18"/>
          <w:szCs w:val="20"/>
          <w:lang w:val="fr-FR"/>
        </w:rPr>
        <w:t>Witter</w:t>
      </w:r>
      <w:proofErr w:type="spellEnd"/>
      <w:r w:rsidR="008E4A70" w:rsidRPr="00F0336D">
        <w:rPr>
          <w:rFonts w:ascii="Arial" w:hAnsi="Arial" w:cs="Arial"/>
          <w:sz w:val="18"/>
          <w:szCs w:val="20"/>
          <w:lang w:val="fr-FR"/>
        </w:rPr>
        <w:t xml:space="preserve"> S, </w:t>
      </w:r>
      <w:proofErr w:type="spellStart"/>
      <w:r w:rsidR="008E4A70" w:rsidRPr="00F0336D">
        <w:rPr>
          <w:rFonts w:ascii="Arial" w:hAnsi="Arial" w:cs="Arial"/>
          <w:sz w:val="18"/>
          <w:szCs w:val="20"/>
          <w:lang w:val="fr-FR"/>
        </w:rPr>
        <w:t>Herbst</w:t>
      </w:r>
      <w:proofErr w:type="spellEnd"/>
      <w:r w:rsidR="008E4A70" w:rsidRPr="00F0336D">
        <w:rPr>
          <w:rFonts w:ascii="Arial" w:hAnsi="Arial" w:cs="Arial"/>
          <w:sz w:val="18"/>
          <w:szCs w:val="20"/>
          <w:lang w:val="fr-FR"/>
        </w:rPr>
        <w:t xml:space="preserve"> C, Zaman R, </w:t>
      </w:r>
      <w:proofErr w:type="spellStart"/>
      <w:r w:rsidR="008E4A70" w:rsidRPr="00F0336D">
        <w:rPr>
          <w:rFonts w:ascii="Arial" w:hAnsi="Arial" w:cs="Arial"/>
          <w:sz w:val="18"/>
          <w:szCs w:val="20"/>
          <w:lang w:val="fr-FR"/>
        </w:rPr>
        <w:t>Smitz</w:t>
      </w:r>
      <w:proofErr w:type="spellEnd"/>
      <w:r w:rsidR="008E4A70" w:rsidRPr="00F0336D">
        <w:rPr>
          <w:rFonts w:ascii="Arial" w:hAnsi="Arial" w:cs="Arial"/>
          <w:sz w:val="18"/>
          <w:szCs w:val="20"/>
          <w:lang w:val="fr-FR"/>
        </w:rPr>
        <w:t xml:space="preserve"> M.F, </w:t>
      </w:r>
      <w:proofErr w:type="spellStart"/>
      <w:r w:rsidR="008E4A70" w:rsidRPr="00F0336D">
        <w:rPr>
          <w:rFonts w:ascii="Arial" w:hAnsi="Arial" w:cs="Arial"/>
          <w:sz w:val="18"/>
          <w:szCs w:val="20"/>
          <w:lang w:val="fr-FR"/>
        </w:rPr>
        <w:t>Laufer</w:t>
      </w:r>
      <w:proofErr w:type="spellEnd"/>
      <w:r w:rsidR="008E4A70" w:rsidRPr="00F0336D">
        <w:rPr>
          <w:rFonts w:ascii="Arial" w:hAnsi="Arial" w:cs="Arial"/>
          <w:sz w:val="18"/>
          <w:szCs w:val="20"/>
          <w:lang w:val="fr-FR"/>
        </w:rPr>
        <w:t xml:space="preserve"> H, Wu </w:t>
      </w:r>
      <w:proofErr w:type="spellStart"/>
      <w:r w:rsidR="008E4A70" w:rsidRPr="00F0336D">
        <w:rPr>
          <w:rFonts w:ascii="Arial" w:hAnsi="Arial" w:cs="Arial"/>
          <w:sz w:val="18"/>
          <w:szCs w:val="20"/>
          <w:lang w:val="fr-FR"/>
        </w:rPr>
        <w:t>Zezhen</w:t>
      </w:r>
      <w:proofErr w:type="spellEnd"/>
      <w:r w:rsidR="008E4A70" w:rsidRPr="00F0336D">
        <w:rPr>
          <w:rFonts w:ascii="Arial" w:hAnsi="Arial" w:cs="Arial"/>
          <w:sz w:val="18"/>
          <w:szCs w:val="20"/>
          <w:lang w:val="fr-FR"/>
        </w:rPr>
        <w:t xml:space="preserve">, Law B, Magazi I, Balde M, </w:t>
      </w:r>
      <w:proofErr w:type="spellStart"/>
      <w:r w:rsidR="008E4A70" w:rsidRPr="00F0336D">
        <w:rPr>
          <w:rFonts w:ascii="Arial" w:hAnsi="Arial" w:cs="Arial"/>
          <w:sz w:val="18"/>
          <w:szCs w:val="20"/>
          <w:lang w:val="fr-FR"/>
        </w:rPr>
        <w:t>Faza</w:t>
      </w:r>
      <w:proofErr w:type="spellEnd"/>
      <w:r w:rsidR="008E4A70" w:rsidRPr="00F0336D">
        <w:rPr>
          <w:rFonts w:ascii="Arial" w:hAnsi="Arial" w:cs="Arial"/>
          <w:sz w:val="18"/>
          <w:szCs w:val="20"/>
          <w:lang w:val="fr-FR"/>
        </w:rPr>
        <w:t xml:space="preserve"> M, Camara Y. 2019. Motivations et préférences des agents de santé en Guinée : Résultats préliminaires d'une enquête sur les agents de santé, les patients et les établissements de santé. © Banque Mondiale."</w:t>
      </w:r>
    </w:p>
    <w:p w14:paraId="0BD78639" w14:textId="092CAC0D" w:rsidR="009F65EB" w:rsidRPr="00F0336D" w:rsidRDefault="008E4A70" w:rsidP="00BC531F">
      <w:pPr>
        <w:jc w:val="both"/>
        <w:rPr>
          <w:lang w:val="fr-FR" w:eastAsia="en-US"/>
        </w:rPr>
      </w:pPr>
      <w:r w:rsidRPr="00F0336D">
        <w:rPr>
          <w:rFonts w:ascii="Arial" w:hAnsi="Arial" w:cs="Arial"/>
          <w:sz w:val="18"/>
          <w:szCs w:val="20"/>
          <w:lang w:val="fr-FR"/>
        </w:rPr>
        <w:t xml:space="preserve">Pour tout autre renseignement sur les droits et licences, y compris les droits dérivés, adressez-vous </w:t>
      </w:r>
      <w:r w:rsidR="006B36A9" w:rsidRPr="00F0336D">
        <w:rPr>
          <w:rFonts w:ascii="Arial" w:hAnsi="Arial" w:cs="Arial"/>
          <w:sz w:val="18"/>
          <w:szCs w:val="20"/>
          <w:lang w:val="fr-FR"/>
        </w:rPr>
        <w:t>à :</w:t>
      </w:r>
      <w:r w:rsidRPr="00F0336D">
        <w:rPr>
          <w:rFonts w:ascii="Arial" w:hAnsi="Arial" w:cs="Arial"/>
          <w:sz w:val="18"/>
          <w:szCs w:val="20"/>
          <w:lang w:val="fr-FR"/>
        </w:rPr>
        <w:t xml:space="preserve"> Publications de la Banque mondiale, Le Groupe de la Banque </w:t>
      </w:r>
      <w:r w:rsidR="006B36A9" w:rsidRPr="00F0336D">
        <w:rPr>
          <w:rFonts w:ascii="Arial" w:hAnsi="Arial" w:cs="Arial"/>
          <w:sz w:val="18"/>
          <w:szCs w:val="20"/>
          <w:lang w:val="fr-FR"/>
        </w:rPr>
        <w:t>mondiale,</w:t>
      </w:r>
      <w:r w:rsidR="009F65EB" w:rsidRPr="00F0336D">
        <w:rPr>
          <w:rFonts w:ascii="Arial" w:hAnsi="Arial" w:cs="Arial"/>
          <w:sz w:val="18"/>
          <w:szCs w:val="20"/>
          <w:lang w:val="fr-FR"/>
        </w:rPr>
        <w:t xml:space="preserve"> 1818 H Street NW, Washington, DC 20433, </w:t>
      </w:r>
      <w:r w:rsidR="006B36A9" w:rsidRPr="00F0336D">
        <w:rPr>
          <w:rFonts w:ascii="Arial" w:hAnsi="Arial" w:cs="Arial"/>
          <w:sz w:val="18"/>
          <w:szCs w:val="20"/>
          <w:lang w:val="fr-FR"/>
        </w:rPr>
        <w:t>USA ;</w:t>
      </w:r>
      <w:r w:rsidR="009F65EB" w:rsidRPr="00F0336D">
        <w:rPr>
          <w:rFonts w:ascii="Arial" w:hAnsi="Arial" w:cs="Arial"/>
          <w:sz w:val="18"/>
          <w:szCs w:val="20"/>
          <w:lang w:val="fr-FR"/>
        </w:rPr>
        <w:t xml:space="preserve"> </w:t>
      </w:r>
      <w:r w:rsidR="006B36A9" w:rsidRPr="00F0336D">
        <w:rPr>
          <w:rFonts w:ascii="Arial" w:hAnsi="Arial" w:cs="Arial"/>
          <w:sz w:val="18"/>
          <w:szCs w:val="20"/>
          <w:lang w:val="fr-FR"/>
        </w:rPr>
        <w:t>fax :</w:t>
      </w:r>
      <w:r w:rsidR="009F65EB" w:rsidRPr="00F0336D">
        <w:rPr>
          <w:rFonts w:ascii="Arial" w:hAnsi="Arial" w:cs="Arial"/>
          <w:sz w:val="18"/>
          <w:szCs w:val="20"/>
          <w:lang w:val="fr-FR"/>
        </w:rPr>
        <w:t xml:space="preserve"> 202-522-</w:t>
      </w:r>
      <w:r w:rsidR="006B36A9" w:rsidRPr="00F0336D">
        <w:rPr>
          <w:rFonts w:ascii="Arial" w:hAnsi="Arial" w:cs="Arial"/>
          <w:sz w:val="18"/>
          <w:szCs w:val="20"/>
          <w:lang w:val="fr-FR"/>
        </w:rPr>
        <w:t>2625 ;</w:t>
      </w:r>
      <w:r w:rsidR="009F65EB" w:rsidRPr="00F0336D">
        <w:rPr>
          <w:rFonts w:ascii="Arial" w:hAnsi="Arial" w:cs="Arial"/>
          <w:sz w:val="18"/>
          <w:szCs w:val="20"/>
          <w:lang w:val="fr-FR"/>
        </w:rPr>
        <w:t xml:space="preserve"> </w:t>
      </w:r>
      <w:r w:rsidR="006B36A9" w:rsidRPr="00F0336D">
        <w:rPr>
          <w:rFonts w:ascii="Arial" w:hAnsi="Arial" w:cs="Arial"/>
          <w:sz w:val="18"/>
          <w:szCs w:val="20"/>
          <w:lang w:val="fr-FR"/>
        </w:rPr>
        <w:t>e-mail :</w:t>
      </w:r>
      <w:r w:rsidR="009F65EB" w:rsidRPr="00F0336D">
        <w:rPr>
          <w:rFonts w:ascii="Arial" w:hAnsi="Arial" w:cs="Arial"/>
          <w:sz w:val="18"/>
          <w:szCs w:val="20"/>
          <w:lang w:val="fr-FR"/>
        </w:rPr>
        <w:t xml:space="preserve"> </w:t>
      </w:r>
      <w:hyperlink r:id="rId13" w:history="1">
        <w:r w:rsidR="009F65EB" w:rsidRPr="00F0336D">
          <w:rPr>
            <w:rStyle w:val="Lienhypertexte"/>
            <w:rFonts w:ascii="Arial" w:hAnsi="Arial" w:cs="Arial"/>
            <w:sz w:val="18"/>
            <w:szCs w:val="20"/>
            <w:lang w:val="fr-FR"/>
          </w:rPr>
          <w:t>pubrights@worldbank.org</w:t>
        </w:r>
      </w:hyperlink>
      <w:r w:rsidR="009F65EB" w:rsidRPr="00F0336D">
        <w:rPr>
          <w:rFonts w:ascii="Arial" w:hAnsi="Arial" w:cs="Arial"/>
          <w:sz w:val="18"/>
          <w:szCs w:val="20"/>
          <w:lang w:val="fr-FR"/>
        </w:rPr>
        <w:t>.</w:t>
      </w:r>
    </w:p>
    <w:p w14:paraId="6644F027" w14:textId="77777777" w:rsidR="009F65EB" w:rsidRPr="00F0336D" w:rsidRDefault="009F65EB" w:rsidP="00BC531F">
      <w:pPr>
        <w:jc w:val="both"/>
        <w:rPr>
          <w:rFonts w:ascii="Arial" w:hAnsi="Arial"/>
          <w:color w:val="0B1F51"/>
          <w:kern w:val="32"/>
          <w:sz w:val="28"/>
          <w:szCs w:val="28"/>
          <w:lang w:val="fr-FR" w:eastAsia="en-US"/>
        </w:rPr>
      </w:pPr>
      <w:r w:rsidRPr="00F0336D">
        <w:rPr>
          <w:lang w:val="fr-FR"/>
        </w:rPr>
        <w:br w:type="page"/>
      </w:r>
    </w:p>
    <w:p w14:paraId="7DBDF1E3" w14:textId="04AA9C8F" w:rsidR="00800D42" w:rsidRPr="00F0336D" w:rsidRDefault="0015126E" w:rsidP="00BC531F">
      <w:pPr>
        <w:pStyle w:val="Heading1NONUM"/>
        <w:jc w:val="both"/>
        <w:rPr>
          <w:rFonts w:ascii="Arial" w:hAnsi="Arial" w:cs="Arial"/>
          <w:lang w:val="fr-FR"/>
        </w:rPr>
      </w:pPr>
      <w:bookmarkStart w:id="4" w:name="_Toc31280084"/>
      <w:r w:rsidRPr="00F0336D">
        <w:rPr>
          <w:rFonts w:ascii="Arial" w:hAnsi="Arial" w:cs="Arial"/>
          <w:lang w:val="fr-FR"/>
        </w:rPr>
        <w:lastRenderedPageBreak/>
        <w:t>Préface</w:t>
      </w:r>
      <w:bookmarkEnd w:id="4"/>
    </w:p>
    <w:p w14:paraId="7AF59CFA" w14:textId="47474AB0" w:rsidR="00800D42" w:rsidRPr="002C6AB0" w:rsidRDefault="000E147E" w:rsidP="002C6AB0">
      <w:pPr>
        <w:pStyle w:val="Corpsdetexte"/>
        <w:rPr>
          <w:lang w:val="fr-CA"/>
        </w:rPr>
      </w:pPr>
      <w:r w:rsidRPr="002C6AB0">
        <w:rPr>
          <w:lang w:val="fr-CA"/>
        </w:rPr>
        <w:t>Cette étude a été commandée par le Ministère de la Santé (</w:t>
      </w:r>
      <w:proofErr w:type="spellStart"/>
      <w:r w:rsidRPr="002C6AB0">
        <w:rPr>
          <w:lang w:val="fr-CA"/>
        </w:rPr>
        <w:t>MdS</w:t>
      </w:r>
      <w:proofErr w:type="spellEnd"/>
      <w:r w:rsidRPr="002C6AB0">
        <w:rPr>
          <w:lang w:val="fr-CA"/>
        </w:rPr>
        <w:t xml:space="preserve">) du Gouvernement de la République de Guinée et a été menée par la Banque Mondiale sous la direction de Mr. Christopher H. </w:t>
      </w:r>
      <w:proofErr w:type="spellStart"/>
      <w:r w:rsidRPr="002C6AB0">
        <w:rPr>
          <w:lang w:val="fr-CA"/>
        </w:rPr>
        <w:t>Herbst</w:t>
      </w:r>
      <w:proofErr w:type="spellEnd"/>
      <w:r w:rsidRPr="002C6AB0">
        <w:rPr>
          <w:lang w:val="fr-CA"/>
        </w:rPr>
        <w:t xml:space="preserve"> (Spécialiste </w:t>
      </w:r>
      <w:r w:rsidR="00F126DD" w:rsidRPr="002C6AB0">
        <w:rPr>
          <w:lang w:val="fr-CA"/>
        </w:rPr>
        <w:t>s</w:t>
      </w:r>
      <w:r w:rsidRPr="002C6AB0">
        <w:rPr>
          <w:lang w:val="fr-CA"/>
        </w:rPr>
        <w:t xml:space="preserve">enior de la </w:t>
      </w:r>
      <w:r w:rsidR="00F126DD" w:rsidRPr="002C6AB0">
        <w:rPr>
          <w:lang w:val="fr-CA"/>
        </w:rPr>
        <w:t>s</w:t>
      </w:r>
      <w:r w:rsidRPr="002C6AB0">
        <w:rPr>
          <w:lang w:val="fr-CA"/>
        </w:rPr>
        <w:t xml:space="preserve">anté) et Ibrahim Magazi (Spécialiste </w:t>
      </w:r>
      <w:r w:rsidR="00F126DD" w:rsidRPr="002C6AB0">
        <w:rPr>
          <w:lang w:val="fr-CA"/>
        </w:rPr>
        <w:t>s</w:t>
      </w:r>
      <w:r w:rsidRPr="002C6AB0">
        <w:rPr>
          <w:lang w:val="fr-CA"/>
        </w:rPr>
        <w:t xml:space="preserve">enior de la </w:t>
      </w:r>
      <w:r w:rsidR="00F126DD" w:rsidRPr="002C6AB0">
        <w:rPr>
          <w:lang w:val="fr-CA"/>
        </w:rPr>
        <w:t>s</w:t>
      </w:r>
      <w:r w:rsidRPr="002C6AB0">
        <w:rPr>
          <w:lang w:val="fr-CA"/>
        </w:rPr>
        <w:t xml:space="preserve">anté). Oxford Policy Management (OPM) en collaboration avec la Banque mondiale et le </w:t>
      </w:r>
      <w:proofErr w:type="spellStart"/>
      <w:r w:rsidRPr="002C6AB0">
        <w:rPr>
          <w:lang w:val="fr-CA"/>
        </w:rPr>
        <w:t>M</w:t>
      </w:r>
      <w:r w:rsidR="003B5A7B" w:rsidRPr="002C6AB0">
        <w:rPr>
          <w:lang w:val="fr-CA"/>
        </w:rPr>
        <w:t>dS</w:t>
      </w:r>
      <w:proofErr w:type="spellEnd"/>
      <w:r w:rsidRPr="002C6AB0">
        <w:rPr>
          <w:lang w:val="fr-CA"/>
        </w:rPr>
        <w:t xml:space="preserve"> a réalisé la conception, la collecte de données et l'analyse, avec un travail de terrain géré par la Cellule de </w:t>
      </w:r>
      <w:r w:rsidR="006B675D" w:rsidRPr="002C6AB0">
        <w:rPr>
          <w:lang w:val="fr-CA"/>
        </w:rPr>
        <w:t>r</w:t>
      </w:r>
      <w:r w:rsidRPr="002C6AB0">
        <w:rPr>
          <w:lang w:val="fr-CA"/>
        </w:rPr>
        <w:t xml:space="preserve">echerche en </w:t>
      </w:r>
      <w:r w:rsidR="006B675D" w:rsidRPr="002C6AB0">
        <w:rPr>
          <w:lang w:val="fr-CA"/>
        </w:rPr>
        <w:t>s</w:t>
      </w:r>
      <w:r w:rsidRPr="002C6AB0">
        <w:rPr>
          <w:lang w:val="fr-CA"/>
        </w:rPr>
        <w:t xml:space="preserve">anté de la </w:t>
      </w:r>
      <w:r w:rsidR="006B675D" w:rsidRPr="002C6AB0">
        <w:rPr>
          <w:lang w:val="fr-CA"/>
        </w:rPr>
        <w:t>r</w:t>
      </w:r>
      <w:r w:rsidRPr="002C6AB0">
        <w:rPr>
          <w:lang w:val="fr-CA"/>
        </w:rPr>
        <w:t xml:space="preserve">eproduction en Guinée (CERREGUI). </w:t>
      </w:r>
    </w:p>
    <w:p w14:paraId="22EF9CB1" w14:textId="77777777" w:rsidR="00F670E6" w:rsidRPr="002C6AB0" w:rsidRDefault="00F670E6" w:rsidP="00F670E6">
      <w:pPr>
        <w:pStyle w:val="Corpsdetexte"/>
        <w:rPr>
          <w:lang w:val="fr-CA"/>
        </w:rPr>
      </w:pPr>
    </w:p>
    <w:p w14:paraId="5EDABAD2" w14:textId="16D2E88F" w:rsidR="000E147E" w:rsidRPr="002C6AB0" w:rsidRDefault="000E147E" w:rsidP="002C6AB0">
      <w:pPr>
        <w:pStyle w:val="Corpsdetexte"/>
        <w:rPr>
          <w:lang w:val="fr-CA"/>
        </w:rPr>
      </w:pPr>
      <w:r w:rsidRPr="002C6AB0">
        <w:rPr>
          <w:lang w:val="fr-CA"/>
        </w:rPr>
        <w:t xml:space="preserve">Le présent rapport est un premier résumé des enquêtes réalisées. Si vous avez des questions, y compris plus de détails sur les outils et les statistiques utilisés dans cette étude, </w:t>
      </w:r>
      <w:r w:rsidR="006B36A9" w:rsidRPr="002C6AB0">
        <w:rPr>
          <w:lang w:val="fr-CA"/>
        </w:rPr>
        <w:t>veuillez-vous</w:t>
      </w:r>
      <w:r w:rsidRPr="002C6AB0">
        <w:rPr>
          <w:lang w:val="fr-CA"/>
        </w:rPr>
        <w:t xml:space="preserve"> adresser aux personnels-clés suivants des organisations qui ont participé à cette </w:t>
      </w:r>
      <w:r w:rsidR="006B36A9" w:rsidRPr="002C6AB0">
        <w:rPr>
          <w:lang w:val="fr-CA"/>
        </w:rPr>
        <w:t>recherche :</w:t>
      </w:r>
    </w:p>
    <w:p w14:paraId="3B942B6A" w14:textId="15092538" w:rsidR="00800D42" w:rsidRPr="002C6AB0" w:rsidRDefault="00800D42" w:rsidP="00F670E6">
      <w:pPr>
        <w:pStyle w:val="Corpsdetexte"/>
        <w:rPr>
          <w:lang w:val="fr-CA"/>
        </w:rPr>
      </w:pPr>
    </w:p>
    <w:p w14:paraId="3E526071" w14:textId="1AE5A2AC" w:rsidR="00800D42" w:rsidRPr="002C6AB0" w:rsidRDefault="006B36A9" w:rsidP="003E025C">
      <w:pPr>
        <w:pStyle w:val="Corpsdetexte"/>
        <w:jc w:val="left"/>
        <w:rPr>
          <w:lang w:val="fr-CA"/>
        </w:rPr>
      </w:pPr>
      <w:proofErr w:type="spellStart"/>
      <w:r w:rsidRPr="002C6AB0">
        <w:rPr>
          <w:lang w:val="fr-CA"/>
        </w:rPr>
        <w:t>MdS</w:t>
      </w:r>
      <w:proofErr w:type="spellEnd"/>
      <w:r w:rsidRPr="002C6AB0">
        <w:rPr>
          <w:lang w:val="fr-CA"/>
        </w:rPr>
        <w:t xml:space="preserve"> :</w:t>
      </w:r>
      <w:r w:rsidR="00800D42" w:rsidRPr="002C6AB0">
        <w:rPr>
          <w:lang w:val="fr-CA"/>
        </w:rPr>
        <w:t xml:space="preserve"> </w:t>
      </w:r>
      <w:proofErr w:type="spellStart"/>
      <w:r w:rsidR="00800D42" w:rsidRPr="002C6AB0">
        <w:rPr>
          <w:lang w:val="fr-CA"/>
        </w:rPr>
        <w:t>Yeroboye</w:t>
      </w:r>
      <w:proofErr w:type="spellEnd"/>
      <w:r w:rsidR="00800D42" w:rsidRPr="002C6AB0">
        <w:rPr>
          <w:lang w:val="fr-CA"/>
        </w:rPr>
        <w:t xml:space="preserve"> Camara (</w:t>
      </w:r>
      <w:hyperlink r:id="rId14" w:history="1">
        <w:r w:rsidR="00800D42" w:rsidRPr="00F0336D">
          <w:rPr>
            <w:rStyle w:val="Lienhypertexte"/>
            <w:lang w:val="fr-FR"/>
          </w:rPr>
          <w:t>yeroboye@yahoo.fr</w:t>
        </w:r>
      </w:hyperlink>
      <w:r w:rsidR="00800D42" w:rsidRPr="002C6AB0">
        <w:rPr>
          <w:lang w:val="fr-CA"/>
        </w:rPr>
        <w:t>)</w:t>
      </w:r>
    </w:p>
    <w:p w14:paraId="794AAE35" w14:textId="02AC1868" w:rsidR="00800D42" w:rsidRPr="002C6AB0" w:rsidRDefault="00800D42" w:rsidP="003E025C">
      <w:pPr>
        <w:pStyle w:val="Corpsdetexte"/>
        <w:jc w:val="left"/>
        <w:rPr>
          <w:lang w:val="fr-CA"/>
        </w:rPr>
      </w:pPr>
      <w:r w:rsidRPr="002C6AB0">
        <w:rPr>
          <w:lang w:val="fr-CA"/>
        </w:rPr>
        <w:t>Ban</w:t>
      </w:r>
      <w:r w:rsidR="000E147E" w:rsidRPr="002C6AB0">
        <w:rPr>
          <w:lang w:val="fr-CA"/>
        </w:rPr>
        <w:t xml:space="preserve">que </w:t>
      </w:r>
      <w:r w:rsidR="006B36A9" w:rsidRPr="002C6AB0">
        <w:rPr>
          <w:lang w:val="fr-CA"/>
        </w:rPr>
        <w:t>mondiale :</w:t>
      </w:r>
      <w:r w:rsidRPr="002C6AB0">
        <w:rPr>
          <w:lang w:val="fr-CA"/>
        </w:rPr>
        <w:t xml:space="preserve"> Christopher </w:t>
      </w:r>
      <w:proofErr w:type="spellStart"/>
      <w:r w:rsidRPr="002C6AB0">
        <w:rPr>
          <w:lang w:val="fr-CA"/>
        </w:rPr>
        <w:t>Herbst</w:t>
      </w:r>
      <w:proofErr w:type="spellEnd"/>
      <w:r w:rsidRPr="002C6AB0">
        <w:rPr>
          <w:lang w:val="fr-CA"/>
        </w:rPr>
        <w:t xml:space="preserve"> (</w:t>
      </w:r>
      <w:hyperlink r:id="rId15" w:history="1">
        <w:r w:rsidRPr="00F0336D">
          <w:rPr>
            <w:rStyle w:val="Lienhypertexte"/>
            <w:lang w:val="fr-FR"/>
          </w:rPr>
          <w:t>cherbst@worldbank.org</w:t>
        </w:r>
      </w:hyperlink>
      <w:r w:rsidRPr="002C6AB0">
        <w:rPr>
          <w:lang w:val="fr-CA"/>
        </w:rPr>
        <w:t>)</w:t>
      </w:r>
    </w:p>
    <w:p w14:paraId="410A1B51" w14:textId="7B0A5EE1" w:rsidR="00800D42" w:rsidRPr="002C6AB0" w:rsidRDefault="000E147E" w:rsidP="003E025C">
      <w:pPr>
        <w:pStyle w:val="Corpsdetexte"/>
        <w:jc w:val="left"/>
        <w:rPr>
          <w:lang w:val="fr-CA"/>
        </w:rPr>
      </w:pPr>
      <w:r w:rsidRPr="002C6AB0">
        <w:rPr>
          <w:lang w:val="fr-CA"/>
        </w:rPr>
        <w:t xml:space="preserve">Banque </w:t>
      </w:r>
      <w:r w:rsidR="006B36A9" w:rsidRPr="002C6AB0">
        <w:rPr>
          <w:lang w:val="fr-CA"/>
        </w:rPr>
        <w:t>mondiale :</w:t>
      </w:r>
      <w:r w:rsidR="00800D42" w:rsidRPr="002C6AB0">
        <w:rPr>
          <w:lang w:val="fr-CA"/>
        </w:rPr>
        <w:t xml:space="preserve"> Ibrahim Magazi (</w:t>
      </w:r>
      <w:hyperlink r:id="rId16" w:history="1">
        <w:r w:rsidR="00800D42" w:rsidRPr="00F0336D">
          <w:rPr>
            <w:rStyle w:val="Lienhypertexte"/>
            <w:lang w:val="fr-FR"/>
          </w:rPr>
          <w:t>imagazi@worldbank.org</w:t>
        </w:r>
      </w:hyperlink>
      <w:r w:rsidR="00800D42" w:rsidRPr="002C6AB0">
        <w:rPr>
          <w:lang w:val="fr-CA"/>
        </w:rPr>
        <w:t xml:space="preserve">) </w:t>
      </w:r>
    </w:p>
    <w:p w14:paraId="56ADC652" w14:textId="1F84A89A" w:rsidR="00800D42" w:rsidRPr="002C6AB0" w:rsidRDefault="006B36A9" w:rsidP="003E025C">
      <w:pPr>
        <w:pStyle w:val="Corpsdetexte"/>
        <w:jc w:val="left"/>
        <w:rPr>
          <w:lang w:val="fr-CA"/>
        </w:rPr>
      </w:pPr>
      <w:r w:rsidRPr="002C6AB0">
        <w:rPr>
          <w:lang w:val="fr-CA"/>
        </w:rPr>
        <w:t>OPM :</w:t>
      </w:r>
      <w:r w:rsidR="00800D42" w:rsidRPr="002C6AB0">
        <w:rPr>
          <w:lang w:val="fr-CA"/>
        </w:rPr>
        <w:t xml:space="preserve"> Rashid Zaman (</w:t>
      </w:r>
      <w:hyperlink r:id="rId17" w:history="1">
        <w:r w:rsidR="00800D42" w:rsidRPr="002C6AB0">
          <w:rPr>
            <w:rStyle w:val="Lienhypertexte"/>
            <w:lang w:val="fr-CA"/>
          </w:rPr>
          <w:t>rashid.zaman@opml.co.uk</w:t>
        </w:r>
      </w:hyperlink>
      <w:r w:rsidR="00800D42" w:rsidRPr="002C6AB0">
        <w:rPr>
          <w:lang w:val="fr-CA"/>
        </w:rPr>
        <w:t>)</w:t>
      </w:r>
      <w:r w:rsidR="00066AA9" w:rsidRPr="002C6AB0">
        <w:rPr>
          <w:lang w:val="fr-CA"/>
        </w:rPr>
        <w:t xml:space="preserve"> et</w:t>
      </w:r>
      <w:r w:rsidR="003F76E2">
        <w:rPr>
          <w:lang w:val="fr-CA"/>
        </w:rPr>
        <w:t xml:space="preserve"> </w:t>
      </w:r>
      <w:r w:rsidR="00800D42" w:rsidRPr="002C6AB0">
        <w:rPr>
          <w:lang w:val="fr-CA"/>
        </w:rPr>
        <w:t xml:space="preserve">Sophie </w:t>
      </w:r>
      <w:proofErr w:type="spellStart"/>
      <w:r w:rsidR="00800D42" w:rsidRPr="002C6AB0">
        <w:rPr>
          <w:lang w:val="fr-CA"/>
        </w:rPr>
        <w:t>Witter</w:t>
      </w:r>
      <w:proofErr w:type="spellEnd"/>
      <w:r w:rsidR="00800D42" w:rsidRPr="002C6AB0">
        <w:rPr>
          <w:lang w:val="fr-CA"/>
        </w:rPr>
        <w:t xml:space="preserve"> (</w:t>
      </w:r>
      <w:hyperlink r:id="rId18" w:history="1">
        <w:r w:rsidR="00800D42" w:rsidRPr="002C6AB0">
          <w:rPr>
            <w:rStyle w:val="Lienhypertexte"/>
            <w:lang w:val="fr-CA"/>
          </w:rPr>
          <w:t>SWitter@qmu.ac.uk</w:t>
        </w:r>
      </w:hyperlink>
      <w:r w:rsidR="00800D42" w:rsidRPr="002C6AB0">
        <w:rPr>
          <w:lang w:val="fr-CA"/>
        </w:rPr>
        <w:t>)</w:t>
      </w:r>
    </w:p>
    <w:p w14:paraId="639E11ED" w14:textId="0F4BB77F" w:rsidR="00800D42" w:rsidRPr="002C6AB0" w:rsidRDefault="006B36A9" w:rsidP="003E025C">
      <w:pPr>
        <w:pStyle w:val="Corpsdetexte"/>
        <w:jc w:val="left"/>
        <w:rPr>
          <w:lang w:val="fr-CA"/>
        </w:rPr>
      </w:pPr>
      <w:r w:rsidRPr="002C6AB0">
        <w:rPr>
          <w:lang w:val="fr-CA"/>
        </w:rPr>
        <w:t>CERREGUI :</w:t>
      </w:r>
      <w:r w:rsidR="00800D42" w:rsidRPr="002C6AB0">
        <w:rPr>
          <w:lang w:val="fr-CA"/>
        </w:rPr>
        <w:t xml:space="preserve"> Profess</w:t>
      </w:r>
      <w:r w:rsidR="000E147E" w:rsidRPr="002C6AB0">
        <w:rPr>
          <w:lang w:val="fr-CA"/>
        </w:rPr>
        <w:t>eu</w:t>
      </w:r>
      <w:r w:rsidR="00800D42" w:rsidRPr="002C6AB0">
        <w:rPr>
          <w:lang w:val="fr-CA"/>
        </w:rPr>
        <w:t>r Mamadou Balde (</w:t>
      </w:r>
      <w:hyperlink r:id="rId19" w:history="1">
        <w:r w:rsidR="00800D42" w:rsidRPr="00F0336D">
          <w:rPr>
            <w:rStyle w:val="Lienhypertexte"/>
            <w:lang w:val="fr-FR"/>
          </w:rPr>
          <w:t>baldemddka@gmail.com</w:t>
        </w:r>
      </w:hyperlink>
      <w:r w:rsidR="00800D42" w:rsidRPr="002C6AB0">
        <w:rPr>
          <w:lang w:val="fr-CA"/>
        </w:rPr>
        <w:t>)</w:t>
      </w:r>
    </w:p>
    <w:p w14:paraId="04368A43" w14:textId="77777777" w:rsidR="0009179D" w:rsidRPr="002C6AB0" w:rsidRDefault="0009179D" w:rsidP="00F670E6">
      <w:pPr>
        <w:pStyle w:val="Corpsdetexte"/>
        <w:rPr>
          <w:lang w:val="fr-CA"/>
        </w:rPr>
      </w:pPr>
    </w:p>
    <w:p w14:paraId="3B62D8B3" w14:textId="3F44E9A5" w:rsidR="0009179D" w:rsidRPr="002C6AB0" w:rsidRDefault="0009179D" w:rsidP="002C6AB0">
      <w:pPr>
        <w:pStyle w:val="Corpsdetexte"/>
        <w:rPr>
          <w:lang w:val="fr-CA"/>
        </w:rPr>
      </w:pPr>
      <w:r w:rsidRPr="002C6AB0">
        <w:rPr>
          <w:lang w:val="fr-CA"/>
        </w:rPr>
        <w:t xml:space="preserve">Les auteurs remercient les décideurs et les responsables du </w:t>
      </w:r>
      <w:proofErr w:type="spellStart"/>
      <w:proofErr w:type="gramStart"/>
      <w:r w:rsidRPr="002C6AB0">
        <w:rPr>
          <w:lang w:val="fr-CA"/>
        </w:rPr>
        <w:t>M</w:t>
      </w:r>
      <w:r w:rsidR="00966D17" w:rsidRPr="002C6AB0">
        <w:rPr>
          <w:lang w:val="fr-CA"/>
        </w:rPr>
        <w:t>dS</w:t>
      </w:r>
      <w:proofErr w:type="spellEnd"/>
      <w:r w:rsidR="00966D17" w:rsidRPr="002C6AB0">
        <w:rPr>
          <w:lang w:val="fr-CA"/>
        </w:rPr>
        <w:t xml:space="preserve"> </w:t>
      </w:r>
      <w:r w:rsidRPr="002C6AB0">
        <w:rPr>
          <w:lang w:val="fr-CA"/>
        </w:rPr>
        <w:t xml:space="preserve"> pour</w:t>
      </w:r>
      <w:proofErr w:type="gramEnd"/>
      <w:r w:rsidRPr="002C6AB0">
        <w:rPr>
          <w:lang w:val="fr-CA"/>
        </w:rPr>
        <w:t xml:space="preserve"> leur soutien et leurs conseils dans la conception et la réalisation de cette étude. Nous aimerions également remercier les recenseurs et les répondants de ce sondage, qui nous ont consacré leur temps et nous ont fait part de leurs précieux éclairages.</w:t>
      </w:r>
    </w:p>
    <w:p w14:paraId="07984C4E" w14:textId="77777777" w:rsidR="00F258D5" w:rsidRPr="002C6AB0" w:rsidRDefault="00F258D5" w:rsidP="00F670E6">
      <w:pPr>
        <w:pStyle w:val="Corpsdetexte"/>
        <w:rPr>
          <w:lang w:val="fr-CA"/>
        </w:rPr>
      </w:pPr>
    </w:p>
    <w:p w14:paraId="449BD79E" w14:textId="54243353" w:rsidR="00800D42" w:rsidRPr="002C6AB0" w:rsidRDefault="0009179D" w:rsidP="002C6AB0">
      <w:pPr>
        <w:pStyle w:val="Corpsdetexte"/>
        <w:rPr>
          <w:lang w:val="fr-CA" w:eastAsia="en-US"/>
        </w:rPr>
      </w:pPr>
      <w:r w:rsidRPr="002C6AB0">
        <w:rPr>
          <w:lang w:val="fr-CA"/>
        </w:rPr>
        <w:t xml:space="preserve">Enfin, les auteurs sont reconnaissants pour le soutien financier fourni dans le cadre du Fonds fiduciaire japonais (PHRD) et pour le soutien sans faille de la direction de la Banque sous la houlette de Rachidi </w:t>
      </w:r>
      <w:r w:rsidR="006B36A9" w:rsidRPr="002C6AB0">
        <w:rPr>
          <w:lang w:val="fr-CA"/>
        </w:rPr>
        <w:t>Radja</w:t>
      </w:r>
      <w:r w:rsidRPr="002C6AB0">
        <w:rPr>
          <w:lang w:val="fr-CA"/>
        </w:rPr>
        <w:t xml:space="preserve"> (</w:t>
      </w:r>
      <w:r w:rsidR="00F16B09" w:rsidRPr="002C6AB0">
        <w:rPr>
          <w:lang w:val="fr-CA"/>
        </w:rPr>
        <w:t xml:space="preserve">Directeur </w:t>
      </w:r>
      <w:r w:rsidR="00895A33" w:rsidRPr="002C6AB0">
        <w:rPr>
          <w:lang w:val="fr-CA"/>
        </w:rPr>
        <w:t>p</w:t>
      </w:r>
      <w:r w:rsidR="00F16B09" w:rsidRPr="002C6AB0">
        <w:rPr>
          <w:lang w:val="fr-CA"/>
        </w:rPr>
        <w:t>ays</w:t>
      </w:r>
      <w:r w:rsidRPr="002C6AB0">
        <w:rPr>
          <w:lang w:val="fr-CA"/>
        </w:rPr>
        <w:t xml:space="preserve">, Guinée), Trina </w:t>
      </w:r>
      <w:proofErr w:type="spellStart"/>
      <w:r w:rsidRPr="002C6AB0">
        <w:rPr>
          <w:lang w:val="fr-CA"/>
        </w:rPr>
        <w:t>Haque</w:t>
      </w:r>
      <w:proofErr w:type="spellEnd"/>
      <w:r w:rsidRPr="002C6AB0">
        <w:rPr>
          <w:lang w:val="fr-CA"/>
        </w:rPr>
        <w:t xml:space="preserve"> (</w:t>
      </w:r>
      <w:r w:rsidR="009370C8" w:rsidRPr="002C6AB0">
        <w:rPr>
          <w:lang w:val="fr-CA"/>
        </w:rPr>
        <w:t>Directrice sectorielle</w:t>
      </w:r>
      <w:r w:rsidRPr="002C6AB0">
        <w:rPr>
          <w:lang w:val="fr-CA"/>
        </w:rPr>
        <w:t>) et son équipe menée par Sybille Crystal (</w:t>
      </w:r>
      <w:r w:rsidR="001426A3" w:rsidRPr="002C6AB0">
        <w:rPr>
          <w:lang w:val="fr-CA"/>
        </w:rPr>
        <w:t>Spécialiste principal des opérations</w:t>
      </w:r>
      <w:r w:rsidRPr="002C6AB0">
        <w:rPr>
          <w:lang w:val="fr-CA"/>
        </w:rPr>
        <w:t xml:space="preserve">) et Denise </w:t>
      </w:r>
      <w:proofErr w:type="spellStart"/>
      <w:r w:rsidRPr="002C6AB0">
        <w:rPr>
          <w:lang w:val="fr-CA"/>
        </w:rPr>
        <w:t>Amba</w:t>
      </w:r>
      <w:proofErr w:type="spellEnd"/>
      <w:r w:rsidRPr="002C6AB0">
        <w:rPr>
          <w:lang w:val="fr-CA"/>
        </w:rPr>
        <w:t xml:space="preserve"> (</w:t>
      </w:r>
      <w:r w:rsidR="001426A3" w:rsidRPr="002C6AB0">
        <w:rPr>
          <w:lang w:val="fr-CA"/>
        </w:rPr>
        <w:t>Assistante d'équipe</w:t>
      </w:r>
      <w:r w:rsidRPr="002C6AB0">
        <w:rPr>
          <w:lang w:val="fr-CA"/>
        </w:rPr>
        <w:t>).</w:t>
      </w:r>
      <w:r w:rsidR="00800D42" w:rsidRPr="002C6AB0">
        <w:rPr>
          <w:lang w:val="fr-CA"/>
        </w:rPr>
        <w:t xml:space="preserve"> </w:t>
      </w:r>
    </w:p>
    <w:p w14:paraId="29AB8EAF" w14:textId="77777777" w:rsidR="00800D42" w:rsidRPr="00F0336D" w:rsidRDefault="00800D42" w:rsidP="00BC531F">
      <w:pPr>
        <w:jc w:val="both"/>
        <w:rPr>
          <w:lang w:val="fr-FR" w:eastAsia="en-US"/>
        </w:rPr>
      </w:pPr>
    </w:p>
    <w:p w14:paraId="358D9196" w14:textId="77777777" w:rsidR="00800D42" w:rsidRPr="00F0336D" w:rsidRDefault="00800D42" w:rsidP="00BC531F">
      <w:pPr>
        <w:jc w:val="both"/>
        <w:rPr>
          <w:lang w:val="fr-FR" w:eastAsia="en-US"/>
        </w:rPr>
      </w:pPr>
    </w:p>
    <w:p w14:paraId="1317024F" w14:textId="77777777" w:rsidR="00800D42" w:rsidRPr="00F0336D" w:rsidRDefault="00800D42" w:rsidP="00BC531F">
      <w:pPr>
        <w:jc w:val="both"/>
        <w:rPr>
          <w:lang w:val="fr-FR" w:eastAsia="en-US"/>
        </w:rPr>
      </w:pPr>
    </w:p>
    <w:p w14:paraId="74C049DE" w14:textId="77777777" w:rsidR="00800D42" w:rsidRPr="00F0336D" w:rsidRDefault="00800D42" w:rsidP="00BC531F">
      <w:pPr>
        <w:jc w:val="both"/>
        <w:rPr>
          <w:lang w:val="fr-FR" w:eastAsia="en-US"/>
        </w:rPr>
      </w:pPr>
    </w:p>
    <w:p w14:paraId="0FDEBA32" w14:textId="77777777" w:rsidR="00800D42" w:rsidRPr="00F0336D" w:rsidRDefault="00800D42" w:rsidP="00BC531F">
      <w:pPr>
        <w:jc w:val="both"/>
        <w:rPr>
          <w:lang w:val="fr-FR" w:eastAsia="en-US"/>
        </w:rPr>
      </w:pPr>
    </w:p>
    <w:p w14:paraId="6E99BD0B" w14:textId="77777777" w:rsidR="00800D42" w:rsidRPr="00F0336D" w:rsidRDefault="00800D42" w:rsidP="00BC531F">
      <w:pPr>
        <w:jc w:val="both"/>
        <w:rPr>
          <w:lang w:val="fr-FR" w:eastAsia="en-US"/>
        </w:rPr>
      </w:pPr>
    </w:p>
    <w:p w14:paraId="1AF647A2" w14:textId="77777777" w:rsidR="00800D42" w:rsidRPr="00F0336D" w:rsidRDefault="00800D42" w:rsidP="00BC531F">
      <w:pPr>
        <w:jc w:val="both"/>
        <w:rPr>
          <w:lang w:val="fr-FR" w:eastAsia="en-US"/>
        </w:rPr>
      </w:pPr>
    </w:p>
    <w:p w14:paraId="7526D668" w14:textId="77777777" w:rsidR="00800D42" w:rsidRPr="00F0336D" w:rsidRDefault="00800D42" w:rsidP="00BC531F">
      <w:pPr>
        <w:jc w:val="both"/>
        <w:rPr>
          <w:lang w:val="fr-FR" w:eastAsia="en-US"/>
        </w:rPr>
      </w:pPr>
    </w:p>
    <w:p w14:paraId="6DFC5BB3" w14:textId="77777777" w:rsidR="00800D42" w:rsidRPr="00F0336D" w:rsidRDefault="00800D42" w:rsidP="00BC531F">
      <w:pPr>
        <w:jc w:val="both"/>
        <w:rPr>
          <w:lang w:val="fr-FR" w:eastAsia="en-US"/>
        </w:rPr>
      </w:pPr>
    </w:p>
    <w:p w14:paraId="0556CF0D" w14:textId="77777777" w:rsidR="00800D42" w:rsidRPr="00F0336D" w:rsidRDefault="00800D42" w:rsidP="00BC531F">
      <w:pPr>
        <w:jc w:val="both"/>
        <w:rPr>
          <w:lang w:val="fr-FR" w:eastAsia="en-US"/>
        </w:rPr>
      </w:pPr>
    </w:p>
    <w:p w14:paraId="6E51E449" w14:textId="77777777" w:rsidR="00800D42" w:rsidRPr="00F0336D" w:rsidRDefault="00800D42" w:rsidP="00BC531F">
      <w:pPr>
        <w:jc w:val="both"/>
        <w:rPr>
          <w:lang w:val="fr-FR" w:eastAsia="en-US"/>
        </w:rPr>
      </w:pPr>
    </w:p>
    <w:p w14:paraId="56AFB80F" w14:textId="77777777" w:rsidR="00800D42" w:rsidRPr="00F0336D" w:rsidRDefault="00800D42" w:rsidP="00BC531F">
      <w:pPr>
        <w:jc w:val="both"/>
        <w:rPr>
          <w:lang w:val="fr-FR" w:eastAsia="en-US"/>
        </w:rPr>
      </w:pPr>
    </w:p>
    <w:p w14:paraId="230A73D3" w14:textId="44026B1B" w:rsidR="00800D42" w:rsidRPr="00F0336D" w:rsidRDefault="002C0744" w:rsidP="00BC531F">
      <w:pPr>
        <w:pStyle w:val="Heading1NONUM"/>
        <w:jc w:val="both"/>
        <w:rPr>
          <w:rFonts w:ascii="Arial" w:hAnsi="Arial" w:cs="Arial"/>
          <w:lang w:val="fr-FR"/>
        </w:rPr>
      </w:pPr>
      <w:bookmarkStart w:id="5" w:name="_Toc1819933"/>
      <w:bookmarkStart w:id="6" w:name="_Toc1820113"/>
      <w:bookmarkStart w:id="7" w:name="_Toc1820445"/>
      <w:bookmarkStart w:id="8" w:name="_Toc1906262"/>
      <w:bookmarkStart w:id="9" w:name="_Toc31280085"/>
      <w:bookmarkStart w:id="10" w:name="_Toc503428992"/>
      <w:r w:rsidRPr="00F0336D">
        <w:rPr>
          <w:rFonts w:ascii="Arial" w:hAnsi="Arial" w:cs="Arial"/>
          <w:lang w:val="fr-FR"/>
        </w:rPr>
        <w:lastRenderedPageBreak/>
        <w:t>Exposé sommaire</w:t>
      </w:r>
      <w:bookmarkEnd w:id="5"/>
      <w:bookmarkEnd w:id="6"/>
      <w:bookmarkEnd w:id="7"/>
      <w:bookmarkEnd w:id="8"/>
      <w:bookmarkEnd w:id="9"/>
      <w:r w:rsidR="00800D42" w:rsidRPr="00F0336D">
        <w:rPr>
          <w:rFonts w:ascii="Arial" w:hAnsi="Arial" w:cs="Arial"/>
          <w:lang w:val="fr-FR"/>
        </w:rPr>
        <w:t xml:space="preserve"> </w:t>
      </w:r>
    </w:p>
    <w:p w14:paraId="630A3A05" w14:textId="0BD1D0B2" w:rsidR="00800D42" w:rsidRPr="002C6AB0" w:rsidRDefault="006976FC" w:rsidP="002C6AB0">
      <w:pPr>
        <w:pStyle w:val="Corpsdetexte"/>
        <w:rPr>
          <w:lang w:val="fr-CA"/>
        </w:rPr>
      </w:pPr>
      <w:r w:rsidRPr="002C6AB0">
        <w:rPr>
          <w:lang w:val="fr-CA"/>
        </w:rPr>
        <w:t>La récente flambée d</w:t>
      </w:r>
      <w:r w:rsidR="007F4682" w:rsidRPr="002C6AB0">
        <w:rPr>
          <w:lang w:val="fr-CA"/>
        </w:rPr>
        <w:t xml:space="preserve">e l’infection au virus </w:t>
      </w:r>
      <w:proofErr w:type="spellStart"/>
      <w:r w:rsidRPr="002C6AB0">
        <w:rPr>
          <w:lang w:val="fr-CA"/>
        </w:rPr>
        <w:t>Ebola</w:t>
      </w:r>
      <w:proofErr w:type="spellEnd"/>
      <w:r w:rsidRPr="002C6AB0">
        <w:rPr>
          <w:lang w:val="fr-CA"/>
        </w:rPr>
        <w:t xml:space="preserve"> en Guinée a mis en évidence des faiblesses critiques des systèmes de santé, en particulier en ce qui concerne les ressources humaines pour la santé (RHS), qui sont peu nombreuses et inégalement réparties à travers les disparités géographiques</w:t>
      </w:r>
      <w:r w:rsidR="00800D42" w:rsidRPr="002C6AB0">
        <w:rPr>
          <w:lang w:val="fr-CA"/>
        </w:rPr>
        <w:t xml:space="preserve">. </w:t>
      </w:r>
      <w:r w:rsidR="006C0230" w:rsidRPr="002C6AB0">
        <w:rPr>
          <w:lang w:val="fr-CA"/>
        </w:rPr>
        <w:t xml:space="preserve">Du point de vue de l'économie du marché du travail dans le domaine de la santé, ces résultats peuvent être en partie compris comme étant influencés par les préférences et les choix que font les </w:t>
      </w:r>
      <w:r w:rsidR="00544BC2" w:rsidRPr="002C6AB0">
        <w:rPr>
          <w:lang w:val="fr-CA"/>
        </w:rPr>
        <w:t>agents de santé</w:t>
      </w:r>
      <w:r w:rsidR="006C0230" w:rsidRPr="002C6AB0">
        <w:rPr>
          <w:lang w:val="fr-CA"/>
        </w:rPr>
        <w:t>, à savoir où, quand et comment travailler sur le marché du travail. Bien que ces choix et préférences soient généralement compris comme étant déterminés par des facteurs monétaires et non monétaires spécifiques, des données provenant d'autres sources ont montré que les profils et les antécédents des agents de santé, les expériences de formation et les traits de caractère peuvent également être d'importants déterminants</w:t>
      </w:r>
      <w:r w:rsidR="00800D42" w:rsidRPr="002C6AB0">
        <w:rPr>
          <w:lang w:val="fr-CA"/>
        </w:rPr>
        <w:t xml:space="preserve">. </w:t>
      </w:r>
    </w:p>
    <w:p w14:paraId="1A60BFE4" w14:textId="77777777" w:rsidR="00800D42" w:rsidRPr="002C6AB0" w:rsidRDefault="00800D42" w:rsidP="002C6AB0">
      <w:pPr>
        <w:pStyle w:val="Corpsdetexte"/>
        <w:rPr>
          <w:lang w:val="fr-CA"/>
        </w:rPr>
      </w:pPr>
    </w:p>
    <w:p w14:paraId="0CAE3ACA" w14:textId="2C8C608E" w:rsidR="00800D42" w:rsidRPr="002C6AB0" w:rsidRDefault="006C0230" w:rsidP="002C6AB0">
      <w:pPr>
        <w:pStyle w:val="Corpsdetexte"/>
        <w:rPr>
          <w:lang w:val="fr-CA"/>
        </w:rPr>
      </w:pPr>
      <w:r w:rsidRPr="002C6AB0">
        <w:rPr>
          <w:lang w:val="fr-CA"/>
        </w:rPr>
        <w:t xml:space="preserve">Le but de l'étude était d'obtenir des données primaires et des preuves sur la motivation, le comportement et les choix sur le marché du travail des professionnels de la santé actuellement employés dans les </w:t>
      </w:r>
      <w:r w:rsidR="008A6440" w:rsidRPr="002C6AB0">
        <w:rPr>
          <w:lang w:val="fr-CA"/>
        </w:rPr>
        <w:t>établissements de santé</w:t>
      </w:r>
      <w:r w:rsidRPr="002C6AB0">
        <w:rPr>
          <w:lang w:val="fr-CA"/>
        </w:rPr>
        <w:t xml:space="preserve"> primaire, secondaire et tertiaire en Guinée. L'étude comprend deux enquêtes transversales représentatives à l'échelle </w:t>
      </w:r>
      <w:r w:rsidR="001426A3" w:rsidRPr="002C6AB0">
        <w:rPr>
          <w:lang w:val="fr-CA"/>
        </w:rPr>
        <w:t>nationale :</w:t>
      </w:r>
      <w:r w:rsidR="00800D42" w:rsidRPr="002C6AB0">
        <w:rPr>
          <w:lang w:val="fr-CA"/>
        </w:rPr>
        <w:t xml:space="preserve"> </w:t>
      </w:r>
      <w:r w:rsidRPr="002C6AB0">
        <w:rPr>
          <w:lang w:val="fr-CA"/>
        </w:rPr>
        <w:t xml:space="preserve">une enquête auprès </w:t>
      </w:r>
      <w:r w:rsidR="00EF0003" w:rsidRPr="002C6AB0">
        <w:rPr>
          <w:lang w:val="fr-CA"/>
        </w:rPr>
        <w:t>des agents de</w:t>
      </w:r>
      <w:r w:rsidRPr="002C6AB0">
        <w:rPr>
          <w:lang w:val="fr-CA"/>
        </w:rPr>
        <w:t xml:space="preserve"> santé et une enquête sur </w:t>
      </w:r>
      <w:r w:rsidR="0076740B" w:rsidRPr="002C6AB0">
        <w:rPr>
          <w:lang w:val="fr-CA"/>
        </w:rPr>
        <w:t xml:space="preserve">les patients à </w:t>
      </w:r>
      <w:r w:rsidRPr="002C6AB0">
        <w:rPr>
          <w:lang w:val="fr-CA"/>
        </w:rPr>
        <w:t>la sortie de</w:t>
      </w:r>
      <w:r w:rsidR="0076740B" w:rsidRPr="002C6AB0">
        <w:rPr>
          <w:lang w:val="fr-CA"/>
        </w:rPr>
        <w:t xml:space="preserve"> l’hôpital</w:t>
      </w:r>
      <w:r w:rsidRPr="002C6AB0">
        <w:rPr>
          <w:lang w:val="fr-CA"/>
        </w:rPr>
        <w:t xml:space="preserve">. En outre, une enquête sur </w:t>
      </w:r>
      <w:r w:rsidR="001F01E9" w:rsidRPr="002C6AB0">
        <w:rPr>
          <w:lang w:val="fr-CA"/>
        </w:rPr>
        <w:t xml:space="preserve">le fonctionnement </w:t>
      </w:r>
      <w:r w:rsidR="00590332" w:rsidRPr="002C6AB0">
        <w:rPr>
          <w:lang w:val="fr-CA"/>
        </w:rPr>
        <w:t>d</w:t>
      </w:r>
      <w:r w:rsidRPr="002C6AB0">
        <w:rPr>
          <w:lang w:val="fr-CA"/>
        </w:rPr>
        <w:t xml:space="preserve">es </w:t>
      </w:r>
      <w:r w:rsidR="008A6440" w:rsidRPr="002C6AB0">
        <w:rPr>
          <w:lang w:val="fr-CA"/>
        </w:rPr>
        <w:t>établissements de santé</w:t>
      </w:r>
      <w:r w:rsidRPr="002C6AB0">
        <w:rPr>
          <w:lang w:val="fr-CA"/>
        </w:rPr>
        <w:t xml:space="preserve"> a été menée à partir </w:t>
      </w:r>
      <w:r w:rsidR="001F01E9" w:rsidRPr="002C6AB0">
        <w:rPr>
          <w:lang w:val="fr-CA"/>
        </w:rPr>
        <w:t>d’échantillons d’</w:t>
      </w:r>
      <w:r w:rsidRPr="002C6AB0">
        <w:rPr>
          <w:lang w:val="fr-CA"/>
        </w:rPr>
        <w:t xml:space="preserve">agents de santé et </w:t>
      </w:r>
      <w:r w:rsidR="001F01E9" w:rsidRPr="002C6AB0">
        <w:rPr>
          <w:lang w:val="fr-CA"/>
        </w:rPr>
        <w:t>d</w:t>
      </w:r>
      <w:r w:rsidRPr="002C6AB0">
        <w:rPr>
          <w:lang w:val="fr-CA"/>
        </w:rPr>
        <w:t xml:space="preserve">e </w:t>
      </w:r>
      <w:proofErr w:type="gramStart"/>
      <w:r w:rsidRPr="002C6AB0">
        <w:rPr>
          <w:lang w:val="fr-CA"/>
        </w:rPr>
        <w:t>patients .</w:t>
      </w:r>
      <w:proofErr w:type="gramEnd"/>
      <w:r w:rsidRPr="002C6AB0">
        <w:rPr>
          <w:lang w:val="fr-CA"/>
        </w:rPr>
        <w:t xml:space="preserve"> Les outils ont été adaptés à partir d'études connexes antérieures et, dans le cas d</w:t>
      </w:r>
      <w:r w:rsidR="005607E9" w:rsidRPr="002C6AB0">
        <w:rPr>
          <w:lang w:val="fr-CA"/>
        </w:rPr>
        <w:t>e la méthode des choix discrets (« </w:t>
      </w:r>
      <w:proofErr w:type="spellStart"/>
      <w:r w:rsidR="005607E9" w:rsidRPr="002C6AB0">
        <w:rPr>
          <w:lang w:val="fr-CA"/>
        </w:rPr>
        <w:t>discrete</w:t>
      </w:r>
      <w:proofErr w:type="spellEnd"/>
      <w:r w:rsidR="005607E9" w:rsidRPr="002C6AB0">
        <w:rPr>
          <w:lang w:val="fr-CA"/>
        </w:rPr>
        <w:t xml:space="preserve"> </w:t>
      </w:r>
      <w:proofErr w:type="spellStart"/>
      <w:r w:rsidR="005607E9" w:rsidRPr="002C6AB0">
        <w:rPr>
          <w:lang w:val="fr-CA"/>
        </w:rPr>
        <w:t>choice</w:t>
      </w:r>
      <w:proofErr w:type="spellEnd"/>
      <w:r w:rsidR="005607E9" w:rsidRPr="002C6AB0">
        <w:rPr>
          <w:lang w:val="fr-CA"/>
        </w:rPr>
        <w:t xml:space="preserve"> </w:t>
      </w:r>
      <w:proofErr w:type="spellStart"/>
      <w:r w:rsidR="005607E9" w:rsidRPr="002C6AB0">
        <w:rPr>
          <w:lang w:val="fr-CA"/>
        </w:rPr>
        <w:t>experiment</w:t>
      </w:r>
      <w:proofErr w:type="spellEnd"/>
      <w:r w:rsidR="005607E9" w:rsidRPr="002C6AB0">
        <w:rPr>
          <w:lang w:val="fr-CA"/>
        </w:rPr>
        <w:t> » ;</w:t>
      </w:r>
      <w:r w:rsidRPr="002C6AB0">
        <w:rPr>
          <w:lang w:val="fr-CA"/>
        </w:rPr>
        <w:t xml:space="preserve"> DCE</w:t>
      </w:r>
      <w:r w:rsidR="005607E9" w:rsidRPr="002C6AB0">
        <w:rPr>
          <w:lang w:val="fr-CA"/>
        </w:rPr>
        <w:t>)</w:t>
      </w:r>
      <w:r w:rsidRPr="002C6AB0">
        <w:rPr>
          <w:lang w:val="fr-CA"/>
        </w:rPr>
        <w:t xml:space="preserve">, nous avons utilisé des données qualitatives recueillies auprès des quatre principaux groupes de personnel étudiés (médecins, infirmières, </w:t>
      </w:r>
      <w:proofErr w:type="spellStart"/>
      <w:r w:rsidRPr="002C6AB0">
        <w:rPr>
          <w:lang w:val="fr-CA"/>
        </w:rPr>
        <w:t>sages-femmes</w:t>
      </w:r>
      <w:proofErr w:type="spellEnd"/>
      <w:r w:rsidRPr="002C6AB0">
        <w:rPr>
          <w:lang w:val="fr-CA"/>
        </w:rPr>
        <w:t xml:space="preserve"> et Agents T</w:t>
      </w:r>
      <w:r w:rsidR="0037377C" w:rsidRPr="002C6AB0">
        <w:rPr>
          <w:lang w:val="fr-CA"/>
        </w:rPr>
        <w:t>echnic</w:t>
      </w:r>
      <w:r w:rsidRPr="002C6AB0">
        <w:rPr>
          <w:lang w:val="fr-CA"/>
        </w:rPr>
        <w:t xml:space="preserve"> de Santé (ATS)) en janvier 2017</w:t>
      </w:r>
      <w:r w:rsidR="00800D42" w:rsidRPr="002C6AB0">
        <w:rPr>
          <w:lang w:val="fr-CA"/>
        </w:rPr>
        <w:t xml:space="preserve">. </w:t>
      </w:r>
      <w:r w:rsidR="00897981" w:rsidRPr="002C6AB0">
        <w:rPr>
          <w:lang w:val="fr-CA"/>
        </w:rPr>
        <w:t>Les données d'enquête ont été recueillies de décembre 2017 à janvier 2018. L'analyse est descriptive au sein des jeux de données et utilise l'analyse de régression pour relier les variables au sein des outils et entre eux. Les résultats sont également comparés à l'information qualitative recueillie pendant la phase de conception</w:t>
      </w:r>
      <w:r w:rsidR="00800D42" w:rsidRPr="002C6AB0">
        <w:rPr>
          <w:lang w:val="fr-CA"/>
        </w:rPr>
        <w:t>.</w:t>
      </w:r>
    </w:p>
    <w:p w14:paraId="13120A43" w14:textId="77777777" w:rsidR="00800D42" w:rsidRPr="002C6AB0" w:rsidRDefault="00800D42" w:rsidP="002C6AB0">
      <w:pPr>
        <w:pStyle w:val="Corpsdetexte"/>
        <w:rPr>
          <w:lang w:val="fr-CA"/>
        </w:rPr>
      </w:pPr>
    </w:p>
    <w:p w14:paraId="76F4D046" w14:textId="5D023694" w:rsidR="00800D42" w:rsidRPr="002C6AB0" w:rsidRDefault="00891745" w:rsidP="002C6AB0">
      <w:pPr>
        <w:pStyle w:val="Corpsdetexte"/>
        <w:rPr>
          <w:rFonts w:cstheme="minorHAnsi"/>
          <w:b/>
          <w:i/>
          <w:lang w:val="fr-CA"/>
        </w:rPr>
      </w:pPr>
      <w:r w:rsidRPr="002C6AB0">
        <w:rPr>
          <w:b/>
          <w:i/>
          <w:lang w:val="fr-CA"/>
        </w:rPr>
        <w:t xml:space="preserve">Sélectionnez les principaux messages à </w:t>
      </w:r>
      <w:r w:rsidR="001426A3" w:rsidRPr="002C6AB0">
        <w:rPr>
          <w:b/>
          <w:i/>
          <w:lang w:val="fr-CA"/>
        </w:rPr>
        <w:t>retenir :</w:t>
      </w:r>
      <w:r w:rsidR="00800D42" w:rsidRPr="002C6AB0">
        <w:rPr>
          <w:b/>
          <w:i/>
          <w:lang w:val="fr-CA"/>
        </w:rPr>
        <w:t xml:space="preserve"> </w:t>
      </w:r>
      <w:r w:rsidR="006B70CD" w:rsidRPr="002C6AB0">
        <w:rPr>
          <w:lang w:val="fr-CA"/>
        </w:rPr>
        <w:t>L'étude a permis d'obtenir de nouvelles données probantes et des données primaires qui peuvent être utilisées pour éclairer le dialogue politique et la planification des effectifs de la santé en Guinée</w:t>
      </w:r>
      <w:r w:rsidR="00800D42" w:rsidRPr="002C6AB0">
        <w:rPr>
          <w:lang w:val="fr-CA"/>
        </w:rPr>
        <w:t xml:space="preserve">. </w:t>
      </w:r>
      <w:r w:rsidR="006E65A9" w:rsidRPr="002C6AB0">
        <w:rPr>
          <w:lang w:val="fr-CA"/>
        </w:rPr>
        <w:t xml:space="preserve">Entre autres, les conclusions suggèrent un certain nombre d'orientations politiques potentielles à envisager, notamment la décentralisation de la formation et du recrutement </w:t>
      </w:r>
      <w:r w:rsidR="00EF0003" w:rsidRPr="002C6AB0">
        <w:rPr>
          <w:lang w:val="fr-CA"/>
        </w:rPr>
        <w:t>des agents de</w:t>
      </w:r>
      <w:r w:rsidR="006E65A9" w:rsidRPr="002C6AB0">
        <w:rPr>
          <w:lang w:val="fr-CA"/>
        </w:rPr>
        <w:t xml:space="preserve"> santé, la mise en place d'ensembles ciblés de prestations et d'incitations, le renforcement de l'environnement réglementaire et des capacités de formation pour améliorer les compétences et les performances d</w:t>
      </w:r>
      <w:r w:rsidR="00F13E7F" w:rsidRPr="002C6AB0">
        <w:rPr>
          <w:lang w:val="fr-CA"/>
        </w:rPr>
        <w:t xml:space="preserve">u personnel </w:t>
      </w:r>
      <w:r w:rsidR="006E65A9" w:rsidRPr="002C6AB0">
        <w:rPr>
          <w:lang w:val="fr-CA"/>
        </w:rPr>
        <w:t xml:space="preserve"> de santé, et la prise en compte de la forte prévalence des paiements informels pour les services et la mise en commun des risques pour les populations pauvres. </w:t>
      </w:r>
    </w:p>
    <w:p w14:paraId="28E6F55B" w14:textId="5720DB74" w:rsidR="00800D42" w:rsidRPr="00F0336D" w:rsidRDefault="00955FC1" w:rsidP="00BC531F">
      <w:pPr>
        <w:pStyle w:val="Heading1NONUM"/>
        <w:jc w:val="both"/>
        <w:rPr>
          <w:rFonts w:ascii="Arial" w:hAnsi="Arial" w:cs="Arial"/>
          <w:lang w:val="fr-FR"/>
        </w:rPr>
      </w:pPr>
      <w:bookmarkStart w:id="11" w:name="_Toc31280086"/>
      <w:r w:rsidRPr="00F0336D">
        <w:rPr>
          <w:rFonts w:ascii="Arial" w:hAnsi="Arial" w:cs="Arial"/>
          <w:lang w:val="fr-FR"/>
        </w:rPr>
        <w:lastRenderedPageBreak/>
        <w:t>Résumé analytique</w:t>
      </w:r>
      <w:bookmarkEnd w:id="10"/>
      <w:bookmarkEnd w:id="11"/>
      <w:r w:rsidR="00800D42" w:rsidRPr="00F0336D">
        <w:rPr>
          <w:rFonts w:ascii="Arial" w:hAnsi="Arial" w:cs="Arial"/>
          <w:lang w:val="fr-FR"/>
        </w:rPr>
        <w:t xml:space="preserve"> </w:t>
      </w:r>
    </w:p>
    <w:p w14:paraId="3F5F7B80" w14:textId="77777777" w:rsidR="00800D42" w:rsidRPr="009F1F91" w:rsidRDefault="00800D42" w:rsidP="002C6AB0">
      <w:pPr>
        <w:pStyle w:val="Heading2NONUM"/>
        <w:spacing w:before="0" w:after="0" w:line="288" w:lineRule="auto"/>
        <w:jc w:val="both"/>
        <w:rPr>
          <w:rFonts w:cs="Arial"/>
          <w:lang w:val="fr-FR"/>
        </w:rPr>
      </w:pPr>
      <w:bookmarkStart w:id="12" w:name="_Toc522734781"/>
      <w:bookmarkStart w:id="13" w:name="_Toc522734956"/>
      <w:bookmarkStart w:id="14" w:name="_Toc522735012"/>
      <w:bookmarkStart w:id="15" w:name="_Toc522806454"/>
      <w:bookmarkStart w:id="16" w:name="_Toc31280087"/>
      <w:r w:rsidRPr="009F1F91">
        <w:rPr>
          <w:rFonts w:cs="Arial"/>
          <w:lang w:val="fr-FR"/>
        </w:rPr>
        <w:t>Introduction</w:t>
      </w:r>
      <w:bookmarkEnd w:id="12"/>
      <w:bookmarkEnd w:id="13"/>
      <w:bookmarkEnd w:id="14"/>
      <w:bookmarkEnd w:id="15"/>
      <w:bookmarkEnd w:id="16"/>
    </w:p>
    <w:p w14:paraId="19A76881" w14:textId="77777777" w:rsidR="00F670E6" w:rsidRPr="002C6AB0" w:rsidRDefault="00F670E6" w:rsidP="002C6AB0">
      <w:pPr>
        <w:pStyle w:val="Corpsdetexte"/>
        <w:rPr>
          <w:lang w:val="fr-CA"/>
        </w:rPr>
      </w:pPr>
    </w:p>
    <w:p w14:paraId="4D11B65D" w14:textId="1B25E9F5" w:rsidR="00800D42" w:rsidRPr="002C6AB0" w:rsidRDefault="00055BBA">
      <w:pPr>
        <w:pStyle w:val="Corpsdetexte"/>
        <w:rPr>
          <w:lang w:val="fr-CA"/>
        </w:rPr>
      </w:pPr>
      <w:r w:rsidRPr="002C6AB0">
        <w:rPr>
          <w:lang w:val="fr-CA"/>
        </w:rPr>
        <w:t xml:space="preserve">En 2016, </w:t>
      </w:r>
      <w:r w:rsidR="007E6749" w:rsidRPr="002C6AB0">
        <w:rPr>
          <w:lang w:val="fr-CA"/>
        </w:rPr>
        <w:t xml:space="preserve">vis-à-vis </w:t>
      </w:r>
      <w:r w:rsidR="00A023DA" w:rsidRPr="002C6AB0">
        <w:rPr>
          <w:lang w:val="fr-CA"/>
        </w:rPr>
        <w:t>de</w:t>
      </w:r>
      <w:r w:rsidR="007E6749" w:rsidRPr="002C6AB0">
        <w:rPr>
          <w:lang w:val="fr-CA"/>
        </w:rPr>
        <w:t xml:space="preserve"> </w:t>
      </w:r>
      <w:r w:rsidRPr="002C6AB0">
        <w:rPr>
          <w:lang w:val="fr-CA"/>
        </w:rPr>
        <w:t>l'indice de développement humain (IDH)</w:t>
      </w:r>
      <w:r w:rsidR="00A023DA" w:rsidRPr="002C6AB0">
        <w:rPr>
          <w:lang w:val="fr-CA"/>
        </w:rPr>
        <w:t>,</w:t>
      </w:r>
      <w:r w:rsidRPr="002C6AB0">
        <w:rPr>
          <w:lang w:val="fr-CA"/>
        </w:rPr>
        <w:t xml:space="preserve"> la Guinée </w:t>
      </w:r>
      <w:r w:rsidR="00683895" w:rsidRPr="002C6AB0">
        <w:rPr>
          <w:lang w:val="fr-CA"/>
        </w:rPr>
        <w:t>a été classé</w:t>
      </w:r>
      <w:r w:rsidR="00154745" w:rsidRPr="002C6AB0">
        <w:rPr>
          <w:lang w:val="fr-CA"/>
        </w:rPr>
        <w:t>e</w:t>
      </w:r>
      <w:r w:rsidR="00683895" w:rsidRPr="002C6AB0">
        <w:rPr>
          <w:lang w:val="fr-CA"/>
        </w:rPr>
        <w:t xml:space="preserve"> </w:t>
      </w:r>
      <w:r w:rsidRPr="002C6AB0">
        <w:rPr>
          <w:lang w:val="fr-CA"/>
        </w:rPr>
        <w:t>183</w:t>
      </w:r>
      <w:r w:rsidR="00A023DA" w:rsidRPr="002C6AB0">
        <w:rPr>
          <w:lang w:val="fr-CA"/>
        </w:rPr>
        <w:t>e</w:t>
      </w:r>
      <w:r w:rsidRPr="002C6AB0">
        <w:rPr>
          <w:lang w:val="fr-CA"/>
        </w:rPr>
        <w:t xml:space="preserve"> </w:t>
      </w:r>
      <w:r w:rsidR="00A023DA" w:rsidRPr="002C6AB0">
        <w:rPr>
          <w:lang w:val="fr-CA"/>
        </w:rPr>
        <w:t xml:space="preserve">pays </w:t>
      </w:r>
      <w:r w:rsidRPr="002C6AB0">
        <w:rPr>
          <w:lang w:val="fr-CA"/>
        </w:rPr>
        <w:t>sur188. Le système de santé guinéen est confronté à des défis liés aux besoins élevés, au faible financement et à la mauvaise répartition des ressources (y compris le personnel), qui sont concentrées dans les zones urbaines</w:t>
      </w:r>
      <w:r w:rsidR="00800D42" w:rsidRPr="002C6AB0">
        <w:rPr>
          <w:lang w:val="fr-CA"/>
        </w:rPr>
        <w:t xml:space="preserve">. </w:t>
      </w:r>
      <w:r w:rsidRPr="002C6AB0">
        <w:rPr>
          <w:lang w:val="fr-CA"/>
        </w:rPr>
        <w:t>Le Gouvernement guinéen a identifié les inégalités dans la composition et la répartition du personnel de santé, ainsi que la faible motivation et la performance sous-optimale des professionnels de la santé, comme un défi crucial pour la prestation efficace des services de santé</w:t>
      </w:r>
      <w:r w:rsidR="00800D42" w:rsidRPr="002C6AB0">
        <w:rPr>
          <w:lang w:val="fr-CA"/>
        </w:rPr>
        <w:t xml:space="preserve">. </w:t>
      </w:r>
      <w:r w:rsidR="002C3644" w:rsidRPr="002C6AB0">
        <w:rPr>
          <w:lang w:val="fr-CA"/>
        </w:rPr>
        <w:t xml:space="preserve">Ce rapport, qui est le fruit d'une collaboration entre le </w:t>
      </w:r>
      <w:r w:rsidR="000D1844" w:rsidRPr="002C6AB0">
        <w:rPr>
          <w:lang w:val="fr-CA"/>
        </w:rPr>
        <w:t>Ministère de la Santé (</w:t>
      </w:r>
      <w:proofErr w:type="spellStart"/>
      <w:r w:rsidR="000D1844" w:rsidRPr="002C6AB0">
        <w:rPr>
          <w:lang w:val="fr-CA"/>
        </w:rPr>
        <w:t>MdS</w:t>
      </w:r>
      <w:proofErr w:type="spellEnd"/>
      <w:r w:rsidR="000D1844" w:rsidRPr="002C6AB0">
        <w:rPr>
          <w:lang w:val="fr-CA"/>
        </w:rPr>
        <w:t xml:space="preserve">) </w:t>
      </w:r>
      <w:r w:rsidR="007D0F49" w:rsidRPr="002C6AB0">
        <w:rPr>
          <w:lang w:val="fr-CA"/>
        </w:rPr>
        <w:t>de la G</w:t>
      </w:r>
      <w:r w:rsidR="002C3644" w:rsidRPr="002C6AB0">
        <w:rPr>
          <w:lang w:val="fr-CA"/>
        </w:rPr>
        <w:t xml:space="preserve">uinée, la Banque mondiale, Oxford Policy Management (OPM) et la Cellule de </w:t>
      </w:r>
      <w:r w:rsidR="006B675D" w:rsidRPr="002C6AB0">
        <w:rPr>
          <w:lang w:val="fr-CA"/>
        </w:rPr>
        <w:t>r</w:t>
      </w:r>
      <w:r w:rsidR="002C3644" w:rsidRPr="002C6AB0">
        <w:rPr>
          <w:lang w:val="fr-CA"/>
        </w:rPr>
        <w:t xml:space="preserve">echerche en </w:t>
      </w:r>
      <w:r w:rsidR="006B675D" w:rsidRPr="002C6AB0">
        <w:rPr>
          <w:lang w:val="fr-CA"/>
        </w:rPr>
        <w:t>s</w:t>
      </w:r>
      <w:r w:rsidR="002C3644" w:rsidRPr="002C6AB0">
        <w:rPr>
          <w:lang w:val="fr-CA"/>
        </w:rPr>
        <w:t xml:space="preserve">anté de la </w:t>
      </w:r>
      <w:r w:rsidR="006B675D" w:rsidRPr="002C6AB0">
        <w:rPr>
          <w:lang w:val="fr-CA"/>
        </w:rPr>
        <w:t>r</w:t>
      </w:r>
      <w:r w:rsidR="002C3644" w:rsidRPr="002C6AB0">
        <w:rPr>
          <w:lang w:val="fr-CA"/>
        </w:rPr>
        <w:t>eproduction en Guinée (CERREGUI), vise à fournir des informations importantes sur le marché du travail de la santé afin de soutenir le dialogue politique concernant le développement de politiques des ressources humaines de la santé fondées sur des données probantes et ciblées</w:t>
      </w:r>
      <w:r w:rsidR="00800D42" w:rsidRPr="002C6AB0">
        <w:rPr>
          <w:lang w:val="fr-CA"/>
        </w:rPr>
        <w:t>.</w:t>
      </w:r>
    </w:p>
    <w:p w14:paraId="7A329E01" w14:textId="77777777" w:rsidR="00F670E6" w:rsidRPr="002C6AB0" w:rsidRDefault="00F670E6" w:rsidP="002C6AB0">
      <w:pPr>
        <w:pStyle w:val="Corpsdetexte"/>
        <w:rPr>
          <w:lang w:val="fr-CA"/>
        </w:rPr>
      </w:pPr>
      <w:bookmarkStart w:id="17" w:name="_Toc522734782"/>
      <w:bookmarkStart w:id="18" w:name="_Toc522734957"/>
      <w:bookmarkStart w:id="19" w:name="_Toc522735013"/>
      <w:bookmarkStart w:id="20" w:name="_Toc522806455"/>
    </w:p>
    <w:p w14:paraId="3B8DF7F6" w14:textId="0C998FE9" w:rsidR="00800D42" w:rsidRPr="009F1F91" w:rsidRDefault="002C3644" w:rsidP="002C6AB0">
      <w:pPr>
        <w:pStyle w:val="Heading2NONUM"/>
        <w:spacing w:before="0" w:after="0" w:line="288" w:lineRule="auto"/>
        <w:jc w:val="both"/>
        <w:rPr>
          <w:rFonts w:cs="Arial"/>
          <w:lang w:val="fr-FR"/>
        </w:rPr>
      </w:pPr>
      <w:bookmarkStart w:id="21" w:name="_Toc31280088"/>
      <w:r w:rsidRPr="009F1F91">
        <w:rPr>
          <w:rFonts w:cs="Arial"/>
          <w:lang w:val="fr-FR"/>
        </w:rPr>
        <w:t>Mé</w:t>
      </w:r>
      <w:r w:rsidR="00800D42" w:rsidRPr="009F1F91">
        <w:rPr>
          <w:rFonts w:cs="Arial"/>
          <w:lang w:val="fr-FR"/>
        </w:rPr>
        <w:t>thod</w:t>
      </w:r>
      <w:r w:rsidRPr="009F1F91">
        <w:rPr>
          <w:rFonts w:cs="Arial"/>
          <w:lang w:val="fr-FR"/>
        </w:rPr>
        <w:t>e</w:t>
      </w:r>
      <w:r w:rsidR="00800D42" w:rsidRPr="009F1F91">
        <w:rPr>
          <w:rFonts w:cs="Arial"/>
          <w:lang w:val="fr-FR"/>
        </w:rPr>
        <w:t>s</w:t>
      </w:r>
      <w:bookmarkEnd w:id="17"/>
      <w:bookmarkEnd w:id="18"/>
      <w:bookmarkEnd w:id="19"/>
      <w:bookmarkEnd w:id="20"/>
      <w:bookmarkEnd w:id="21"/>
    </w:p>
    <w:p w14:paraId="43084353" w14:textId="77777777" w:rsidR="00F670E6" w:rsidRPr="002C6AB0" w:rsidRDefault="00F670E6" w:rsidP="002C6AB0">
      <w:pPr>
        <w:pStyle w:val="Corpsdetexte"/>
        <w:rPr>
          <w:lang w:val="fr-CA"/>
        </w:rPr>
      </w:pPr>
    </w:p>
    <w:p w14:paraId="506E5A9A" w14:textId="7C418A03" w:rsidR="00800D42" w:rsidRPr="002C6AB0" w:rsidRDefault="00267A55" w:rsidP="00F670E6">
      <w:pPr>
        <w:pStyle w:val="Corpsdetexte"/>
        <w:rPr>
          <w:lang w:val="fr-CA"/>
        </w:rPr>
      </w:pPr>
      <w:r w:rsidRPr="002C6AB0">
        <w:rPr>
          <w:lang w:val="fr-CA"/>
        </w:rPr>
        <w:t>L'étude a porté sur deux enquêtes transversales représentatives à l'échelle nationale : une enquête auprès des agents de santé et une enquête sur l</w:t>
      </w:r>
      <w:r w:rsidR="0076740B" w:rsidRPr="002C6AB0">
        <w:rPr>
          <w:lang w:val="fr-CA"/>
        </w:rPr>
        <w:t>es patients à la sortie de l’hôpital</w:t>
      </w:r>
      <w:r w:rsidRPr="002C6AB0">
        <w:rPr>
          <w:lang w:val="fr-CA"/>
        </w:rPr>
        <w:t xml:space="preserve">. En outre, nous avons effectué une enquête sur </w:t>
      </w:r>
      <w:r w:rsidR="007D0F49" w:rsidRPr="002C6AB0">
        <w:rPr>
          <w:lang w:val="fr-CA"/>
        </w:rPr>
        <w:t xml:space="preserve">le fonctionnement des établissements de santé </w:t>
      </w:r>
      <w:r w:rsidRPr="002C6AB0">
        <w:rPr>
          <w:lang w:val="fr-CA"/>
        </w:rPr>
        <w:t>à partir d</w:t>
      </w:r>
      <w:r w:rsidR="007D0F49" w:rsidRPr="002C6AB0">
        <w:rPr>
          <w:lang w:val="fr-CA"/>
        </w:rPr>
        <w:t>’échantillons d’</w:t>
      </w:r>
      <w:r w:rsidRPr="002C6AB0">
        <w:rPr>
          <w:lang w:val="fr-CA"/>
        </w:rPr>
        <w:t xml:space="preserve">agents de santé et </w:t>
      </w:r>
      <w:r w:rsidR="007D0F49" w:rsidRPr="002C6AB0">
        <w:rPr>
          <w:lang w:val="fr-CA"/>
        </w:rPr>
        <w:t>d</w:t>
      </w:r>
      <w:r w:rsidRPr="002C6AB0">
        <w:rPr>
          <w:lang w:val="fr-CA"/>
        </w:rPr>
        <w:t>e patients</w:t>
      </w:r>
      <w:r w:rsidR="00800D42" w:rsidRPr="002C6AB0">
        <w:rPr>
          <w:lang w:val="fr-CA"/>
        </w:rPr>
        <w:t xml:space="preserve">. </w:t>
      </w:r>
    </w:p>
    <w:p w14:paraId="26C69213" w14:textId="77777777" w:rsidR="00F670E6" w:rsidRPr="002C6AB0" w:rsidRDefault="00F670E6">
      <w:pPr>
        <w:pStyle w:val="Corpsdetexte"/>
        <w:rPr>
          <w:lang w:val="fr-CA"/>
        </w:rPr>
      </w:pPr>
    </w:p>
    <w:p w14:paraId="3496B5AA" w14:textId="2D18DE60" w:rsidR="00800D42" w:rsidRPr="002C6AB0" w:rsidRDefault="00267A55" w:rsidP="00F670E6">
      <w:pPr>
        <w:pStyle w:val="Corpsdetexte"/>
        <w:rPr>
          <w:lang w:val="fr-CA"/>
        </w:rPr>
      </w:pPr>
      <w:r w:rsidRPr="002C6AB0">
        <w:rPr>
          <w:lang w:val="fr-CA"/>
        </w:rPr>
        <w:t xml:space="preserve">L'objectif de l'enquête auprès </w:t>
      </w:r>
      <w:r w:rsidR="00EF0003" w:rsidRPr="002C6AB0">
        <w:rPr>
          <w:lang w:val="fr-CA"/>
        </w:rPr>
        <w:t>des agents de</w:t>
      </w:r>
      <w:r w:rsidRPr="002C6AB0">
        <w:rPr>
          <w:lang w:val="fr-CA"/>
        </w:rPr>
        <w:t xml:space="preserve"> santé était d'obtenir de nouvelles données sur la motivation, le comportement et les choix sur le marché du travail des professionnels de la santé actuellement employés dans les </w:t>
      </w:r>
      <w:r w:rsidR="008A6440" w:rsidRPr="002C6AB0">
        <w:rPr>
          <w:lang w:val="fr-CA"/>
        </w:rPr>
        <w:t>établissements de santé</w:t>
      </w:r>
      <w:r w:rsidRPr="002C6AB0">
        <w:rPr>
          <w:lang w:val="fr-CA"/>
        </w:rPr>
        <w:t xml:space="preserve"> primaire, secondaire et tertiaire en Guinée</w:t>
      </w:r>
      <w:r w:rsidR="00800D42" w:rsidRPr="002C6AB0">
        <w:rPr>
          <w:lang w:val="fr-CA"/>
        </w:rPr>
        <w:t xml:space="preserve">. </w:t>
      </w:r>
      <w:r w:rsidR="00A30FD9" w:rsidRPr="002C6AB0">
        <w:rPr>
          <w:lang w:val="fr-CA"/>
        </w:rPr>
        <w:t xml:space="preserve">Cette enquête comprenait également un module </w:t>
      </w:r>
      <w:r w:rsidR="00725C26" w:rsidRPr="002C6AB0">
        <w:rPr>
          <w:lang w:val="fr-CA"/>
        </w:rPr>
        <w:t xml:space="preserve">mené avec la méthode des choix discrets </w:t>
      </w:r>
      <w:r w:rsidR="00145595" w:rsidRPr="002C6AB0">
        <w:rPr>
          <w:lang w:val="fr-CA"/>
        </w:rPr>
        <w:t>(</w:t>
      </w:r>
      <w:r w:rsidR="00C7445D" w:rsidRPr="002C6AB0">
        <w:rPr>
          <w:lang w:val="fr-CA"/>
        </w:rPr>
        <w:t>"</w:t>
      </w:r>
      <w:proofErr w:type="spellStart"/>
      <w:r w:rsidR="00145595" w:rsidRPr="002C6AB0">
        <w:rPr>
          <w:lang w:val="fr-CA"/>
        </w:rPr>
        <w:t>discrete</w:t>
      </w:r>
      <w:proofErr w:type="spellEnd"/>
      <w:r w:rsidR="00145595" w:rsidRPr="002C6AB0">
        <w:rPr>
          <w:lang w:val="fr-CA"/>
        </w:rPr>
        <w:t xml:space="preserve"> </w:t>
      </w:r>
      <w:proofErr w:type="spellStart"/>
      <w:r w:rsidR="00145595" w:rsidRPr="002C6AB0">
        <w:rPr>
          <w:lang w:val="fr-CA"/>
        </w:rPr>
        <w:t>choice</w:t>
      </w:r>
      <w:proofErr w:type="spellEnd"/>
      <w:r w:rsidR="00145595" w:rsidRPr="002C6AB0">
        <w:rPr>
          <w:lang w:val="fr-CA"/>
        </w:rPr>
        <w:t xml:space="preserve"> </w:t>
      </w:r>
      <w:proofErr w:type="spellStart"/>
      <w:r w:rsidR="00145595" w:rsidRPr="002C6AB0">
        <w:rPr>
          <w:lang w:val="fr-CA"/>
        </w:rPr>
        <w:t>experiment</w:t>
      </w:r>
      <w:proofErr w:type="spellEnd"/>
      <w:r w:rsidR="00C7445D" w:rsidRPr="002C6AB0">
        <w:rPr>
          <w:lang w:val="fr-CA"/>
        </w:rPr>
        <w:t>"</w:t>
      </w:r>
      <w:r w:rsidR="00145595" w:rsidRPr="002C6AB0">
        <w:rPr>
          <w:lang w:val="fr-CA"/>
        </w:rPr>
        <w:t xml:space="preserve"> ; </w:t>
      </w:r>
      <w:r w:rsidR="00A30FD9" w:rsidRPr="002C6AB0">
        <w:rPr>
          <w:lang w:val="fr-CA"/>
        </w:rPr>
        <w:t>DCE) pour comprendre les attributs financiers et non financiers, et les niveaux d'attributs requis pour attirer et retenir le personnel de santé dans les zones rurales en Guinée.</w:t>
      </w:r>
      <w:r w:rsidR="00800D42" w:rsidRPr="002C6AB0">
        <w:rPr>
          <w:lang w:val="fr-CA"/>
        </w:rPr>
        <w:t xml:space="preserve"> </w:t>
      </w:r>
      <w:r w:rsidR="00A30FD9" w:rsidRPr="002C6AB0">
        <w:rPr>
          <w:lang w:val="fr-CA"/>
        </w:rPr>
        <w:t xml:space="preserve">L'objectif de l'enquête </w:t>
      </w:r>
      <w:r w:rsidR="00EA7AAE" w:rsidRPr="002C6AB0">
        <w:rPr>
          <w:lang w:val="fr-CA"/>
        </w:rPr>
        <w:t xml:space="preserve">sur les patients </w:t>
      </w:r>
      <w:r w:rsidR="006F2FBB" w:rsidRPr="002C6AB0">
        <w:rPr>
          <w:lang w:val="fr-CA"/>
        </w:rPr>
        <w:t xml:space="preserve">à </w:t>
      </w:r>
      <w:proofErr w:type="gramStart"/>
      <w:r w:rsidR="006F2FBB" w:rsidRPr="002C6AB0">
        <w:rPr>
          <w:lang w:val="fr-CA"/>
        </w:rPr>
        <w:t>l</w:t>
      </w:r>
      <w:r w:rsidR="00EA7AAE" w:rsidRPr="002C6AB0">
        <w:rPr>
          <w:lang w:val="fr-CA"/>
        </w:rPr>
        <w:t xml:space="preserve">a </w:t>
      </w:r>
      <w:r w:rsidR="00A30FD9" w:rsidRPr="002C6AB0">
        <w:rPr>
          <w:lang w:val="fr-CA"/>
        </w:rPr>
        <w:t xml:space="preserve"> sorti</w:t>
      </w:r>
      <w:r w:rsidR="006F2FBB" w:rsidRPr="002C6AB0">
        <w:rPr>
          <w:lang w:val="fr-CA"/>
        </w:rPr>
        <w:t>e</w:t>
      </w:r>
      <w:proofErr w:type="gramEnd"/>
      <w:r w:rsidR="00EA7AAE" w:rsidRPr="002C6AB0">
        <w:rPr>
          <w:lang w:val="fr-CA"/>
        </w:rPr>
        <w:t xml:space="preserve"> de l’hôpital </w:t>
      </w:r>
      <w:r w:rsidR="00A30FD9" w:rsidRPr="002C6AB0">
        <w:rPr>
          <w:lang w:val="fr-CA"/>
        </w:rPr>
        <w:t xml:space="preserve"> était de recueillir des données sur la qualité et le rendement du système de santé et des professionnels de la santé au moyen d'entrevues auprès des utilisateurs</w:t>
      </w:r>
      <w:r w:rsidR="006F2FBB" w:rsidRPr="002C6AB0">
        <w:rPr>
          <w:lang w:val="fr-CA"/>
        </w:rPr>
        <w:t xml:space="preserve"> à leur sortie de l’hôpital</w:t>
      </w:r>
      <w:r w:rsidR="00973258" w:rsidRPr="002C6AB0">
        <w:rPr>
          <w:lang w:val="fr-CA"/>
        </w:rPr>
        <w:t xml:space="preserve"> (entrevues de sortie)</w:t>
      </w:r>
      <w:r w:rsidR="00800D42" w:rsidRPr="002C6AB0">
        <w:rPr>
          <w:lang w:val="fr-CA"/>
        </w:rPr>
        <w:t xml:space="preserve">. </w:t>
      </w:r>
    </w:p>
    <w:p w14:paraId="3B7BCECD" w14:textId="77777777" w:rsidR="00F670E6" w:rsidRPr="002C6AB0" w:rsidRDefault="00F670E6">
      <w:pPr>
        <w:pStyle w:val="Corpsdetexte"/>
        <w:rPr>
          <w:lang w:val="fr-CA"/>
        </w:rPr>
      </w:pPr>
    </w:p>
    <w:p w14:paraId="14C40DEE" w14:textId="659235F4" w:rsidR="00800D42" w:rsidRPr="002C6AB0" w:rsidRDefault="00C0025F" w:rsidP="00F670E6">
      <w:pPr>
        <w:pStyle w:val="Corpsdetexte"/>
        <w:rPr>
          <w:lang w:val="fr-CA"/>
        </w:rPr>
      </w:pPr>
      <w:r w:rsidRPr="002C6AB0">
        <w:rPr>
          <w:lang w:val="fr-CA"/>
        </w:rPr>
        <w:t>Nous avons utilisé une approche d'échantillonnage stratifié à plusieurs degrés pour échantillonner les préfectures et les établissements de santé, puis les agents sanitaires et les patients des établissements de santé. Pour les enquêtes sur les agents de santé, la taille de l'échantillon était de 600 personnes ; pour les entretiens de sortie, elle était de 480 patients. Au total, 55 établissements de santé ont été échantillonnés, dont trois hôpitaux nationaux, sept hôpitaux préfectoraux, sept hôpitaux régionaux, trois hôpitaux communaux, 28 centres de santé et sept postes de santé. Parmi eux, 10 se trouvaient dans la région forestière, 17 dans la région maritime, 17 en moyenne Guinée et 11 en haute Guinée. Sur ces 55 établissements, 34 se trouvaient dans des zones urbaines et 21 dans des zones rurales, ce qui reflète la répartition de l'infrastructure sanitaire</w:t>
      </w:r>
      <w:r w:rsidR="00800D42" w:rsidRPr="002C6AB0">
        <w:rPr>
          <w:lang w:val="fr-CA"/>
        </w:rPr>
        <w:t xml:space="preserve">. </w:t>
      </w:r>
    </w:p>
    <w:p w14:paraId="7D5B9C9E" w14:textId="77777777" w:rsidR="00F670E6" w:rsidRPr="002C6AB0" w:rsidRDefault="00F670E6">
      <w:pPr>
        <w:pStyle w:val="Corpsdetexte"/>
        <w:rPr>
          <w:lang w:val="fr-CA"/>
        </w:rPr>
      </w:pPr>
    </w:p>
    <w:p w14:paraId="40572EC4" w14:textId="7F06C3CB" w:rsidR="00800D42" w:rsidRPr="002C6AB0" w:rsidRDefault="0037377C" w:rsidP="00F670E6">
      <w:pPr>
        <w:pStyle w:val="Corpsdetexte"/>
        <w:rPr>
          <w:lang w:val="fr-CA"/>
        </w:rPr>
      </w:pPr>
      <w:r w:rsidRPr="002C6AB0">
        <w:rPr>
          <w:lang w:val="fr-CA"/>
        </w:rPr>
        <w:t xml:space="preserve">Les outils ont été adaptés à partir d'études connexes antérieures et, dans le cas du DCE, nous avons utilisé des données qualitatives recueillies auprès des quatre principaux groupes de personnel étudiés (médecins, infirmières, </w:t>
      </w:r>
      <w:proofErr w:type="spellStart"/>
      <w:r w:rsidRPr="002C6AB0">
        <w:rPr>
          <w:lang w:val="fr-CA"/>
        </w:rPr>
        <w:t>sages-femmes</w:t>
      </w:r>
      <w:proofErr w:type="spellEnd"/>
      <w:r w:rsidRPr="002C6AB0">
        <w:rPr>
          <w:lang w:val="fr-CA"/>
        </w:rPr>
        <w:t xml:space="preserve"> et Agents Technic de Santé (ATS)) en janvier 2017. Les données d'enquête ont été recueillies de décembre 2017 à janvier 2018. L'analyse est descriptive au sein des jeux de données et utilise l'analyse de régression pour relier les variables au sein des outils et entre eux. Les résultats sont également comparés à l'information qualitative recueillie pendant la phase de conception</w:t>
      </w:r>
      <w:r w:rsidR="00800D42" w:rsidRPr="002C6AB0">
        <w:rPr>
          <w:lang w:val="fr-CA"/>
        </w:rPr>
        <w:t xml:space="preserve">. </w:t>
      </w:r>
      <w:r w:rsidRPr="002C6AB0">
        <w:rPr>
          <w:lang w:val="fr-CA"/>
        </w:rPr>
        <w:t>Nous avons utilisé le franc guinéen (GNF) comme devise pour l'outil DCE et avons présenté les résultats en dollars américains (USD) en utilisant le taux de change de 1 USD = 9 014 GNF</w:t>
      </w:r>
      <w:r w:rsidR="00800D42" w:rsidRPr="002C6AB0">
        <w:rPr>
          <w:lang w:val="fr-CA"/>
        </w:rPr>
        <w:t>.</w:t>
      </w:r>
    </w:p>
    <w:p w14:paraId="41924B91" w14:textId="77777777" w:rsidR="00F670E6" w:rsidRPr="002C6AB0" w:rsidRDefault="00F670E6">
      <w:pPr>
        <w:pStyle w:val="Corpsdetexte"/>
        <w:rPr>
          <w:lang w:val="fr-CA"/>
        </w:rPr>
      </w:pPr>
    </w:p>
    <w:p w14:paraId="6BA9DDBB" w14:textId="290FA077" w:rsidR="009F65EB" w:rsidRPr="009F1F91" w:rsidRDefault="0037377C" w:rsidP="002C6AB0">
      <w:pPr>
        <w:pStyle w:val="Heading2NONUM"/>
        <w:spacing w:before="0" w:after="0" w:line="288" w:lineRule="auto"/>
        <w:jc w:val="both"/>
        <w:rPr>
          <w:rFonts w:cs="Arial"/>
          <w:lang w:val="fr-FR"/>
        </w:rPr>
      </w:pPr>
      <w:bookmarkStart w:id="22" w:name="_Toc31280089"/>
      <w:r w:rsidRPr="009F1F91">
        <w:rPr>
          <w:rFonts w:cs="Arial"/>
          <w:lang w:val="fr-FR"/>
        </w:rPr>
        <w:t>Résultat</w:t>
      </w:r>
      <w:bookmarkEnd w:id="0"/>
      <w:bookmarkEnd w:id="1"/>
      <w:bookmarkEnd w:id="2"/>
      <w:bookmarkEnd w:id="3"/>
      <w:r w:rsidR="00D1437A" w:rsidRPr="009F1F91">
        <w:rPr>
          <w:rFonts w:cs="Arial"/>
          <w:lang w:val="fr-FR"/>
        </w:rPr>
        <w:t>s de l’étude</w:t>
      </w:r>
      <w:bookmarkEnd w:id="22"/>
    </w:p>
    <w:p w14:paraId="7AD2B1CB" w14:textId="77777777" w:rsidR="00F670E6" w:rsidRDefault="00F670E6" w:rsidP="009F1F91">
      <w:pPr>
        <w:pStyle w:val="Heading3NONUM"/>
        <w:spacing w:before="0" w:after="0" w:line="288" w:lineRule="auto"/>
        <w:jc w:val="both"/>
        <w:rPr>
          <w:rFonts w:cs="Arial"/>
          <w:lang w:val="fr-FR"/>
        </w:rPr>
      </w:pPr>
    </w:p>
    <w:p w14:paraId="6EAC488A" w14:textId="399A9854" w:rsidR="009F65EB" w:rsidRPr="009F1F91" w:rsidRDefault="00D1437A" w:rsidP="002C6AB0">
      <w:pPr>
        <w:pStyle w:val="Heading3NONUM"/>
        <w:spacing w:before="0" w:after="0" w:line="288" w:lineRule="auto"/>
        <w:jc w:val="both"/>
        <w:rPr>
          <w:rFonts w:cs="Arial"/>
          <w:lang w:val="fr-FR"/>
        </w:rPr>
      </w:pPr>
      <w:r w:rsidRPr="009F1F91">
        <w:rPr>
          <w:rFonts w:cs="Arial"/>
          <w:lang w:val="fr-FR"/>
        </w:rPr>
        <w:t>Établissements de santé</w:t>
      </w:r>
    </w:p>
    <w:p w14:paraId="0705068B" w14:textId="77777777" w:rsidR="00F670E6" w:rsidRPr="002C6AB0" w:rsidRDefault="00F670E6" w:rsidP="002C6AB0">
      <w:pPr>
        <w:pStyle w:val="Corpsdetexte"/>
        <w:rPr>
          <w:lang w:val="fr-CA"/>
        </w:rPr>
      </w:pPr>
    </w:p>
    <w:p w14:paraId="6267CED7" w14:textId="5DD09EBE" w:rsidR="009F65EB" w:rsidRPr="002C6AB0" w:rsidRDefault="00D86EB1">
      <w:pPr>
        <w:pStyle w:val="Corpsdetexte"/>
        <w:rPr>
          <w:lang w:val="fr-CA"/>
        </w:rPr>
      </w:pPr>
      <w:r w:rsidRPr="002C6AB0">
        <w:rPr>
          <w:lang w:val="fr-CA"/>
        </w:rPr>
        <w:t xml:space="preserve">Les résultats sur le fonctionnement des structures sanitaires mettent en évidence la répartition inégale des ressources, les structures dans les zones rurales étant plus susceptibles de fonctionner de façon médiocre ou moyen (aucune </w:t>
      </w:r>
      <w:r w:rsidR="00FD5DF7" w:rsidRPr="002C6AB0">
        <w:rPr>
          <w:lang w:val="fr-CA"/>
        </w:rPr>
        <w:t>structure en zone rural</w:t>
      </w:r>
      <w:r w:rsidR="00032B57">
        <w:rPr>
          <w:lang w:val="fr-CA"/>
        </w:rPr>
        <w:t>e</w:t>
      </w:r>
      <w:r w:rsidR="00FD5DF7" w:rsidRPr="002C6AB0">
        <w:rPr>
          <w:lang w:val="fr-CA"/>
        </w:rPr>
        <w:t xml:space="preserve"> </w:t>
      </w:r>
      <w:r w:rsidRPr="002C6AB0">
        <w:rPr>
          <w:lang w:val="fr-CA"/>
        </w:rPr>
        <w:t>n'a été trouvée dans le tiers de l'échantillon qui fonctionne le mieux). De même, les schémas régionaux sont clairs, avec une prédominance d'</w:t>
      </w:r>
      <w:r w:rsidR="009C3F30" w:rsidRPr="002C6AB0">
        <w:rPr>
          <w:lang w:val="fr-CA"/>
        </w:rPr>
        <w:t>établissements</w:t>
      </w:r>
      <w:r w:rsidRPr="002C6AB0">
        <w:rPr>
          <w:lang w:val="fr-CA"/>
        </w:rPr>
        <w:t xml:space="preserve"> moins performants dans la Haute-Guinée. Ces résultats montrent que les </w:t>
      </w:r>
      <w:r w:rsidR="009C3F30" w:rsidRPr="002C6AB0">
        <w:rPr>
          <w:lang w:val="fr-CA"/>
        </w:rPr>
        <w:t>établissements</w:t>
      </w:r>
      <w:r w:rsidRPr="002C6AB0">
        <w:rPr>
          <w:lang w:val="fr-CA"/>
        </w:rPr>
        <w:t xml:space="preserve"> de niveau supérieur sont plus susceptibles d'être plus performantes</w:t>
      </w:r>
      <w:r w:rsidR="009F65EB" w:rsidRPr="002C6AB0">
        <w:rPr>
          <w:lang w:val="fr-CA"/>
        </w:rPr>
        <w:t>.</w:t>
      </w:r>
    </w:p>
    <w:p w14:paraId="2BE4C506" w14:textId="77777777" w:rsidR="00F670E6" w:rsidRPr="002C6AB0" w:rsidRDefault="00F670E6" w:rsidP="002C6AB0">
      <w:pPr>
        <w:pStyle w:val="Corpsdetexte"/>
        <w:rPr>
          <w:b/>
          <w:sz w:val="28"/>
          <w:szCs w:val="28"/>
          <w:lang w:val="fr-CA"/>
        </w:rPr>
      </w:pPr>
    </w:p>
    <w:p w14:paraId="4279446D" w14:textId="5A23D665" w:rsidR="00D86EB1" w:rsidRPr="009F1F91" w:rsidRDefault="00D86EB1" w:rsidP="002C6AB0">
      <w:pPr>
        <w:spacing w:line="288" w:lineRule="auto"/>
        <w:jc w:val="both"/>
        <w:outlineLvl w:val="0"/>
        <w:rPr>
          <w:rFonts w:ascii="Arial" w:hAnsi="Arial" w:cs="Arial"/>
          <w:b/>
          <w:sz w:val="28"/>
          <w:szCs w:val="28"/>
          <w:lang w:val="fr-FR"/>
        </w:rPr>
      </w:pPr>
      <w:r w:rsidRPr="009F1F91">
        <w:rPr>
          <w:rFonts w:ascii="Arial" w:hAnsi="Arial" w:cs="Arial"/>
          <w:b/>
          <w:sz w:val="28"/>
          <w:szCs w:val="28"/>
          <w:lang w:val="fr-FR"/>
        </w:rPr>
        <w:t xml:space="preserve">Lieu de travail et historique de carrière </w:t>
      </w:r>
      <w:r w:rsidR="00EF0003" w:rsidRPr="009F1F91">
        <w:rPr>
          <w:rFonts w:ascii="Arial" w:hAnsi="Arial" w:cs="Arial"/>
          <w:b/>
          <w:sz w:val="28"/>
          <w:szCs w:val="28"/>
          <w:lang w:val="fr-FR"/>
        </w:rPr>
        <w:t>des agents de</w:t>
      </w:r>
      <w:r w:rsidRPr="009F1F91">
        <w:rPr>
          <w:rFonts w:ascii="Arial" w:hAnsi="Arial" w:cs="Arial"/>
          <w:b/>
          <w:sz w:val="28"/>
          <w:szCs w:val="28"/>
          <w:lang w:val="fr-FR"/>
        </w:rPr>
        <w:t xml:space="preserve"> santé</w:t>
      </w:r>
    </w:p>
    <w:p w14:paraId="3BA4F5DF" w14:textId="77777777" w:rsidR="00D86EB1" w:rsidRPr="002C6AB0" w:rsidRDefault="00D86EB1" w:rsidP="002C6AB0">
      <w:pPr>
        <w:pStyle w:val="Corpsdetexte"/>
        <w:rPr>
          <w:lang w:val="fr-CA"/>
        </w:rPr>
      </w:pPr>
    </w:p>
    <w:p w14:paraId="4744D734" w14:textId="22A717E6" w:rsidR="009F65EB" w:rsidRPr="002C6AB0" w:rsidRDefault="00257511" w:rsidP="00F670E6">
      <w:pPr>
        <w:pStyle w:val="Corpsdetexte"/>
        <w:rPr>
          <w:lang w:val="fr-CA"/>
        </w:rPr>
      </w:pPr>
      <w:r w:rsidRPr="002C6AB0">
        <w:rPr>
          <w:lang w:val="fr-CA"/>
        </w:rPr>
        <w:t>D</w:t>
      </w:r>
      <w:r w:rsidR="00626A1C" w:rsidRPr="002C6AB0">
        <w:rPr>
          <w:lang w:val="fr-CA"/>
        </w:rPr>
        <w:t>ans</w:t>
      </w:r>
      <w:r w:rsidRPr="002C6AB0">
        <w:rPr>
          <w:lang w:val="fr-CA"/>
        </w:rPr>
        <w:t xml:space="preserve"> notre échantillon </w:t>
      </w:r>
      <w:r w:rsidR="006E1725" w:rsidRPr="002C6AB0">
        <w:rPr>
          <w:lang w:val="fr-CA"/>
        </w:rPr>
        <w:t>d</w:t>
      </w:r>
      <w:r w:rsidR="002D03A3" w:rsidRPr="002C6AB0">
        <w:rPr>
          <w:lang w:val="fr-CA"/>
        </w:rPr>
        <w:t>’</w:t>
      </w:r>
      <w:r w:rsidR="006E1725" w:rsidRPr="002C6AB0">
        <w:rPr>
          <w:lang w:val="fr-CA"/>
        </w:rPr>
        <w:t>agents de</w:t>
      </w:r>
      <w:r w:rsidRPr="002C6AB0">
        <w:rPr>
          <w:lang w:val="fr-CA"/>
        </w:rPr>
        <w:t xml:space="preserve"> santé, seulement 16 % travaill</w:t>
      </w:r>
      <w:r w:rsidR="00DF6BF1" w:rsidRPr="002C6AB0">
        <w:rPr>
          <w:lang w:val="fr-CA"/>
        </w:rPr>
        <w:t>ai</w:t>
      </w:r>
      <w:r w:rsidRPr="002C6AB0">
        <w:rPr>
          <w:lang w:val="fr-CA"/>
        </w:rPr>
        <w:t xml:space="preserve">ent dans des régions rurales, ce qui reflète la mauvaise répartition des effectifs à l’échelle nationale. 95 % </w:t>
      </w:r>
      <w:r w:rsidR="00B45E6B" w:rsidRPr="002C6AB0">
        <w:rPr>
          <w:lang w:val="fr-CA"/>
        </w:rPr>
        <w:t xml:space="preserve">étaient </w:t>
      </w:r>
      <w:r w:rsidRPr="002C6AB0">
        <w:rPr>
          <w:lang w:val="fr-CA"/>
        </w:rPr>
        <w:t>des employés permanents.</w:t>
      </w:r>
      <w:r w:rsidR="009F65EB" w:rsidRPr="002C6AB0">
        <w:rPr>
          <w:lang w:val="fr-CA"/>
        </w:rPr>
        <w:t xml:space="preserve"> </w:t>
      </w:r>
    </w:p>
    <w:p w14:paraId="1937AF72" w14:textId="77777777" w:rsidR="00F670E6" w:rsidRPr="002C6AB0" w:rsidRDefault="00F670E6">
      <w:pPr>
        <w:pStyle w:val="Corpsdetexte"/>
        <w:rPr>
          <w:lang w:val="fr-CA" w:eastAsia="zh-CN"/>
        </w:rPr>
      </w:pPr>
    </w:p>
    <w:p w14:paraId="3700B0E5" w14:textId="785D8925" w:rsidR="009F65EB" w:rsidRPr="002C6AB0" w:rsidRDefault="00257511" w:rsidP="00F670E6">
      <w:pPr>
        <w:pStyle w:val="Corpsdetexte"/>
        <w:rPr>
          <w:lang w:val="fr-CA"/>
        </w:rPr>
      </w:pPr>
      <w:r w:rsidRPr="002C6AB0">
        <w:rPr>
          <w:lang w:val="fr-CA"/>
        </w:rPr>
        <w:t xml:space="preserve">Presque tous les médecins </w:t>
      </w:r>
      <w:r w:rsidR="004777E2" w:rsidRPr="002C6AB0">
        <w:rPr>
          <w:lang w:val="fr-CA"/>
        </w:rPr>
        <w:t>avaient</w:t>
      </w:r>
      <w:r w:rsidRPr="002C6AB0">
        <w:rPr>
          <w:lang w:val="fr-CA"/>
        </w:rPr>
        <w:t xml:space="preserve"> été formés à Conakry et seulement 28</w:t>
      </w:r>
      <w:r w:rsidR="00233F36" w:rsidRPr="002C6AB0">
        <w:rPr>
          <w:lang w:val="fr-CA"/>
        </w:rPr>
        <w:t xml:space="preserve"> </w:t>
      </w:r>
      <w:r w:rsidRPr="002C6AB0">
        <w:rPr>
          <w:lang w:val="fr-CA"/>
        </w:rPr>
        <w:t xml:space="preserve">% </w:t>
      </w:r>
      <w:r w:rsidR="004777E2" w:rsidRPr="002C6AB0">
        <w:rPr>
          <w:lang w:val="fr-CA"/>
        </w:rPr>
        <w:t>avaient</w:t>
      </w:r>
      <w:r w:rsidRPr="002C6AB0">
        <w:rPr>
          <w:lang w:val="fr-CA"/>
        </w:rPr>
        <w:t xml:space="preserve"> </w:t>
      </w:r>
      <w:r w:rsidR="003618A1" w:rsidRPr="002C6AB0">
        <w:rPr>
          <w:lang w:val="fr-CA"/>
        </w:rPr>
        <w:t xml:space="preserve">exercé </w:t>
      </w:r>
      <w:r w:rsidRPr="002C6AB0">
        <w:rPr>
          <w:lang w:val="fr-CA"/>
        </w:rPr>
        <w:t>en milieu rural pendant leur formation. Ceux qui travaill</w:t>
      </w:r>
      <w:r w:rsidR="00B45E6B" w:rsidRPr="002C6AB0">
        <w:rPr>
          <w:lang w:val="fr-CA"/>
        </w:rPr>
        <w:t>ai</w:t>
      </w:r>
      <w:r w:rsidRPr="002C6AB0">
        <w:rPr>
          <w:lang w:val="fr-CA"/>
        </w:rPr>
        <w:t xml:space="preserve">ent </w:t>
      </w:r>
      <w:r w:rsidR="00591EEB" w:rsidRPr="002C6AB0">
        <w:rPr>
          <w:lang w:val="fr-CA"/>
        </w:rPr>
        <w:t xml:space="preserve"> </w:t>
      </w:r>
      <w:r w:rsidRPr="002C6AB0">
        <w:rPr>
          <w:lang w:val="fr-CA"/>
        </w:rPr>
        <w:t xml:space="preserve"> en milieu rural </w:t>
      </w:r>
      <w:r w:rsidR="00B45E6B" w:rsidRPr="002C6AB0">
        <w:rPr>
          <w:lang w:val="fr-CA"/>
        </w:rPr>
        <w:t xml:space="preserve">au moment de l’étude étaient </w:t>
      </w:r>
      <w:r w:rsidRPr="002C6AB0">
        <w:rPr>
          <w:lang w:val="fr-CA"/>
        </w:rPr>
        <w:t xml:space="preserve">beaucoup plus susceptibles d'avoir été exposés au milieu rural pendant leur formation (49 % contre 39 %). Pour ce qui concerne les infirmières et les </w:t>
      </w:r>
      <w:proofErr w:type="spellStart"/>
      <w:r w:rsidRPr="002C6AB0">
        <w:rPr>
          <w:lang w:val="fr-CA"/>
        </w:rPr>
        <w:t>sages-femmes</w:t>
      </w:r>
      <w:proofErr w:type="spellEnd"/>
      <w:r w:rsidRPr="002C6AB0">
        <w:rPr>
          <w:lang w:val="fr-CA"/>
        </w:rPr>
        <w:t xml:space="preserve"> formées dans deux ou trois sites, 44 % et 35 %, respectivement, </w:t>
      </w:r>
      <w:r w:rsidR="0007540C" w:rsidRPr="002C6AB0">
        <w:rPr>
          <w:lang w:val="fr-CA"/>
        </w:rPr>
        <w:t xml:space="preserve">avaient </w:t>
      </w:r>
      <w:r w:rsidR="003618A1" w:rsidRPr="002C6AB0">
        <w:rPr>
          <w:lang w:val="fr-CA"/>
        </w:rPr>
        <w:t xml:space="preserve">exercé </w:t>
      </w:r>
      <w:r w:rsidRPr="002C6AB0">
        <w:rPr>
          <w:lang w:val="fr-CA"/>
        </w:rPr>
        <w:t xml:space="preserve">dans </w:t>
      </w:r>
      <w:r w:rsidR="0007540C" w:rsidRPr="002C6AB0">
        <w:rPr>
          <w:lang w:val="fr-CA"/>
        </w:rPr>
        <w:t>d</w:t>
      </w:r>
      <w:r w:rsidRPr="002C6AB0">
        <w:rPr>
          <w:lang w:val="fr-CA"/>
        </w:rPr>
        <w:t xml:space="preserve">es zones rurales pendant leur formation. Pour les ATS, bien que leur formation se déroule dans le plus grand nombre de sites, seule une minorité (47%) </w:t>
      </w:r>
      <w:r w:rsidR="003618A1" w:rsidRPr="002C6AB0">
        <w:rPr>
          <w:lang w:val="fr-CA"/>
        </w:rPr>
        <w:t>a</w:t>
      </w:r>
      <w:r w:rsidR="0007540C" w:rsidRPr="002C6AB0">
        <w:rPr>
          <w:lang w:val="fr-CA"/>
        </w:rPr>
        <w:t>vait</w:t>
      </w:r>
      <w:r w:rsidR="003618A1" w:rsidRPr="002C6AB0">
        <w:rPr>
          <w:lang w:val="fr-CA"/>
        </w:rPr>
        <w:t xml:space="preserve"> exercé</w:t>
      </w:r>
      <w:r w:rsidRPr="002C6AB0">
        <w:rPr>
          <w:lang w:val="fr-CA"/>
        </w:rPr>
        <w:t xml:space="preserve"> dans les zones rurales pendant la formation</w:t>
      </w:r>
      <w:r w:rsidR="009F65EB" w:rsidRPr="002C6AB0">
        <w:rPr>
          <w:lang w:val="fr-CA"/>
        </w:rPr>
        <w:t xml:space="preserve">. </w:t>
      </w:r>
    </w:p>
    <w:p w14:paraId="2C5666F0" w14:textId="77777777" w:rsidR="00F670E6" w:rsidRPr="002C6AB0" w:rsidRDefault="00F670E6">
      <w:pPr>
        <w:pStyle w:val="Corpsdetexte"/>
        <w:rPr>
          <w:lang w:val="fr-CA"/>
        </w:rPr>
      </w:pPr>
    </w:p>
    <w:p w14:paraId="308F1437" w14:textId="4FF36194" w:rsidR="009F65EB" w:rsidRPr="002C6AB0" w:rsidRDefault="003618A1">
      <w:pPr>
        <w:pStyle w:val="Corpsdetexte"/>
        <w:rPr>
          <w:lang w:val="fr-CA"/>
        </w:rPr>
      </w:pPr>
      <w:r w:rsidRPr="002C6AB0">
        <w:rPr>
          <w:lang w:val="fr-CA"/>
        </w:rPr>
        <w:t>Ce</w:t>
      </w:r>
      <w:r w:rsidR="00B136F4" w:rsidRPr="002C6AB0">
        <w:rPr>
          <w:lang w:val="fr-CA"/>
        </w:rPr>
        <w:t xml:space="preserve">tte répartition du lieu de travail </w:t>
      </w:r>
      <w:r w:rsidRPr="002C6AB0">
        <w:rPr>
          <w:lang w:val="fr-CA"/>
        </w:rPr>
        <w:t>se reflète également dans l</w:t>
      </w:r>
      <w:r w:rsidR="00B136F4" w:rsidRPr="002C6AB0">
        <w:rPr>
          <w:lang w:val="fr-CA"/>
        </w:rPr>
        <w:t>’historique de carrière des agents de santé</w:t>
      </w:r>
      <w:r w:rsidR="009A6404" w:rsidRPr="002C6AB0">
        <w:rPr>
          <w:lang w:val="fr-CA"/>
        </w:rPr>
        <w:t> ;</w:t>
      </w:r>
      <w:r w:rsidRPr="002C6AB0">
        <w:rPr>
          <w:lang w:val="fr-CA"/>
        </w:rPr>
        <w:t xml:space="preserve"> seulement 9 % des médecins de l'échantillon travaill</w:t>
      </w:r>
      <w:r w:rsidR="009F674B" w:rsidRPr="002C6AB0">
        <w:rPr>
          <w:lang w:val="fr-CA"/>
        </w:rPr>
        <w:t>ai</w:t>
      </w:r>
      <w:r w:rsidRPr="002C6AB0">
        <w:rPr>
          <w:lang w:val="fr-CA"/>
        </w:rPr>
        <w:t xml:space="preserve">ent en milieu rural depuis 10 ans ou plus, alors que cette proportion </w:t>
      </w:r>
      <w:r w:rsidR="009F674B" w:rsidRPr="002C6AB0">
        <w:rPr>
          <w:lang w:val="fr-CA"/>
        </w:rPr>
        <w:t xml:space="preserve">était </w:t>
      </w:r>
      <w:r w:rsidRPr="002C6AB0">
        <w:rPr>
          <w:lang w:val="fr-CA"/>
        </w:rPr>
        <w:t xml:space="preserve">encore plus faible chez les </w:t>
      </w:r>
      <w:proofErr w:type="spellStart"/>
      <w:r w:rsidRPr="002C6AB0">
        <w:rPr>
          <w:lang w:val="fr-CA"/>
        </w:rPr>
        <w:t>sages-femmes</w:t>
      </w:r>
      <w:proofErr w:type="spellEnd"/>
      <w:r w:rsidRPr="002C6AB0">
        <w:rPr>
          <w:lang w:val="fr-CA"/>
        </w:rPr>
        <w:t xml:space="preserve"> (6,5 %). 25 % des infirmières et 28 % des ATS travaill</w:t>
      </w:r>
      <w:r w:rsidR="000456F2" w:rsidRPr="002C6AB0">
        <w:rPr>
          <w:lang w:val="fr-CA"/>
        </w:rPr>
        <w:t>ai</w:t>
      </w:r>
      <w:r w:rsidRPr="002C6AB0">
        <w:rPr>
          <w:lang w:val="fr-CA"/>
        </w:rPr>
        <w:t xml:space="preserve">ent en milieu rural depuis 10 ans ou plus. Le lieu de travail </w:t>
      </w:r>
      <w:proofErr w:type="spellStart"/>
      <w:r w:rsidRPr="002C6AB0">
        <w:rPr>
          <w:lang w:val="fr-CA"/>
        </w:rPr>
        <w:t>reflèt</w:t>
      </w:r>
      <w:r w:rsidR="000456F2" w:rsidRPr="002C6AB0">
        <w:rPr>
          <w:lang w:val="fr-CA"/>
        </w:rPr>
        <w:t>ait</w:t>
      </w:r>
      <w:proofErr w:type="spellEnd"/>
      <w:r w:rsidRPr="002C6AB0">
        <w:rPr>
          <w:lang w:val="fr-CA"/>
        </w:rPr>
        <w:t xml:space="preserve"> l'expérience de travail : 86 % du personnel exerçant dans les zones rurales</w:t>
      </w:r>
      <w:r w:rsidR="000456F2" w:rsidRPr="002C6AB0">
        <w:rPr>
          <w:lang w:val="fr-CA"/>
        </w:rPr>
        <w:t xml:space="preserve"> au moment de l’étude</w:t>
      </w:r>
      <w:r w:rsidRPr="002C6AB0">
        <w:rPr>
          <w:lang w:val="fr-CA"/>
        </w:rPr>
        <w:t xml:space="preserve"> </w:t>
      </w:r>
      <w:r w:rsidR="000456F2" w:rsidRPr="002C6AB0">
        <w:rPr>
          <w:lang w:val="fr-CA"/>
        </w:rPr>
        <w:t>avaient</w:t>
      </w:r>
      <w:r w:rsidRPr="002C6AB0">
        <w:rPr>
          <w:lang w:val="fr-CA"/>
        </w:rPr>
        <w:t xml:space="preserve"> déjà travaillé dans des zones rurales, contre seulement 38 % pour ceux qui travaill</w:t>
      </w:r>
      <w:r w:rsidR="00580BA6" w:rsidRPr="002C6AB0">
        <w:rPr>
          <w:lang w:val="fr-CA"/>
        </w:rPr>
        <w:t>ai</w:t>
      </w:r>
      <w:r w:rsidRPr="002C6AB0">
        <w:rPr>
          <w:lang w:val="fr-CA"/>
        </w:rPr>
        <w:t xml:space="preserve">ent dans les </w:t>
      </w:r>
      <w:r w:rsidRPr="002C6AB0">
        <w:rPr>
          <w:lang w:val="fr-CA"/>
        </w:rPr>
        <w:lastRenderedPageBreak/>
        <w:t xml:space="preserve">zones urbaines. Selon nos résultats, le personnel des établissements urbains </w:t>
      </w:r>
      <w:r w:rsidR="00EB3176" w:rsidRPr="002C6AB0">
        <w:rPr>
          <w:lang w:val="fr-CA"/>
        </w:rPr>
        <w:t>serait</w:t>
      </w:r>
      <w:r w:rsidRPr="002C6AB0">
        <w:rPr>
          <w:lang w:val="fr-CA"/>
        </w:rPr>
        <w:t xml:space="preserve"> beaucoup plus expérimenté et reste</w:t>
      </w:r>
      <w:r w:rsidR="00EB3176" w:rsidRPr="002C6AB0">
        <w:rPr>
          <w:lang w:val="fr-CA"/>
        </w:rPr>
        <w:t>rait</w:t>
      </w:r>
      <w:r w:rsidRPr="002C6AB0">
        <w:rPr>
          <w:lang w:val="fr-CA"/>
        </w:rPr>
        <w:t xml:space="preserve"> en poste plus longtemps que le personnel des régions rurales, où le taux de roulement </w:t>
      </w:r>
      <w:r w:rsidR="00EB3176" w:rsidRPr="002C6AB0">
        <w:rPr>
          <w:lang w:val="fr-CA"/>
        </w:rPr>
        <w:t xml:space="preserve">était </w:t>
      </w:r>
      <w:r w:rsidRPr="002C6AB0">
        <w:rPr>
          <w:lang w:val="fr-CA"/>
        </w:rPr>
        <w:t>plus élevé</w:t>
      </w:r>
      <w:r w:rsidR="009F65EB" w:rsidRPr="002C6AB0">
        <w:rPr>
          <w:lang w:val="fr-CA"/>
        </w:rPr>
        <w:t>.</w:t>
      </w:r>
    </w:p>
    <w:p w14:paraId="25B686B7" w14:textId="77777777" w:rsidR="00F670E6" w:rsidRDefault="00F670E6" w:rsidP="009F1F91">
      <w:pPr>
        <w:spacing w:line="288" w:lineRule="auto"/>
        <w:jc w:val="both"/>
        <w:rPr>
          <w:rFonts w:ascii="Arial" w:hAnsi="Arial" w:cs="Arial"/>
          <w:b/>
          <w:sz w:val="28"/>
          <w:szCs w:val="28"/>
          <w:lang w:val="fr-FR"/>
        </w:rPr>
      </w:pPr>
    </w:p>
    <w:p w14:paraId="03C7E713" w14:textId="35D41F03" w:rsidR="00FA3513" w:rsidRPr="009F1F91" w:rsidRDefault="00FA3513" w:rsidP="002C6AB0">
      <w:pPr>
        <w:spacing w:line="288" w:lineRule="auto"/>
        <w:jc w:val="both"/>
        <w:rPr>
          <w:rFonts w:ascii="Arial" w:hAnsi="Arial" w:cs="Arial"/>
          <w:b/>
          <w:sz w:val="28"/>
          <w:szCs w:val="28"/>
          <w:lang w:val="fr-FR"/>
        </w:rPr>
      </w:pPr>
      <w:r w:rsidRPr="009F1F91">
        <w:rPr>
          <w:rFonts w:ascii="Arial" w:hAnsi="Arial" w:cs="Arial"/>
          <w:b/>
          <w:sz w:val="28"/>
          <w:szCs w:val="28"/>
          <w:lang w:val="fr-FR"/>
        </w:rPr>
        <w:t>Faire face aux tâches et à la charge de travail</w:t>
      </w:r>
    </w:p>
    <w:p w14:paraId="26F6FFAB" w14:textId="77777777" w:rsidR="00FA3513" w:rsidRPr="002C6AB0" w:rsidRDefault="00FA3513" w:rsidP="002C6AB0">
      <w:pPr>
        <w:pStyle w:val="Corpsdetexte"/>
        <w:rPr>
          <w:lang w:val="fr-CA"/>
        </w:rPr>
      </w:pPr>
    </w:p>
    <w:p w14:paraId="3D160A1B" w14:textId="5BFF3E21" w:rsidR="009F65EB" w:rsidRPr="002C6AB0" w:rsidRDefault="00E50AC5" w:rsidP="002C6AB0">
      <w:pPr>
        <w:pStyle w:val="Corpsdetexte"/>
        <w:rPr>
          <w:lang w:val="fr-CA"/>
        </w:rPr>
      </w:pPr>
      <w:r w:rsidRPr="002C6AB0">
        <w:rPr>
          <w:lang w:val="fr-CA"/>
        </w:rPr>
        <w:t xml:space="preserve">Les motivations pour entrer dans la profession sont perçues comme étant principalement altruistes, sans différence significative entre les régions rurales et urbaines. En général, les </w:t>
      </w:r>
      <w:r w:rsidR="00544BC2" w:rsidRPr="002C6AB0">
        <w:rPr>
          <w:lang w:val="fr-CA"/>
        </w:rPr>
        <w:t>agents de santé</w:t>
      </w:r>
      <w:r w:rsidRPr="002C6AB0">
        <w:rPr>
          <w:lang w:val="fr-CA"/>
        </w:rPr>
        <w:t xml:space="preserve"> se sent</w:t>
      </w:r>
      <w:r w:rsidR="000064A3" w:rsidRPr="002C6AB0">
        <w:rPr>
          <w:lang w:val="fr-CA"/>
        </w:rPr>
        <w:t>ai</w:t>
      </w:r>
      <w:r w:rsidRPr="002C6AB0">
        <w:rPr>
          <w:lang w:val="fr-CA"/>
        </w:rPr>
        <w:t>ent bien préparés pour leur travail (</w:t>
      </w:r>
      <w:r w:rsidR="00501AB9" w:rsidRPr="002C6AB0">
        <w:rPr>
          <w:lang w:val="fr-CA"/>
        </w:rPr>
        <w:t xml:space="preserve">entre </w:t>
      </w:r>
      <w:r w:rsidRPr="002C6AB0">
        <w:rPr>
          <w:lang w:val="fr-CA"/>
        </w:rPr>
        <w:t>78</w:t>
      </w:r>
      <w:r w:rsidR="000064A3" w:rsidRPr="002C6AB0">
        <w:rPr>
          <w:lang w:val="fr-CA"/>
        </w:rPr>
        <w:t xml:space="preserve"> </w:t>
      </w:r>
      <w:r w:rsidRPr="002C6AB0">
        <w:rPr>
          <w:lang w:val="fr-CA"/>
        </w:rPr>
        <w:t>%</w:t>
      </w:r>
      <w:r w:rsidR="00501AB9" w:rsidRPr="002C6AB0">
        <w:rPr>
          <w:lang w:val="fr-CA"/>
        </w:rPr>
        <w:t xml:space="preserve"> et </w:t>
      </w:r>
      <w:r w:rsidRPr="002C6AB0">
        <w:rPr>
          <w:lang w:val="fr-CA"/>
        </w:rPr>
        <w:t>88</w:t>
      </w:r>
      <w:r w:rsidR="000064A3" w:rsidRPr="002C6AB0">
        <w:rPr>
          <w:lang w:val="fr-CA"/>
        </w:rPr>
        <w:t xml:space="preserve"> </w:t>
      </w:r>
      <w:r w:rsidRPr="002C6AB0">
        <w:rPr>
          <w:lang w:val="fr-CA"/>
        </w:rPr>
        <w:t>% dans l’ensemble de ces groupes). Cependant, il est inquiétant de constater que 12</w:t>
      </w:r>
      <w:r w:rsidR="000C4B12" w:rsidRPr="002C6AB0">
        <w:rPr>
          <w:lang w:val="fr-CA"/>
        </w:rPr>
        <w:t xml:space="preserve"> </w:t>
      </w:r>
      <w:r w:rsidRPr="002C6AB0">
        <w:rPr>
          <w:lang w:val="fr-CA"/>
        </w:rPr>
        <w:t>% des médecins ne se sent</w:t>
      </w:r>
      <w:r w:rsidR="000C4B12" w:rsidRPr="002C6AB0">
        <w:rPr>
          <w:lang w:val="fr-CA"/>
        </w:rPr>
        <w:t>ai</w:t>
      </w:r>
      <w:r w:rsidRPr="002C6AB0">
        <w:rPr>
          <w:lang w:val="fr-CA"/>
        </w:rPr>
        <w:t>ent pas du tout préparés. 49</w:t>
      </w:r>
      <w:r w:rsidR="005A7CDD" w:rsidRPr="002C6AB0">
        <w:rPr>
          <w:lang w:val="fr-CA"/>
        </w:rPr>
        <w:t xml:space="preserve"> </w:t>
      </w:r>
      <w:r w:rsidRPr="002C6AB0">
        <w:rPr>
          <w:lang w:val="fr-CA"/>
        </w:rPr>
        <w:t xml:space="preserve">% </w:t>
      </w:r>
      <w:r w:rsidR="00EF0003" w:rsidRPr="002C6AB0">
        <w:rPr>
          <w:lang w:val="fr-CA"/>
        </w:rPr>
        <w:t>des agents de</w:t>
      </w:r>
      <w:r w:rsidRPr="002C6AB0">
        <w:rPr>
          <w:lang w:val="fr-CA"/>
        </w:rPr>
        <w:t xml:space="preserve"> santé des zones rurales </w:t>
      </w:r>
      <w:r w:rsidR="000C4B12" w:rsidRPr="002C6AB0">
        <w:rPr>
          <w:lang w:val="fr-CA"/>
        </w:rPr>
        <w:t xml:space="preserve">ont </w:t>
      </w:r>
      <w:r w:rsidRPr="002C6AB0">
        <w:rPr>
          <w:lang w:val="fr-CA"/>
        </w:rPr>
        <w:t>indiqu</w:t>
      </w:r>
      <w:r w:rsidR="000C4B12" w:rsidRPr="002C6AB0">
        <w:rPr>
          <w:lang w:val="fr-CA"/>
        </w:rPr>
        <w:t>é</w:t>
      </w:r>
      <w:r w:rsidRPr="002C6AB0">
        <w:rPr>
          <w:lang w:val="fr-CA"/>
        </w:rPr>
        <w:t xml:space="preserve"> qu'ils d</w:t>
      </w:r>
      <w:r w:rsidR="000C4B12" w:rsidRPr="002C6AB0">
        <w:rPr>
          <w:lang w:val="fr-CA"/>
        </w:rPr>
        <w:t>evai</w:t>
      </w:r>
      <w:r w:rsidRPr="002C6AB0">
        <w:rPr>
          <w:lang w:val="fr-CA"/>
        </w:rPr>
        <w:t>ent accomplir des tâches "quotidiennes" ou "</w:t>
      </w:r>
      <w:r w:rsidR="00175604" w:rsidRPr="002C6AB0">
        <w:rPr>
          <w:lang w:val="fr-CA"/>
        </w:rPr>
        <w:t>fréquentes</w:t>
      </w:r>
      <w:r w:rsidRPr="002C6AB0">
        <w:rPr>
          <w:lang w:val="fr-CA"/>
        </w:rPr>
        <w:t>" pour lesquelles ils se sentent insuffisamment préparés, contre 39</w:t>
      </w:r>
      <w:r w:rsidR="005A7CDD" w:rsidRPr="002C6AB0">
        <w:rPr>
          <w:lang w:val="fr-CA"/>
        </w:rPr>
        <w:t xml:space="preserve"> </w:t>
      </w:r>
      <w:r w:rsidRPr="002C6AB0">
        <w:rPr>
          <w:lang w:val="fr-CA"/>
        </w:rPr>
        <w:t>% pour le personnel urbain</w:t>
      </w:r>
      <w:r w:rsidR="009F65EB" w:rsidRPr="002C6AB0">
        <w:rPr>
          <w:lang w:val="fr-CA"/>
        </w:rPr>
        <w:t>.</w:t>
      </w:r>
    </w:p>
    <w:p w14:paraId="179A9E06" w14:textId="77777777" w:rsidR="00F670E6" w:rsidRPr="002C6AB0" w:rsidRDefault="00F670E6">
      <w:pPr>
        <w:pStyle w:val="Corpsdetexte"/>
        <w:rPr>
          <w:lang w:val="fr-CA"/>
        </w:rPr>
      </w:pPr>
    </w:p>
    <w:p w14:paraId="6FCC4E40" w14:textId="13B866C8" w:rsidR="00654710" w:rsidRPr="002C6AB0" w:rsidRDefault="00E50AC5" w:rsidP="002C6AB0">
      <w:pPr>
        <w:pStyle w:val="Corpsdetexte"/>
        <w:rPr>
          <w:lang w:val="fr-CA"/>
        </w:rPr>
      </w:pPr>
      <w:r w:rsidRPr="002C6AB0">
        <w:rPr>
          <w:lang w:val="fr-CA"/>
        </w:rPr>
        <w:t>En ce qui concerne la charge de travail, la plupart des membres du personnel (61</w:t>
      </w:r>
      <w:r w:rsidR="00233F36" w:rsidRPr="002C6AB0">
        <w:rPr>
          <w:lang w:val="fr-CA"/>
        </w:rPr>
        <w:t xml:space="preserve"> %</w:t>
      </w:r>
      <w:r w:rsidRPr="002C6AB0">
        <w:rPr>
          <w:lang w:val="fr-CA"/>
        </w:rPr>
        <w:t xml:space="preserve"> à 89 % dans l’ensemble de ces groupes) </w:t>
      </w:r>
      <w:r w:rsidR="001A082A" w:rsidRPr="002C6AB0">
        <w:rPr>
          <w:lang w:val="fr-CA"/>
        </w:rPr>
        <w:t xml:space="preserve">ont </w:t>
      </w:r>
      <w:r w:rsidRPr="002C6AB0">
        <w:rPr>
          <w:lang w:val="fr-CA"/>
        </w:rPr>
        <w:t>estim</w:t>
      </w:r>
      <w:r w:rsidR="001A082A" w:rsidRPr="002C6AB0">
        <w:rPr>
          <w:lang w:val="fr-CA"/>
        </w:rPr>
        <w:t>é</w:t>
      </w:r>
      <w:r w:rsidRPr="002C6AB0">
        <w:rPr>
          <w:lang w:val="fr-CA"/>
        </w:rPr>
        <w:t xml:space="preserve"> que leurs collègues travaillent aussi dur qu'eux, et il n'y a</w:t>
      </w:r>
      <w:r w:rsidR="00343BC4" w:rsidRPr="002C6AB0">
        <w:rPr>
          <w:lang w:val="fr-CA"/>
        </w:rPr>
        <w:t>vait</w:t>
      </w:r>
      <w:r w:rsidRPr="002C6AB0">
        <w:rPr>
          <w:lang w:val="fr-CA"/>
        </w:rPr>
        <w:t xml:space="preserve"> pas de différences notables entre les régions rurales et urbaines. Cela se reflète dans les jours et heures de travail déclarés, qui sont relativement uniformes, soit environ 8,5 heures par jour et six jours par semaine pour l'ensemble des cadres. Le personnel de santé en milieu rural travaill</w:t>
      </w:r>
      <w:r w:rsidR="006B4A27" w:rsidRPr="002C6AB0">
        <w:rPr>
          <w:lang w:val="fr-CA"/>
        </w:rPr>
        <w:t>ait</w:t>
      </w:r>
      <w:r w:rsidRPr="002C6AB0">
        <w:rPr>
          <w:lang w:val="fr-CA"/>
        </w:rPr>
        <w:t xml:space="preserve"> </w:t>
      </w:r>
      <w:r w:rsidR="003B27B0" w:rsidRPr="002C6AB0">
        <w:rPr>
          <w:lang w:val="fr-CA"/>
        </w:rPr>
        <w:t xml:space="preserve">durant </w:t>
      </w:r>
      <w:r w:rsidRPr="002C6AB0">
        <w:rPr>
          <w:lang w:val="fr-CA"/>
        </w:rPr>
        <w:t>beaucoup plus d'heures par semaine (58 contre 50 pour le personnel de santé en milieu urbain) et vo</w:t>
      </w:r>
      <w:r w:rsidR="006B4A27" w:rsidRPr="002C6AB0">
        <w:rPr>
          <w:lang w:val="fr-CA"/>
        </w:rPr>
        <w:t>yai</w:t>
      </w:r>
      <w:r w:rsidRPr="002C6AB0">
        <w:rPr>
          <w:lang w:val="fr-CA"/>
        </w:rPr>
        <w:t>t un plus grand nombre de patients par jour, mais la différence n'</w:t>
      </w:r>
      <w:r w:rsidR="00B91CBC" w:rsidRPr="002C6AB0">
        <w:rPr>
          <w:lang w:val="fr-CA"/>
        </w:rPr>
        <w:t>était</w:t>
      </w:r>
      <w:r w:rsidRPr="002C6AB0">
        <w:rPr>
          <w:lang w:val="fr-CA"/>
        </w:rPr>
        <w:t xml:space="preserve"> pas significative (8,4 contre 7,7 pour le personnel de santé urbain)</w:t>
      </w:r>
      <w:r w:rsidR="009F65EB" w:rsidRPr="002C6AB0">
        <w:rPr>
          <w:lang w:val="fr-CA"/>
        </w:rPr>
        <w:t xml:space="preserve">. </w:t>
      </w:r>
      <w:r w:rsidR="00654710" w:rsidRPr="002C6AB0">
        <w:rPr>
          <w:lang w:val="fr-CA"/>
        </w:rPr>
        <w:t xml:space="preserve">Seule une faible proportion du personnel (6 % dans les zones rurales et 3 % dans les zones urbaines) </w:t>
      </w:r>
      <w:r w:rsidR="007B2949" w:rsidRPr="002C6AB0">
        <w:rPr>
          <w:lang w:val="fr-CA"/>
        </w:rPr>
        <w:t xml:space="preserve">a </w:t>
      </w:r>
      <w:r w:rsidR="00654710" w:rsidRPr="002C6AB0">
        <w:rPr>
          <w:lang w:val="fr-CA"/>
        </w:rPr>
        <w:t>estim</w:t>
      </w:r>
      <w:r w:rsidR="007B2949" w:rsidRPr="002C6AB0">
        <w:rPr>
          <w:lang w:val="fr-CA"/>
        </w:rPr>
        <w:t>é</w:t>
      </w:r>
      <w:r w:rsidR="00654710" w:rsidRPr="002C6AB0">
        <w:rPr>
          <w:lang w:val="fr-CA"/>
        </w:rPr>
        <w:t xml:space="preserve"> avoir une charge de travail trop lourde à gérer.</w:t>
      </w:r>
    </w:p>
    <w:p w14:paraId="0BE2E31E" w14:textId="77777777" w:rsidR="00654710" w:rsidRPr="002C6AB0" w:rsidRDefault="00654710" w:rsidP="002C6AB0">
      <w:pPr>
        <w:pStyle w:val="Corpsdetexte"/>
        <w:rPr>
          <w:lang w:val="fr-CA"/>
        </w:rPr>
      </w:pPr>
    </w:p>
    <w:p w14:paraId="22E2C965" w14:textId="1A2F9EBD" w:rsidR="009F65EB" w:rsidRPr="009F1F91" w:rsidRDefault="00654710" w:rsidP="002C6AB0">
      <w:pPr>
        <w:spacing w:line="288" w:lineRule="auto"/>
        <w:jc w:val="both"/>
        <w:outlineLvl w:val="0"/>
        <w:rPr>
          <w:rFonts w:ascii="Arial" w:hAnsi="Arial" w:cs="Arial"/>
          <w:b/>
          <w:sz w:val="28"/>
          <w:szCs w:val="28"/>
          <w:lang w:val="fr-FR"/>
        </w:rPr>
      </w:pPr>
      <w:r w:rsidRPr="009F1F91">
        <w:rPr>
          <w:rFonts w:ascii="Arial" w:hAnsi="Arial" w:cs="Arial"/>
          <w:b/>
          <w:sz w:val="28"/>
          <w:szCs w:val="28"/>
          <w:lang w:val="fr-FR"/>
        </w:rPr>
        <w:t>Supervision et absentéisme</w:t>
      </w:r>
    </w:p>
    <w:p w14:paraId="2FE96BEA" w14:textId="77777777" w:rsidR="00654710" w:rsidRPr="002C6AB0" w:rsidRDefault="00654710">
      <w:pPr>
        <w:pStyle w:val="Corpsdetexte"/>
        <w:rPr>
          <w:lang w:val="fr-CA"/>
        </w:rPr>
      </w:pPr>
    </w:p>
    <w:p w14:paraId="2D98BC8A" w14:textId="75BE660A" w:rsidR="009A5FAB" w:rsidRPr="002C6AB0" w:rsidRDefault="006A0A0A" w:rsidP="002C6AB0">
      <w:pPr>
        <w:pStyle w:val="Corpsdetexte"/>
        <w:rPr>
          <w:lang w:val="fr-CA"/>
        </w:rPr>
      </w:pPr>
      <w:r w:rsidRPr="002C6AB0">
        <w:rPr>
          <w:lang w:val="fr-CA"/>
        </w:rPr>
        <w:t>La plupart d</w:t>
      </w:r>
      <w:r w:rsidR="00913B01" w:rsidRPr="002C6AB0">
        <w:rPr>
          <w:lang w:val="fr-CA"/>
        </w:rPr>
        <w:t>u</w:t>
      </w:r>
      <w:r w:rsidRPr="002C6AB0">
        <w:rPr>
          <w:lang w:val="fr-CA"/>
        </w:rPr>
        <w:t xml:space="preserve"> personnel de santé </w:t>
      </w:r>
      <w:r w:rsidR="00C01985" w:rsidRPr="002C6AB0">
        <w:rPr>
          <w:lang w:val="fr-CA"/>
        </w:rPr>
        <w:t xml:space="preserve">avait </w:t>
      </w:r>
      <w:r w:rsidRPr="002C6AB0">
        <w:rPr>
          <w:lang w:val="fr-CA"/>
        </w:rPr>
        <w:t>leurs superviseurs présents sur leur lieu de travail</w:t>
      </w:r>
      <w:r w:rsidR="00D93DA9" w:rsidRPr="002C6AB0">
        <w:rPr>
          <w:lang w:val="fr-CA"/>
        </w:rPr>
        <w:t>.</w:t>
      </w:r>
      <w:r w:rsidR="00FD3AA9" w:rsidRPr="002C6AB0">
        <w:rPr>
          <w:lang w:val="fr-CA"/>
        </w:rPr>
        <w:t xml:space="preserve"> Toutefois, les superviseurs étaient plus </w:t>
      </w:r>
      <w:proofErr w:type="gramStart"/>
      <w:r w:rsidR="00FD3AA9" w:rsidRPr="002C6AB0">
        <w:rPr>
          <w:lang w:val="fr-CA"/>
        </w:rPr>
        <w:t xml:space="preserve">présents </w:t>
      </w:r>
      <w:r w:rsidRPr="002C6AB0">
        <w:rPr>
          <w:lang w:val="fr-CA"/>
        </w:rPr>
        <w:t xml:space="preserve"> dans</w:t>
      </w:r>
      <w:proofErr w:type="gramEnd"/>
      <w:r w:rsidRPr="002C6AB0">
        <w:rPr>
          <w:lang w:val="fr-CA"/>
        </w:rPr>
        <w:t xml:space="preserve"> les zones urbaines (99%) que dans les zones rurales (90%)</w:t>
      </w:r>
      <w:r w:rsidR="00D93DA9" w:rsidRPr="002C6AB0">
        <w:rPr>
          <w:lang w:val="fr-CA"/>
        </w:rPr>
        <w:t xml:space="preserve">. Le taux de satisfaction à l'égard de la supervision était généralement </w:t>
      </w:r>
      <w:proofErr w:type="gramStart"/>
      <w:r w:rsidR="00D93DA9" w:rsidRPr="002C6AB0">
        <w:rPr>
          <w:lang w:val="fr-CA"/>
        </w:rPr>
        <w:t>élevée</w:t>
      </w:r>
      <w:proofErr w:type="gramEnd"/>
      <w:r w:rsidR="00511E3E" w:rsidRPr="002C6AB0">
        <w:rPr>
          <w:lang w:val="fr-CA"/>
        </w:rPr>
        <w:t xml:space="preserve"> ; </w:t>
      </w:r>
      <w:r w:rsidR="00D93DA9" w:rsidRPr="002C6AB0">
        <w:rPr>
          <w:lang w:val="fr-CA"/>
        </w:rPr>
        <w:t xml:space="preserve">75 % des médecins échantillonnés et 88 % des ATS échantillonnés étaient d’accord </w:t>
      </w:r>
      <w:r w:rsidR="00511E3E" w:rsidRPr="002C6AB0">
        <w:rPr>
          <w:lang w:val="fr-CA"/>
        </w:rPr>
        <w:t xml:space="preserve">pour </w:t>
      </w:r>
      <w:r w:rsidR="00D93DA9" w:rsidRPr="002C6AB0">
        <w:rPr>
          <w:lang w:val="fr-CA"/>
        </w:rPr>
        <w:t>dire que leurs superviseurs prennent leurs besoins en considération).</w:t>
      </w:r>
      <w:r w:rsidRPr="002C6AB0">
        <w:rPr>
          <w:lang w:val="fr-CA"/>
        </w:rPr>
        <w:t xml:space="preserve"> </w:t>
      </w:r>
      <w:r w:rsidR="009A5FAB" w:rsidRPr="002C6AB0">
        <w:rPr>
          <w:lang w:val="fr-CA"/>
        </w:rPr>
        <w:t xml:space="preserve">La réaction initiale de la plupart des superviseurs face à l'absentéisme de leur personnel </w:t>
      </w:r>
      <w:r w:rsidR="008E7E1E" w:rsidRPr="002C6AB0">
        <w:rPr>
          <w:lang w:val="fr-CA"/>
        </w:rPr>
        <w:t xml:space="preserve">était </w:t>
      </w:r>
      <w:r w:rsidR="009A5FAB" w:rsidRPr="002C6AB0">
        <w:rPr>
          <w:lang w:val="fr-CA"/>
        </w:rPr>
        <w:t xml:space="preserve">de comprendre les raisons de leur absence (63 </w:t>
      </w:r>
      <w:r w:rsidR="003D3C6F" w:rsidRPr="002C6AB0">
        <w:rPr>
          <w:lang w:val="fr-CA"/>
        </w:rPr>
        <w:t xml:space="preserve">% </w:t>
      </w:r>
      <w:r w:rsidR="009A5FAB" w:rsidRPr="002C6AB0">
        <w:rPr>
          <w:lang w:val="fr-CA"/>
        </w:rPr>
        <w:t>à 78 % des cadres s'attend</w:t>
      </w:r>
      <w:r w:rsidR="006D3CD0" w:rsidRPr="002C6AB0">
        <w:rPr>
          <w:lang w:val="fr-CA"/>
        </w:rPr>
        <w:t>ai</w:t>
      </w:r>
      <w:r w:rsidR="009A5FAB" w:rsidRPr="002C6AB0">
        <w:rPr>
          <w:lang w:val="fr-CA"/>
        </w:rPr>
        <w:t xml:space="preserve">ent à un tel comportement), bien que des sanctions et avertissements de divers types </w:t>
      </w:r>
      <w:r w:rsidR="006D3CD0" w:rsidRPr="002C6AB0">
        <w:rPr>
          <w:lang w:val="fr-CA"/>
        </w:rPr>
        <w:t xml:space="preserve">aient </w:t>
      </w:r>
      <w:proofErr w:type="gramStart"/>
      <w:r w:rsidR="006D3CD0" w:rsidRPr="002C6AB0">
        <w:rPr>
          <w:lang w:val="fr-CA"/>
        </w:rPr>
        <w:t xml:space="preserve">été </w:t>
      </w:r>
      <w:r w:rsidR="009A5FAB" w:rsidRPr="002C6AB0">
        <w:rPr>
          <w:lang w:val="fr-CA"/>
        </w:rPr>
        <w:t xml:space="preserve"> également</w:t>
      </w:r>
      <w:proofErr w:type="gramEnd"/>
      <w:r w:rsidR="009A5FAB" w:rsidRPr="002C6AB0">
        <w:rPr>
          <w:lang w:val="fr-CA"/>
        </w:rPr>
        <w:t xml:space="preserve"> envisag</w:t>
      </w:r>
      <w:r w:rsidR="000C46B7" w:rsidRPr="002C6AB0">
        <w:rPr>
          <w:lang w:val="fr-CA"/>
        </w:rPr>
        <w:t>eables</w:t>
      </w:r>
      <w:r w:rsidR="009A5FAB" w:rsidRPr="002C6AB0">
        <w:rPr>
          <w:lang w:val="fr-CA"/>
        </w:rPr>
        <w:t>. Seulement 1</w:t>
      </w:r>
      <w:r w:rsidR="003D3C6F" w:rsidRPr="002C6AB0">
        <w:rPr>
          <w:lang w:val="fr-CA"/>
        </w:rPr>
        <w:t xml:space="preserve"> %</w:t>
      </w:r>
      <w:r w:rsidR="009A5FAB" w:rsidRPr="002C6AB0">
        <w:rPr>
          <w:lang w:val="fr-CA"/>
        </w:rPr>
        <w:t xml:space="preserve"> à 3 % du personnel de l'ensemble des cadres estim</w:t>
      </w:r>
      <w:r w:rsidR="006D3CD0" w:rsidRPr="002C6AB0">
        <w:rPr>
          <w:lang w:val="fr-CA"/>
        </w:rPr>
        <w:t>ai</w:t>
      </w:r>
      <w:r w:rsidR="009A5FAB" w:rsidRPr="002C6AB0">
        <w:rPr>
          <w:lang w:val="fr-CA"/>
        </w:rPr>
        <w:t>ent qu'aucune mesure ne serait prise en cas d'absence du personnel.</w:t>
      </w:r>
    </w:p>
    <w:p w14:paraId="7154E6B4" w14:textId="5785BE77" w:rsidR="009F65EB" w:rsidRPr="002C6AB0" w:rsidRDefault="009F65EB">
      <w:pPr>
        <w:pStyle w:val="Corpsdetexte"/>
        <w:rPr>
          <w:lang w:val="fr-CA"/>
        </w:rPr>
      </w:pPr>
    </w:p>
    <w:p w14:paraId="61237E60" w14:textId="1D09F95A" w:rsidR="009F65EB" w:rsidRPr="002C6AB0" w:rsidRDefault="007C2957" w:rsidP="002C6AB0">
      <w:pPr>
        <w:pStyle w:val="Corpsdetexte"/>
        <w:rPr>
          <w:lang w:val="fr-CA"/>
        </w:rPr>
      </w:pPr>
      <w:r w:rsidRPr="002C6AB0">
        <w:rPr>
          <w:lang w:val="fr-CA"/>
        </w:rPr>
        <w:t xml:space="preserve">Le personnel </w:t>
      </w:r>
      <w:r w:rsidR="00BC253E" w:rsidRPr="002C6AB0">
        <w:rPr>
          <w:lang w:val="fr-CA"/>
        </w:rPr>
        <w:t xml:space="preserve">a </w:t>
      </w:r>
      <w:r w:rsidRPr="002C6AB0">
        <w:rPr>
          <w:lang w:val="fr-CA"/>
        </w:rPr>
        <w:t>signal</w:t>
      </w:r>
      <w:r w:rsidR="00BC253E" w:rsidRPr="002C6AB0">
        <w:rPr>
          <w:lang w:val="fr-CA"/>
        </w:rPr>
        <w:t>é</w:t>
      </w:r>
      <w:r w:rsidRPr="002C6AB0">
        <w:rPr>
          <w:lang w:val="fr-CA"/>
        </w:rPr>
        <w:t xml:space="preserve"> que les collègues s'absent</w:t>
      </w:r>
      <w:r w:rsidR="00BC253E" w:rsidRPr="002C6AB0">
        <w:rPr>
          <w:lang w:val="fr-CA"/>
        </w:rPr>
        <w:t>ai</w:t>
      </w:r>
      <w:r w:rsidRPr="002C6AB0">
        <w:rPr>
          <w:lang w:val="fr-CA"/>
        </w:rPr>
        <w:t xml:space="preserve">ent en moyenne deux à trois jours par mois, la maladie étant la principale raison, suivie des raisons familiales. Les données sur les absences signalées indiquent qu'environ 11 % des journées de travail </w:t>
      </w:r>
      <w:r w:rsidR="00BC253E" w:rsidRPr="002C6AB0">
        <w:rPr>
          <w:lang w:val="fr-CA"/>
        </w:rPr>
        <w:t xml:space="preserve">étaient </w:t>
      </w:r>
      <w:r w:rsidRPr="002C6AB0">
        <w:rPr>
          <w:lang w:val="fr-CA"/>
        </w:rPr>
        <w:t xml:space="preserve">perdues chaque mois, avec des niveaux plus élevés pour les médecins que pour les autres membres du personnel et des niveaux plus élevés pour les zones urbaines (bien que la différence </w:t>
      </w:r>
      <w:proofErr w:type="gramStart"/>
      <w:r w:rsidRPr="002C6AB0">
        <w:rPr>
          <w:lang w:val="fr-CA"/>
        </w:rPr>
        <w:t>n</w:t>
      </w:r>
      <w:r w:rsidR="002E3370" w:rsidRPr="002C6AB0">
        <w:rPr>
          <w:lang w:val="fr-CA"/>
        </w:rPr>
        <w:t xml:space="preserve">’ait </w:t>
      </w:r>
      <w:r w:rsidRPr="002C6AB0">
        <w:rPr>
          <w:lang w:val="fr-CA"/>
        </w:rPr>
        <w:t xml:space="preserve"> pas</w:t>
      </w:r>
      <w:proofErr w:type="gramEnd"/>
      <w:r w:rsidR="002E3370" w:rsidRPr="002C6AB0">
        <w:rPr>
          <w:lang w:val="fr-CA"/>
        </w:rPr>
        <w:t xml:space="preserve"> été</w:t>
      </w:r>
      <w:r w:rsidRPr="002C6AB0">
        <w:rPr>
          <w:lang w:val="fr-CA"/>
        </w:rPr>
        <w:t xml:space="preserve"> significative).</w:t>
      </w:r>
    </w:p>
    <w:p w14:paraId="315C6CF3" w14:textId="77777777" w:rsidR="00C82A83" w:rsidRDefault="00C82A83" w:rsidP="002C6AB0">
      <w:pPr>
        <w:pStyle w:val="Corpsdetexte"/>
        <w:rPr>
          <w:lang w:val="fr-FR"/>
        </w:rPr>
      </w:pPr>
      <w:bookmarkStart w:id="23" w:name="_Toc522734788"/>
    </w:p>
    <w:p w14:paraId="29B413CD" w14:textId="14B6515F" w:rsidR="009F65EB" w:rsidRPr="009F1F91" w:rsidRDefault="009F65EB" w:rsidP="002C6AB0">
      <w:pPr>
        <w:pStyle w:val="Heading3NONUM"/>
        <w:spacing w:before="0" w:after="0" w:line="288" w:lineRule="auto"/>
        <w:jc w:val="both"/>
        <w:rPr>
          <w:rFonts w:cs="Arial"/>
          <w:lang w:val="fr-FR"/>
        </w:rPr>
      </w:pPr>
      <w:r w:rsidRPr="009F1F91">
        <w:rPr>
          <w:rFonts w:cs="Arial"/>
          <w:lang w:val="fr-FR"/>
        </w:rPr>
        <w:t>Satisfaction</w:t>
      </w:r>
      <w:bookmarkEnd w:id="23"/>
    </w:p>
    <w:p w14:paraId="10B6D109" w14:textId="77777777" w:rsidR="00C82A83" w:rsidRPr="002C6AB0" w:rsidRDefault="00C82A83" w:rsidP="002C6AB0">
      <w:pPr>
        <w:pStyle w:val="Corpsdetexte"/>
        <w:rPr>
          <w:lang w:val="fr-CA"/>
        </w:rPr>
      </w:pPr>
    </w:p>
    <w:p w14:paraId="7C685AAA" w14:textId="0CCC8BBE" w:rsidR="009F65EB" w:rsidRPr="002C6AB0" w:rsidRDefault="002764A4" w:rsidP="002C6AB0">
      <w:pPr>
        <w:pStyle w:val="Corpsdetexte"/>
        <w:rPr>
          <w:lang w:val="fr-CA" w:eastAsia="zh-CN"/>
        </w:rPr>
      </w:pPr>
      <w:r w:rsidRPr="002C6AB0">
        <w:rPr>
          <w:lang w:val="fr-CA"/>
        </w:rPr>
        <w:t xml:space="preserve">L'agent de santé moyen </w:t>
      </w:r>
      <w:r w:rsidR="0048491A" w:rsidRPr="002C6AB0">
        <w:rPr>
          <w:lang w:val="fr-CA"/>
        </w:rPr>
        <w:t xml:space="preserve">était </w:t>
      </w:r>
      <w:r w:rsidRPr="002C6AB0">
        <w:rPr>
          <w:lang w:val="fr-CA"/>
        </w:rPr>
        <w:t>assez satisfait de la vie en général (2,8 sur 4) et se sent</w:t>
      </w:r>
      <w:r w:rsidR="0048491A" w:rsidRPr="002C6AB0">
        <w:rPr>
          <w:lang w:val="fr-CA"/>
        </w:rPr>
        <w:t>ait</w:t>
      </w:r>
      <w:r w:rsidRPr="002C6AB0">
        <w:rPr>
          <w:lang w:val="fr-CA"/>
        </w:rPr>
        <w:t xml:space="preserve"> neutre quant à ses perspectives de carrière (2,6) et à son équilibre travail-vie privée (2,6). Les </w:t>
      </w:r>
      <w:r w:rsidR="00544BC2" w:rsidRPr="002C6AB0">
        <w:rPr>
          <w:lang w:val="fr-CA"/>
        </w:rPr>
        <w:t>agents de santé</w:t>
      </w:r>
      <w:r w:rsidRPr="002C6AB0">
        <w:rPr>
          <w:lang w:val="fr-CA"/>
        </w:rPr>
        <w:t xml:space="preserve"> </w:t>
      </w:r>
      <w:r w:rsidR="008F4248" w:rsidRPr="002C6AB0">
        <w:rPr>
          <w:lang w:val="fr-CA"/>
        </w:rPr>
        <w:t xml:space="preserve">étaient </w:t>
      </w:r>
      <w:r w:rsidRPr="002C6AB0">
        <w:rPr>
          <w:lang w:val="fr-CA"/>
        </w:rPr>
        <w:t xml:space="preserve">plus insatisfaits de leur situation financière (2.1), de leurs conditions de travail (2.4), même si ce sont surtout les médecins et les </w:t>
      </w:r>
      <w:proofErr w:type="spellStart"/>
      <w:r w:rsidRPr="002C6AB0">
        <w:rPr>
          <w:lang w:val="fr-CA"/>
        </w:rPr>
        <w:t>sages-femmes</w:t>
      </w:r>
      <w:proofErr w:type="spellEnd"/>
      <w:r w:rsidRPr="002C6AB0">
        <w:rPr>
          <w:lang w:val="fr-CA"/>
        </w:rPr>
        <w:t xml:space="preserve"> qui en souffr</w:t>
      </w:r>
      <w:r w:rsidR="008F4248" w:rsidRPr="002C6AB0">
        <w:rPr>
          <w:lang w:val="fr-CA"/>
        </w:rPr>
        <w:t>ai</w:t>
      </w:r>
      <w:r w:rsidRPr="002C6AB0">
        <w:rPr>
          <w:lang w:val="fr-CA"/>
        </w:rPr>
        <w:t>ent</w:t>
      </w:r>
      <w:r w:rsidR="009F65EB" w:rsidRPr="002C6AB0">
        <w:rPr>
          <w:lang w:val="fr-CA"/>
        </w:rPr>
        <w:t xml:space="preserve">. </w:t>
      </w:r>
      <w:r w:rsidRPr="002C6AB0">
        <w:rPr>
          <w:lang w:val="fr-CA"/>
        </w:rPr>
        <w:t>Un indice composite couvrant 22 indicateurs suggère une plus grande insatisfaction des médecins, par rapport aux autres cadres, et un niveau d'insatisfaction nettement plus élevé pour le personnel rural (11,5 contre 10,3 pour le personnel urbain, sur un total de 20)</w:t>
      </w:r>
      <w:r w:rsidR="009F65EB" w:rsidRPr="002C6AB0">
        <w:rPr>
          <w:lang w:val="fr-CA" w:eastAsia="zh-CN"/>
        </w:rPr>
        <w:t xml:space="preserve">. </w:t>
      </w:r>
      <w:r w:rsidR="00001BDE" w:rsidRPr="002C6AB0">
        <w:rPr>
          <w:lang w:val="fr-CA"/>
        </w:rPr>
        <w:t xml:space="preserve">Les indicateurs de satisfaction générale à l'égard de la vie comprennent de bonnes conditions de travail, une motivation intrinsèque et un meilleur milieu socio-économique. En ce qui concerne le score composite de satisfaction, le fait de travailler en milieu urbain et d'être une femme </w:t>
      </w:r>
      <w:r w:rsidR="0034534E" w:rsidRPr="002C6AB0">
        <w:rPr>
          <w:lang w:val="fr-CA"/>
        </w:rPr>
        <w:t xml:space="preserve">était </w:t>
      </w:r>
      <w:r w:rsidR="00001BDE" w:rsidRPr="002C6AB0">
        <w:rPr>
          <w:lang w:val="fr-CA"/>
        </w:rPr>
        <w:t>également associé de façon significative et positive à la satisfaction</w:t>
      </w:r>
      <w:r w:rsidR="009F65EB" w:rsidRPr="002C6AB0">
        <w:rPr>
          <w:lang w:val="fr-CA" w:eastAsia="zh-CN"/>
        </w:rPr>
        <w:t>.</w:t>
      </w:r>
    </w:p>
    <w:p w14:paraId="1B1B1F72" w14:textId="77777777" w:rsidR="00C82A83" w:rsidRPr="002C6AB0" w:rsidRDefault="00C82A83">
      <w:pPr>
        <w:pStyle w:val="Corpsdetexte"/>
        <w:rPr>
          <w:lang w:val="fr-CA" w:eastAsia="zh-CN"/>
        </w:rPr>
      </w:pPr>
    </w:p>
    <w:p w14:paraId="30B85FC9" w14:textId="554A1B9C" w:rsidR="001F13B8" w:rsidRPr="002C6AB0" w:rsidRDefault="001F13B8" w:rsidP="002C6AB0">
      <w:pPr>
        <w:pStyle w:val="Corpsdetexte"/>
        <w:rPr>
          <w:lang w:val="fr-CA"/>
        </w:rPr>
      </w:pPr>
      <w:r w:rsidRPr="002C6AB0">
        <w:rPr>
          <w:lang w:val="fr-CA"/>
        </w:rPr>
        <w:t xml:space="preserve">En ce qui concerne </w:t>
      </w:r>
      <w:r w:rsidR="0034534E" w:rsidRPr="002C6AB0">
        <w:rPr>
          <w:lang w:val="fr-CA"/>
        </w:rPr>
        <w:t>l</w:t>
      </w:r>
      <w:r w:rsidRPr="002C6AB0">
        <w:rPr>
          <w:lang w:val="fr-CA"/>
        </w:rPr>
        <w:t xml:space="preserve">es questions précises sur leur carrière, la majorité des notes moyennes indiquent un niveau élevé de satisfaction ou des sentiments positifs. Les exceptions </w:t>
      </w:r>
      <w:r w:rsidR="00132491" w:rsidRPr="002C6AB0">
        <w:rPr>
          <w:lang w:val="fr-CA"/>
        </w:rPr>
        <w:t xml:space="preserve">étaient </w:t>
      </w:r>
      <w:r w:rsidRPr="002C6AB0">
        <w:rPr>
          <w:lang w:val="fr-CA"/>
        </w:rPr>
        <w:t xml:space="preserve">les craintes d'être au chômage ou d'être affecté ailleurs, et </w:t>
      </w:r>
      <w:r w:rsidR="00750F31" w:rsidRPr="002C6AB0">
        <w:rPr>
          <w:lang w:val="fr-CA"/>
        </w:rPr>
        <w:t>les préoccupation</w:t>
      </w:r>
      <w:r w:rsidR="006C5C18" w:rsidRPr="002C6AB0">
        <w:rPr>
          <w:lang w:val="fr-CA"/>
        </w:rPr>
        <w:t>s</w:t>
      </w:r>
      <w:r w:rsidR="00750F31" w:rsidRPr="002C6AB0">
        <w:rPr>
          <w:lang w:val="fr-CA"/>
        </w:rPr>
        <w:t xml:space="preserve"> vis-à-vis</w:t>
      </w:r>
      <w:r w:rsidR="006C5C18" w:rsidRPr="002C6AB0">
        <w:rPr>
          <w:lang w:val="fr-CA"/>
        </w:rPr>
        <w:t xml:space="preserve"> de l’excellence du travail effectué</w:t>
      </w:r>
      <w:r w:rsidRPr="002C6AB0">
        <w:rPr>
          <w:lang w:val="fr-CA"/>
        </w:rPr>
        <w:t>.</w:t>
      </w:r>
    </w:p>
    <w:p w14:paraId="4A6B18A1" w14:textId="2C3F775D" w:rsidR="009F65EB" w:rsidRPr="002C6AB0" w:rsidRDefault="009F65EB">
      <w:pPr>
        <w:pStyle w:val="Corpsdetexte"/>
        <w:rPr>
          <w:lang w:val="fr-CA"/>
        </w:rPr>
      </w:pPr>
    </w:p>
    <w:p w14:paraId="4065CE29" w14:textId="69825696" w:rsidR="00F64C05" w:rsidRPr="002C6AB0" w:rsidRDefault="001F13B8" w:rsidP="002C6AB0">
      <w:pPr>
        <w:pStyle w:val="Corpsdetexte"/>
        <w:rPr>
          <w:lang w:val="fr-CA"/>
        </w:rPr>
      </w:pPr>
      <w:r w:rsidRPr="002C6AB0">
        <w:rPr>
          <w:lang w:val="fr-CA"/>
        </w:rPr>
        <w:t xml:space="preserve">Si l'on examine la satisfaction </w:t>
      </w:r>
      <w:r w:rsidR="00EF0003" w:rsidRPr="002C6AB0">
        <w:rPr>
          <w:lang w:val="fr-CA"/>
        </w:rPr>
        <w:t>des agents de</w:t>
      </w:r>
      <w:r w:rsidRPr="002C6AB0">
        <w:rPr>
          <w:lang w:val="fr-CA"/>
        </w:rPr>
        <w:t xml:space="preserve"> santé quant à la qualité de leur établissement, la majorité (60 %) estim</w:t>
      </w:r>
      <w:r w:rsidR="00F81FA7" w:rsidRPr="002C6AB0">
        <w:rPr>
          <w:lang w:val="fr-CA"/>
        </w:rPr>
        <w:t>ait</w:t>
      </w:r>
      <w:r w:rsidRPr="002C6AB0">
        <w:rPr>
          <w:lang w:val="fr-CA"/>
        </w:rPr>
        <w:t xml:space="preserve"> que l'établissement répond aux demandes de leurs patients. Cependant, les médecins sont les plus critiques, seulement 37 % d'entre eux estima</w:t>
      </w:r>
      <w:r w:rsidR="00F81FA7" w:rsidRPr="002C6AB0">
        <w:rPr>
          <w:lang w:val="fr-CA"/>
        </w:rPr>
        <w:t>ie</w:t>
      </w:r>
      <w:r w:rsidRPr="002C6AB0">
        <w:rPr>
          <w:lang w:val="fr-CA"/>
        </w:rPr>
        <w:t>nt que leur établissement répond aux besoins de leurs patients.</w:t>
      </w:r>
      <w:r w:rsidR="009F65EB" w:rsidRPr="002C6AB0">
        <w:rPr>
          <w:lang w:val="fr-CA"/>
        </w:rPr>
        <w:t xml:space="preserve"> </w:t>
      </w:r>
      <w:r w:rsidR="00F64C05" w:rsidRPr="002C6AB0">
        <w:rPr>
          <w:lang w:val="fr-CA"/>
        </w:rPr>
        <w:t xml:space="preserve">Dans l'ensemble, ce que les </w:t>
      </w:r>
      <w:r w:rsidR="00544BC2" w:rsidRPr="002C6AB0">
        <w:rPr>
          <w:lang w:val="fr-CA"/>
        </w:rPr>
        <w:t>agents de santé</w:t>
      </w:r>
      <w:r w:rsidR="00F64C05" w:rsidRPr="002C6AB0">
        <w:rPr>
          <w:lang w:val="fr-CA"/>
        </w:rPr>
        <w:t xml:space="preserve"> souhait</w:t>
      </w:r>
      <w:r w:rsidR="00F81FA7" w:rsidRPr="002C6AB0">
        <w:rPr>
          <w:lang w:val="fr-CA"/>
        </w:rPr>
        <w:t>ai</w:t>
      </w:r>
      <w:r w:rsidR="00F64C05" w:rsidRPr="002C6AB0">
        <w:rPr>
          <w:lang w:val="fr-CA"/>
        </w:rPr>
        <w:t>ent le plus, c'est de voir des améliorations au niveau des compétences de leurs collègues (35</w:t>
      </w:r>
      <w:r w:rsidR="003D3C6F" w:rsidRPr="002C6AB0">
        <w:rPr>
          <w:lang w:val="fr-CA"/>
        </w:rPr>
        <w:t xml:space="preserve"> </w:t>
      </w:r>
      <w:r w:rsidR="00F64C05" w:rsidRPr="002C6AB0">
        <w:rPr>
          <w:lang w:val="fr-CA"/>
        </w:rPr>
        <w:t>%), de l'équipement (29</w:t>
      </w:r>
      <w:r w:rsidR="003D3C6F" w:rsidRPr="002C6AB0">
        <w:rPr>
          <w:lang w:val="fr-CA"/>
        </w:rPr>
        <w:t xml:space="preserve"> </w:t>
      </w:r>
      <w:r w:rsidR="00F64C05" w:rsidRPr="002C6AB0">
        <w:rPr>
          <w:lang w:val="fr-CA"/>
        </w:rPr>
        <w:t>%) et de l'infrastructure dans leurs établissements (15</w:t>
      </w:r>
      <w:r w:rsidR="003D3C6F" w:rsidRPr="002C6AB0">
        <w:rPr>
          <w:lang w:val="fr-CA"/>
        </w:rPr>
        <w:t xml:space="preserve"> </w:t>
      </w:r>
      <w:r w:rsidR="00F64C05" w:rsidRPr="002C6AB0">
        <w:rPr>
          <w:lang w:val="fr-CA"/>
        </w:rPr>
        <w:t xml:space="preserve">%). Bien qu'il y ait </w:t>
      </w:r>
      <w:r w:rsidR="00DB772A" w:rsidRPr="002C6AB0">
        <w:rPr>
          <w:lang w:val="fr-CA"/>
        </w:rPr>
        <w:t xml:space="preserve">eu </w:t>
      </w:r>
      <w:r w:rsidR="00F64C05" w:rsidRPr="002C6AB0">
        <w:rPr>
          <w:lang w:val="fr-CA"/>
        </w:rPr>
        <w:t>peu de variation entre les quatre cadres, il exist</w:t>
      </w:r>
      <w:r w:rsidR="00DB772A" w:rsidRPr="002C6AB0">
        <w:rPr>
          <w:lang w:val="fr-CA"/>
        </w:rPr>
        <w:t>ait</w:t>
      </w:r>
      <w:r w:rsidR="00F64C05" w:rsidRPr="002C6AB0">
        <w:rPr>
          <w:lang w:val="fr-CA"/>
        </w:rPr>
        <w:t xml:space="preserve"> des différences significatives entre les </w:t>
      </w:r>
      <w:r w:rsidR="00544BC2" w:rsidRPr="002C6AB0">
        <w:rPr>
          <w:lang w:val="fr-CA"/>
        </w:rPr>
        <w:t>agents de santé</w:t>
      </w:r>
      <w:r w:rsidR="00F64C05" w:rsidRPr="002C6AB0">
        <w:rPr>
          <w:lang w:val="fr-CA"/>
        </w:rPr>
        <w:t xml:space="preserve"> urbains et ruraux. 15 % des travailleurs ruraux </w:t>
      </w:r>
      <w:r w:rsidR="00DB772A" w:rsidRPr="002C6AB0">
        <w:rPr>
          <w:lang w:val="fr-CA"/>
        </w:rPr>
        <w:t xml:space="preserve">auraient </w:t>
      </w:r>
      <w:r w:rsidR="00F64C05" w:rsidRPr="002C6AB0">
        <w:rPr>
          <w:lang w:val="fr-CA"/>
        </w:rPr>
        <w:t>aim</w:t>
      </w:r>
      <w:r w:rsidR="00DB772A" w:rsidRPr="002C6AB0">
        <w:rPr>
          <w:lang w:val="fr-CA"/>
        </w:rPr>
        <w:t>é</w:t>
      </w:r>
      <w:r w:rsidR="00F64C05" w:rsidRPr="002C6AB0">
        <w:rPr>
          <w:lang w:val="fr-CA"/>
        </w:rPr>
        <w:t xml:space="preserve"> voir une amélioration de la disponibilité des médicaments et du matériel, mais cette proportion </w:t>
      </w:r>
      <w:r w:rsidR="00430759" w:rsidRPr="002C6AB0">
        <w:rPr>
          <w:lang w:val="fr-CA"/>
        </w:rPr>
        <w:t xml:space="preserve">était </w:t>
      </w:r>
      <w:r w:rsidR="00F64C05" w:rsidRPr="002C6AB0">
        <w:rPr>
          <w:lang w:val="fr-CA"/>
        </w:rPr>
        <w:t xml:space="preserve">de 6 % pour les travailleurs urbains. En outre, les travailleurs urbains </w:t>
      </w:r>
      <w:r w:rsidR="00430759" w:rsidRPr="002C6AB0">
        <w:rPr>
          <w:lang w:val="fr-CA"/>
        </w:rPr>
        <w:t xml:space="preserve">auraient </w:t>
      </w:r>
      <w:r w:rsidR="00F64C05" w:rsidRPr="002C6AB0">
        <w:rPr>
          <w:lang w:val="fr-CA"/>
        </w:rPr>
        <w:t>aim</w:t>
      </w:r>
      <w:r w:rsidR="00430759" w:rsidRPr="002C6AB0">
        <w:rPr>
          <w:lang w:val="fr-CA"/>
        </w:rPr>
        <w:t>é</w:t>
      </w:r>
      <w:r w:rsidR="00F64C05" w:rsidRPr="002C6AB0">
        <w:rPr>
          <w:lang w:val="fr-CA"/>
        </w:rPr>
        <w:t xml:space="preserve"> voir la propreté et l'hygiène de leurs structures s'améliorer, alors que ce </w:t>
      </w:r>
      <w:proofErr w:type="gramStart"/>
      <w:r w:rsidR="00F64C05" w:rsidRPr="002C6AB0">
        <w:rPr>
          <w:lang w:val="fr-CA"/>
        </w:rPr>
        <w:t>n'</w:t>
      </w:r>
      <w:r w:rsidR="00430759" w:rsidRPr="002C6AB0">
        <w:rPr>
          <w:lang w:val="fr-CA"/>
        </w:rPr>
        <w:t xml:space="preserve">était </w:t>
      </w:r>
      <w:r w:rsidR="00F64C05" w:rsidRPr="002C6AB0">
        <w:rPr>
          <w:lang w:val="fr-CA"/>
        </w:rPr>
        <w:t xml:space="preserve"> le</w:t>
      </w:r>
      <w:proofErr w:type="gramEnd"/>
      <w:r w:rsidR="00F64C05" w:rsidRPr="002C6AB0">
        <w:rPr>
          <w:lang w:val="fr-CA"/>
        </w:rPr>
        <w:t xml:space="preserve"> cas que pour 4</w:t>
      </w:r>
      <w:r w:rsidR="003D3C6F" w:rsidRPr="002C6AB0">
        <w:rPr>
          <w:lang w:val="fr-CA"/>
        </w:rPr>
        <w:t xml:space="preserve"> </w:t>
      </w:r>
      <w:r w:rsidR="00F64C05" w:rsidRPr="002C6AB0">
        <w:rPr>
          <w:lang w:val="fr-CA"/>
        </w:rPr>
        <w:t xml:space="preserve">% </w:t>
      </w:r>
      <w:r w:rsidR="00EF0003" w:rsidRPr="002C6AB0">
        <w:rPr>
          <w:lang w:val="fr-CA"/>
        </w:rPr>
        <w:t>des agents de</w:t>
      </w:r>
      <w:r w:rsidR="00F64C05" w:rsidRPr="002C6AB0">
        <w:rPr>
          <w:lang w:val="fr-CA"/>
        </w:rPr>
        <w:t xml:space="preserve"> santé dans les zones rurales. </w:t>
      </w:r>
    </w:p>
    <w:p w14:paraId="099CAF7C" w14:textId="1CA2D33D" w:rsidR="009F65EB" w:rsidRPr="002C6AB0" w:rsidRDefault="009F65EB">
      <w:pPr>
        <w:pStyle w:val="Corpsdetexte"/>
        <w:rPr>
          <w:lang w:val="fr-CA"/>
        </w:rPr>
      </w:pPr>
    </w:p>
    <w:p w14:paraId="5B04D71A" w14:textId="59E0CC0D" w:rsidR="009F65EB" w:rsidRPr="009F1F91" w:rsidRDefault="009C7E0F" w:rsidP="002C6AB0">
      <w:pPr>
        <w:pStyle w:val="Heading3NONUM"/>
        <w:spacing w:before="0" w:after="0" w:line="288" w:lineRule="auto"/>
        <w:jc w:val="both"/>
        <w:rPr>
          <w:rFonts w:cs="Arial"/>
          <w:lang w:val="fr-FR"/>
        </w:rPr>
      </w:pPr>
      <w:bookmarkStart w:id="24" w:name="_Toc522734789"/>
      <w:r w:rsidRPr="009F1F91">
        <w:rPr>
          <w:rFonts w:cs="Arial"/>
          <w:lang w:val="fr-FR"/>
        </w:rPr>
        <w:t>Profils de m</w:t>
      </w:r>
      <w:r w:rsidR="009F65EB" w:rsidRPr="009F1F91">
        <w:rPr>
          <w:rFonts w:cs="Arial"/>
          <w:lang w:val="fr-FR"/>
        </w:rPr>
        <w:t>otivation</w:t>
      </w:r>
      <w:bookmarkEnd w:id="24"/>
    </w:p>
    <w:p w14:paraId="799796B4" w14:textId="77777777" w:rsidR="00C82A83" w:rsidRPr="002C6AB0" w:rsidRDefault="00C82A83" w:rsidP="002C6AB0">
      <w:pPr>
        <w:pStyle w:val="Corpsdetexte"/>
        <w:rPr>
          <w:lang w:val="fr-CA"/>
        </w:rPr>
      </w:pPr>
    </w:p>
    <w:p w14:paraId="63BCDCFB" w14:textId="03881126" w:rsidR="009F65EB" w:rsidRPr="002C6AB0" w:rsidRDefault="00C036D1">
      <w:pPr>
        <w:pStyle w:val="Corpsdetexte"/>
        <w:rPr>
          <w:lang w:val="fr-CA" w:eastAsia="zh-CN"/>
        </w:rPr>
      </w:pPr>
      <w:r w:rsidRPr="002C6AB0">
        <w:rPr>
          <w:lang w:val="fr-CA"/>
        </w:rPr>
        <w:t xml:space="preserve">Les </w:t>
      </w:r>
      <w:r w:rsidR="00544BC2" w:rsidRPr="002C6AB0">
        <w:rPr>
          <w:lang w:val="fr-CA"/>
        </w:rPr>
        <w:t>agents de santé</w:t>
      </w:r>
      <w:r w:rsidRPr="002C6AB0">
        <w:rPr>
          <w:lang w:val="fr-CA"/>
        </w:rPr>
        <w:t xml:space="preserve"> présent</w:t>
      </w:r>
      <w:r w:rsidR="00F54B5C" w:rsidRPr="002C6AB0">
        <w:rPr>
          <w:lang w:val="fr-CA"/>
        </w:rPr>
        <w:t>ai</w:t>
      </w:r>
      <w:r w:rsidRPr="002C6AB0">
        <w:rPr>
          <w:lang w:val="fr-CA"/>
        </w:rPr>
        <w:t xml:space="preserve">ent de faibles niveaux de motivation, des niveaux modérés de motivation intrinsèque et une réglementation bien identifiée et intégrée </w:t>
      </w:r>
      <w:r w:rsidR="00BA16C1" w:rsidRPr="002C6AB0">
        <w:rPr>
          <w:lang w:val="fr-CA"/>
        </w:rPr>
        <w:t xml:space="preserve">avec un score de </w:t>
      </w:r>
      <w:r w:rsidRPr="002C6AB0">
        <w:rPr>
          <w:lang w:val="fr-CA"/>
        </w:rPr>
        <w:t xml:space="preserve">2,5 points sur 4, ce qui est beaucoup plus élevé que les scores pour la réglementation externe et introjectée. Cela suggère que le travailleur de santé moyen </w:t>
      </w:r>
      <w:r w:rsidR="00E33195" w:rsidRPr="002C6AB0">
        <w:rPr>
          <w:lang w:val="fr-CA"/>
        </w:rPr>
        <w:t xml:space="preserve">serait </w:t>
      </w:r>
      <w:r w:rsidRPr="002C6AB0">
        <w:rPr>
          <w:lang w:val="fr-CA"/>
        </w:rPr>
        <w:t xml:space="preserve">motivé surtout par le fait d'aider les autres, d'avoir des responsabilités, de donner un sens à son travail et de se sentir personnellement responsable. La motivation intrinsèque, quelque peu contraire aux attentes, </w:t>
      </w:r>
      <w:r w:rsidR="006F6C6F" w:rsidRPr="002C6AB0">
        <w:rPr>
          <w:lang w:val="fr-CA"/>
        </w:rPr>
        <w:t xml:space="preserve">était </w:t>
      </w:r>
      <w:r w:rsidRPr="002C6AB0">
        <w:rPr>
          <w:lang w:val="fr-CA"/>
        </w:rPr>
        <w:t>significativement plus élevée pour le personnel de santé urbain que pour le personnel de santé rural</w:t>
      </w:r>
      <w:r w:rsidR="009F65EB" w:rsidRPr="002C6AB0">
        <w:rPr>
          <w:lang w:val="fr-CA" w:eastAsia="zh-CN"/>
        </w:rPr>
        <w:t xml:space="preserve">. </w:t>
      </w:r>
    </w:p>
    <w:p w14:paraId="5F766F89" w14:textId="2C2BA734" w:rsidR="009F65EB" w:rsidRPr="009F1F91" w:rsidRDefault="00C036D1" w:rsidP="002C6AB0">
      <w:pPr>
        <w:spacing w:line="288" w:lineRule="auto"/>
        <w:jc w:val="both"/>
        <w:outlineLvl w:val="0"/>
        <w:rPr>
          <w:rFonts w:ascii="Arial" w:hAnsi="Arial" w:cs="Arial"/>
          <w:b/>
          <w:sz w:val="28"/>
          <w:szCs w:val="28"/>
          <w:lang w:val="fr-FR"/>
        </w:rPr>
      </w:pPr>
      <w:r w:rsidRPr="009F1F91">
        <w:rPr>
          <w:rFonts w:ascii="Arial" w:hAnsi="Arial" w:cs="Arial"/>
          <w:b/>
          <w:sz w:val="28"/>
          <w:szCs w:val="28"/>
          <w:lang w:val="fr-FR"/>
        </w:rPr>
        <w:t>Plans de carrière et préférences</w:t>
      </w:r>
    </w:p>
    <w:p w14:paraId="21BA5299" w14:textId="77777777" w:rsidR="00C036D1" w:rsidRPr="002C6AB0" w:rsidRDefault="00C036D1" w:rsidP="002C6AB0">
      <w:pPr>
        <w:pStyle w:val="Corpsdetexte"/>
        <w:rPr>
          <w:lang w:val="fr-CA"/>
        </w:rPr>
      </w:pPr>
    </w:p>
    <w:p w14:paraId="69536E2B" w14:textId="66AA390C" w:rsidR="004B4E30" w:rsidRPr="002C6AB0" w:rsidRDefault="00C94C01" w:rsidP="002C6AB0">
      <w:pPr>
        <w:pStyle w:val="Corpsdetexte"/>
        <w:rPr>
          <w:lang w:val="fr-CA"/>
        </w:rPr>
      </w:pPr>
      <w:r w:rsidRPr="002C6AB0">
        <w:rPr>
          <w:lang w:val="fr-CA"/>
        </w:rPr>
        <w:lastRenderedPageBreak/>
        <w:t xml:space="preserve">Une grande majorité (85 %) </w:t>
      </w:r>
      <w:r w:rsidR="00EF0003" w:rsidRPr="002C6AB0">
        <w:rPr>
          <w:lang w:val="fr-CA"/>
        </w:rPr>
        <w:t>des agents de</w:t>
      </w:r>
      <w:r w:rsidRPr="002C6AB0">
        <w:rPr>
          <w:lang w:val="fr-CA"/>
        </w:rPr>
        <w:t xml:space="preserve"> santé </w:t>
      </w:r>
      <w:proofErr w:type="spellStart"/>
      <w:r w:rsidRPr="002C6AB0">
        <w:rPr>
          <w:lang w:val="fr-CA"/>
        </w:rPr>
        <w:t>préfèr</w:t>
      </w:r>
      <w:r w:rsidR="006F6C6F" w:rsidRPr="002C6AB0">
        <w:rPr>
          <w:lang w:val="fr-CA"/>
        </w:rPr>
        <w:t>ai</w:t>
      </w:r>
      <w:r w:rsidRPr="002C6AB0">
        <w:rPr>
          <w:lang w:val="fr-CA"/>
        </w:rPr>
        <w:t>ent</w:t>
      </w:r>
      <w:proofErr w:type="spellEnd"/>
      <w:r w:rsidR="000C23F3" w:rsidRPr="002C6AB0">
        <w:rPr>
          <w:lang w:val="fr-CA"/>
        </w:rPr>
        <w:t>, à long terme,</w:t>
      </w:r>
      <w:r w:rsidRPr="002C6AB0">
        <w:rPr>
          <w:lang w:val="fr-CA"/>
        </w:rPr>
        <w:t xml:space="preserve"> exercer dans les zones urbaines. Cependant, cette moyenne </w:t>
      </w:r>
      <w:r w:rsidR="00307970" w:rsidRPr="002C6AB0">
        <w:rPr>
          <w:lang w:val="fr-CA"/>
        </w:rPr>
        <w:t xml:space="preserve">était </w:t>
      </w:r>
      <w:r w:rsidRPr="002C6AB0">
        <w:rPr>
          <w:lang w:val="fr-CA"/>
        </w:rPr>
        <w:t xml:space="preserve">beaucoup plus élevée chez les médecins (94 %), les infirmières (91 %) et les </w:t>
      </w:r>
      <w:proofErr w:type="spellStart"/>
      <w:r w:rsidRPr="002C6AB0">
        <w:rPr>
          <w:lang w:val="fr-CA"/>
        </w:rPr>
        <w:t>sages-femmes</w:t>
      </w:r>
      <w:proofErr w:type="spellEnd"/>
      <w:r w:rsidRPr="002C6AB0">
        <w:rPr>
          <w:lang w:val="fr-CA"/>
        </w:rPr>
        <w:t xml:space="preserve"> (91 %), alors qu'elle </w:t>
      </w:r>
      <w:r w:rsidR="00307970" w:rsidRPr="002C6AB0">
        <w:rPr>
          <w:lang w:val="fr-CA"/>
        </w:rPr>
        <w:t xml:space="preserve">était </w:t>
      </w:r>
      <w:r w:rsidRPr="002C6AB0">
        <w:rPr>
          <w:lang w:val="fr-CA"/>
        </w:rPr>
        <w:t>inférieure chez les travailleurs ATS (75 %). Comme prévu, une plus grande proportion de ceux qui travaill</w:t>
      </w:r>
      <w:r w:rsidR="003465A7" w:rsidRPr="002C6AB0">
        <w:rPr>
          <w:lang w:val="fr-CA"/>
        </w:rPr>
        <w:t>ai</w:t>
      </w:r>
      <w:r w:rsidRPr="002C6AB0">
        <w:rPr>
          <w:lang w:val="fr-CA"/>
        </w:rPr>
        <w:t>ent en milieu urbain</w:t>
      </w:r>
      <w:r w:rsidR="003465A7" w:rsidRPr="002C6AB0">
        <w:rPr>
          <w:lang w:val="fr-CA"/>
        </w:rPr>
        <w:t xml:space="preserve"> au moment de l’étude</w:t>
      </w:r>
      <w:r w:rsidRPr="002C6AB0">
        <w:rPr>
          <w:lang w:val="fr-CA"/>
        </w:rPr>
        <w:t xml:space="preserve"> </w:t>
      </w:r>
      <w:proofErr w:type="spellStart"/>
      <w:r w:rsidRPr="002C6AB0">
        <w:rPr>
          <w:lang w:val="fr-CA"/>
        </w:rPr>
        <w:t>préfèr</w:t>
      </w:r>
      <w:r w:rsidR="003465A7" w:rsidRPr="002C6AB0">
        <w:rPr>
          <w:lang w:val="fr-CA"/>
        </w:rPr>
        <w:t>ai</w:t>
      </w:r>
      <w:r w:rsidRPr="002C6AB0">
        <w:rPr>
          <w:lang w:val="fr-CA"/>
        </w:rPr>
        <w:t>ent</w:t>
      </w:r>
      <w:proofErr w:type="spellEnd"/>
      <w:r w:rsidRPr="002C6AB0">
        <w:rPr>
          <w:lang w:val="fr-CA"/>
        </w:rPr>
        <w:t xml:space="preserve"> exercer en milieu urbain à long terme (89 %) que ceux qui travaill</w:t>
      </w:r>
      <w:r w:rsidR="003465A7" w:rsidRPr="002C6AB0">
        <w:rPr>
          <w:lang w:val="fr-CA"/>
        </w:rPr>
        <w:t>ai</w:t>
      </w:r>
      <w:r w:rsidRPr="002C6AB0">
        <w:rPr>
          <w:lang w:val="fr-CA"/>
        </w:rPr>
        <w:t xml:space="preserve">ent en milieu rural (63 %). En outre, une grande partie </w:t>
      </w:r>
      <w:r w:rsidR="00EF0003" w:rsidRPr="002C6AB0">
        <w:rPr>
          <w:lang w:val="fr-CA"/>
        </w:rPr>
        <w:t>des agents de</w:t>
      </w:r>
      <w:r w:rsidRPr="002C6AB0">
        <w:rPr>
          <w:lang w:val="fr-CA"/>
        </w:rPr>
        <w:t xml:space="preserve"> santé </w:t>
      </w:r>
      <w:proofErr w:type="spellStart"/>
      <w:r w:rsidRPr="002C6AB0">
        <w:rPr>
          <w:lang w:val="fr-CA"/>
        </w:rPr>
        <w:t>prévoi</w:t>
      </w:r>
      <w:r w:rsidR="00CE1B03" w:rsidRPr="002C6AB0">
        <w:rPr>
          <w:lang w:val="fr-CA"/>
        </w:rPr>
        <w:t>ai</w:t>
      </w:r>
      <w:r w:rsidRPr="002C6AB0">
        <w:rPr>
          <w:lang w:val="fr-CA"/>
        </w:rPr>
        <w:t>ent</w:t>
      </w:r>
      <w:proofErr w:type="spellEnd"/>
      <w:r w:rsidRPr="002C6AB0">
        <w:rPr>
          <w:lang w:val="fr-CA"/>
        </w:rPr>
        <w:t xml:space="preserve"> émigrer à l'étranger (85 %). Cette situation </w:t>
      </w:r>
      <w:r w:rsidR="00CE1B03" w:rsidRPr="002C6AB0">
        <w:rPr>
          <w:lang w:val="fr-CA"/>
        </w:rPr>
        <w:t xml:space="preserve">était </w:t>
      </w:r>
      <w:r w:rsidRPr="002C6AB0">
        <w:rPr>
          <w:lang w:val="fr-CA"/>
        </w:rPr>
        <w:t>la même chez l’ensemble des cadres et entre les travailleurs urbains et ruraux</w:t>
      </w:r>
      <w:r w:rsidR="009F65EB" w:rsidRPr="002C6AB0">
        <w:rPr>
          <w:lang w:val="fr-CA"/>
        </w:rPr>
        <w:t xml:space="preserve">. </w:t>
      </w:r>
      <w:r w:rsidR="004B4E30" w:rsidRPr="002C6AB0">
        <w:rPr>
          <w:lang w:val="fr-CA"/>
        </w:rPr>
        <w:t>73</w:t>
      </w:r>
      <w:r w:rsidR="003D3C6F" w:rsidRPr="002C6AB0">
        <w:rPr>
          <w:lang w:val="fr-CA"/>
        </w:rPr>
        <w:t xml:space="preserve"> </w:t>
      </w:r>
      <w:r w:rsidR="004B4E30" w:rsidRPr="002C6AB0">
        <w:rPr>
          <w:lang w:val="fr-CA"/>
        </w:rPr>
        <w:t xml:space="preserve">% </w:t>
      </w:r>
      <w:r w:rsidR="00EF0003" w:rsidRPr="002C6AB0">
        <w:rPr>
          <w:lang w:val="fr-CA"/>
        </w:rPr>
        <w:t>des agents de</w:t>
      </w:r>
      <w:r w:rsidR="004B4E30" w:rsidRPr="002C6AB0">
        <w:rPr>
          <w:lang w:val="fr-CA"/>
        </w:rPr>
        <w:t xml:space="preserve"> santé </w:t>
      </w:r>
      <w:r w:rsidR="00215350" w:rsidRPr="002C6AB0">
        <w:rPr>
          <w:lang w:val="fr-CA"/>
        </w:rPr>
        <w:t xml:space="preserve">auraient </w:t>
      </w:r>
      <w:r w:rsidR="004B4E30" w:rsidRPr="002C6AB0">
        <w:rPr>
          <w:lang w:val="fr-CA"/>
        </w:rPr>
        <w:t>aim</w:t>
      </w:r>
      <w:r w:rsidR="00215350" w:rsidRPr="002C6AB0">
        <w:rPr>
          <w:lang w:val="fr-CA"/>
        </w:rPr>
        <w:t>é</w:t>
      </w:r>
      <w:r w:rsidR="004B4E30" w:rsidRPr="002C6AB0">
        <w:rPr>
          <w:lang w:val="fr-CA"/>
        </w:rPr>
        <w:t xml:space="preserve"> être mutés de leur poste actuel dans un avenir proche, et, là encore, c'</w:t>
      </w:r>
      <w:r w:rsidR="00215350" w:rsidRPr="002C6AB0">
        <w:rPr>
          <w:lang w:val="fr-CA"/>
        </w:rPr>
        <w:t xml:space="preserve">était la même chose </w:t>
      </w:r>
      <w:r w:rsidR="004B4E30" w:rsidRPr="002C6AB0">
        <w:rPr>
          <w:lang w:val="fr-CA"/>
        </w:rPr>
        <w:t xml:space="preserve">chez l’ensemble des cadres et à travers les localités. Parmi les 11 % </w:t>
      </w:r>
      <w:r w:rsidR="006E1725" w:rsidRPr="002C6AB0">
        <w:rPr>
          <w:lang w:val="fr-CA"/>
        </w:rPr>
        <w:t>des agents de</w:t>
      </w:r>
      <w:r w:rsidR="004B4E30" w:rsidRPr="002C6AB0">
        <w:rPr>
          <w:lang w:val="fr-CA"/>
        </w:rPr>
        <w:t xml:space="preserve"> santé qui </w:t>
      </w:r>
      <w:proofErr w:type="spellStart"/>
      <w:r w:rsidR="004B4E30" w:rsidRPr="002C6AB0">
        <w:rPr>
          <w:lang w:val="fr-CA"/>
        </w:rPr>
        <w:t>veul</w:t>
      </w:r>
      <w:r w:rsidR="00B02A31" w:rsidRPr="002C6AB0">
        <w:rPr>
          <w:lang w:val="fr-CA"/>
        </w:rPr>
        <w:t>ai</w:t>
      </w:r>
      <w:r w:rsidR="004B4E30" w:rsidRPr="002C6AB0">
        <w:rPr>
          <w:lang w:val="fr-CA"/>
        </w:rPr>
        <w:t>ent</w:t>
      </w:r>
      <w:proofErr w:type="spellEnd"/>
      <w:r w:rsidR="004B4E30" w:rsidRPr="002C6AB0">
        <w:rPr>
          <w:lang w:val="fr-CA"/>
        </w:rPr>
        <w:t xml:space="preserve"> changer de profession, la plupart </w:t>
      </w:r>
      <w:r w:rsidR="00B02A31" w:rsidRPr="002C6AB0">
        <w:rPr>
          <w:lang w:val="fr-CA"/>
        </w:rPr>
        <w:t xml:space="preserve">ont rapporté </w:t>
      </w:r>
      <w:r w:rsidR="004B4E30" w:rsidRPr="002C6AB0">
        <w:rPr>
          <w:lang w:val="fr-CA"/>
        </w:rPr>
        <w:t>que c'</w:t>
      </w:r>
      <w:r w:rsidR="00B02A31" w:rsidRPr="002C6AB0">
        <w:rPr>
          <w:lang w:val="fr-CA"/>
        </w:rPr>
        <w:t xml:space="preserve">était </w:t>
      </w:r>
      <w:r w:rsidR="004B4E30" w:rsidRPr="002C6AB0">
        <w:rPr>
          <w:lang w:val="fr-CA"/>
        </w:rPr>
        <w:t>parce qu'ils recherch</w:t>
      </w:r>
      <w:r w:rsidR="00B02A31" w:rsidRPr="002C6AB0">
        <w:rPr>
          <w:lang w:val="fr-CA"/>
        </w:rPr>
        <w:t>ai</w:t>
      </w:r>
      <w:r w:rsidR="004B4E30" w:rsidRPr="002C6AB0">
        <w:rPr>
          <w:lang w:val="fr-CA"/>
        </w:rPr>
        <w:t>ent de meilleures options de carrière ou de meilleures perspectives de revenu.</w:t>
      </w:r>
    </w:p>
    <w:p w14:paraId="5DA1B941" w14:textId="40B668A6" w:rsidR="009F65EB" w:rsidRPr="002C6AB0" w:rsidRDefault="009F65EB">
      <w:pPr>
        <w:pStyle w:val="Corpsdetexte"/>
        <w:rPr>
          <w:lang w:val="fr-CA"/>
        </w:rPr>
      </w:pPr>
    </w:p>
    <w:p w14:paraId="204CCE54" w14:textId="41C61156" w:rsidR="009F65EB" w:rsidRPr="002C6AB0" w:rsidRDefault="009942CA" w:rsidP="003E4C0D">
      <w:pPr>
        <w:pStyle w:val="Corpsdetexte"/>
        <w:rPr>
          <w:lang w:val="fr-CA"/>
        </w:rPr>
      </w:pPr>
      <w:r w:rsidRPr="002C6AB0">
        <w:rPr>
          <w:lang w:val="fr-CA"/>
        </w:rPr>
        <w:t xml:space="preserve">Ceux qui </w:t>
      </w:r>
      <w:r w:rsidR="009E6BC1" w:rsidRPr="002C6AB0">
        <w:rPr>
          <w:lang w:val="fr-CA"/>
        </w:rPr>
        <w:t xml:space="preserve">avaient </w:t>
      </w:r>
      <w:r w:rsidRPr="002C6AB0">
        <w:rPr>
          <w:lang w:val="fr-CA"/>
        </w:rPr>
        <w:t>l'intention de continuer à travailler dans le secteur de la santé (89</w:t>
      </w:r>
      <w:r w:rsidR="003D3C6F" w:rsidRPr="002C6AB0">
        <w:rPr>
          <w:lang w:val="fr-CA"/>
        </w:rPr>
        <w:t xml:space="preserve"> </w:t>
      </w:r>
      <w:r w:rsidRPr="002C6AB0">
        <w:rPr>
          <w:lang w:val="fr-CA"/>
        </w:rPr>
        <w:t xml:space="preserve">%) </w:t>
      </w:r>
      <w:proofErr w:type="spellStart"/>
      <w:r w:rsidRPr="002C6AB0">
        <w:rPr>
          <w:lang w:val="fr-CA"/>
        </w:rPr>
        <w:t>préfèr</w:t>
      </w:r>
      <w:r w:rsidR="009E6BC1" w:rsidRPr="002C6AB0">
        <w:rPr>
          <w:lang w:val="fr-CA"/>
        </w:rPr>
        <w:t>ai</w:t>
      </w:r>
      <w:r w:rsidRPr="002C6AB0">
        <w:rPr>
          <w:lang w:val="fr-CA"/>
        </w:rPr>
        <w:t>ent</w:t>
      </w:r>
      <w:proofErr w:type="spellEnd"/>
      <w:r w:rsidRPr="002C6AB0">
        <w:rPr>
          <w:lang w:val="fr-CA"/>
        </w:rPr>
        <w:t xml:space="preserve"> rester dans le secteur public/</w:t>
      </w:r>
      <w:r w:rsidR="000A2192" w:rsidRPr="002C6AB0">
        <w:rPr>
          <w:lang w:val="fr-CA"/>
        </w:rPr>
        <w:t xml:space="preserve"> </w:t>
      </w:r>
      <w:r w:rsidRPr="002C6AB0">
        <w:rPr>
          <w:lang w:val="fr-CA"/>
        </w:rPr>
        <w:t>gouvernemental (77</w:t>
      </w:r>
      <w:r w:rsidR="003D3C6F" w:rsidRPr="002C6AB0">
        <w:rPr>
          <w:lang w:val="fr-CA"/>
        </w:rPr>
        <w:t xml:space="preserve"> </w:t>
      </w:r>
      <w:r w:rsidRPr="002C6AB0">
        <w:rPr>
          <w:lang w:val="fr-CA"/>
        </w:rPr>
        <w:t>%), tandis que 10</w:t>
      </w:r>
      <w:r w:rsidR="003D3C6F" w:rsidRPr="002C6AB0">
        <w:rPr>
          <w:lang w:val="fr-CA"/>
        </w:rPr>
        <w:t xml:space="preserve"> </w:t>
      </w:r>
      <w:r w:rsidRPr="002C6AB0">
        <w:rPr>
          <w:lang w:val="fr-CA"/>
        </w:rPr>
        <w:t xml:space="preserve">% </w:t>
      </w:r>
      <w:proofErr w:type="spellStart"/>
      <w:r w:rsidRPr="002C6AB0">
        <w:rPr>
          <w:lang w:val="fr-CA"/>
        </w:rPr>
        <w:t>préfèr</w:t>
      </w:r>
      <w:r w:rsidR="009E6BC1" w:rsidRPr="002C6AB0">
        <w:rPr>
          <w:lang w:val="fr-CA"/>
        </w:rPr>
        <w:t>ai</w:t>
      </w:r>
      <w:r w:rsidRPr="002C6AB0">
        <w:rPr>
          <w:lang w:val="fr-CA"/>
        </w:rPr>
        <w:t>ent</w:t>
      </w:r>
      <w:proofErr w:type="spellEnd"/>
      <w:r w:rsidRPr="002C6AB0">
        <w:rPr>
          <w:lang w:val="fr-CA"/>
        </w:rPr>
        <w:t xml:space="preserve"> </w:t>
      </w:r>
      <w:r w:rsidR="00934719" w:rsidRPr="002C6AB0">
        <w:rPr>
          <w:lang w:val="fr-CA"/>
        </w:rPr>
        <w:t>aller dans le</w:t>
      </w:r>
      <w:r w:rsidRPr="002C6AB0">
        <w:rPr>
          <w:lang w:val="fr-CA"/>
        </w:rPr>
        <w:t xml:space="preserve"> secteur privé et 14</w:t>
      </w:r>
      <w:r w:rsidR="003D3C6F" w:rsidRPr="002C6AB0">
        <w:rPr>
          <w:lang w:val="fr-CA"/>
        </w:rPr>
        <w:t xml:space="preserve"> </w:t>
      </w:r>
      <w:r w:rsidRPr="002C6AB0">
        <w:rPr>
          <w:lang w:val="fr-CA"/>
        </w:rPr>
        <w:t xml:space="preserve">% </w:t>
      </w:r>
      <w:r w:rsidR="00934719" w:rsidRPr="002C6AB0">
        <w:rPr>
          <w:lang w:val="fr-CA"/>
        </w:rPr>
        <w:t xml:space="preserve">dans le </w:t>
      </w:r>
      <w:r w:rsidRPr="002C6AB0">
        <w:rPr>
          <w:lang w:val="fr-CA"/>
        </w:rPr>
        <w:t xml:space="preserve">secteur non gouvernemental (ONG)/ confessionnel. Une proportion plus élevée de </w:t>
      </w:r>
      <w:proofErr w:type="spellStart"/>
      <w:r w:rsidRPr="002C6AB0">
        <w:rPr>
          <w:lang w:val="fr-CA"/>
        </w:rPr>
        <w:t>sages-femmes</w:t>
      </w:r>
      <w:proofErr w:type="spellEnd"/>
      <w:r w:rsidRPr="002C6AB0">
        <w:rPr>
          <w:lang w:val="fr-CA"/>
        </w:rPr>
        <w:t xml:space="preserve"> </w:t>
      </w:r>
      <w:proofErr w:type="spellStart"/>
      <w:r w:rsidRPr="002C6AB0">
        <w:rPr>
          <w:lang w:val="fr-CA"/>
        </w:rPr>
        <w:t>préfèr</w:t>
      </w:r>
      <w:r w:rsidR="00934719" w:rsidRPr="002C6AB0">
        <w:rPr>
          <w:lang w:val="fr-CA"/>
        </w:rPr>
        <w:t>ai</w:t>
      </w:r>
      <w:r w:rsidRPr="002C6AB0">
        <w:rPr>
          <w:lang w:val="fr-CA"/>
        </w:rPr>
        <w:t>t</w:t>
      </w:r>
      <w:proofErr w:type="spellEnd"/>
      <w:r w:rsidRPr="002C6AB0">
        <w:rPr>
          <w:lang w:val="fr-CA"/>
        </w:rPr>
        <w:t xml:space="preserve"> rester dans l</w:t>
      </w:r>
      <w:r w:rsidR="00EA715C" w:rsidRPr="002C6AB0">
        <w:rPr>
          <w:lang w:val="fr-CA"/>
        </w:rPr>
        <w:t>e</w:t>
      </w:r>
      <w:r w:rsidRPr="002C6AB0">
        <w:rPr>
          <w:lang w:val="fr-CA"/>
        </w:rPr>
        <w:t xml:space="preserve"> secteur publique (89</w:t>
      </w:r>
      <w:r w:rsidR="003D3C6F" w:rsidRPr="002C6AB0">
        <w:rPr>
          <w:lang w:val="fr-CA"/>
        </w:rPr>
        <w:t xml:space="preserve"> </w:t>
      </w:r>
      <w:r w:rsidRPr="002C6AB0">
        <w:rPr>
          <w:lang w:val="fr-CA"/>
        </w:rPr>
        <w:t xml:space="preserve">%), par rapport aux autres travailleurs, tandis que les médecins </w:t>
      </w:r>
      <w:r w:rsidR="00EA715C" w:rsidRPr="002C6AB0">
        <w:rPr>
          <w:lang w:val="fr-CA"/>
        </w:rPr>
        <w:t xml:space="preserve">étaient </w:t>
      </w:r>
      <w:r w:rsidRPr="002C6AB0">
        <w:rPr>
          <w:lang w:val="fr-CA"/>
        </w:rPr>
        <w:t xml:space="preserve">plus susceptibles de vouloir </w:t>
      </w:r>
      <w:r w:rsidR="00EA715C" w:rsidRPr="002C6AB0">
        <w:rPr>
          <w:lang w:val="fr-CA"/>
        </w:rPr>
        <w:t>aller dans le</w:t>
      </w:r>
      <w:r w:rsidRPr="002C6AB0">
        <w:rPr>
          <w:lang w:val="fr-CA"/>
        </w:rPr>
        <w:t xml:space="preserve"> secteur privé ou </w:t>
      </w:r>
      <w:r w:rsidR="00EA715C" w:rsidRPr="002C6AB0">
        <w:rPr>
          <w:lang w:val="fr-CA"/>
        </w:rPr>
        <w:t>dans le</w:t>
      </w:r>
      <w:r w:rsidR="00BE18A0" w:rsidRPr="002C6AB0">
        <w:rPr>
          <w:lang w:val="fr-CA"/>
        </w:rPr>
        <w:t xml:space="preserve"> secteur non gouvernemental (</w:t>
      </w:r>
      <w:r w:rsidRPr="002C6AB0">
        <w:rPr>
          <w:lang w:val="fr-CA"/>
        </w:rPr>
        <w:t>ONG</w:t>
      </w:r>
      <w:r w:rsidR="00BE18A0" w:rsidRPr="002C6AB0">
        <w:rPr>
          <w:lang w:val="fr-CA"/>
        </w:rPr>
        <w:t>)</w:t>
      </w:r>
      <w:proofErr w:type="gramStart"/>
      <w:r w:rsidRPr="002C6AB0">
        <w:rPr>
          <w:lang w:val="fr-CA"/>
        </w:rPr>
        <w:t>/</w:t>
      </w:r>
      <w:r w:rsidR="00BE18A0" w:rsidRPr="002C6AB0">
        <w:rPr>
          <w:lang w:val="fr-CA"/>
        </w:rPr>
        <w:t xml:space="preserve"> </w:t>
      </w:r>
      <w:r w:rsidRPr="002C6AB0">
        <w:rPr>
          <w:lang w:val="fr-CA"/>
        </w:rPr>
        <w:t xml:space="preserve"> confessionnel</w:t>
      </w:r>
      <w:proofErr w:type="gramEnd"/>
      <w:r w:rsidRPr="002C6AB0">
        <w:rPr>
          <w:lang w:val="fr-CA"/>
        </w:rPr>
        <w:t>. Il y a</w:t>
      </w:r>
      <w:r w:rsidR="00BE18A0" w:rsidRPr="002C6AB0">
        <w:rPr>
          <w:lang w:val="fr-CA"/>
        </w:rPr>
        <w:t>vait</w:t>
      </w:r>
      <w:r w:rsidRPr="002C6AB0">
        <w:rPr>
          <w:lang w:val="fr-CA"/>
        </w:rPr>
        <w:t xml:space="preserve"> peu de différence entre ceux qui </w:t>
      </w:r>
      <w:proofErr w:type="spellStart"/>
      <w:r w:rsidRPr="002C6AB0">
        <w:rPr>
          <w:lang w:val="fr-CA"/>
        </w:rPr>
        <w:t>travaill</w:t>
      </w:r>
      <w:r w:rsidR="00BE18A0" w:rsidRPr="002C6AB0">
        <w:rPr>
          <w:lang w:val="fr-CA"/>
        </w:rPr>
        <w:t>ait</w:t>
      </w:r>
      <w:r w:rsidRPr="002C6AB0">
        <w:rPr>
          <w:lang w:val="fr-CA"/>
        </w:rPr>
        <w:t>ent</w:t>
      </w:r>
      <w:proofErr w:type="spellEnd"/>
      <w:r w:rsidRPr="002C6AB0">
        <w:rPr>
          <w:lang w:val="fr-CA"/>
        </w:rPr>
        <w:t xml:space="preserve"> en milieu rural et ceux qui travaill</w:t>
      </w:r>
      <w:r w:rsidR="00BE18A0" w:rsidRPr="002C6AB0">
        <w:rPr>
          <w:lang w:val="fr-CA"/>
        </w:rPr>
        <w:t>ai</w:t>
      </w:r>
      <w:r w:rsidRPr="002C6AB0">
        <w:rPr>
          <w:lang w:val="fr-CA"/>
        </w:rPr>
        <w:t xml:space="preserve">ent en milieu urbain en ce qui concerne la préférence de rester dans le secteur public (76 % et 80 %), tandis que les travailleurs urbains </w:t>
      </w:r>
      <w:proofErr w:type="spellStart"/>
      <w:r w:rsidRPr="002C6AB0">
        <w:rPr>
          <w:lang w:val="fr-CA"/>
        </w:rPr>
        <w:t>préfèr</w:t>
      </w:r>
      <w:r w:rsidR="007F1F31" w:rsidRPr="002C6AB0">
        <w:rPr>
          <w:lang w:val="fr-CA"/>
        </w:rPr>
        <w:t>ai</w:t>
      </w:r>
      <w:r w:rsidRPr="002C6AB0">
        <w:rPr>
          <w:lang w:val="fr-CA"/>
        </w:rPr>
        <w:t>ent</w:t>
      </w:r>
      <w:proofErr w:type="spellEnd"/>
      <w:r w:rsidRPr="002C6AB0">
        <w:rPr>
          <w:lang w:val="fr-CA"/>
        </w:rPr>
        <w:t xml:space="preserve"> </w:t>
      </w:r>
      <w:r w:rsidR="00696B44" w:rsidRPr="002C6AB0">
        <w:rPr>
          <w:lang w:val="fr-CA"/>
        </w:rPr>
        <w:t xml:space="preserve">aller dans le </w:t>
      </w:r>
      <w:r w:rsidRPr="002C6AB0">
        <w:rPr>
          <w:lang w:val="fr-CA"/>
        </w:rPr>
        <w:t xml:space="preserve">secteur privé (11 %) suivi de ceux qui </w:t>
      </w:r>
      <w:proofErr w:type="spellStart"/>
      <w:r w:rsidRPr="002C6AB0">
        <w:rPr>
          <w:lang w:val="fr-CA"/>
        </w:rPr>
        <w:t>préfèr</w:t>
      </w:r>
      <w:r w:rsidR="000964B8" w:rsidRPr="002C6AB0">
        <w:rPr>
          <w:lang w:val="fr-CA"/>
        </w:rPr>
        <w:t>aient</w:t>
      </w:r>
      <w:proofErr w:type="spellEnd"/>
      <w:r w:rsidRPr="002C6AB0">
        <w:rPr>
          <w:lang w:val="fr-CA"/>
        </w:rPr>
        <w:t xml:space="preserve"> le secteur rural (4 %). La préférence par type d'établissement reflète en grande partie la répartition actuelle du personnel entre les différents types d'établissement</w:t>
      </w:r>
      <w:r w:rsidR="009F65EB" w:rsidRPr="002C6AB0">
        <w:rPr>
          <w:lang w:val="fr-CA"/>
        </w:rPr>
        <w:t>.</w:t>
      </w:r>
    </w:p>
    <w:p w14:paraId="0CE2819B" w14:textId="77777777" w:rsidR="003E4C0D" w:rsidRPr="002C6AB0" w:rsidRDefault="003E4C0D">
      <w:pPr>
        <w:pStyle w:val="Corpsdetexte"/>
        <w:rPr>
          <w:lang w:val="fr-CA"/>
        </w:rPr>
      </w:pPr>
    </w:p>
    <w:p w14:paraId="50549151" w14:textId="0C7D49F7" w:rsidR="00D343ED" w:rsidRPr="002C6AB0" w:rsidRDefault="007328A7">
      <w:pPr>
        <w:pStyle w:val="Corpsdetexte"/>
        <w:rPr>
          <w:lang w:val="fr-CA"/>
        </w:rPr>
      </w:pPr>
      <w:r w:rsidRPr="002C6AB0">
        <w:rPr>
          <w:lang w:val="fr-CA"/>
        </w:rPr>
        <w:t xml:space="preserve">Si les </w:t>
      </w:r>
      <w:r w:rsidR="00544BC2" w:rsidRPr="002C6AB0">
        <w:rPr>
          <w:lang w:val="fr-CA"/>
        </w:rPr>
        <w:t>agents de santé</w:t>
      </w:r>
      <w:r w:rsidRPr="002C6AB0">
        <w:rPr>
          <w:lang w:val="fr-CA"/>
        </w:rPr>
        <w:t xml:space="preserve"> </w:t>
      </w:r>
      <w:r w:rsidR="004F005B" w:rsidRPr="002C6AB0">
        <w:rPr>
          <w:lang w:val="fr-CA"/>
        </w:rPr>
        <w:t xml:space="preserve">avaient </w:t>
      </w:r>
      <w:r w:rsidRPr="002C6AB0">
        <w:rPr>
          <w:lang w:val="fr-CA"/>
        </w:rPr>
        <w:t xml:space="preserve">une expérience antérieure de travail en milieu rural, ils </w:t>
      </w:r>
      <w:proofErr w:type="spellStart"/>
      <w:r w:rsidR="004F005B" w:rsidRPr="002C6AB0">
        <w:rPr>
          <w:lang w:val="fr-CA"/>
        </w:rPr>
        <w:t>avaiet</w:t>
      </w:r>
      <w:proofErr w:type="spellEnd"/>
      <w:r w:rsidR="004F005B" w:rsidRPr="002C6AB0">
        <w:rPr>
          <w:lang w:val="fr-CA"/>
        </w:rPr>
        <w:t xml:space="preserve"> </w:t>
      </w:r>
      <w:r w:rsidRPr="002C6AB0">
        <w:rPr>
          <w:lang w:val="fr-CA"/>
        </w:rPr>
        <w:t xml:space="preserve">14,6 % plus de chances d'y travailler </w:t>
      </w:r>
      <w:r w:rsidR="004F005B" w:rsidRPr="002C6AB0">
        <w:rPr>
          <w:lang w:val="fr-CA"/>
        </w:rPr>
        <w:t>au moment de l’étude</w:t>
      </w:r>
      <w:r w:rsidRPr="002C6AB0">
        <w:rPr>
          <w:lang w:val="fr-CA"/>
        </w:rPr>
        <w:t xml:space="preserve">. Chaque année supplémentaire d'expérience antérieure dans un établissement rural </w:t>
      </w:r>
      <w:r w:rsidR="009B1271" w:rsidRPr="002C6AB0">
        <w:rPr>
          <w:lang w:val="fr-CA"/>
        </w:rPr>
        <w:t xml:space="preserve">était </w:t>
      </w:r>
      <w:r w:rsidRPr="002C6AB0">
        <w:rPr>
          <w:lang w:val="fr-CA"/>
        </w:rPr>
        <w:t xml:space="preserve">associée à une augmentation de 1 % de la probabilité de préférer travailler dans les régions rurales à long terme. Toutefois, il est intéressant de noter qu'une certaine exposition aux zones rurales pendant la formation </w:t>
      </w:r>
      <w:proofErr w:type="gramStart"/>
      <w:r w:rsidRPr="002C6AB0">
        <w:rPr>
          <w:lang w:val="fr-CA"/>
        </w:rPr>
        <w:t>n'</w:t>
      </w:r>
      <w:r w:rsidR="009B1271" w:rsidRPr="002C6AB0">
        <w:rPr>
          <w:lang w:val="fr-CA"/>
        </w:rPr>
        <w:t xml:space="preserve">était </w:t>
      </w:r>
      <w:r w:rsidRPr="002C6AB0">
        <w:rPr>
          <w:lang w:val="fr-CA"/>
        </w:rPr>
        <w:t xml:space="preserve"> pas</w:t>
      </w:r>
      <w:proofErr w:type="gramEnd"/>
      <w:r w:rsidRPr="002C6AB0">
        <w:rPr>
          <w:lang w:val="fr-CA"/>
        </w:rPr>
        <w:t xml:space="preserve"> fortement corrélée avec le fait de travailler dans les zones rurales</w:t>
      </w:r>
      <w:r w:rsidR="009B1271" w:rsidRPr="002C6AB0">
        <w:rPr>
          <w:lang w:val="fr-CA"/>
        </w:rPr>
        <w:t xml:space="preserve"> au moment de l’étude</w:t>
      </w:r>
      <w:r w:rsidRPr="002C6AB0">
        <w:rPr>
          <w:lang w:val="fr-CA"/>
        </w:rPr>
        <w:t>, mais a une certaine corrélation avec une préférence pour le faire</w:t>
      </w:r>
      <w:r w:rsidR="009F65EB" w:rsidRPr="002C6AB0">
        <w:rPr>
          <w:lang w:val="fr-CA"/>
        </w:rPr>
        <w:t xml:space="preserve">. </w:t>
      </w:r>
      <w:bookmarkStart w:id="25" w:name="_Toc522734791"/>
      <w:r w:rsidR="00D343ED" w:rsidRPr="002C6AB0">
        <w:rPr>
          <w:lang w:val="fr-CA"/>
        </w:rPr>
        <w:t xml:space="preserve">La motivation d'un travailleur de la santé </w:t>
      </w:r>
      <w:r w:rsidR="009A06F8" w:rsidRPr="002C6AB0">
        <w:rPr>
          <w:lang w:val="fr-CA"/>
        </w:rPr>
        <w:t xml:space="preserve">était </w:t>
      </w:r>
      <w:r w:rsidR="00D343ED" w:rsidRPr="002C6AB0">
        <w:rPr>
          <w:lang w:val="fr-CA"/>
        </w:rPr>
        <w:t>un autre facteur prédictif de la préférence pour les établissements ruraux et du fait qu'il travaill</w:t>
      </w:r>
      <w:r w:rsidR="009A06F8" w:rsidRPr="002C6AB0">
        <w:rPr>
          <w:lang w:val="fr-CA"/>
        </w:rPr>
        <w:t>ait</w:t>
      </w:r>
      <w:r w:rsidR="00D343ED" w:rsidRPr="002C6AB0">
        <w:rPr>
          <w:lang w:val="fr-CA"/>
        </w:rPr>
        <w:t xml:space="preserve"> dans ces établissements. Ceux qui </w:t>
      </w:r>
      <w:r w:rsidR="00513EB8" w:rsidRPr="002C6AB0">
        <w:rPr>
          <w:lang w:val="fr-CA"/>
        </w:rPr>
        <w:t>avait</w:t>
      </w:r>
      <w:r w:rsidR="00D343ED" w:rsidRPr="002C6AB0">
        <w:rPr>
          <w:lang w:val="fr-CA"/>
        </w:rPr>
        <w:t xml:space="preserve"> une motivation intrinsèque plus forte </w:t>
      </w:r>
      <w:r w:rsidR="00513EB8" w:rsidRPr="002C6AB0">
        <w:rPr>
          <w:lang w:val="fr-CA"/>
        </w:rPr>
        <w:t xml:space="preserve">étaient </w:t>
      </w:r>
      <w:r w:rsidR="00D343ED" w:rsidRPr="002C6AB0">
        <w:rPr>
          <w:lang w:val="fr-CA"/>
        </w:rPr>
        <w:t xml:space="preserve">plus susceptibles de travailler dans des </w:t>
      </w:r>
      <w:r w:rsidR="009C3F30" w:rsidRPr="002C6AB0">
        <w:rPr>
          <w:lang w:val="fr-CA"/>
        </w:rPr>
        <w:t>établissements urbain</w:t>
      </w:r>
      <w:r w:rsidR="00D343ED" w:rsidRPr="002C6AB0">
        <w:rPr>
          <w:lang w:val="fr-CA"/>
        </w:rPr>
        <w:t xml:space="preserve">s (3 % plus susceptibles) </w:t>
      </w:r>
      <w:r w:rsidR="00513EB8" w:rsidRPr="002C6AB0">
        <w:rPr>
          <w:lang w:val="fr-CA"/>
        </w:rPr>
        <w:t xml:space="preserve">au moment de l’étude </w:t>
      </w:r>
      <w:r w:rsidR="00172A27" w:rsidRPr="002C6AB0">
        <w:rPr>
          <w:lang w:val="fr-CA"/>
        </w:rPr>
        <w:t>–</w:t>
      </w:r>
      <w:r w:rsidR="00D343ED" w:rsidRPr="002C6AB0">
        <w:rPr>
          <w:lang w:val="fr-CA"/>
        </w:rPr>
        <w:t xml:space="preserve"> peut-être en raison des meilleures conditions de travail qu'on y trouv</w:t>
      </w:r>
      <w:r w:rsidR="00513EB8" w:rsidRPr="002C6AB0">
        <w:rPr>
          <w:lang w:val="fr-CA"/>
        </w:rPr>
        <w:t>ait</w:t>
      </w:r>
      <w:r w:rsidR="00D343ED" w:rsidRPr="002C6AB0">
        <w:rPr>
          <w:lang w:val="fr-CA"/>
        </w:rPr>
        <w:t xml:space="preserve"> </w:t>
      </w:r>
      <w:r w:rsidR="00172A27" w:rsidRPr="002C6AB0">
        <w:rPr>
          <w:lang w:val="fr-CA"/>
        </w:rPr>
        <w:t>–</w:t>
      </w:r>
      <w:r w:rsidR="00D343ED" w:rsidRPr="002C6AB0">
        <w:rPr>
          <w:lang w:val="fr-CA"/>
        </w:rPr>
        <w:t xml:space="preserve"> mais </w:t>
      </w:r>
      <w:r w:rsidR="00513EB8" w:rsidRPr="002C6AB0">
        <w:rPr>
          <w:lang w:val="fr-CA"/>
        </w:rPr>
        <w:t xml:space="preserve">était </w:t>
      </w:r>
      <w:r w:rsidR="00D343ED" w:rsidRPr="002C6AB0">
        <w:rPr>
          <w:lang w:val="fr-CA"/>
        </w:rPr>
        <w:t xml:space="preserve">plus susceptibles de préférer les structures rurales sur le long terme. </w:t>
      </w:r>
    </w:p>
    <w:p w14:paraId="5CFD1867" w14:textId="77777777" w:rsidR="00D343ED" w:rsidRPr="009F1F91" w:rsidRDefault="00D343ED" w:rsidP="002C6AB0">
      <w:pPr>
        <w:pStyle w:val="Corpsdetexte"/>
        <w:spacing w:line="288" w:lineRule="auto"/>
        <w:rPr>
          <w:lang w:val="fr-FR"/>
        </w:rPr>
      </w:pPr>
    </w:p>
    <w:bookmarkEnd w:id="25"/>
    <w:p w14:paraId="68572DA3" w14:textId="77777777" w:rsidR="005F053E" w:rsidRPr="009F1F91" w:rsidRDefault="005F053E" w:rsidP="002C6AB0">
      <w:pPr>
        <w:spacing w:line="288" w:lineRule="auto"/>
        <w:jc w:val="both"/>
        <w:outlineLvl w:val="0"/>
        <w:rPr>
          <w:rFonts w:ascii="Arial" w:hAnsi="Arial" w:cs="Arial"/>
          <w:b/>
          <w:sz w:val="28"/>
          <w:szCs w:val="28"/>
          <w:lang w:val="fr-FR"/>
        </w:rPr>
      </w:pPr>
    </w:p>
    <w:p w14:paraId="53F72292" w14:textId="737EAEBD" w:rsidR="005D40F7" w:rsidRPr="002C6AB0" w:rsidRDefault="005D40F7" w:rsidP="002C6AB0">
      <w:pPr>
        <w:spacing w:line="288" w:lineRule="auto"/>
        <w:jc w:val="both"/>
        <w:outlineLvl w:val="0"/>
        <w:rPr>
          <w:rFonts w:ascii="Arial" w:hAnsi="Arial" w:cs="Arial"/>
          <w:b/>
          <w:sz w:val="28"/>
          <w:szCs w:val="28"/>
          <w:lang w:val="fr-FR"/>
        </w:rPr>
      </w:pPr>
      <w:r w:rsidRPr="002C6AB0">
        <w:rPr>
          <w:rFonts w:ascii="Arial" w:hAnsi="Arial" w:cs="Arial"/>
          <w:b/>
          <w:sz w:val="28"/>
          <w:szCs w:val="28"/>
          <w:lang w:val="fr-FR"/>
        </w:rPr>
        <w:t>Rémunération</w:t>
      </w:r>
    </w:p>
    <w:p w14:paraId="612423DC" w14:textId="77777777" w:rsidR="00B90372" w:rsidRPr="002C6AB0" w:rsidRDefault="00B90372" w:rsidP="002C6AB0">
      <w:pPr>
        <w:pStyle w:val="Corpsdetexte"/>
        <w:rPr>
          <w:lang w:val="fr-CA"/>
        </w:rPr>
      </w:pPr>
    </w:p>
    <w:p w14:paraId="3D77AEEF" w14:textId="7CD1D1AB" w:rsidR="009F65EB" w:rsidRPr="002C6AB0" w:rsidRDefault="005D40F7" w:rsidP="002C6AB0">
      <w:pPr>
        <w:pStyle w:val="Corpsdetexte"/>
        <w:rPr>
          <w:lang w:val="fr-CA"/>
        </w:rPr>
      </w:pPr>
      <w:r w:rsidRPr="002C6AB0">
        <w:rPr>
          <w:lang w:val="fr-CA"/>
        </w:rPr>
        <w:t xml:space="preserve">Dans l'ensemble, les </w:t>
      </w:r>
      <w:r w:rsidR="00544BC2" w:rsidRPr="002C6AB0">
        <w:rPr>
          <w:lang w:val="fr-CA"/>
        </w:rPr>
        <w:t>agents de santé</w:t>
      </w:r>
      <w:r w:rsidRPr="002C6AB0">
        <w:rPr>
          <w:lang w:val="fr-CA"/>
        </w:rPr>
        <w:t xml:space="preserve"> en Guinée </w:t>
      </w:r>
      <w:r w:rsidR="00AC38FC" w:rsidRPr="002C6AB0">
        <w:rPr>
          <w:lang w:val="fr-CA"/>
        </w:rPr>
        <w:t xml:space="preserve">ont </w:t>
      </w:r>
      <w:r w:rsidRPr="002C6AB0">
        <w:rPr>
          <w:lang w:val="fr-CA"/>
        </w:rPr>
        <w:t>déclar</w:t>
      </w:r>
      <w:r w:rsidR="00AC38FC" w:rsidRPr="002C6AB0">
        <w:rPr>
          <w:lang w:val="fr-CA"/>
        </w:rPr>
        <w:t>é</w:t>
      </w:r>
      <w:r w:rsidRPr="002C6AB0">
        <w:rPr>
          <w:lang w:val="fr-CA"/>
        </w:rPr>
        <w:t xml:space="preserve"> un salaire mensuel net moyen de 185</w:t>
      </w:r>
      <w:r w:rsidR="003D3C6F" w:rsidRPr="002C6AB0">
        <w:rPr>
          <w:lang w:val="fr-CA"/>
        </w:rPr>
        <w:t xml:space="preserve"> USD</w:t>
      </w:r>
      <w:r w:rsidRPr="002C6AB0">
        <w:rPr>
          <w:lang w:val="fr-CA"/>
        </w:rPr>
        <w:t xml:space="preserve"> et une médiane de 156</w:t>
      </w:r>
      <w:r w:rsidR="00F7198D" w:rsidRPr="002C6AB0">
        <w:rPr>
          <w:lang w:val="fr-CA"/>
        </w:rPr>
        <w:t xml:space="preserve"> USD</w:t>
      </w:r>
      <w:r w:rsidRPr="002C6AB0">
        <w:rPr>
          <w:lang w:val="fr-CA"/>
        </w:rPr>
        <w:t xml:space="preserve"> (</w:t>
      </w:r>
      <w:r w:rsidR="00DB4D8E" w:rsidRPr="002C6AB0">
        <w:rPr>
          <w:lang w:val="fr-CA"/>
        </w:rPr>
        <w:t>Tableau</w:t>
      </w:r>
      <w:r w:rsidRPr="002C6AB0">
        <w:rPr>
          <w:lang w:val="fr-CA"/>
        </w:rPr>
        <w:t xml:space="preserve"> 16), allant de 127</w:t>
      </w:r>
      <w:r w:rsidR="00F7198D" w:rsidRPr="002C6AB0">
        <w:rPr>
          <w:lang w:val="fr-CA"/>
        </w:rPr>
        <w:t xml:space="preserve"> USD</w:t>
      </w:r>
      <w:r w:rsidRPr="002C6AB0">
        <w:rPr>
          <w:lang w:val="fr-CA"/>
        </w:rPr>
        <w:t xml:space="preserve"> pour </w:t>
      </w:r>
      <w:r w:rsidRPr="002C6AB0">
        <w:rPr>
          <w:lang w:val="fr-CA"/>
        </w:rPr>
        <w:lastRenderedPageBreak/>
        <w:t>les ATS ruraux à 551</w:t>
      </w:r>
      <w:r w:rsidR="008E3F3D" w:rsidRPr="002C6AB0">
        <w:rPr>
          <w:lang w:val="fr-CA"/>
        </w:rPr>
        <w:t xml:space="preserve"> USD</w:t>
      </w:r>
      <w:r w:rsidRPr="002C6AB0">
        <w:rPr>
          <w:lang w:val="fr-CA"/>
        </w:rPr>
        <w:t xml:space="preserve"> pour les médecins ruraux. En moyenne, les </w:t>
      </w:r>
      <w:r w:rsidR="00544BC2" w:rsidRPr="002C6AB0">
        <w:rPr>
          <w:lang w:val="fr-CA"/>
        </w:rPr>
        <w:t>agents de santé</w:t>
      </w:r>
      <w:r w:rsidRPr="002C6AB0">
        <w:rPr>
          <w:lang w:val="fr-CA"/>
        </w:rPr>
        <w:t xml:space="preserve"> </w:t>
      </w:r>
      <w:r w:rsidR="00AC2925" w:rsidRPr="002C6AB0">
        <w:rPr>
          <w:lang w:val="fr-CA"/>
        </w:rPr>
        <w:t xml:space="preserve">ont </w:t>
      </w:r>
      <w:r w:rsidRPr="002C6AB0">
        <w:rPr>
          <w:lang w:val="fr-CA"/>
        </w:rPr>
        <w:t>déclar</w:t>
      </w:r>
      <w:r w:rsidR="00AC2925" w:rsidRPr="002C6AB0">
        <w:rPr>
          <w:lang w:val="fr-CA"/>
        </w:rPr>
        <w:t>é</w:t>
      </w:r>
      <w:r w:rsidRPr="002C6AB0">
        <w:rPr>
          <w:lang w:val="fr-CA"/>
        </w:rPr>
        <w:t xml:space="preserve"> recevoir une indemnité publique supplémentaire de 19 US</w:t>
      </w:r>
      <w:r w:rsidR="008E3F3D" w:rsidRPr="002C6AB0">
        <w:rPr>
          <w:lang w:val="fr-CA"/>
        </w:rPr>
        <w:t>D</w:t>
      </w:r>
      <w:r w:rsidRPr="002C6AB0">
        <w:rPr>
          <w:lang w:val="fr-CA"/>
        </w:rPr>
        <w:t xml:space="preserve"> (médiane de 2 US</w:t>
      </w:r>
      <w:r w:rsidR="008E3F3D" w:rsidRPr="002C6AB0">
        <w:rPr>
          <w:lang w:val="fr-CA"/>
        </w:rPr>
        <w:t>D</w:t>
      </w:r>
      <w:r w:rsidRPr="002C6AB0">
        <w:rPr>
          <w:lang w:val="fr-CA"/>
        </w:rPr>
        <w:t xml:space="preserve">), bien que cette faible valeur soit due au fait que 32 % </w:t>
      </w:r>
      <w:r w:rsidR="00EF0003" w:rsidRPr="002C6AB0">
        <w:rPr>
          <w:lang w:val="fr-CA"/>
        </w:rPr>
        <w:t>des agents de</w:t>
      </w:r>
      <w:r w:rsidRPr="002C6AB0">
        <w:rPr>
          <w:lang w:val="fr-CA"/>
        </w:rPr>
        <w:t xml:space="preserve"> santé ne déclar</w:t>
      </w:r>
      <w:r w:rsidR="00AC2925" w:rsidRPr="002C6AB0">
        <w:rPr>
          <w:lang w:val="fr-CA"/>
        </w:rPr>
        <w:t>ai</w:t>
      </w:r>
      <w:r w:rsidRPr="002C6AB0">
        <w:rPr>
          <w:lang w:val="fr-CA"/>
        </w:rPr>
        <w:t>ent pas recevoir d'autres types de paiement non salarial</w:t>
      </w:r>
      <w:r w:rsidR="00B90372" w:rsidRPr="002C6AB0">
        <w:rPr>
          <w:lang w:val="fr-CA"/>
        </w:rPr>
        <w:t>.</w:t>
      </w:r>
    </w:p>
    <w:p w14:paraId="344952FD" w14:textId="77777777" w:rsidR="00D509CD" w:rsidRPr="002C6AB0" w:rsidRDefault="00D509CD">
      <w:pPr>
        <w:pStyle w:val="Corpsdetexte"/>
        <w:rPr>
          <w:lang w:val="fr-CA"/>
        </w:rPr>
      </w:pPr>
    </w:p>
    <w:p w14:paraId="337EEDB4" w14:textId="4B6D0DDD" w:rsidR="009F65EB" w:rsidRPr="002C6AB0" w:rsidRDefault="00C104A2" w:rsidP="002C6AB0">
      <w:pPr>
        <w:pStyle w:val="Corpsdetexte"/>
        <w:rPr>
          <w:lang w:val="fr-CA"/>
        </w:rPr>
      </w:pPr>
      <w:r w:rsidRPr="002C6AB0">
        <w:rPr>
          <w:lang w:val="fr-CA"/>
        </w:rPr>
        <w:t xml:space="preserve">Les médecins </w:t>
      </w:r>
      <w:r w:rsidR="00045F98" w:rsidRPr="002C6AB0">
        <w:rPr>
          <w:lang w:val="fr-CA"/>
        </w:rPr>
        <w:t xml:space="preserve">étaient </w:t>
      </w:r>
      <w:r w:rsidRPr="002C6AB0">
        <w:rPr>
          <w:lang w:val="fr-CA"/>
        </w:rPr>
        <w:t xml:space="preserve">plus susceptibles que les autres </w:t>
      </w:r>
      <w:r w:rsidR="00544BC2" w:rsidRPr="002C6AB0">
        <w:rPr>
          <w:lang w:val="fr-CA"/>
        </w:rPr>
        <w:t>agents de santé</w:t>
      </w:r>
      <w:r w:rsidRPr="002C6AB0">
        <w:rPr>
          <w:lang w:val="fr-CA"/>
        </w:rPr>
        <w:t xml:space="preserve"> de recevoir des paiements non salariaux supplémentaires, 68 % des médecins urbains et 60 % des médecins ruraux recevant une autre forme de paiement. En particulier, ils </w:t>
      </w:r>
      <w:r w:rsidR="00045F98" w:rsidRPr="002C6AB0">
        <w:rPr>
          <w:lang w:val="fr-CA"/>
        </w:rPr>
        <w:t xml:space="preserve">étaient </w:t>
      </w:r>
      <w:r w:rsidRPr="002C6AB0">
        <w:rPr>
          <w:lang w:val="fr-CA"/>
        </w:rPr>
        <w:t xml:space="preserve">plus susceptibles de recevoir des allocations de transport, de logement et autres. Les infirmières, les </w:t>
      </w:r>
      <w:proofErr w:type="spellStart"/>
      <w:r w:rsidRPr="002C6AB0">
        <w:rPr>
          <w:lang w:val="fr-CA"/>
        </w:rPr>
        <w:t>sages-femmes</w:t>
      </w:r>
      <w:proofErr w:type="spellEnd"/>
      <w:r w:rsidRPr="002C6AB0">
        <w:rPr>
          <w:lang w:val="fr-CA"/>
        </w:rPr>
        <w:t xml:space="preserve"> et les ATS bénéfici</w:t>
      </w:r>
      <w:r w:rsidR="00045F98" w:rsidRPr="002C6AB0">
        <w:rPr>
          <w:lang w:val="fr-CA"/>
        </w:rPr>
        <w:t>ai</w:t>
      </w:r>
      <w:r w:rsidRPr="002C6AB0">
        <w:rPr>
          <w:lang w:val="fr-CA"/>
        </w:rPr>
        <w:t>ent d'un traitement similaire en termes d'allocations et d'autres paiements non salariaux. Dans l'ensemble, il ne sembl</w:t>
      </w:r>
      <w:r w:rsidR="00045F98" w:rsidRPr="002C6AB0">
        <w:rPr>
          <w:lang w:val="fr-CA"/>
        </w:rPr>
        <w:t>ait</w:t>
      </w:r>
      <w:r w:rsidRPr="002C6AB0">
        <w:rPr>
          <w:lang w:val="fr-CA"/>
        </w:rPr>
        <w:t xml:space="preserve"> pas y avoir de tendance cohérente en ce qui concerne le personnel urbain et rural de la santé</w:t>
      </w:r>
      <w:r w:rsidR="009F65EB" w:rsidRPr="002C6AB0">
        <w:rPr>
          <w:lang w:val="fr-CA"/>
        </w:rPr>
        <w:t>.</w:t>
      </w:r>
    </w:p>
    <w:p w14:paraId="4F32A5C1" w14:textId="77777777" w:rsidR="00D509CD" w:rsidRPr="002C6AB0" w:rsidRDefault="00D509CD">
      <w:pPr>
        <w:pStyle w:val="Corpsdetexte"/>
        <w:rPr>
          <w:lang w:val="fr-CA"/>
        </w:rPr>
      </w:pPr>
    </w:p>
    <w:p w14:paraId="6E4A5A04" w14:textId="6C85A136" w:rsidR="009C5A81" w:rsidRPr="002C6AB0" w:rsidRDefault="009C5A81" w:rsidP="002C6AB0">
      <w:pPr>
        <w:pStyle w:val="Corpsdetexte"/>
        <w:rPr>
          <w:lang w:val="fr-CA"/>
        </w:rPr>
      </w:pPr>
      <w:r w:rsidRPr="002C6AB0">
        <w:rPr>
          <w:lang w:val="fr-CA"/>
        </w:rPr>
        <w:t>Si l'on examine les montants des divers paiements non salariaux, on constate qu'il y a</w:t>
      </w:r>
      <w:r w:rsidR="00913387" w:rsidRPr="002C6AB0">
        <w:rPr>
          <w:lang w:val="fr-CA"/>
        </w:rPr>
        <w:t>vait</w:t>
      </w:r>
      <w:r w:rsidRPr="002C6AB0">
        <w:rPr>
          <w:lang w:val="fr-CA"/>
        </w:rPr>
        <w:t xml:space="preserve"> très peu de variation entre les cadres et les localités. Le paiement mensuel médian pour le transport </w:t>
      </w:r>
      <w:r w:rsidR="00913387" w:rsidRPr="002C6AB0">
        <w:rPr>
          <w:lang w:val="fr-CA"/>
        </w:rPr>
        <w:t xml:space="preserve">était </w:t>
      </w:r>
      <w:r w:rsidRPr="002C6AB0">
        <w:rPr>
          <w:lang w:val="fr-CA"/>
        </w:rPr>
        <w:t>de 30 US</w:t>
      </w:r>
      <w:r w:rsidR="00913387" w:rsidRPr="002C6AB0">
        <w:rPr>
          <w:lang w:val="fr-CA"/>
        </w:rPr>
        <w:t>D</w:t>
      </w:r>
      <w:r w:rsidRPr="002C6AB0">
        <w:rPr>
          <w:lang w:val="fr-CA"/>
        </w:rPr>
        <w:t xml:space="preserve"> et pour le logement de 11 US</w:t>
      </w:r>
      <w:r w:rsidR="00913387" w:rsidRPr="002C6AB0">
        <w:rPr>
          <w:lang w:val="fr-CA"/>
        </w:rPr>
        <w:t>D</w:t>
      </w:r>
      <w:r w:rsidRPr="002C6AB0">
        <w:rPr>
          <w:lang w:val="fr-CA"/>
        </w:rPr>
        <w:t xml:space="preserve">, et ces valeurs </w:t>
      </w:r>
      <w:r w:rsidR="00913387" w:rsidRPr="002C6AB0">
        <w:rPr>
          <w:lang w:val="fr-CA"/>
        </w:rPr>
        <w:t xml:space="preserve">étaient </w:t>
      </w:r>
      <w:r w:rsidRPr="002C6AB0">
        <w:rPr>
          <w:lang w:val="fr-CA"/>
        </w:rPr>
        <w:t xml:space="preserve">exactement les mêmes pour les huit combinaisons de cadres et de localités. Comme on peut s'y attendre, il y </w:t>
      </w:r>
      <w:r w:rsidR="005D4F93" w:rsidRPr="002C6AB0">
        <w:rPr>
          <w:lang w:val="fr-CA"/>
        </w:rPr>
        <w:t>a</w:t>
      </w:r>
      <w:r w:rsidR="00913387" w:rsidRPr="002C6AB0">
        <w:rPr>
          <w:lang w:val="fr-CA"/>
        </w:rPr>
        <w:t>vait</w:t>
      </w:r>
      <w:r w:rsidR="005D4F93" w:rsidRPr="002C6AB0">
        <w:rPr>
          <w:lang w:val="fr-CA"/>
        </w:rPr>
        <w:t xml:space="preserve"> plus de variation au niveau de</w:t>
      </w:r>
      <w:r w:rsidRPr="002C6AB0">
        <w:rPr>
          <w:lang w:val="fr-CA"/>
        </w:rPr>
        <w:t xml:space="preserve"> </w:t>
      </w:r>
      <w:r w:rsidR="005D4F93" w:rsidRPr="002C6AB0">
        <w:rPr>
          <w:lang w:val="fr-CA"/>
        </w:rPr>
        <w:t>l’i</w:t>
      </w:r>
      <w:r w:rsidR="000163CB" w:rsidRPr="002C6AB0">
        <w:rPr>
          <w:lang w:val="fr-CA"/>
        </w:rPr>
        <w:t>ndemnité journalière</w:t>
      </w:r>
      <w:r w:rsidRPr="002C6AB0">
        <w:rPr>
          <w:lang w:val="fr-CA"/>
        </w:rPr>
        <w:t xml:space="preserve"> et de la rémunération au rendement. Dans l'ensemble, le paiement non salarial total médian </w:t>
      </w:r>
      <w:r w:rsidR="00245474" w:rsidRPr="002C6AB0">
        <w:rPr>
          <w:lang w:val="fr-CA"/>
        </w:rPr>
        <w:t xml:space="preserve">était </w:t>
      </w:r>
      <w:r w:rsidRPr="002C6AB0">
        <w:rPr>
          <w:lang w:val="fr-CA"/>
        </w:rPr>
        <w:t>de 45 US</w:t>
      </w:r>
      <w:r w:rsidR="00245474" w:rsidRPr="002C6AB0">
        <w:rPr>
          <w:lang w:val="fr-CA"/>
        </w:rPr>
        <w:t>D</w:t>
      </w:r>
      <w:r w:rsidRPr="002C6AB0">
        <w:rPr>
          <w:lang w:val="fr-CA"/>
        </w:rPr>
        <w:t>, les médianes étant similaires pour l'ensemble des cadres et des localités.</w:t>
      </w:r>
    </w:p>
    <w:p w14:paraId="2771D4EE" w14:textId="356C3F25" w:rsidR="009F65EB" w:rsidRPr="002C6AB0" w:rsidRDefault="009F65EB">
      <w:pPr>
        <w:pStyle w:val="Corpsdetexte"/>
        <w:rPr>
          <w:lang w:val="fr-CA"/>
        </w:rPr>
      </w:pPr>
    </w:p>
    <w:p w14:paraId="55026D53" w14:textId="2B9E2D75" w:rsidR="009F65EB" w:rsidRDefault="00587F19">
      <w:pPr>
        <w:pStyle w:val="Corpsdetexte"/>
        <w:rPr>
          <w:lang w:val="fr-CA"/>
        </w:rPr>
      </w:pPr>
      <w:r w:rsidRPr="002C6AB0">
        <w:rPr>
          <w:lang w:val="fr-CA"/>
        </w:rPr>
        <w:t xml:space="preserve">Les </w:t>
      </w:r>
      <w:r w:rsidR="00544BC2" w:rsidRPr="002C6AB0">
        <w:rPr>
          <w:lang w:val="fr-CA"/>
        </w:rPr>
        <w:t>agents de santé</w:t>
      </w:r>
      <w:r w:rsidRPr="002C6AB0">
        <w:rPr>
          <w:lang w:val="fr-CA"/>
        </w:rPr>
        <w:t xml:space="preserve"> </w:t>
      </w:r>
      <w:r w:rsidR="006C367C" w:rsidRPr="002C6AB0">
        <w:rPr>
          <w:lang w:val="fr-CA"/>
        </w:rPr>
        <w:t xml:space="preserve">ont </w:t>
      </w:r>
      <w:r w:rsidRPr="002C6AB0">
        <w:rPr>
          <w:lang w:val="fr-CA"/>
        </w:rPr>
        <w:t>déclar</w:t>
      </w:r>
      <w:r w:rsidR="006C367C" w:rsidRPr="002C6AB0">
        <w:rPr>
          <w:lang w:val="fr-CA"/>
        </w:rPr>
        <w:t>é</w:t>
      </w:r>
      <w:r w:rsidRPr="002C6AB0">
        <w:rPr>
          <w:lang w:val="fr-CA"/>
        </w:rPr>
        <w:t xml:space="preserve"> recevoir régulièrement des paiements, 95 % d'entre eux n'ayant jamais manqué un paiement. Cependant, un tiers a</w:t>
      </w:r>
      <w:r w:rsidR="004A4BA2" w:rsidRPr="002C6AB0">
        <w:rPr>
          <w:lang w:val="fr-CA"/>
        </w:rPr>
        <w:t>vait</w:t>
      </w:r>
      <w:r w:rsidRPr="002C6AB0">
        <w:rPr>
          <w:lang w:val="fr-CA"/>
        </w:rPr>
        <w:t xml:space="preserve"> été payé en retard. Le nombre moyen de retards de paiement au cours de l'année écoulée </w:t>
      </w:r>
      <w:r w:rsidR="004A4BA2" w:rsidRPr="002C6AB0">
        <w:rPr>
          <w:lang w:val="fr-CA"/>
        </w:rPr>
        <w:t xml:space="preserve">était </w:t>
      </w:r>
      <w:r w:rsidRPr="002C6AB0">
        <w:rPr>
          <w:lang w:val="fr-CA"/>
        </w:rPr>
        <w:t xml:space="preserve">de 1,5. L'estimation </w:t>
      </w:r>
      <w:r w:rsidR="004A4BA2" w:rsidRPr="002C6AB0">
        <w:rPr>
          <w:lang w:val="fr-CA"/>
        </w:rPr>
        <w:t xml:space="preserve">était </w:t>
      </w:r>
      <w:r w:rsidRPr="002C6AB0">
        <w:rPr>
          <w:lang w:val="fr-CA"/>
        </w:rPr>
        <w:t xml:space="preserve">plus élevée pour les médecins (1,8) et les </w:t>
      </w:r>
      <w:proofErr w:type="spellStart"/>
      <w:r w:rsidRPr="002C6AB0">
        <w:rPr>
          <w:lang w:val="fr-CA"/>
        </w:rPr>
        <w:t>sages-femmes</w:t>
      </w:r>
      <w:proofErr w:type="spellEnd"/>
      <w:r w:rsidRPr="002C6AB0">
        <w:rPr>
          <w:lang w:val="fr-CA"/>
        </w:rPr>
        <w:t xml:space="preserve"> (2,0), et plus élevée pour les travailleurs ruraux (2,2) que pour les travailleurs urbains (1,3)</w:t>
      </w:r>
      <w:r w:rsidR="009F65EB" w:rsidRPr="002C6AB0">
        <w:rPr>
          <w:lang w:val="fr-CA"/>
        </w:rPr>
        <w:t xml:space="preserve">. </w:t>
      </w:r>
    </w:p>
    <w:p w14:paraId="6FD9E35F" w14:textId="77777777" w:rsidR="002D0974" w:rsidRPr="002C6AB0" w:rsidRDefault="002D0974">
      <w:pPr>
        <w:pStyle w:val="Corpsdetexte"/>
        <w:rPr>
          <w:lang w:val="fr-CA"/>
        </w:rPr>
      </w:pPr>
    </w:p>
    <w:p w14:paraId="5928F233" w14:textId="7FFDA257" w:rsidR="009F65EB" w:rsidRDefault="00911222">
      <w:pPr>
        <w:pStyle w:val="Corpsdetexte"/>
        <w:rPr>
          <w:lang w:val="fr-CA"/>
        </w:rPr>
      </w:pPr>
      <w:r w:rsidRPr="002C6AB0">
        <w:rPr>
          <w:lang w:val="fr-CA"/>
        </w:rPr>
        <w:t xml:space="preserve">16 % </w:t>
      </w:r>
      <w:r w:rsidR="00EF0003" w:rsidRPr="002C6AB0">
        <w:rPr>
          <w:lang w:val="fr-CA"/>
        </w:rPr>
        <w:t>des agents de</w:t>
      </w:r>
      <w:r w:rsidRPr="002C6AB0">
        <w:rPr>
          <w:lang w:val="fr-CA"/>
        </w:rPr>
        <w:t xml:space="preserve"> santé ont affirmé qu'il </w:t>
      </w:r>
      <w:r w:rsidR="004A4BA2" w:rsidRPr="002C6AB0">
        <w:rPr>
          <w:lang w:val="fr-CA"/>
        </w:rPr>
        <w:t xml:space="preserve">était </w:t>
      </w:r>
      <w:r w:rsidRPr="002C6AB0">
        <w:rPr>
          <w:lang w:val="fr-CA"/>
        </w:rPr>
        <w:t xml:space="preserve">courant que les patients paient pour leurs services. Cette proportion </w:t>
      </w:r>
      <w:r w:rsidR="003D3303" w:rsidRPr="002C6AB0">
        <w:rPr>
          <w:lang w:val="fr-CA"/>
        </w:rPr>
        <w:t xml:space="preserve">était </w:t>
      </w:r>
      <w:r w:rsidRPr="002C6AB0">
        <w:rPr>
          <w:lang w:val="fr-CA"/>
        </w:rPr>
        <w:t>plus élevée dans les zones rurales (22 %) que dans les zones urbaines (15 %), bien que la différence n</w:t>
      </w:r>
      <w:r w:rsidR="003D3303" w:rsidRPr="002C6AB0">
        <w:rPr>
          <w:lang w:val="fr-CA"/>
        </w:rPr>
        <w:t xml:space="preserve">’ait pas </w:t>
      </w:r>
      <w:proofErr w:type="gramStart"/>
      <w:r w:rsidR="003D3303" w:rsidRPr="002C6AB0">
        <w:rPr>
          <w:lang w:val="fr-CA"/>
        </w:rPr>
        <w:t xml:space="preserve">été </w:t>
      </w:r>
      <w:r w:rsidRPr="002C6AB0">
        <w:rPr>
          <w:lang w:val="fr-CA"/>
        </w:rPr>
        <w:t xml:space="preserve"> significative</w:t>
      </w:r>
      <w:proofErr w:type="gramEnd"/>
      <w:r w:rsidRPr="002C6AB0">
        <w:rPr>
          <w:lang w:val="fr-CA"/>
        </w:rPr>
        <w:t xml:space="preserve">. 53 % </w:t>
      </w:r>
      <w:r w:rsidR="00EF0003" w:rsidRPr="002C6AB0">
        <w:rPr>
          <w:lang w:val="fr-CA"/>
        </w:rPr>
        <w:t>des agents de</w:t>
      </w:r>
      <w:r w:rsidRPr="002C6AB0">
        <w:rPr>
          <w:lang w:val="fr-CA"/>
        </w:rPr>
        <w:t xml:space="preserve"> santé </w:t>
      </w:r>
      <w:r w:rsidR="00DE4CB0" w:rsidRPr="002C6AB0">
        <w:rPr>
          <w:lang w:val="fr-CA"/>
        </w:rPr>
        <w:t xml:space="preserve">étaient </w:t>
      </w:r>
      <w:r w:rsidRPr="002C6AB0">
        <w:rPr>
          <w:lang w:val="fr-CA"/>
        </w:rPr>
        <w:t xml:space="preserve">à l'aise d'accepter une rémunération, ce qui </w:t>
      </w:r>
      <w:r w:rsidR="00DE4CB0" w:rsidRPr="002C6AB0">
        <w:rPr>
          <w:lang w:val="fr-CA"/>
        </w:rPr>
        <w:t xml:space="preserve">était </w:t>
      </w:r>
      <w:r w:rsidRPr="002C6AB0">
        <w:rPr>
          <w:lang w:val="fr-CA"/>
        </w:rPr>
        <w:t xml:space="preserve">plus élevé pour les travailleurs ruraux (62 %) que pour les travailleurs urbains (51 %), bien que cela </w:t>
      </w:r>
      <w:proofErr w:type="gramStart"/>
      <w:r w:rsidRPr="002C6AB0">
        <w:rPr>
          <w:lang w:val="fr-CA"/>
        </w:rPr>
        <w:t>n</w:t>
      </w:r>
      <w:r w:rsidR="004A7D30" w:rsidRPr="002C6AB0">
        <w:rPr>
          <w:lang w:val="fr-CA"/>
        </w:rPr>
        <w:t xml:space="preserve">’ait </w:t>
      </w:r>
      <w:r w:rsidRPr="002C6AB0">
        <w:rPr>
          <w:lang w:val="fr-CA"/>
        </w:rPr>
        <w:t xml:space="preserve"> pas</w:t>
      </w:r>
      <w:proofErr w:type="gramEnd"/>
      <w:r w:rsidR="004A7D30" w:rsidRPr="002C6AB0">
        <w:rPr>
          <w:lang w:val="fr-CA"/>
        </w:rPr>
        <w:t xml:space="preserve"> été</w:t>
      </w:r>
      <w:r w:rsidRPr="002C6AB0">
        <w:rPr>
          <w:lang w:val="fr-CA"/>
        </w:rPr>
        <w:t xml:space="preserve"> significatif</w:t>
      </w:r>
      <w:r w:rsidR="009F65EB" w:rsidRPr="002C6AB0">
        <w:rPr>
          <w:lang w:val="fr-CA"/>
        </w:rPr>
        <w:t xml:space="preserve">. </w:t>
      </w:r>
      <w:r w:rsidR="002E2692" w:rsidRPr="002C6AB0">
        <w:rPr>
          <w:lang w:val="fr-CA"/>
        </w:rPr>
        <w:t xml:space="preserve">Diverses autres stratégies de rémunération </w:t>
      </w:r>
      <w:r w:rsidR="004A7D30" w:rsidRPr="002C6AB0">
        <w:rPr>
          <w:lang w:val="fr-CA"/>
        </w:rPr>
        <w:t xml:space="preserve">étaient </w:t>
      </w:r>
      <w:r w:rsidR="002E2692" w:rsidRPr="002C6AB0">
        <w:rPr>
          <w:lang w:val="fr-CA"/>
        </w:rPr>
        <w:t xml:space="preserve">également mises en œuvre. Dans l'ensemble, 14 % </w:t>
      </w:r>
      <w:r w:rsidR="00EF0003" w:rsidRPr="002C6AB0">
        <w:rPr>
          <w:lang w:val="fr-CA"/>
        </w:rPr>
        <w:t>des agents de</w:t>
      </w:r>
      <w:r w:rsidR="002E2692" w:rsidRPr="002C6AB0">
        <w:rPr>
          <w:lang w:val="fr-CA"/>
        </w:rPr>
        <w:t xml:space="preserve"> santé déclar</w:t>
      </w:r>
      <w:r w:rsidR="00775021" w:rsidRPr="002C6AB0">
        <w:rPr>
          <w:lang w:val="fr-CA"/>
        </w:rPr>
        <w:t>ai</w:t>
      </w:r>
      <w:r w:rsidR="002E2692" w:rsidRPr="002C6AB0">
        <w:rPr>
          <w:lang w:val="fr-CA"/>
        </w:rPr>
        <w:t>ent qu'il est pratique courante de recevoir des paiements pour fournir un meilleur traitement aux patients dans les établissements publics, avec une moyenne rapportée de 14 US</w:t>
      </w:r>
      <w:r w:rsidR="00775021" w:rsidRPr="002C6AB0">
        <w:rPr>
          <w:lang w:val="fr-CA"/>
        </w:rPr>
        <w:t>D</w:t>
      </w:r>
      <w:r w:rsidR="002E2692" w:rsidRPr="002C6AB0">
        <w:rPr>
          <w:lang w:val="fr-CA"/>
        </w:rPr>
        <w:t xml:space="preserve"> reçus par les </w:t>
      </w:r>
      <w:r w:rsidR="00544BC2" w:rsidRPr="002C6AB0">
        <w:rPr>
          <w:lang w:val="fr-CA"/>
        </w:rPr>
        <w:t>agents de santé</w:t>
      </w:r>
      <w:r w:rsidR="002E2692" w:rsidRPr="002C6AB0">
        <w:rPr>
          <w:lang w:val="fr-CA"/>
        </w:rPr>
        <w:t xml:space="preserve"> de cette source. Cette proportion </w:t>
      </w:r>
      <w:r w:rsidR="00775021" w:rsidRPr="002C6AB0">
        <w:rPr>
          <w:lang w:val="fr-CA"/>
        </w:rPr>
        <w:t xml:space="preserve">était </w:t>
      </w:r>
      <w:r w:rsidR="002E2692" w:rsidRPr="002C6AB0">
        <w:rPr>
          <w:lang w:val="fr-CA"/>
        </w:rPr>
        <w:t xml:space="preserve">plus élevée dans les établissements ruraux (22 %) que dans les établissements urbains (13 %). La réception de cadeaux </w:t>
      </w:r>
      <w:r w:rsidR="00DA5856" w:rsidRPr="002C6AB0">
        <w:rPr>
          <w:lang w:val="fr-CA"/>
        </w:rPr>
        <w:t xml:space="preserve">était </w:t>
      </w:r>
      <w:r w:rsidR="002E2692" w:rsidRPr="002C6AB0">
        <w:rPr>
          <w:lang w:val="fr-CA"/>
        </w:rPr>
        <w:t>largement répandue, avec 60</w:t>
      </w:r>
      <w:r w:rsidR="00827B04" w:rsidRPr="002C6AB0">
        <w:rPr>
          <w:lang w:val="fr-CA"/>
        </w:rPr>
        <w:t xml:space="preserve"> </w:t>
      </w:r>
      <w:r w:rsidR="002E2692" w:rsidRPr="002C6AB0">
        <w:rPr>
          <w:lang w:val="fr-CA"/>
        </w:rPr>
        <w:t xml:space="preserve">% </w:t>
      </w:r>
      <w:r w:rsidR="00EF0003" w:rsidRPr="002C6AB0">
        <w:rPr>
          <w:lang w:val="fr-CA"/>
        </w:rPr>
        <w:t>des agents de</w:t>
      </w:r>
      <w:r w:rsidR="002E2692" w:rsidRPr="002C6AB0">
        <w:rPr>
          <w:lang w:val="fr-CA"/>
        </w:rPr>
        <w:t xml:space="preserve"> santé recevant des cadeaux, ce qui </w:t>
      </w:r>
      <w:r w:rsidR="00DA5856" w:rsidRPr="002C6AB0">
        <w:rPr>
          <w:lang w:val="fr-CA"/>
        </w:rPr>
        <w:t xml:space="preserve">était </w:t>
      </w:r>
      <w:r w:rsidR="002E2692" w:rsidRPr="002C6AB0">
        <w:rPr>
          <w:lang w:val="fr-CA"/>
        </w:rPr>
        <w:t>plus élevé dans les établissements urbains (62</w:t>
      </w:r>
      <w:r w:rsidR="00827B04" w:rsidRPr="002C6AB0">
        <w:rPr>
          <w:lang w:val="fr-CA"/>
        </w:rPr>
        <w:t xml:space="preserve"> </w:t>
      </w:r>
      <w:r w:rsidR="002E2692" w:rsidRPr="002C6AB0">
        <w:rPr>
          <w:lang w:val="fr-CA"/>
        </w:rPr>
        <w:t>%) que dans les établissements ruraux (49</w:t>
      </w:r>
      <w:r w:rsidR="00827B04" w:rsidRPr="002C6AB0">
        <w:rPr>
          <w:lang w:val="fr-CA"/>
        </w:rPr>
        <w:t xml:space="preserve"> </w:t>
      </w:r>
      <w:r w:rsidR="002E2692" w:rsidRPr="002C6AB0">
        <w:rPr>
          <w:lang w:val="fr-CA"/>
        </w:rPr>
        <w:t xml:space="preserve">%). Environ 88 % de ceux qui </w:t>
      </w:r>
      <w:r w:rsidR="00DA5856" w:rsidRPr="002C6AB0">
        <w:rPr>
          <w:lang w:val="fr-CA"/>
        </w:rPr>
        <w:t xml:space="preserve">ont </w:t>
      </w:r>
      <w:r w:rsidR="002E2692" w:rsidRPr="002C6AB0">
        <w:rPr>
          <w:lang w:val="fr-CA"/>
        </w:rPr>
        <w:t>dit que c'</w:t>
      </w:r>
      <w:r w:rsidR="00DA5856" w:rsidRPr="002C6AB0">
        <w:rPr>
          <w:lang w:val="fr-CA"/>
        </w:rPr>
        <w:t>était</w:t>
      </w:r>
      <w:r w:rsidR="002E2692" w:rsidRPr="002C6AB0">
        <w:rPr>
          <w:lang w:val="fr-CA"/>
        </w:rPr>
        <w:t xml:space="preserve"> courant </w:t>
      </w:r>
      <w:r w:rsidR="00DA5856" w:rsidRPr="002C6AB0">
        <w:rPr>
          <w:lang w:val="fr-CA"/>
        </w:rPr>
        <w:t>étaient</w:t>
      </w:r>
      <w:r w:rsidR="002E2692" w:rsidRPr="002C6AB0">
        <w:rPr>
          <w:lang w:val="fr-CA"/>
        </w:rPr>
        <w:t xml:space="preserve"> à l'aise avec cette pratique</w:t>
      </w:r>
      <w:r w:rsidR="009F65EB" w:rsidRPr="002C6AB0">
        <w:rPr>
          <w:lang w:val="fr-CA"/>
        </w:rPr>
        <w:t>.</w:t>
      </w:r>
    </w:p>
    <w:p w14:paraId="441457E3" w14:textId="77777777" w:rsidR="002D0974" w:rsidRPr="002C6AB0" w:rsidRDefault="002D0974">
      <w:pPr>
        <w:pStyle w:val="Corpsdetexte"/>
        <w:rPr>
          <w:lang w:val="fr-CA"/>
        </w:rPr>
      </w:pPr>
    </w:p>
    <w:p w14:paraId="12E081B2" w14:textId="62A6AF68" w:rsidR="009F65EB" w:rsidRPr="002C6AB0" w:rsidRDefault="00BD158E">
      <w:pPr>
        <w:pStyle w:val="Corpsdetexte"/>
        <w:rPr>
          <w:lang w:val="fr-CA"/>
        </w:rPr>
      </w:pPr>
      <w:r w:rsidRPr="002C6AB0">
        <w:rPr>
          <w:lang w:val="fr-CA"/>
        </w:rPr>
        <w:t>En ce qui concerne la poursuite d'autres activités économiques, 23</w:t>
      </w:r>
      <w:r w:rsidR="00C94E5F" w:rsidRPr="002C6AB0">
        <w:rPr>
          <w:lang w:val="fr-CA"/>
        </w:rPr>
        <w:t xml:space="preserve"> </w:t>
      </w:r>
      <w:r w:rsidRPr="002C6AB0">
        <w:rPr>
          <w:lang w:val="fr-CA"/>
        </w:rPr>
        <w:t xml:space="preserve">% </w:t>
      </w:r>
      <w:r w:rsidR="00EF0003" w:rsidRPr="002C6AB0">
        <w:rPr>
          <w:lang w:val="fr-CA"/>
        </w:rPr>
        <w:t>des agents de</w:t>
      </w:r>
      <w:r w:rsidRPr="002C6AB0">
        <w:rPr>
          <w:lang w:val="fr-CA"/>
        </w:rPr>
        <w:t xml:space="preserve"> santé </w:t>
      </w:r>
      <w:r w:rsidR="00724127" w:rsidRPr="002C6AB0">
        <w:rPr>
          <w:lang w:val="fr-CA"/>
        </w:rPr>
        <w:t xml:space="preserve">ont </w:t>
      </w:r>
      <w:r w:rsidRPr="002C6AB0">
        <w:rPr>
          <w:lang w:val="fr-CA"/>
        </w:rPr>
        <w:t>déclar</w:t>
      </w:r>
      <w:r w:rsidR="00724127" w:rsidRPr="002C6AB0">
        <w:rPr>
          <w:lang w:val="fr-CA"/>
        </w:rPr>
        <w:t>é</w:t>
      </w:r>
      <w:r w:rsidRPr="002C6AB0">
        <w:rPr>
          <w:lang w:val="fr-CA"/>
        </w:rPr>
        <w:t xml:space="preserve"> qu'il </w:t>
      </w:r>
      <w:r w:rsidR="00724127" w:rsidRPr="002C6AB0">
        <w:rPr>
          <w:lang w:val="fr-CA"/>
        </w:rPr>
        <w:t xml:space="preserve">était </w:t>
      </w:r>
      <w:r w:rsidRPr="002C6AB0">
        <w:rPr>
          <w:lang w:val="fr-CA"/>
        </w:rPr>
        <w:t xml:space="preserve">courant de consulter les patients en privé en dehors des heures de travail, et de recevoir en moyenne 10 </w:t>
      </w:r>
      <w:r w:rsidR="00724127" w:rsidRPr="002C6AB0">
        <w:rPr>
          <w:lang w:val="fr-CA"/>
        </w:rPr>
        <w:t xml:space="preserve">USD </w:t>
      </w:r>
      <w:r w:rsidRPr="002C6AB0">
        <w:rPr>
          <w:lang w:val="fr-CA"/>
        </w:rPr>
        <w:t xml:space="preserve">par semaine. Inopinément, la proportion </w:t>
      </w:r>
      <w:r w:rsidR="00724127" w:rsidRPr="002C6AB0">
        <w:rPr>
          <w:lang w:val="fr-CA"/>
        </w:rPr>
        <w:t xml:space="preserve">était </w:t>
      </w:r>
      <w:r w:rsidRPr="002C6AB0">
        <w:rPr>
          <w:lang w:val="fr-CA"/>
        </w:rPr>
        <w:t xml:space="preserve">plus élevée chez les travailleurs ruraux (36 %) que chez les travailleurs </w:t>
      </w:r>
      <w:r w:rsidRPr="002C6AB0">
        <w:rPr>
          <w:lang w:val="fr-CA"/>
        </w:rPr>
        <w:lastRenderedPageBreak/>
        <w:t xml:space="preserve">urbains (20 %). 21 % </w:t>
      </w:r>
      <w:r w:rsidR="00EF0003" w:rsidRPr="002C6AB0">
        <w:rPr>
          <w:lang w:val="fr-CA"/>
        </w:rPr>
        <w:t>des agents de</w:t>
      </w:r>
      <w:r w:rsidRPr="002C6AB0">
        <w:rPr>
          <w:lang w:val="fr-CA"/>
        </w:rPr>
        <w:t xml:space="preserve"> santé </w:t>
      </w:r>
      <w:r w:rsidR="00436B35" w:rsidRPr="002C6AB0">
        <w:rPr>
          <w:lang w:val="fr-CA"/>
        </w:rPr>
        <w:t xml:space="preserve">ont </w:t>
      </w:r>
      <w:r w:rsidRPr="002C6AB0">
        <w:rPr>
          <w:lang w:val="fr-CA"/>
        </w:rPr>
        <w:t xml:space="preserve">également </w:t>
      </w:r>
      <w:r w:rsidR="00436B35" w:rsidRPr="002C6AB0">
        <w:rPr>
          <w:lang w:val="fr-CA"/>
        </w:rPr>
        <w:t xml:space="preserve">affirmé </w:t>
      </w:r>
      <w:r w:rsidRPr="002C6AB0">
        <w:rPr>
          <w:lang w:val="fr-CA"/>
        </w:rPr>
        <w:t xml:space="preserve">qu'il </w:t>
      </w:r>
      <w:r w:rsidR="00436B35" w:rsidRPr="002C6AB0">
        <w:rPr>
          <w:lang w:val="fr-CA"/>
        </w:rPr>
        <w:t xml:space="preserve">était </w:t>
      </w:r>
      <w:r w:rsidRPr="002C6AB0">
        <w:rPr>
          <w:lang w:val="fr-CA"/>
        </w:rPr>
        <w:t xml:space="preserve">pratique courante d'exercer des activités génératrices de revenus non liées à la santé, comme l'agriculture, en plus d'être un professionnel de la santé. La question de la double fonction et de la génération de revenus informels </w:t>
      </w:r>
      <w:r w:rsidR="00436B35" w:rsidRPr="002C6AB0">
        <w:rPr>
          <w:lang w:val="fr-CA"/>
        </w:rPr>
        <w:t xml:space="preserve">était </w:t>
      </w:r>
      <w:r w:rsidRPr="002C6AB0">
        <w:rPr>
          <w:lang w:val="fr-CA"/>
        </w:rPr>
        <w:t xml:space="preserve">sensible, et il est presque certain que les montants des revenus déclarés </w:t>
      </w:r>
      <w:r w:rsidR="00D34384" w:rsidRPr="002C6AB0">
        <w:rPr>
          <w:lang w:val="fr-CA"/>
        </w:rPr>
        <w:t xml:space="preserve">étaient </w:t>
      </w:r>
      <w:r w:rsidRPr="002C6AB0">
        <w:rPr>
          <w:lang w:val="fr-CA"/>
        </w:rPr>
        <w:t>sous-estimés.</w:t>
      </w:r>
      <w:r w:rsidR="009F65EB" w:rsidRPr="002C6AB0">
        <w:rPr>
          <w:lang w:val="fr-CA"/>
        </w:rPr>
        <w:t xml:space="preserve">  </w:t>
      </w:r>
    </w:p>
    <w:p w14:paraId="2F005E71" w14:textId="77777777" w:rsidR="00BD158E" w:rsidRPr="002C6AB0" w:rsidRDefault="00BD158E" w:rsidP="002C6AB0">
      <w:pPr>
        <w:pStyle w:val="Corpsdetexte"/>
        <w:rPr>
          <w:lang w:val="fr-CA"/>
        </w:rPr>
      </w:pPr>
    </w:p>
    <w:p w14:paraId="49DC441C" w14:textId="3C33DCC2" w:rsidR="009F65EB" w:rsidRPr="009F1F91" w:rsidRDefault="00BD158E" w:rsidP="002C6AB0">
      <w:pPr>
        <w:spacing w:line="288" w:lineRule="auto"/>
        <w:jc w:val="both"/>
        <w:outlineLvl w:val="0"/>
        <w:rPr>
          <w:rFonts w:ascii="Arial" w:hAnsi="Arial" w:cs="Arial"/>
          <w:b/>
          <w:sz w:val="28"/>
          <w:szCs w:val="28"/>
          <w:lang w:val="fr-FR"/>
        </w:rPr>
      </w:pPr>
      <w:r w:rsidRPr="009F1F91">
        <w:rPr>
          <w:rFonts w:ascii="Arial" w:hAnsi="Arial" w:cs="Arial"/>
          <w:b/>
          <w:sz w:val="28"/>
          <w:szCs w:val="28"/>
          <w:lang w:val="fr-FR"/>
        </w:rPr>
        <w:t>Résultats du DCE</w:t>
      </w:r>
    </w:p>
    <w:p w14:paraId="2CA8D1CC" w14:textId="77777777" w:rsidR="00BD158E" w:rsidRPr="002C6AB0" w:rsidRDefault="00BD158E" w:rsidP="002C6AB0">
      <w:pPr>
        <w:pStyle w:val="Corpsdetexte"/>
        <w:rPr>
          <w:lang w:val="fr-CA"/>
        </w:rPr>
      </w:pPr>
    </w:p>
    <w:p w14:paraId="222DB3BA" w14:textId="2FA40ED6" w:rsidR="009F65EB" w:rsidRPr="002C6AB0" w:rsidRDefault="00820F90" w:rsidP="002C6AB0">
      <w:pPr>
        <w:pStyle w:val="Corpsdetexte"/>
        <w:rPr>
          <w:lang w:val="fr-CA"/>
        </w:rPr>
      </w:pPr>
      <w:r w:rsidRPr="002C6AB0">
        <w:rPr>
          <w:lang w:val="fr-CA"/>
        </w:rPr>
        <w:t>Pour le DCE, les réponses étaient dans l'ensemble bien équilibrées, bien qu'il soit intéressant de noter qu'une proportion faible mais significative du personnel de santé sui</w:t>
      </w:r>
      <w:r w:rsidR="007651F6" w:rsidRPr="002C6AB0">
        <w:rPr>
          <w:lang w:val="fr-CA"/>
        </w:rPr>
        <w:t>vai</w:t>
      </w:r>
      <w:r w:rsidRPr="002C6AB0">
        <w:rPr>
          <w:lang w:val="fr-CA"/>
        </w:rPr>
        <w:t>t les attributs dominants : 10</w:t>
      </w:r>
      <w:r w:rsidR="00264A52" w:rsidRPr="002C6AB0">
        <w:rPr>
          <w:lang w:val="fr-CA"/>
        </w:rPr>
        <w:t xml:space="preserve"> </w:t>
      </w:r>
      <w:r w:rsidRPr="002C6AB0">
        <w:rPr>
          <w:lang w:val="fr-CA"/>
        </w:rPr>
        <w:t>% des médecins opt</w:t>
      </w:r>
      <w:r w:rsidR="00264A52" w:rsidRPr="002C6AB0">
        <w:rPr>
          <w:lang w:val="fr-CA"/>
        </w:rPr>
        <w:t>ai</w:t>
      </w:r>
      <w:r w:rsidRPr="002C6AB0">
        <w:rPr>
          <w:lang w:val="fr-CA"/>
        </w:rPr>
        <w:t>ent toujours pour la spécialisation, tandis que 8,5</w:t>
      </w:r>
      <w:r w:rsidR="00264A52" w:rsidRPr="002C6AB0">
        <w:rPr>
          <w:lang w:val="fr-CA"/>
        </w:rPr>
        <w:t xml:space="preserve"> </w:t>
      </w:r>
      <w:r w:rsidRPr="002C6AB0">
        <w:rPr>
          <w:lang w:val="fr-CA"/>
        </w:rPr>
        <w:t>% suiv</w:t>
      </w:r>
      <w:r w:rsidR="00264A52" w:rsidRPr="002C6AB0">
        <w:rPr>
          <w:lang w:val="fr-CA"/>
        </w:rPr>
        <w:t>ai</w:t>
      </w:r>
      <w:r w:rsidRPr="002C6AB0">
        <w:rPr>
          <w:lang w:val="fr-CA"/>
        </w:rPr>
        <w:t xml:space="preserve">ent toujours le salaire le plus élevé. Pour les infirmières et les </w:t>
      </w:r>
      <w:proofErr w:type="spellStart"/>
      <w:r w:rsidRPr="002C6AB0">
        <w:rPr>
          <w:lang w:val="fr-CA"/>
        </w:rPr>
        <w:t>sages-femmes</w:t>
      </w:r>
      <w:proofErr w:type="spellEnd"/>
      <w:r w:rsidRPr="002C6AB0">
        <w:rPr>
          <w:lang w:val="fr-CA"/>
        </w:rPr>
        <w:t xml:space="preserve">, </w:t>
      </w:r>
      <w:r w:rsidR="001426A3" w:rsidRPr="002C6AB0">
        <w:rPr>
          <w:lang w:val="fr-CA"/>
        </w:rPr>
        <w:t>certaines zones</w:t>
      </w:r>
      <w:r w:rsidRPr="002C6AB0">
        <w:rPr>
          <w:lang w:val="fr-CA"/>
        </w:rPr>
        <w:t xml:space="preserve"> domin</w:t>
      </w:r>
      <w:r w:rsidR="009D5350" w:rsidRPr="002C6AB0">
        <w:rPr>
          <w:lang w:val="fr-CA"/>
        </w:rPr>
        <w:t>ai</w:t>
      </w:r>
      <w:r w:rsidRPr="002C6AB0">
        <w:rPr>
          <w:lang w:val="fr-CA"/>
        </w:rPr>
        <w:t>ent : 13 % des infirmières choisiss</w:t>
      </w:r>
      <w:r w:rsidR="009D5350" w:rsidRPr="002C6AB0">
        <w:rPr>
          <w:lang w:val="fr-CA"/>
        </w:rPr>
        <w:t>ai</w:t>
      </w:r>
      <w:r w:rsidRPr="002C6AB0">
        <w:rPr>
          <w:lang w:val="fr-CA"/>
        </w:rPr>
        <w:t>ent toujours Conakry comme lieu d'affectation, tandis que 7 % choisiss</w:t>
      </w:r>
      <w:r w:rsidR="009D5350" w:rsidRPr="002C6AB0">
        <w:rPr>
          <w:lang w:val="fr-CA"/>
        </w:rPr>
        <w:t>ai</w:t>
      </w:r>
      <w:r w:rsidRPr="002C6AB0">
        <w:rPr>
          <w:lang w:val="fr-CA"/>
        </w:rPr>
        <w:t xml:space="preserve">ent toujours un hôpital </w:t>
      </w:r>
      <w:r w:rsidR="001426A3" w:rsidRPr="002C6AB0">
        <w:rPr>
          <w:lang w:val="fr-CA"/>
        </w:rPr>
        <w:t>régional ;</w:t>
      </w:r>
      <w:r w:rsidRPr="002C6AB0">
        <w:rPr>
          <w:lang w:val="fr-CA"/>
        </w:rPr>
        <w:t xml:space="preserve"> l'équivalent pour les </w:t>
      </w:r>
      <w:proofErr w:type="spellStart"/>
      <w:r w:rsidRPr="002C6AB0">
        <w:rPr>
          <w:lang w:val="fr-CA"/>
        </w:rPr>
        <w:t>sages-femmes</w:t>
      </w:r>
      <w:proofErr w:type="spellEnd"/>
      <w:r w:rsidRPr="002C6AB0">
        <w:rPr>
          <w:lang w:val="fr-CA"/>
        </w:rPr>
        <w:t xml:space="preserve"> </w:t>
      </w:r>
      <w:r w:rsidR="009D5350" w:rsidRPr="002C6AB0">
        <w:rPr>
          <w:lang w:val="fr-CA"/>
        </w:rPr>
        <w:t xml:space="preserve">était </w:t>
      </w:r>
      <w:r w:rsidRPr="002C6AB0">
        <w:rPr>
          <w:lang w:val="fr-CA"/>
        </w:rPr>
        <w:t>de 22 % et 4 %, respectivement</w:t>
      </w:r>
      <w:r w:rsidR="009F65EB" w:rsidRPr="002C6AB0">
        <w:rPr>
          <w:lang w:val="fr-CA"/>
        </w:rPr>
        <w:t>.</w:t>
      </w:r>
    </w:p>
    <w:p w14:paraId="521BE1D4" w14:textId="77777777" w:rsidR="00D509CD" w:rsidRPr="002C6AB0" w:rsidRDefault="00D509CD">
      <w:pPr>
        <w:pStyle w:val="Corpsdetexte"/>
        <w:rPr>
          <w:lang w:val="fr-CA"/>
        </w:rPr>
      </w:pPr>
    </w:p>
    <w:p w14:paraId="57C70F73" w14:textId="571A8726" w:rsidR="00E420DC" w:rsidRPr="002C6AB0" w:rsidRDefault="004E3593" w:rsidP="002C6AB0">
      <w:pPr>
        <w:pStyle w:val="Corpsdetexte"/>
        <w:rPr>
          <w:lang w:val="fr-CA"/>
        </w:rPr>
      </w:pPr>
      <w:r w:rsidRPr="002C6AB0">
        <w:rPr>
          <w:lang w:val="fr-CA"/>
        </w:rPr>
        <w:t xml:space="preserve">L'analyse des résultats du DCE indique que pour tous les </w:t>
      </w:r>
      <w:r w:rsidR="00544BC2" w:rsidRPr="002C6AB0">
        <w:rPr>
          <w:lang w:val="fr-CA"/>
        </w:rPr>
        <w:t>agents de santé</w:t>
      </w:r>
      <w:r w:rsidRPr="002C6AB0">
        <w:rPr>
          <w:lang w:val="fr-CA"/>
        </w:rPr>
        <w:t xml:space="preserve">, à l'exception des ATS, la localisation et la formation </w:t>
      </w:r>
      <w:proofErr w:type="spellStart"/>
      <w:r w:rsidR="00737E96" w:rsidRPr="002C6AB0">
        <w:rPr>
          <w:lang w:val="fr-CA"/>
        </w:rPr>
        <w:t>étaint</w:t>
      </w:r>
      <w:proofErr w:type="spellEnd"/>
      <w:r w:rsidR="00737E96" w:rsidRPr="002C6AB0">
        <w:rPr>
          <w:lang w:val="fr-CA"/>
        </w:rPr>
        <w:t xml:space="preserve"> </w:t>
      </w:r>
      <w:r w:rsidRPr="002C6AB0">
        <w:rPr>
          <w:lang w:val="fr-CA"/>
        </w:rPr>
        <w:t xml:space="preserve">les éléments les plus importants. Pour les médecins, les hôpitaux de Conakry et les hôpitaux régionaux </w:t>
      </w:r>
      <w:r w:rsidR="00737E96" w:rsidRPr="002C6AB0">
        <w:rPr>
          <w:lang w:val="fr-CA"/>
        </w:rPr>
        <w:t xml:space="preserve">aveint </w:t>
      </w:r>
      <w:r w:rsidRPr="002C6AB0">
        <w:rPr>
          <w:lang w:val="fr-CA"/>
        </w:rPr>
        <w:t xml:space="preserve">à peu près la même valeur, mais le coût négatif associé à un hôpital préfectoral (de district) </w:t>
      </w:r>
      <w:r w:rsidR="00737E96" w:rsidRPr="002C6AB0">
        <w:rPr>
          <w:lang w:val="fr-CA"/>
        </w:rPr>
        <w:t xml:space="preserve">était </w:t>
      </w:r>
      <w:r w:rsidRPr="002C6AB0">
        <w:rPr>
          <w:lang w:val="fr-CA"/>
        </w:rPr>
        <w:t>le plus élevé, estimé à environ 566 US</w:t>
      </w:r>
      <w:r w:rsidR="001B5EEE" w:rsidRPr="002C6AB0">
        <w:rPr>
          <w:lang w:val="fr-CA"/>
        </w:rPr>
        <w:t>D</w:t>
      </w:r>
      <w:r w:rsidRPr="002C6AB0">
        <w:rPr>
          <w:lang w:val="fr-CA"/>
        </w:rPr>
        <w:t xml:space="preserve">. Pour les infirmières et les </w:t>
      </w:r>
      <w:proofErr w:type="spellStart"/>
      <w:r w:rsidRPr="002C6AB0">
        <w:rPr>
          <w:lang w:val="fr-CA"/>
        </w:rPr>
        <w:t>sages-femmes</w:t>
      </w:r>
      <w:proofErr w:type="spellEnd"/>
      <w:r w:rsidRPr="002C6AB0">
        <w:rPr>
          <w:lang w:val="fr-CA"/>
        </w:rPr>
        <w:t xml:space="preserve">, l'établissement ayant le plus bas niveau </w:t>
      </w:r>
      <w:r w:rsidR="00A5222E" w:rsidRPr="002C6AB0">
        <w:rPr>
          <w:lang w:val="fr-CA"/>
        </w:rPr>
        <w:t xml:space="preserve">était </w:t>
      </w:r>
      <w:r w:rsidRPr="002C6AB0">
        <w:rPr>
          <w:lang w:val="fr-CA"/>
        </w:rPr>
        <w:t xml:space="preserve">le centre de santé rural, pour lequel elles auraient besoin de 433 </w:t>
      </w:r>
      <w:r w:rsidR="00C94E5F" w:rsidRPr="002C6AB0">
        <w:rPr>
          <w:lang w:val="fr-CA"/>
        </w:rPr>
        <w:t>USD</w:t>
      </w:r>
      <w:r w:rsidR="009F65EB" w:rsidRPr="002C6AB0">
        <w:rPr>
          <w:lang w:val="fr-CA"/>
        </w:rPr>
        <w:t xml:space="preserve">. </w:t>
      </w:r>
      <w:r w:rsidRPr="002C6AB0">
        <w:rPr>
          <w:lang w:val="fr-CA"/>
        </w:rPr>
        <w:t>Cependant, l'emplacement des préfectures n'</w:t>
      </w:r>
      <w:r w:rsidR="00A5222E" w:rsidRPr="002C6AB0">
        <w:rPr>
          <w:lang w:val="fr-CA"/>
        </w:rPr>
        <w:t>était</w:t>
      </w:r>
      <w:r w:rsidRPr="002C6AB0">
        <w:rPr>
          <w:lang w:val="fr-CA"/>
        </w:rPr>
        <w:t xml:space="preserve"> pas très différent de celui des hôpitaux de Conakry ou des hôpitaux régionaux. Pour les infirmières et les </w:t>
      </w:r>
      <w:proofErr w:type="spellStart"/>
      <w:r w:rsidRPr="002C6AB0">
        <w:rPr>
          <w:lang w:val="fr-CA"/>
        </w:rPr>
        <w:t>sages-femmes</w:t>
      </w:r>
      <w:proofErr w:type="spellEnd"/>
      <w:r w:rsidRPr="002C6AB0">
        <w:rPr>
          <w:lang w:val="fr-CA"/>
        </w:rPr>
        <w:t xml:space="preserve">, il </w:t>
      </w:r>
      <w:r w:rsidR="00A5222E" w:rsidRPr="002C6AB0">
        <w:rPr>
          <w:lang w:val="fr-CA"/>
        </w:rPr>
        <w:t xml:space="preserve">était </w:t>
      </w:r>
      <w:r w:rsidRPr="002C6AB0">
        <w:rPr>
          <w:lang w:val="fr-CA"/>
        </w:rPr>
        <w:t xml:space="preserve">plus important d'accroître leur capital humain : une spécialisation en soins infirmiers et des ateliers fréquents </w:t>
      </w:r>
      <w:r w:rsidR="00A5222E" w:rsidRPr="002C6AB0">
        <w:rPr>
          <w:lang w:val="fr-CA"/>
        </w:rPr>
        <w:t xml:space="preserve">étaient </w:t>
      </w:r>
      <w:r w:rsidRPr="002C6AB0">
        <w:rPr>
          <w:lang w:val="fr-CA"/>
        </w:rPr>
        <w:t xml:space="preserve">tous deux évalués à environ 666 </w:t>
      </w:r>
      <w:proofErr w:type="gramStart"/>
      <w:r w:rsidR="001B5EEE" w:rsidRPr="002C6AB0">
        <w:rPr>
          <w:lang w:val="fr-CA"/>
        </w:rPr>
        <w:t>USD</w:t>
      </w:r>
      <w:r w:rsidR="001B5EEE" w:rsidRPr="002C6AB0" w:rsidDel="001B5EEE">
        <w:rPr>
          <w:lang w:val="fr-CA"/>
        </w:rPr>
        <w:t xml:space="preserve"> </w:t>
      </w:r>
      <w:r w:rsidRPr="002C6AB0">
        <w:rPr>
          <w:lang w:val="fr-CA"/>
        </w:rPr>
        <w:t xml:space="preserve"> par</w:t>
      </w:r>
      <w:proofErr w:type="gramEnd"/>
      <w:r w:rsidRPr="002C6AB0">
        <w:rPr>
          <w:lang w:val="fr-CA"/>
        </w:rPr>
        <w:t xml:space="preserve"> mois. Les ATS valoris</w:t>
      </w:r>
      <w:r w:rsidR="00A27099" w:rsidRPr="002C6AB0">
        <w:rPr>
          <w:lang w:val="fr-CA"/>
        </w:rPr>
        <w:t>ai</w:t>
      </w:r>
      <w:r w:rsidRPr="002C6AB0">
        <w:rPr>
          <w:lang w:val="fr-CA"/>
        </w:rPr>
        <w:t xml:space="preserve">ent également l'amélioration de leurs compétences et de leur statut par rapport à ceux des infirmières, soit 455 </w:t>
      </w:r>
      <w:r w:rsidR="001B5EEE" w:rsidRPr="002C6AB0">
        <w:rPr>
          <w:lang w:val="fr-CA"/>
        </w:rPr>
        <w:t>USD</w:t>
      </w:r>
      <w:r w:rsidRPr="002C6AB0">
        <w:rPr>
          <w:lang w:val="fr-CA"/>
        </w:rPr>
        <w:t xml:space="preserve"> de plus, ce qui constitu</w:t>
      </w:r>
      <w:r w:rsidR="00A27099" w:rsidRPr="002C6AB0">
        <w:rPr>
          <w:lang w:val="fr-CA"/>
        </w:rPr>
        <w:t>ait</w:t>
      </w:r>
      <w:r w:rsidRPr="002C6AB0">
        <w:rPr>
          <w:lang w:val="fr-CA"/>
        </w:rPr>
        <w:t xml:space="preserve"> également la plus grande caractéristique. La spécialisation v</w:t>
      </w:r>
      <w:r w:rsidR="00A27099" w:rsidRPr="002C6AB0">
        <w:rPr>
          <w:lang w:val="fr-CA"/>
        </w:rPr>
        <w:t>ena</w:t>
      </w:r>
      <w:r w:rsidRPr="002C6AB0">
        <w:rPr>
          <w:lang w:val="fr-CA"/>
        </w:rPr>
        <w:t xml:space="preserve">it au deuxième rang pour les médecins, avec environ 444 </w:t>
      </w:r>
      <w:r w:rsidR="001B5EEE" w:rsidRPr="002C6AB0">
        <w:rPr>
          <w:lang w:val="fr-CA"/>
        </w:rPr>
        <w:t>USD</w:t>
      </w:r>
      <w:r w:rsidRPr="002C6AB0">
        <w:rPr>
          <w:lang w:val="fr-CA"/>
        </w:rPr>
        <w:t xml:space="preserve">, tandis que les ateliers de formation </w:t>
      </w:r>
      <w:proofErr w:type="spellStart"/>
      <w:r w:rsidRPr="002C6AB0">
        <w:rPr>
          <w:lang w:val="fr-CA"/>
        </w:rPr>
        <w:t>va</w:t>
      </w:r>
      <w:r w:rsidR="001078BA" w:rsidRPr="002C6AB0">
        <w:rPr>
          <w:lang w:val="fr-CA"/>
        </w:rPr>
        <w:t>ll</w:t>
      </w:r>
      <w:r w:rsidRPr="002C6AB0">
        <w:rPr>
          <w:lang w:val="fr-CA"/>
        </w:rPr>
        <w:t>aient</w:t>
      </w:r>
      <w:proofErr w:type="spellEnd"/>
      <w:r w:rsidRPr="002C6AB0">
        <w:rPr>
          <w:lang w:val="fr-CA"/>
        </w:rPr>
        <w:t xml:space="preserve"> 111 </w:t>
      </w:r>
      <w:r w:rsidR="001B5EEE" w:rsidRPr="002C6AB0">
        <w:rPr>
          <w:lang w:val="fr-CA"/>
        </w:rPr>
        <w:t>USD</w:t>
      </w:r>
      <w:r w:rsidR="009F65EB" w:rsidRPr="002C6AB0">
        <w:rPr>
          <w:lang w:val="fr-CA"/>
        </w:rPr>
        <w:t xml:space="preserve">. </w:t>
      </w:r>
      <w:r w:rsidR="00786DC2" w:rsidRPr="002C6AB0">
        <w:rPr>
          <w:lang w:val="fr-CA"/>
        </w:rPr>
        <w:t>En troisième position se trouv</w:t>
      </w:r>
      <w:r w:rsidR="00367797" w:rsidRPr="002C6AB0">
        <w:rPr>
          <w:lang w:val="fr-CA"/>
        </w:rPr>
        <w:t>ai</w:t>
      </w:r>
      <w:r w:rsidR="00786DC2" w:rsidRPr="002C6AB0">
        <w:rPr>
          <w:lang w:val="fr-CA"/>
        </w:rPr>
        <w:t xml:space="preserve">ent les conditions de travail dans l'établissement de santé, évaluées par les médecins à 122 </w:t>
      </w:r>
      <w:proofErr w:type="spellStart"/>
      <w:r w:rsidR="00EB4F4E" w:rsidRPr="002C6AB0">
        <w:rPr>
          <w:lang w:val="fr-CA"/>
        </w:rPr>
        <w:t>USD</w:t>
      </w:r>
      <w:r w:rsidR="00786DC2" w:rsidRPr="002C6AB0">
        <w:rPr>
          <w:lang w:val="fr-CA"/>
        </w:rPr>
        <w:t>pour</w:t>
      </w:r>
      <w:proofErr w:type="spellEnd"/>
      <w:r w:rsidR="00786DC2" w:rsidRPr="002C6AB0">
        <w:rPr>
          <w:lang w:val="fr-CA"/>
        </w:rPr>
        <w:t xml:space="preserve"> le niveau moyen et </w:t>
      </w:r>
      <w:r w:rsidR="00367797" w:rsidRPr="002C6AB0">
        <w:rPr>
          <w:lang w:val="fr-CA"/>
        </w:rPr>
        <w:t xml:space="preserve">à </w:t>
      </w:r>
      <w:r w:rsidR="00786DC2" w:rsidRPr="002C6AB0">
        <w:rPr>
          <w:lang w:val="fr-CA"/>
        </w:rPr>
        <w:t>211</w:t>
      </w:r>
      <w:r w:rsidR="00EB4F4E" w:rsidRPr="002C6AB0">
        <w:rPr>
          <w:lang w:val="fr-CA"/>
        </w:rPr>
        <w:t xml:space="preserve"> USD</w:t>
      </w:r>
      <w:r w:rsidR="00786DC2" w:rsidRPr="002C6AB0">
        <w:rPr>
          <w:lang w:val="fr-CA"/>
        </w:rPr>
        <w:t xml:space="preserve"> pour les bonnes conditions. Les infirmières et les </w:t>
      </w:r>
      <w:proofErr w:type="spellStart"/>
      <w:r w:rsidR="00786DC2" w:rsidRPr="002C6AB0">
        <w:rPr>
          <w:lang w:val="fr-CA"/>
        </w:rPr>
        <w:t>sages-femmes</w:t>
      </w:r>
      <w:proofErr w:type="spellEnd"/>
      <w:r w:rsidR="00786DC2" w:rsidRPr="002C6AB0">
        <w:rPr>
          <w:lang w:val="fr-CA"/>
        </w:rPr>
        <w:t xml:space="preserve"> accord</w:t>
      </w:r>
      <w:r w:rsidR="00367797" w:rsidRPr="002C6AB0">
        <w:rPr>
          <w:lang w:val="fr-CA"/>
        </w:rPr>
        <w:t>ai</w:t>
      </w:r>
      <w:r w:rsidR="00786DC2" w:rsidRPr="002C6AB0">
        <w:rPr>
          <w:lang w:val="fr-CA"/>
        </w:rPr>
        <w:t xml:space="preserve">ent plus de valeur aux conditions de travail, soit respectivement 244 </w:t>
      </w:r>
      <w:r w:rsidR="00633841" w:rsidRPr="002C6AB0">
        <w:rPr>
          <w:lang w:val="fr-CA"/>
        </w:rPr>
        <w:t xml:space="preserve">USD </w:t>
      </w:r>
      <w:r w:rsidR="00786DC2" w:rsidRPr="002C6AB0">
        <w:rPr>
          <w:lang w:val="fr-CA"/>
        </w:rPr>
        <w:t xml:space="preserve">et 288 </w:t>
      </w:r>
      <w:r w:rsidR="00EB4F4E" w:rsidRPr="002C6AB0">
        <w:rPr>
          <w:lang w:val="fr-CA"/>
        </w:rPr>
        <w:t>USD</w:t>
      </w:r>
      <w:r w:rsidR="00786DC2" w:rsidRPr="002C6AB0">
        <w:rPr>
          <w:lang w:val="fr-CA"/>
        </w:rPr>
        <w:t xml:space="preserve"> par mois en moyenne. Les conditions de travail n</w:t>
      </w:r>
      <w:r w:rsidR="00633841" w:rsidRPr="002C6AB0">
        <w:rPr>
          <w:lang w:val="fr-CA"/>
        </w:rPr>
        <w:t>’étaient</w:t>
      </w:r>
      <w:r w:rsidR="00786DC2" w:rsidRPr="002C6AB0">
        <w:rPr>
          <w:lang w:val="fr-CA"/>
        </w:rPr>
        <w:t xml:space="preserve"> pas significatives pour les ATS. Les bonnes conditions </w:t>
      </w:r>
      <w:r w:rsidR="00633841" w:rsidRPr="002C6AB0">
        <w:rPr>
          <w:lang w:val="fr-CA"/>
        </w:rPr>
        <w:t xml:space="preserve">étaient </w:t>
      </w:r>
      <w:r w:rsidR="00786DC2" w:rsidRPr="002C6AB0">
        <w:rPr>
          <w:lang w:val="fr-CA"/>
        </w:rPr>
        <w:t>plus appréciées que les conditions de niveau moyen par tous les cadres, mais la différence n'</w:t>
      </w:r>
      <w:r w:rsidR="00F97C93" w:rsidRPr="002C6AB0">
        <w:rPr>
          <w:lang w:val="fr-CA"/>
        </w:rPr>
        <w:t>étai</w:t>
      </w:r>
      <w:r w:rsidR="00786DC2" w:rsidRPr="002C6AB0">
        <w:rPr>
          <w:lang w:val="fr-CA"/>
        </w:rPr>
        <w:t>t pas statistiquement significative.</w:t>
      </w:r>
      <w:r w:rsidR="00367797" w:rsidRPr="002C6AB0">
        <w:rPr>
          <w:lang w:val="fr-CA"/>
        </w:rPr>
        <w:t xml:space="preserve"> </w:t>
      </w:r>
      <w:r w:rsidR="00E420DC" w:rsidRPr="002C6AB0">
        <w:rPr>
          <w:lang w:val="fr-CA"/>
        </w:rPr>
        <w:t>En quatrième position se trouv</w:t>
      </w:r>
      <w:r w:rsidR="003401F3" w:rsidRPr="002C6AB0">
        <w:rPr>
          <w:lang w:val="fr-CA"/>
        </w:rPr>
        <w:t>ait</w:t>
      </w:r>
      <w:r w:rsidR="00E420DC" w:rsidRPr="002C6AB0">
        <w:rPr>
          <w:lang w:val="fr-CA"/>
        </w:rPr>
        <w:t xml:space="preserve"> le logement, à environ 111 </w:t>
      </w:r>
      <w:r w:rsidR="00DD2850" w:rsidRPr="002C6AB0">
        <w:rPr>
          <w:lang w:val="fr-CA"/>
        </w:rPr>
        <w:t>USD</w:t>
      </w:r>
      <w:r w:rsidR="00E420DC" w:rsidRPr="002C6AB0">
        <w:rPr>
          <w:lang w:val="fr-CA"/>
        </w:rPr>
        <w:t xml:space="preserve"> pour les médecins, les infirmières et les </w:t>
      </w:r>
      <w:proofErr w:type="spellStart"/>
      <w:r w:rsidR="00E420DC" w:rsidRPr="002C6AB0">
        <w:rPr>
          <w:lang w:val="fr-CA"/>
        </w:rPr>
        <w:t>sages-femmes</w:t>
      </w:r>
      <w:proofErr w:type="spellEnd"/>
      <w:r w:rsidR="00E420DC" w:rsidRPr="002C6AB0">
        <w:rPr>
          <w:lang w:val="fr-CA"/>
        </w:rPr>
        <w:t xml:space="preserve">, et </w:t>
      </w:r>
      <w:r w:rsidR="00F90248" w:rsidRPr="002C6AB0">
        <w:rPr>
          <w:lang w:val="fr-CA"/>
        </w:rPr>
        <w:t xml:space="preserve">à </w:t>
      </w:r>
      <w:r w:rsidR="00E420DC" w:rsidRPr="002C6AB0">
        <w:rPr>
          <w:lang w:val="fr-CA"/>
        </w:rPr>
        <w:t xml:space="preserve">44 </w:t>
      </w:r>
      <w:r w:rsidR="00DD2850" w:rsidRPr="002C6AB0">
        <w:rPr>
          <w:lang w:val="fr-CA"/>
        </w:rPr>
        <w:t>USD</w:t>
      </w:r>
      <w:r w:rsidR="00E420DC" w:rsidRPr="002C6AB0">
        <w:rPr>
          <w:lang w:val="fr-CA"/>
        </w:rPr>
        <w:t xml:space="preserve"> pour les ATS. La valeur accordée aux motos </w:t>
      </w:r>
      <w:r w:rsidR="00F90248" w:rsidRPr="002C6AB0">
        <w:rPr>
          <w:lang w:val="fr-CA"/>
        </w:rPr>
        <w:t xml:space="preserve">était </w:t>
      </w:r>
      <w:r w:rsidR="00E420DC" w:rsidRPr="002C6AB0">
        <w:rPr>
          <w:lang w:val="fr-CA"/>
        </w:rPr>
        <w:t>plus variée : les médecins les évalu</w:t>
      </w:r>
      <w:r w:rsidR="0046152B" w:rsidRPr="002C6AB0">
        <w:rPr>
          <w:lang w:val="fr-CA"/>
        </w:rPr>
        <w:t>ai</w:t>
      </w:r>
      <w:r w:rsidR="00E420DC" w:rsidRPr="002C6AB0">
        <w:rPr>
          <w:lang w:val="fr-CA"/>
        </w:rPr>
        <w:t>ent moins que le logement,</w:t>
      </w:r>
      <w:r w:rsidR="0046152B" w:rsidRPr="002C6AB0">
        <w:rPr>
          <w:lang w:val="fr-CA"/>
        </w:rPr>
        <w:t xml:space="preserve"> soit</w:t>
      </w:r>
      <w:r w:rsidR="00E420DC" w:rsidRPr="002C6AB0">
        <w:rPr>
          <w:lang w:val="fr-CA"/>
        </w:rPr>
        <w:t xml:space="preserve"> à seulement 67 </w:t>
      </w:r>
      <w:r w:rsidR="00DD2850" w:rsidRPr="002C6AB0">
        <w:rPr>
          <w:lang w:val="fr-CA"/>
        </w:rPr>
        <w:t>USD</w:t>
      </w:r>
      <w:r w:rsidR="00E420DC" w:rsidRPr="002C6AB0">
        <w:rPr>
          <w:lang w:val="fr-CA"/>
        </w:rPr>
        <w:t>, tandis que les infirmières/</w:t>
      </w:r>
      <w:r w:rsidR="0046152B" w:rsidRPr="002C6AB0">
        <w:rPr>
          <w:lang w:val="fr-CA"/>
        </w:rPr>
        <w:t xml:space="preserve"> </w:t>
      </w:r>
      <w:proofErr w:type="spellStart"/>
      <w:r w:rsidR="00E420DC" w:rsidRPr="002C6AB0">
        <w:rPr>
          <w:lang w:val="fr-CA"/>
        </w:rPr>
        <w:t>sages-femmes</w:t>
      </w:r>
      <w:proofErr w:type="spellEnd"/>
      <w:r w:rsidR="00E420DC" w:rsidRPr="002C6AB0">
        <w:rPr>
          <w:lang w:val="fr-CA"/>
        </w:rPr>
        <w:t xml:space="preserve"> et les ATS les évalu</w:t>
      </w:r>
      <w:r w:rsidR="0046152B" w:rsidRPr="002C6AB0">
        <w:rPr>
          <w:lang w:val="fr-CA"/>
        </w:rPr>
        <w:t>ai</w:t>
      </w:r>
      <w:r w:rsidR="00E420DC" w:rsidRPr="002C6AB0">
        <w:rPr>
          <w:lang w:val="fr-CA"/>
        </w:rPr>
        <w:t xml:space="preserve">ent plus que le logement, </w:t>
      </w:r>
      <w:r w:rsidR="0046152B" w:rsidRPr="002C6AB0">
        <w:rPr>
          <w:lang w:val="fr-CA"/>
        </w:rPr>
        <w:t xml:space="preserve">soit </w:t>
      </w:r>
      <w:r w:rsidR="00E420DC" w:rsidRPr="002C6AB0">
        <w:rPr>
          <w:lang w:val="fr-CA"/>
        </w:rPr>
        <w:t xml:space="preserve">à 211 </w:t>
      </w:r>
      <w:r w:rsidR="00DD2850" w:rsidRPr="002C6AB0">
        <w:rPr>
          <w:lang w:val="fr-CA"/>
        </w:rPr>
        <w:t>USD</w:t>
      </w:r>
      <w:r w:rsidR="00E420DC" w:rsidRPr="002C6AB0">
        <w:rPr>
          <w:lang w:val="fr-CA"/>
        </w:rPr>
        <w:t xml:space="preserve"> et 133 </w:t>
      </w:r>
      <w:r w:rsidR="00DD2850" w:rsidRPr="002C6AB0">
        <w:rPr>
          <w:lang w:val="fr-CA"/>
        </w:rPr>
        <w:t>USD</w:t>
      </w:r>
      <w:r w:rsidR="0046152B" w:rsidRPr="002C6AB0">
        <w:rPr>
          <w:lang w:val="fr-CA"/>
        </w:rPr>
        <w:t xml:space="preserve"> par mois</w:t>
      </w:r>
      <w:r w:rsidR="00E420DC" w:rsidRPr="002C6AB0">
        <w:rPr>
          <w:lang w:val="fr-CA"/>
        </w:rPr>
        <w:t>, respectivement. La différence entre la moyenne du logement et celle du transport n'</w:t>
      </w:r>
      <w:r w:rsidR="0046152B" w:rsidRPr="002C6AB0">
        <w:rPr>
          <w:lang w:val="fr-CA"/>
        </w:rPr>
        <w:t xml:space="preserve">était </w:t>
      </w:r>
      <w:r w:rsidR="00E420DC" w:rsidRPr="002C6AB0">
        <w:rPr>
          <w:lang w:val="fr-CA"/>
        </w:rPr>
        <w:t>toutefois statistiquement significative pour aucun groupe.</w:t>
      </w:r>
    </w:p>
    <w:p w14:paraId="08A9F269" w14:textId="7C9E1636" w:rsidR="009F65EB" w:rsidRPr="002C6AB0" w:rsidRDefault="009F65EB">
      <w:pPr>
        <w:pStyle w:val="Corpsdetexte"/>
        <w:rPr>
          <w:lang w:val="fr-CA"/>
        </w:rPr>
      </w:pPr>
    </w:p>
    <w:p w14:paraId="7AC54DA1" w14:textId="778218D5" w:rsidR="009F65EB" w:rsidRPr="002C6AB0" w:rsidRDefault="00AF1839" w:rsidP="002C6AB0">
      <w:pPr>
        <w:pStyle w:val="Corpsdetexte"/>
        <w:rPr>
          <w:lang w:val="fr-CA"/>
        </w:rPr>
      </w:pPr>
      <w:r w:rsidRPr="002C6AB0">
        <w:rPr>
          <w:lang w:val="fr-CA"/>
        </w:rPr>
        <w:lastRenderedPageBreak/>
        <w:t>Dans l'analyse désagrégée, il y a</w:t>
      </w:r>
      <w:r w:rsidR="00127BB0" w:rsidRPr="002C6AB0">
        <w:rPr>
          <w:lang w:val="fr-CA"/>
        </w:rPr>
        <w:t>vait</w:t>
      </w:r>
      <w:r w:rsidRPr="002C6AB0">
        <w:rPr>
          <w:lang w:val="fr-CA"/>
        </w:rPr>
        <w:t xml:space="preserve"> une importance minime dans les divers groupes de médecins testés. Le sexe et l'origine rurale ne façonn</w:t>
      </w:r>
      <w:r w:rsidR="00127BB0" w:rsidRPr="002C6AB0">
        <w:rPr>
          <w:lang w:val="fr-CA"/>
        </w:rPr>
        <w:t>ai</w:t>
      </w:r>
      <w:r w:rsidRPr="002C6AB0">
        <w:rPr>
          <w:lang w:val="fr-CA"/>
        </w:rPr>
        <w:t>ent pas les préférences de manière significative. Il n'y a</w:t>
      </w:r>
      <w:r w:rsidR="00127BB0" w:rsidRPr="002C6AB0">
        <w:rPr>
          <w:lang w:val="fr-CA"/>
        </w:rPr>
        <w:t>vait</w:t>
      </w:r>
      <w:r w:rsidRPr="002C6AB0">
        <w:rPr>
          <w:lang w:val="fr-CA"/>
        </w:rPr>
        <w:t xml:space="preserve"> que deux attributs qui </w:t>
      </w:r>
      <w:proofErr w:type="spellStart"/>
      <w:r w:rsidRPr="002C6AB0">
        <w:rPr>
          <w:lang w:val="fr-CA"/>
        </w:rPr>
        <w:t>peuv</w:t>
      </w:r>
      <w:r w:rsidR="00127BB0" w:rsidRPr="002C6AB0">
        <w:rPr>
          <w:lang w:val="fr-CA"/>
        </w:rPr>
        <w:t>ai</w:t>
      </w:r>
      <w:r w:rsidRPr="002C6AB0">
        <w:rPr>
          <w:lang w:val="fr-CA"/>
        </w:rPr>
        <w:t>ent</w:t>
      </w:r>
      <w:proofErr w:type="spellEnd"/>
      <w:r w:rsidRPr="002C6AB0">
        <w:rPr>
          <w:lang w:val="fr-CA"/>
        </w:rPr>
        <w:t xml:space="preserve"> </w:t>
      </w:r>
      <w:r w:rsidR="001426A3" w:rsidRPr="002C6AB0">
        <w:rPr>
          <w:lang w:val="fr-CA"/>
        </w:rPr>
        <w:t>changer :</w:t>
      </w:r>
      <w:r w:rsidRPr="002C6AB0">
        <w:rPr>
          <w:lang w:val="fr-CA"/>
        </w:rPr>
        <w:t xml:space="preserve"> les motos et la spécialisation </w:t>
      </w:r>
      <w:r w:rsidR="00127BB0" w:rsidRPr="002C6AB0">
        <w:rPr>
          <w:lang w:val="fr-CA"/>
        </w:rPr>
        <w:t xml:space="preserve">étaient </w:t>
      </w:r>
      <w:r w:rsidRPr="002C6AB0">
        <w:rPr>
          <w:lang w:val="fr-CA"/>
        </w:rPr>
        <w:t>préférées par les jeunes médecins (moins de 44 ans) et peu appréciées par les plus âgés. La spécialisation n'</w:t>
      </w:r>
      <w:r w:rsidR="00127BB0" w:rsidRPr="002C6AB0">
        <w:rPr>
          <w:lang w:val="fr-CA"/>
        </w:rPr>
        <w:t>était</w:t>
      </w:r>
      <w:r w:rsidRPr="002C6AB0">
        <w:rPr>
          <w:lang w:val="fr-CA"/>
        </w:rPr>
        <w:t xml:space="preserve"> pas tant recherchée par les médecins qui </w:t>
      </w:r>
      <w:r w:rsidR="004B30C2" w:rsidRPr="002C6AB0">
        <w:rPr>
          <w:lang w:val="fr-CA"/>
        </w:rPr>
        <w:t xml:space="preserve">étaient </w:t>
      </w:r>
      <w:r w:rsidRPr="002C6AB0">
        <w:rPr>
          <w:lang w:val="fr-CA"/>
        </w:rPr>
        <w:t xml:space="preserve">mariés et </w:t>
      </w:r>
      <w:r w:rsidR="004B30C2" w:rsidRPr="002C6AB0">
        <w:rPr>
          <w:lang w:val="fr-CA"/>
        </w:rPr>
        <w:t xml:space="preserve">avaient </w:t>
      </w:r>
      <w:r w:rsidRPr="002C6AB0">
        <w:rPr>
          <w:lang w:val="fr-CA"/>
        </w:rPr>
        <w:t xml:space="preserve">une maison que par les médecins dont le statut économique déclaré </w:t>
      </w:r>
      <w:r w:rsidR="004B30C2" w:rsidRPr="002C6AB0">
        <w:rPr>
          <w:lang w:val="fr-CA"/>
        </w:rPr>
        <w:t xml:space="preserve">était </w:t>
      </w:r>
      <w:r w:rsidRPr="002C6AB0">
        <w:rPr>
          <w:lang w:val="fr-CA"/>
        </w:rPr>
        <w:t>inférieur</w:t>
      </w:r>
      <w:r w:rsidR="009F65EB" w:rsidRPr="002C6AB0">
        <w:rPr>
          <w:lang w:val="fr-CA"/>
        </w:rPr>
        <w:t>.</w:t>
      </w:r>
    </w:p>
    <w:p w14:paraId="1C2CDFF6" w14:textId="77777777" w:rsidR="00D509CD" w:rsidRPr="002C6AB0" w:rsidRDefault="00D509CD">
      <w:pPr>
        <w:pStyle w:val="Corpsdetexte"/>
        <w:rPr>
          <w:lang w:val="fr-CA"/>
        </w:rPr>
      </w:pPr>
    </w:p>
    <w:p w14:paraId="6EE9EEF3" w14:textId="557DC5DA" w:rsidR="00F7375A" w:rsidRPr="002C6AB0" w:rsidRDefault="00F7375A" w:rsidP="002C6AB0">
      <w:pPr>
        <w:pStyle w:val="Corpsdetexte"/>
        <w:rPr>
          <w:lang w:val="fr-CA"/>
        </w:rPr>
      </w:pPr>
      <w:r w:rsidRPr="002C6AB0">
        <w:rPr>
          <w:lang w:val="fr-CA"/>
        </w:rPr>
        <w:t>Il y a</w:t>
      </w:r>
      <w:r w:rsidR="004B30C2" w:rsidRPr="002C6AB0">
        <w:rPr>
          <w:lang w:val="fr-CA"/>
        </w:rPr>
        <w:t>vait</w:t>
      </w:r>
      <w:r w:rsidRPr="002C6AB0">
        <w:rPr>
          <w:lang w:val="fr-CA"/>
        </w:rPr>
        <w:t xml:space="preserve"> beaucoup plus de diversité dans les préférences des infirmières et des </w:t>
      </w:r>
      <w:proofErr w:type="spellStart"/>
      <w:r w:rsidRPr="002C6AB0">
        <w:rPr>
          <w:lang w:val="fr-CA"/>
        </w:rPr>
        <w:t>sages-femmes</w:t>
      </w:r>
      <w:proofErr w:type="spellEnd"/>
      <w:r w:rsidRPr="002C6AB0">
        <w:rPr>
          <w:lang w:val="fr-CA"/>
        </w:rPr>
        <w:t xml:space="preserve">. En termes de localisation, ceux qui </w:t>
      </w:r>
      <w:r w:rsidR="004B30C2" w:rsidRPr="002C6AB0">
        <w:rPr>
          <w:lang w:val="fr-CA"/>
        </w:rPr>
        <w:t xml:space="preserve">étaient </w:t>
      </w:r>
      <w:r w:rsidRPr="002C6AB0">
        <w:rPr>
          <w:lang w:val="fr-CA"/>
        </w:rPr>
        <w:t xml:space="preserve">mariés, d'origine rurale, plus pauvres, plus âgés et de sexe masculin </w:t>
      </w:r>
      <w:proofErr w:type="spellStart"/>
      <w:r w:rsidRPr="002C6AB0">
        <w:rPr>
          <w:lang w:val="fr-CA"/>
        </w:rPr>
        <w:t>préfèr</w:t>
      </w:r>
      <w:r w:rsidR="004B30C2" w:rsidRPr="002C6AB0">
        <w:rPr>
          <w:lang w:val="fr-CA"/>
        </w:rPr>
        <w:t>ai</w:t>
      </w:r>
      <w:r w:rsidRPr="002C6AB0">
        <w:rPr>
          <w:lang w:val="fr-CA"/>
        </w:rPr>
        <w:t>ent</w:t>
      </w:r>
      <w:proofErr w:type="spellEnd"/>
      <w:r w:rsidRPr="002C6AB0">
        <w:rPr>
          <w:lang w:val="fr-CA"/>
        </w:rPr>
        <w:t xml:space="preserve"> un hôpital régional ou un hôpital préfectoral, plutôt qu'une structure à Conakry. Les infirmières/</w:t>
      </w:r>
      <w:r w:rsidR="009641A9" w:rsidRPr="002C6AB0">
        <w:rPr>
          <w:lang w:val="fr-CA"/>
        </w:rPr>
        <w:t xml:space="preserve"> </w:t>
      </w:r>
      <w:proofErr w:type="spellStart"/>
      <w:r w:rsidRPr="002C6AB0">
        <w:rPr>
          <w:lang w:val="fr-CA"/>
        </w:rPr>
        <w:t>sages-femmes</w:t>
      </w:r>
      <w:proofErr w:type="spellEnd"/>
      <w:r w:rsidRPr="002C6AB0">
        <w:rPr>
          <w:lang w:val="fr-CA"/>
        </w:rPr>
        <w:t xml:space="preserve"> d'une région rurale, dont le statut socioéconomique </w:t>
      </w:r>
      <w:r w:rsidR="009641A9" w:rsidRPr="002C6AB0">
        <w:rPr>
          <w:lang w:val="fr-CA"/>
        </w:rPr>
        <w:t xml:space="preserve">était </w:t>
      </w:r>
      <w:r w:rsidRPr="002C6AB0">
        <w:rPr>
          <w:lang w:val="fr-CA"/>
        </w:rPr>
        <w:t>jugé faible par les répondants, et les hommes, accord</w:t>
      </w:r>
      <w:r w:rsidR="009641A9" w:rsidRPr="002C6AB0">
        <w:rPr>
          <w:lang w:val="fr-CA"/>
        </w:rPr>
        <w:t>ai</w:t>
      </w:r>
      <w:r w:rsidRPr="002C6AB0">
        <w:rPr>
          <w:lang w:val="fr-CA"/>
        </w:rPr>
        <w:t>ent une valeur positive à une affectation dans un centre de santé rural. La cohorte plus jeune et de la classe moyenne accord</w:t>
      </w:r>
      <w:r w:rsidR="009641A9" w:rsidRPr="002C6AB0">
        <w:rPr>
          <w:lang w:val="fr-CA"/>
        </w:rPr>
        <w:t>ait</w:t>
      </w:r>
      <w:r w:rsidRPr="002C6AB0">
        <w:rPr>
          <w:lang w:val="fr-CA"/>
        </w:rPr>
        <w:t xml:space="preserve"> une valeur élevée à l'équipement et à la spécialisation. Un détachement à durée limitée intéress</w:t>
      </w:r>
      <w:r w:rsidR="009641A9" w:rsidRPr="002C6AB0">
        <w:rPr>
          <w:lang w:val="fr-CA"/>
        </w:rPr>
        <w:t>ait</w:t>
      </w:r>
      <w:r w:rsidRPr="002C6AB0">
        <w:rPr>
          <w:lang w:val="fr-CA"/>
        </w:rPr>
        <w:t xml:space="preserve"> principalement la jeune cohorte.</w:t>
      </w:r>
    </w:p>
    <w:p w14:paraId="7E400F1F" w14:textId="1F80DA1D" w:rsidR="009F65EB" w:rsidRPr="002C6AB0" w:rsidRDefault="009F65EB">
      <w:pPr>
        <w:pStyle w:val="Corpsdetexte"/>
        <w:rPr>
          <w:lang w:val="fr-CA"/>
        </w:rPr>
      </w:pPr>
    </w:p>
    <w:p w14:paraId="7A911F5B" w14:textId="6A8D87AC" w:rsidR="009F65EB" w:rsidRPr="002C6AB0" w:rsidRDefault="00D72A1C" w:rsidP="006837F9">
      <w:pPr>
        <w:pStyle w:val="Corpsdetexte"/>
        <w:rPr>
          <w:lang w:val="fr-CA"/>
        </w:rPr>
      </w:pPr>
      <w:r w:rsidRPr="002C6AB0">
        <w:rPr>
          <w:lang w:val="fr-CA"/>
        </w:rPr>
        <w:t>Pour les ATS, il y a</w:t>
      </w:r>
      <w:r w:rsidR="00B743BB" w:rsidRPr="002C6AB0">
        <w:rPr>
          <w:lang w:val="fr-CA"/>
        </w:rPr>
        <w:t>vait</w:t>
      </w:r>
      <w:r w:rsidRPr="002C6AB0">
        <w:rPr>
          <w:lang w:val="fr-CA"/>
        </w:rPr>
        <w:t xml:space="preserve"> moins d'hétérogénéité dans les préférences des différents groupes. Nous </w:t>
      </w:r>
      <w:r w:rsidR="00B743BB" w:rsidRPr="002C6AB0">
        <w:rPr>
          <w:lang w:val="fr-CA"/>
        </w:rPr>
        <w:t xml:space="preserve">avons </w:t>
      </w:r>
      <w:r w:rsidRPr="002C6AB0">
        <w:rPr>
          <w:lang w:val="fr-CA"/>
        </w:rPr>
        <w:t>constat</w:t>
      </w:r>
      <w:r w:rsidR="00B743BB" w:rsidRPr="002C6AB0">
        <w:rPr>
          <w:lang w:val="fr-CA"/>
        </w:rPr>
        <w:t>é</w:t>
      </w:r>
      <w:r w:rsidRPr="002C6AB0">
        <w:rPr>
          <w:lang w:val="fr-CA"/>
        </w:rPr>
        <w:t xml:space="preserve"> que, comme pour les autres </w:t>
      </w:r>
      <w:r w:rsidR="00544BC2" w:rsidRPr="002C6AB0">
        <w:rPr>
          <w:lang w:val="fr-CA"/>
        </w:rPr>
        <w:t>agents de santé</w:t>
      </w:r>
      <w:r w:rsidRPr="002C6AB0">
        <w:rPr>
          <w:lang w:val="fr-CA"/>
        </w:rPr>
        <w:t>, les jeunes accord</w:t>
      </w:r>
      <w:r w:rsidR="00B743BB" w:rsidRPr="002C6AB0">
        <w:rPr>
          <w:lang w:val="fr-CA"/>
        </w:rPr>
        <w:t>ai</w:t>
      </w:r>
      <w:r w:rsidRPr="002C6AB0">
        <w:rPr>
          <w:lang w:val="fr-CA"/>
        </w:rPr>
        <w:t xml:space="preserve">ent de l’importance aux études plus poussées. Les personnes socio-économiquement riches </w:t>
      </w:r>
      <w:r w:rsidR="00B743BB" w:rsidRPr="002C6AB0">
        <w:rPr>
          <w:lang w:val="fr-CA"/>
        </w:rPr>
        <w:t xml:space="preserve">avaient </w:t>
      </w:r>
      <w:r w:rsidRPr="002C6AB0">
        <w:rPr>
          <w:lang w:val="fr-CA"/>
        </w:rPr>
        <w:t xml:space="preserve">une forte préférence pour rester à Conakry. Les ATS d'origine rurale </w:t>
      </w:r>
      <w:r w:rsidR="000B2085" w:rsidRPr="002C6AB0">
        <w:rPr>
          <w:lang w:val="fr-CA"/>
        </w:rPr>
        <w:t xml:space="preserve">étaient </w:t>
      </w:r>
      <w:r w:rsidR="001426A3" w:rsidRPr="002C6AB0">
        <w:rPr>
          <w:lang w:val="fr-CA"/>
        </w:rPr>
        <w:t>intéressés</w:t>
      </w:r>
      <w:r w:rsidRPr="002C6AB0">
        <w:rPr>
          <w:lang w:val="fr-CA"/>
        </w:rPr>
        <w:t xml:space="preserve"> par un bon salaire, alors que les femmes l</w:t>
      </w:r>
      <w:r w:rsidR="000B2085" w:rsidRPr="002C6AB0">
        <w:rPr>
          <w:lang w:val="fr-CA"/>
        </w:rPr>
        <w:t>’</w:t>
      </w:r>
      <w:proofErr w:type="spellStart"/>
      <w:r w:rsidR="000B2085" w:rsidRPr="002C6AB0">
        <w:rPr>
          <w:lang w:val="fr-CA"/>
        </w:rPr>
        <w:t>étaient</w:t>
      </w:r>
      <w:r w:rsidRPr="002C6AB0">
        <w:rPr>
          <w:lang w:val="fr-CA"/>
        </w:rPr>
        <w:t>moins</w:t>
      </w:r>
      <w:proofErr w:type="spellEnd"/>
      <w:r w:rsidR="009F65EB" w:rsidRPr="002C6AB0">
        <w:rPr>
          <w:lang w:val="fr-CA"/>
        </w:rPr>
        <w:t xml:space="preserve">. </w:t>
      </w:r>
    </w:p>
    <w:p w14:paraId="6EDB799D" w14:textId="77777777" w:rsidR="006837F9" w:rsidRPr="002C6AB0" w:rsidRDefault="006837F9">
      <w:pPr>
        <w:pStyle w:val="Corpsdetexte"/>
        <w:rPr>
          <w:lang w:val="fr-CA"/>
        </w:rPr>
      </w:pPr>
    </w:p>
    <w:p w14:paraId="2C6CD315" w14:textId="16CD313C" w:rsidR="009F65EB" w:rsidRPr="002C6AB0" w:rsidRDefault="00D72A1C" w:rsidP="006837F9">
      <w:pPr>
        <w:pStyle w:val="Corpsdetexte"/>
        <w:rPr>
          <w:lang w:val="fr-CA"/>
        </w:rPr>
      </w:pPr>
      <w:r w:rsidRPr="002C6AB0">
        <w:rPr>
          <w:lang w:val="fr-CA"/>
        </w:rPr>
        <w:t>En examinant les ensembles d’attributs nécessaires pour accroître l'attrait et la rétention, nous avons d'abord conçu un scénario de référence, qui consist</w:t>
      </w:r>
      <w:r w:rsidR="00633606" w:rsidRPr="002C6AB0">
        <w:rPr>
          <w:lang w:val="fr-CA"/>
        </w:rPr>
        <w:t>ait</w:t>
      </w:r>
      <w:r w:rsidRPr="002C6AB0">
        <w:rPr>
          <w:lang w:val="fr-CA"/>
        </w:rPr>
        <w:t xml:space="preserve"> en un emploi type à chaque niveau d'établissement. En appliquant ces hypothèses, l'équilibre naturel laissait les établissements de niveau inférieur en sous-effectif, avec seulement 9 % des médecins, 11 % des infirmières/</w:t>
      </w:r>
      <w:r w:rsidR="00B23218" w:rsidRPr="002C6AB0">
        <w:rPr>
          <w:lang w:val="fr-CA"/>
        </w:rPr>
        <w:t xml:space="preserve"> </w:t>
      </w:r>
      <w:proofErr w:type="spellStart"/>
      <w:r w:rsidRPr="002C6AB0">
        <w:rPr>
          <w:lang w:val="fr-CA"/>
        </w:rPr>
        <w:t>sages-femmes</w:t>
      </w:r>
      <w:proofErr w:type="spellEnd"/>
      <w:r w:rsidRPr="002C6AB0">
        <w:rPr>
          <w:lang w:val="fr-CA"/>
        </w:rPr>
        <w:t xml:space="preserve"> et 15 % des ATS choisissant d'y travailler</w:t>
      </w:r>
      <w:r w:rsidR="009F65EB" w:rsidRPr="002C6AB0">
        <w:rPr>
          <w:lang w:val="fr-CA"/>
        </w:rPr>
        <w:t>.</w:t>
      </w:r>
    </w:p>
    <w:p w14:paraId="135EECA2" w14:textId="77777777" w:rsidR="006837F9" w:rsidRPr="002C6AB0" w:rsidRDefault="006837F9">
      <w:pPr>
        <w:pStyle w:val="Corpsdetexte"/>
        <w:rPr>
          <w:lang w:val="fr-CA"/>
        </w:rPr>
      </w:pPr>
    </w:p>
    <w:p w14:paraId="45715BF2" w14:textId="20F7D747" w:rsidR="00BB1918" w:rsidRPr="002C6AB0" w:rsidRDefault="00067446" w:rsidP="002C6AB0">
      <w:pPr>
        <w:pStyle w:val="Corpsdetexte"/>
        <w:rPr>
          <w:lang w:val="fr-CA"/>
        </w:rPr>
      </w:pPr>
      <w:r w:rsidRPr="002C6AB0">
        <w:rPr>
          <w:lang w:val="fr-CA"/>
        </w:rPr>
        <w:t xml:space="preserve">La recherche indique que si l'on offrait des équipements et des ateliers de niveau moyen, la part des médecins dans les hôpitaux préfectoraux </w:t>
      </w:r>
      <w:r w:rsidR="00B93332" w:rsidRPr="002C6AB0">
        <w:rPr>
          <w:lang w:val="fr-CA"/>
        </w:rPr>
        <w:t xml:space="preserve">serait </w:t>
      </w:r>
      <w:r w:rsidRPr="002C6AB0">
        <w:rPr>
          <w:lang w:val="fr-CA"/>
        </w:rPr>
        <w:t>pass</w:t>
      </w:r>
      <w:r w:rsidR="00B93332" w:rsidRPr="002C6AB0">
        <w:rPr>
          <w:lang w:val="fr-CA"/>
        </w:rPr>
        <w:t>é</w:t>
      </w:r>
      <w:r w:rsidRPr="002C6AB0">
        <w:rPr>
          <w:lang w:val="fr-CA"/>
        </w:rPr>
        <w:t xml:space="preserve"> à 15</w:t>
      </w:r>
      <w:r w:rsidR="00E5241E" w:rsidRPr="002C6AB0">
        <w:rPr>
          <w:lang w:val="fr-CA"/>
        </w:rPr>
        <w:t xml:space="preserve"> </w:t>
      </w:r>
      <w:r w:rsidRPr="002C6AB0">
        <w:rPr>
          <w:lang w:val="fr-CA"/>
        </w:rPr>
        <w:t xml:space="preserve">%. Une deuxième amélioration </w:t>
      </w:r>
      <w:r w:rsidR="006C3C1D" w:rsidRPr="002C6AB0">
        <w:rPr>
          <w:lang w:val="fr-CA"/>
        </w:rPr>
        <w:t xml:space="preserve">était </w:t>
      </w:r>
      <w:r w:rsidRPr="002C6AB0">
        <w:rPr>
          <w:lang w:val="fr-CA"/>
        </w:rPr>
        <w:t xml:space="preserve">de donner à ceux qui </w:t>
      </w:r>
      <w:r w:rsidR="006C3C1D" w:rsidRPr="002C6AB0">
        <w:rPr>
          <w:lang w:val="fr-CA"/>
        </w:rPr>
        <w:t xml:space="preserve">allaient </w:t>
      </w:r>
      <w:r w:rsidRPr="002C6AB0">
        <w:rPr>
          <w:lang w:val="fr-CA"/>
        </w:rPr>
        <w:t>en milieu rural une plus grande probabilité de spécialisation au lieu des ateliers</w:t>
      </w:r>
      <w:r w:rsidR="009F65EB" w:rsidRPr="002C6AB0">
        <w:rPr>
          <w:lang w:val="fr-CA"/>
        </w:rPr>
        <w:t xml:space="preserve">. </w:t>
      </w:r>
      <w:r w:rsidR="00BB1918" w:rsidRPr="002C6AB0">
        <w:rPr>
          <w:lang w:val="fr-CA"/>
        </w:rPr>
        <w:t>La simulation donn</w:t>
      </w:r>
      <w:r w:rsidR="006C3C1D" w:rsidRPr="002C6AB0">
        <w:rPr>
          <w:lang w:val="fr-CA"/>
        </w:rPr>
        <w:t>ait</w:t>
      </w:r>
      <w:r w:rsidR="00BB1918" w:rsidRPr="002C6AB0">
        <w:rPr>
          <w:lang w:val="fr-CA"/>
        </w:rPr>
        <w:t xml:space="preserve"> une très forte augmentation du taux d'acceptation : 26 % (ce qui </w:t>
      </w:r>
      <w:proofErr w:type="spellStart"/>
      <w:r w:rsidR="00BB1918" w:rsidRPr="002C6AB0">
        <w:rPr>
          <w:lang w:val="fr-CA"/>
        </w:rPr>
        <w:t>équiva</w:t>
      </w:r>
      <w:r w:rsidR="006C3C1D" w:rsidRPr="002C6AB0">
        <w:rPr>
          <w:lang w:val="fr-CA"/>
        </w:rPr>
        <w:t>llait</w:t>
      </w:r>
      <w:proofErr w:type="spellEnd"/>
      <w:r w:rsidR="00BB1918" w:rsidRPr="002C6AB0">
        <w:rPr>
          <w:lang w:val="fr-CA"/>
        </w:rPr>
        <w:t xml:space="preserve"> à une augmentation salariale de 444 </w:t>
      </w:r>
      <w:r w:rsidR="007D5D5C" w:rsidRPr="002C6AB0">
        <w:rPr>
          <w:lang w:val="fr-CA"/>
        </w:rPr>
        <w:t>USD</w:t>
      </w:r>
      <w:r w:rsidR="00BB1918" w:rsidRPr="002C6AB0">
        <w:rPr>
          <w:lang w:val="fr-CA"/>
        </w:rPr>
        <w:t xml:space="preserve">). La troisième modernisation consistait à rénover les </w:t>
      </w:r>
      <w:r w:rsidR="009C3F30" w:rsidRPr="002C6AB0">
        <w:rPr>
          <w:lang w:val="fr-CA"/>
        </w:rPr>
        <w:t>établissements</w:t>
      </w:r>
      <w:r w:rsidR="00BB1918" w:rsidRPr="002C6AB0">
        <w:rPr>
          <w:lang w:val="fr-CA"/>
        </w:rPr>
        <w:t xml:space="preserve"> du niveau préfectoral, et à construire une maison pour les médecins. Cela </w:t>
      </w:r>
      <w:r w:rsidR="00D108CB" w:rsidRPr="002C6AB0">
        <w:rPr>
          <w:lang w:val="fr-CA"/>
        </w:rPr>
        <w:t xml:space="preserve">aurait </w:t>
      </w:r>
      <w:r w:rsidR="00BB1918" w:rsidRPr="002C6AB0">
        <w:rPr>
          <w:lang w:val="fr-CA"/>
        </w:rPr>
        <w:t>augment</w:t>
      </w:r>
      <w:r w:rsidR="00D108CB" w:rsidRPr="002C6AB0">
        <w:rPr>
          <w:lang w:val="fr-CA"/>
        </w:rPr>
        <w:t>é</w:t>
      </w:r>
      <w:r w:rsidR="00BB1918" w:rsidRPr="002C6AB0">
        <w:rPr>
          <w:lang w:val="fr-CA"/>
        </w:rPr>
        <w:t xml:space="preserve"> le taux de participation de 6 % (~1/3) et amélior</w:t>
      </w:r>
      <w:r w:rsidR="00D108CB" w:rsidRPr="002C6AB0">
        <w:rPr>
          <w:lang w:val="fr-CA"/>
        </w:rPr>
        <w:t>é</w:t>
      </w:r>
      <w:r w:rsidR="00BB1918" w:rsidRPr="002C6AB0">
        <w:rPr>
          <w:lang w:val="fr-CA"/>
        </w:rPr>
        <w:t xml:space="preserve"> le bien-être des patients grâce à de meilleurs </w:t>
      </w:r>
      <w:r w:rsidR="009C3F30" w:rsidRPr="002C6AB0">
        <w:rPr>
          <w:lang w:val="fr-CA"/>
        </w:rPr>
        <w:t>établissements</w:t>
      </w:r>
      <w:r w:rsidR="00BB1918" w:rsidRPr="002C6AB0">
        <w:rPr>
          <w:lang w:val="fr-CA"/>
        </w:rPr>
        <w:t xml:space="preserve"> et à des heures d'ouverture plus longues pour les urgences. Enfin, la quatrième option consistait en un doublement du salaire des médecins, en plus du logement, des matériaux de qualité et des possibilités de spécialisation, ce qui </w:t>
      </w:r>
      <w:r w:rsidR="00C41D2A" w:rsidRPr="002C6AB0">
        <w:rPr>
          <w:lang w:val="fr-CA"/>
        </w:rPr>
        <w:t xml:space="preserve">aurait </w:t>
      </w:r>
      <w:r w:rsidR="00BB1918" w:rsidRPr="002C6AB0">
        <w:rPr>
          <w:lang w:val="fr-CA"/>
        </w:rPr>
        <w:t>perm</w:t>
      </w:r>
      <w:r w:rsidR="00C41D2A" w:rsidRPr="002C6AB0">
        <w:rPr>
          <w:lang w:val="fr-CA"/>
        </w:rPr>
        <w:t>is</w:t>
      </w:r>
      <w:r w:rsidR="00BB1918" w:rsidRPr="002C6AB0">
        <w:rPr>
          <w:lang w:val="fr-CA"/>
        </w:rPr>
        <w:t xml:space="preserve"> à 44 % des médecins d'exercer au niveau préfectoral.</w:t>
      </w:r>
    </w:p>
    <w:p w14:paraId="28E129D5" w14:textId="77777777" w:rsidR="00BB1918" w:rsidRPr="002C6AB0" w:rsidRDefault="00BB1918" w:rsidP="002C6AB0">
      <w:pPr>
        <w:pStyle w:val="Corpsdetexte"/>
        <w:rPr>
          <w:lang w:val="fr-CA"/>
        </w:rPr>
      </w:pPr>
    </w:p>
    <w:p w14:paraId="214C643A" w14:textId="39739D56" w:rsidR="00C32EDA" w:rsidRPr="002C6AB0" w:rsidRDefault="00C32EDA" w:rsidP="002C6AB0">
      <w:pPr>
        <w:pStyle w:val="Corpsdetexte"/>
        <w:rPr>
          <w:lang w:val="fr-CA"/>
        </w:rPr>
      </w:pPr>
      <w:r w:rsidRPr="002C6AB0">
        <w:rPr>
          <w:lang w:val="fr-CA"/>
        </w:rPr>
        <w:t xml:space="preserve">Pour les infirmières et les </w:t>
      </w:r>
      <w:proofErr w:type="spellStart"/>
      <w:r w:rsidRPr="002C6AB0">
        <w:rPr>
          <w:lang w:val="fr-CA"/>
        </w:rPr>
        <w:t>sages-femmes</w:t>
      </w:r>
      <w:proofErr w:type="spellEnd"/>
      <w:r w:rsidRPr="002C6AB0">
        <w:rPr>
          <w:lang w:val="fr-CA"/>
        </w:rPr>
        <w:t>, l'affectation "naturelle" aux centres de santé ruraux (selon les mêmes hypothèses que pour les médecins) n</w:t>
      </w:r>
      <w:r w:rsidR="00C41D2A" w:rsidRPr="002C6AB0">
        <w:rPr>
          <w:lang w:val="fr-CA"/>
        </w:rPr>
        <w:t>’aurait été</w:t>
      </w:r>
      <w:r w:rsidRPr="002C6AB0">
        <w:rPr>
          <w:lang w:val="fr-CA"/>
        </w:rPr>
        <w:t xml:space="preserve"> que de 11</w:t>
      </w:r>
      <w:r w:rsidR="007D5D5C" w:rsidRPr="002C6AB0">
        <w:rPr>
          <w:lang w:val="fr-CA"/>
        </w:rPr>
        <w:t xml:space="preserve"> </w:t>
      </w:r>
      <w:r w:rsidRPr="002C6AB0">
        <w:rPr>
          <w:lang w:val="fr-CA"/>
        </w:rPr>
        <w:t xml:space="preserve">%, et plus des deux tiers </w:t>
      </w:r>
      <w:r w:rsidR="00A833C3" w:rsidRPr="002C6AB0">
        <w:rPr>
          <w:lang w:val="fr-CA"/>
        </w:rPr>
        <w:t>auraient été</w:t>
      </w:r>
      <w:r w:rsidRPr="002C6AB0">
        <w:rPr>
          <w:lang w:val="fr-CA"/>
        </w:rPr>
        <w:t xml:space="preserve"> à Conakry ou dans un hôpital régional. Cela n'</w:t>
      </w:r>
      <w:r w:rsidR="00A833C3" w:rsidRPr="002C6AB0">
        <w:rPr>
          <w:lang w:val="fr-CA"/>
        </w:rPr>
        <w:t>était</w:t>
      </w:r>
      <w:r w:rsidRPr="002C6AB0">
        <w:rPr>
          <w:lang w:val="fr-CA"/>
        </w:rPr>
        <w:t xml:space="preserve"> </w:t>
      </w:r>
      <w:r w:rsidRPr="002C6AB0">
        <w:rPr>
          <w:lang w:val="fr-CA"/>
        </w:rPr>
        <w:lastRenderedPageBreak/>
        <w:t xml:space="preserve">pas conforme à la répartition optimale du personnel de santé. Nous estimons que l'organisation d'ateliers ou l'offre d'une spécialisation pour renforcer leurs compétences, associée à l'amélioration de l'équipement, </w:t>
      </w:r>
      <w:r w:rsidR="00A833C3" w:rsidRPr="002C6AB0">
        <w:rPr>
          <w:lang w:val="fr-CA"/>
        </w:rPr>
        <w:t xml:space="preserve">aurait </w:t>
      </w:r>
      <w:r w:rsidRPr="002C6AB0">
        <w:rPr>
          <w:lang w:val="fr-CA"/>
        </w:rPr>
        <w:t>perm</w:t>
      </w:r>
      <w:r w:rsidR="00A833C3" w:rsidRPr="002C6AB0">
        <w:rPr>
          <w:lang w:val="fr-CA"/>
        </w:rPr>
        <w:t>is</w:t>
      </w:r>
      <w:r w:rsidRPr="002C6AB0">
        <w:rPr>
          <w:lang w:val="fr-CA"/>
        </w:rPr>
        <w:t xml:space="preserve"> d'augmenter le taux d'absorption des emplois ruraux de presque trois fois. Cela à lui seul </w:t>
      </w:r>
      <w:r w:rsidR="00A76C3A" w:rsidRPr="002C6AB0">
        <w:rPr>
          <w:lang w:val="fr-CA"/>
        </w:rPr>
        <w:t xml:space="preserve">aurait </w:t>
      </w:r>
      <w:proofErr w:type="gramStart"/>
      <w:r w:rsidRPr="002C6AB0">
        <w:rPr>
          <w:lang w:val="fr-CA"/>
        </w:rPr>
        <w:t>perm</w:t>
      </w:r>
      <w:r w:rsidR="00A76C3A" w:rsidRPr="002C6AB0">
        <w:rPr>
          <w:lang w:val="fr-CA"/>
        </w:rPr>
        <w:t xml:space="preserve">is </w:t>
      </w:r>
      <w:r w:rsidRPr="002C6AB0">
        <w:rPr>
          <w:lang w:val="fr-CA"/>
        </w:rPr>
        <w:t xml:space="preserve"> d'assurer</w:t>
      </w:r>
      <w:proofErr w:type="gramEnd"/>
      <w:r w:rsidRPr="002C6AB0">
        <w:rPr>
          <w:lang w:val="fr-CA"/>
        </w:rPr>
        <w:t xml:space="preserve"> un bon équilibre entre les infirmières et les </w:t>
      </w:r>
      <w:proofErr w:type="spellStart"/>
      <w:r w:rsidRPr="002C6AB0">
        <w:rPr>
          <w:lang w:val="fr-CA"/>
        </w:rPr>
        <w:t>sages-femmes</w:t>
      </w:r>
      <w:proofErr w:type="spellEnd"/>
      <w:r w:rsidRPr="002C6AB0">
        <w:rPr>
          <w:lang w:val="fr-CA"/>
        </w:rPr>
        <w:t xml:space="preserve"> dans les différents types d'établissements. </w:t>
      </w:r>
    </w:p>
    <w:p w14:paraId="71EACA56" w14:textId="1AC561FA" w:rsidR="009F65EB" w:rsidRPr="002C6AB0" w:rsidRDefault="009F65EB">
      <w:pPr>
        <w:pStyle w:val="Corpsdetexte"/>
        <w:rPr>
          <w:lang w:val="fr-CA"/>
        </w:rPr>
      </w:pPr>
      <w:r w:rsidRPr="002C6AB0">
        <w:rPr>
          <w:lang w:val="fr-CA"/>
        </w:rPr>
        <w:t xml:space="preserve"> </w:t>
      </w:r>
    </w:p>
    <w:p w14:paraId="576148E4" w14:textId="43336298" w:rsidR="009F65EB" w:rsidRPr="002C6AB0" w:rsidRDefault="00463471" w:rsidP="006837F9">
      <w:pPr>
        <w:pStyle w:val="Corpsdetexte"/>
        <w:rPr>
          <w:lang w:val="fr-CA"/>
        </w:rPr>
      </w:pPr>
      <w:r w:rsidRPr="002C6AB0">
        <w:rPr>
          <w:lang w:val="fr-CA"/>
        </w:rPr>
        <w:t>La répartition des ATS entre les différents niveaux n'</w:t>
      </w:r>
      <w:r w:rsidR="00A76C3A" w:rsidRPr="002C6AB0">
        <w:rPr>
          <w:lang w:val="fr-CA"/>
        </w:rPr>
        <w:t>était</w:t>
      </w:r>
      <w:r w:rsidRPr="002C6AB0">
        <w:rPr>
          <w:lang w:val="fr-CA"/>
        </w:rPr>
        <w:t xml:space="preserve"> pas aussi déséquilibrée que le marché des médecins, des infirmières et des </w:t>
      </w:r>
      <w:proofErr w:type="spellStart"/>
      <w:r w:rsidRPr="002C6AB0">
        <w:rPr>
          <w:lang w:val="fr-CA"/>
        </w:rPr>
        <w:t>sages-femmes</w:t>
      </w:r>
      <w:proofErr w:type="spellEnd"/>
      <w:r w:rsidRPr="002C6AB0">
        <w:rPr>
          <w:lang w:val="fr-CA"/>
        </w:rPr>
        <w:t xml:space="preserve"> : au départ, 21 % </w:t>
      </w:r>
      <w:r w:rsidR="00A76C3A" w:rsidRPr="002C6AB0">
        <w:rPr>
          <w:lang w:val="fr-CA"/>
        </w:rPr>
        <w:t xml:space="preserve">auraient </w:t>
      </w:r>
      <w:proofErr w:type="gramStart"/>
      <w:r w:rsidRPr="002C6AB0">
        <w:rPr>
          <w:lang w:val="fr-CA"/>
        </w:rPr>
        <w:t>travaill</w:t>
      </w:r>
      <w:r w:rsidR="00A76C3A" w:rsidRPr="002C6AB0">
        <w:rPr>
          <w:lang w:val="fr-CA"/>
        </w:rPr>
        <w:t xml:space="preserve">é </w:t>
      </w:r>
      <w:r w:rsidRPr="002C6AB0">
        <w:rPr>
          <w:lang w:val="fr-CA"/>
        </w:rPr>
        <w:t xml:space="preserve"> au</w:t>
      </w:r>
      <w:proofErr w:type="gramEnd"/>
      <w:r w:rsidRPr="002C6AB0">
        <w:rPr>
          <w:lang w:val="fr-CA"/>
        </w:rPr>
        <w:t xml:space="preserve"> niveau des centres de santé ruraux et 15 % dans les postes de santé. Comme pour les autres agents de santé, la mise à niveau des compétences (infirmière) </w:t>
      </w:r>
      <w:r w:rsidR="00806EF9" w:rsidRPr="002C6AB0">
        <w:rPr>
          <w:lang w:val="fr-CA"/>
        </w:rPr>
        <w:t>aurait été</w:t>
      </w:r>
      <w:r w:rsidRPr="002C6AB0">
        <w:rPr>
          <w:lang w:val="fr-CA"/>
        </w:rPr>
        <w:t xml:space="preserve"> un facteur de motivation déterminant, portant à 27</w:t>
      </w:r>
      <w:r w:rsidR="00E5241E" w:rsidRPr="002C6AB0">
        <w:rPr>
          <w:lang w:val="fr-CA"/>
        </w:rPr>
        <w:t xml:space="preserve"> </w:t>
      </w:r>
      <w:r w:rsidRPr="002C6AB0">
        <w:rPr>
          <w:lang w:val="fr-CA"/>
        </w:rPr>
        <w:t xml:space="preserve">% le taux d'absorption dans les </w:t>
      </w:r>
      <w:r w:rsidR="007C019D" w:rsidRPr="002C6AB0">
        <w:rPr>
          <w:lang w:val="fr-CA"/>
        </w:rPr>
        <w:t>postes de santé</w:t>
      </w:r>
      <w:r w:rsidRPr="002C6AB0">
        <w:rPr>
          <w:lang w:val="fr-CA"/>
        </w:rPr>
        <w:t xml:space="preserve">. Bien que l'équipement ou le logement n'auraient pas </w:t>
      </w:r>
      <w:r w:rsidR="00806EF9" w:rsidRPr="002C6AB0">
        <w:rPr>
          <w:lang w:val="fr-CA"/>
        </w:rPr>
        <w:t xml:space="preserve">eu </w:t>
      </w:r>
      <w:r w:rsidRPr="002C6AB0">
        <w:rPr>
          <w:lang w:val="fr-CA"/>
        </w:rPr>
        <w:t xml:space="preserve">un effet important, une hausse de salaire de 222 </w:t>
      </w:r>
      <w:r w:rsidR="007D5D5C" w:rsidRPr="002C6AB0">
        <w:rPr>
          <w:lang w:val="fr-CA"/>
        </w:rPr>
        <w:t>USD</w:t>
      </w:r>
      <w:r w:rsidRPr="002C6AB0">
        <w:rPr>
          <w:lang w:val="fr-CA"/>
        </w:rPr>
        <w:t xml:space="preserve"> </w:t>
      </w:r>
      <w:r w:rsidR="00806EF9" w:rsidRPr="002C6AB0">
        <w:rPr>
          <w:lang w:val="fr-CA"/>
        </w:rPr>
        <w:t xml:space="preserve">aurait </w:t>
      </w:r>
      <w:r w:rsidRPr="002C6AB0">
        <w:rPr>
          <w:lang w:val="fr-CA"/>
        </w:rPr>
        <w:t>augment</w:t>
      </w:r>
      <w:r w:rsidR="00806EF9" w:rsidRPr="002C6AB0">
        <w:rPr>
          <w:lang w:val="fr-CA"/>
        </w:rPr>
        <w:t>é</w:t>
      </w:r>
      <w:r w:rsidRPr="002C6AB0">
        <w:rPr>
          <w:lang w:val="fr-CA"/>
        </w:rPr>
        <w:t xml:space="preserve"> le nombre de travailleurs de 7 %</w:t>
      </w:r>
      <w:r w:rsidR="009F65EB" w:rsidRPr="002C6AB0">
        <w:rPr>
          <w:lang w:val="fr-CA"/>
        </w:rPr>
        <w:t>.</w:t>
      </w:r>
    </w:p>
    <w:p w14:paraId="728D211E" w14:textId="77777777" w:rsidR="006837F9" w:rsidRPr="002C6AB0" w:rsidRDefault="006837F9">
      <w:pPr>
        <w:pStyle w:val="Corpsdetexte"/>
        <w:rPr>
          <w:lang w:val="fr-CA"/>
        </w:rPr>
      </w:pPr>
    </w:p>
    <w:p w14:paraId="50764873" w14:textId="77777777" w:rsidR="00463471" w:rsidRPr="00F670E6" w:rsidRDefault="00463471" w:rsidP="002C6AB0">
      <w:pPr>
        <w:spacing w:line="288" w:lineRule="auto"/>
        <w:jc w:val="both"/>
        <w:rPr>
          <w:rFonts w:ascii="Arial" w:hAnsi="Arial" w:cs="Arial"/>
          <w:b/>
          <w:sz w:val="28"/>
          <w:szCs w:val="28"/>
          <w:lang w:val="fr-FR"/>
        </w:rPr>
      </w:pPr>
      <w:r w:rsidRPr="00F670E6">
        <w:rPr>
          <w:rFonts w:ascii="Arial" w:hAnsi="Arial" w:cs="Arial"/>
          <w:b/>
          <w:sz w:val="28"/>
          <w:szCs w:val="28"/>
          <w:lang w:val="fr-FR"/>
        </w:rPr>
        <w:t>Points de vue des utilisateurs</w:t>
      </w:r>
    </w:p>
    <w:p w14:paraId="06B7B3B8" w14:textId="77777777" w:rsidR="00463471" w:rsidRPr="002C6AB0" w:rsidRDefault="00463471" w:rsidP="002C6AB0">
      <w:pPr>
        <w:pStyle w:val="Corpsdetexte"/>
        <w:rPr>
          <w:lang w:val="fr-CA"/>
        </w:rPr>
      </w:pPr>
    </w:p>
    <w:p w14:paraId="1C31243A" w14:textId="6DC7B0C0" w:rsidR="009F65EB" w:rsidRPr="002C6AB0" w:rsidRDefault="005D5F4D" w:rsidP="002C6AB0">
      <w:pPr>
        <w:pStyle w:val="Corpsdetexte"/>
        <w:rPr>
          <w:lang w:val="fr-CA"/>
        </w:rPr>
      </w:pPr>
      <w:r w:rsidRPr="002C6AB0">
        <w:rPr>
          <w:lang w:val="fr-CA"/>
        </w:rPr>
        <w:t xml:space="preserve">Notre échantillon de patients était plus équilibré que celui </w:t>
      </w:r>
      <w:r w:rsidR="00EF0003" w:rsidRPr="002C6AB0">
        <w:rPr>
          <w:lang w:val="fr-CA"/>
        </w:rPr>
        <w:t>des agents de</w:t>
      </w:r>
      <w:r w:rsidRPr="002C6AB0">
        <w:rPr>
          <w:lang w:val="fr-CA"/>
        </w:rPr>
        <w:t xml:space="preserve"> santé, 47 % des patients vivant en milieu rural. Les besoins socio-économiques élevés de la population sont illustrés par le fait que 67 % de tous les patients ne sav</w:t>
      </w:r>
      <w:r w:rsidR="00A7230D" w:rsidRPr="002C6AB0">
        <w:rPr>
          <w:lang w:val="fr-CA"/>
        </w:rPr>
        <w:t>ai</w:t>
      </w:r>
      <w:r w:rsidRPr="002C6AB0">
        <w:rPr>
          <w:lang w:val="fr-CA"/>
        </w:rPr>
        <w:t>ent ni lire ni écrire et n'</w:t>
      </w:r>
      <w:r w:rsidR="00A7230D" w:rsidRPr="002C6AB0">
        <w:rPr>
          <w:lang w:val="fr-CA"/>
        </w:rPr>
        <w:t>avai</w:t>
      </w:r>
      <w:r w:rsidR="00871E74" w:rsidRPr="002C6AB0">
        <w:rPr>
          <w:lang w:val="fr-CA"/>
        </w:rPr>
        <w:t>e</w:t>
      </w:r>
      <w:r w:rsidRPr="002C6AB0">
        <w:rPr>
          <w:lang w:val="fr-CA"/>
        </w:rPr>
        <w:t>nt pas terminé leurs études primaires (80 % des patients des zones rurales n'</w:t>
      </w:r>
      <w:r w:rsidR="00871E74" w:rsidRPr="002C6AB0">
        <w:rPr>
          <w:lang w:val="fr-CA"/>
        </w:rPr>
        <w:t>avaie</w:t>
      </w:r>
      <w:r w:rsidRPr="002C6AB0">
        <w:rPr>
          <w:lang w:val="fr-CA"/>
        </w:rPr>
        <w:t>nt pas terminé leurs études). 74</w:t>
      </w:r>
      <w:r w:rsidR="007D5D5C" w:rsidRPr="002C6AB0">
        <w:rPr>
          <w:lang w:val="fr-CA"/>
        </w:rPr>
        <w:t xml:space="preserve"> </w:t>
      </w:r>
      <w:r w:rsidRPr="002C6AB0">
        <w:rPr>
          <w:lang w:val="fr-CA"/>
        </w:rPr>
        <w:t>% de ceux vivant dans les zones rurales se décriv</w:t>
      </w:r>
      <w:r w:rsidR="00871E74" w:rsidRPr="002C6AB0">
        <w:rPr>
          <w:lang w:val="fr-CA"/>
        </w:rPr>
        <w:t>ai</w:t>
      </w:r>
      <w:r w:rsidRPr="002C6AB0">
        <w:rPr>
          <w:lang w:val="fr-CA"/>
        </w:rPr>
        <w:t>ent comme pauvres ou très pauvres ; dans les zones urbaines, ce chiffre se situ</w:t>
      </w:r>
      <w:r w:rsidR="00871E74" w:rsidRPr="002C6AB0">
        <w:rPr>
          <w:lang w:val="fr-CA"/>
        </w:rPr>
        <w:t>ait</w:t>
      </w:r>
      <w:r w:rsidRPr="002C6AB0">
        <w:rPr>
          <w:lang w:val="fr-CA"/>
        </w:rPr>
        <w:t xml:space="preserve"> toujours à 53</w:t>
      </w:r>
      <w:r w:rsidR="007D5D5C" w:rsidRPr="002C6AB0">
        <w:rPr>
          <w:lang w:val="fr-CA"/>
        </w:rPr>
        <w:t xml:space="preserve"> </w:t>
      </w:r>
      <w:r w:rsidRPr="002C6AB0">
        <w:rPr>
          <w:lang w:val="fr-CA"/>
        </w:rPr>
        <w:t>%.</w:t>
      </w:r>
    </w:p>
    <w:p w14:paraId="679C1A71" w14:textId="77777777" w:rsidR="005D5F4D" w:rsidRPr="002C6AB0" w:rsidRDefault="005D5F4D" w:rsidP="002C6AB0">
      <w:pPr>
        <w:pStyle w:val="Corpsdetexte"/>
        <w:rPr>
          <w:lang w:val="fr-CA"/>
        </w:rPr>
      </w:pPr>
    </w:p>
    <w:p w14:paraId="38249E5E" w14:textId="7836960D" w:rsidR="00BD769F" w:rsidRPr="002C6AB0" w:rsidRDefault="00BD769F" w:rsidP="002C6AB0">
      <w:pPr>
        <w:pStyle w:val="Corpsdetexte"/>
        <w:rPr>
          <w:lang w:val="fr-CA"/>
        </w:rPr>
      </w:pPr>
      <w:r w:rsidRPr="002C6AB0">
        <w:rPr>
          <w:lang w:val="fr-CA"/>
        </w:rPr>
        <w:t>Un quart des patients viv</w:t>
      </w:r>
      <w:r w:rsidR="00871E74" w:rsidRPr="002C6AB0">
        <w:rPr>
          <w:lang w:val="fr-CA"/>
        </w:rPr>
        <w:t>ai</w:t>
      </w:r>
      <w:r w:rsidRPr="002C6AB0">
        <w:rPr>
          <w:lang w:val="fr-CA"/>
        </w:rPr>
        <w:t xml:space="preserve">ent dans un rayon de 1 km de l'établissement de santé et la distance médiane de l'établissement </w:t>
      </w:r>
      <w:r w:rsidR="00F01A00" w:rsidRPr="002C6AB0">
        <w:rPr>
          <w:lang w:val="fr-CA"/>
        </w:rPr>
        <w:t xml:space="preserve">était </w:t>
      </w:r>
      <w:r w:rsidRPr="002C6AB0">
        <w:rPr>
          <w:lang w:val="fr-CA"/>
        </w:rPr>
        <w:t>de 3 km. Si l'on considère le statut socio-économique, la distance a</w:t>
      </w:r>
      <w:r w:rsidR="00F01A00" w:rsidRPr="002C6AB0">
        <w:rPr>
          <w:lang w:val="fr-CA"/>
        </w:rPr>
        <w:t>vait</w:t>
      </w:r>
      <w:r w:rsidRPr="002C6AB0">
        <w:rPr>
          <w:lang w:val="fr-CA"/>
        </w:rPr>
        <w:t xml:space="preserve"> tendance à avoir une corrélation avec la richesse des patients, puisque ceux du quintile socio-économique inférieur parcour</w:t>
      </w:r>
      <w:r w:rsidR="00F01A00" w:rsidRPr="002C6AB0">
        <w:rPr>
          <w:lang w:val="fr-CA"/>
        </w:rPr>
        <w:t>ai</w:t>
      </w:r>
      <w:r w:rsidRPr="002C6AB0">
        <w:rPr>
          <w:lang w:val="fr-CA"/>
        </w:rPr>
        <w:t xml:space="preserve">ent en moyenne 25 km, ceux du quintile intermédiaire 12 km et ceux du quintile supérieur 8 km. Les plus grandes distances à parcourir </w:t>
      </w:r>
      <w:r w:rsidR="00F01A00" w:rsidRPr="002C6AB0">
        <w:rPr>
          <w:lang w:val="fr-CA"/>
        </w:rPr>
        <w:t xml:space="preserve">étaient </w:t>
      </w:r>
      <w:r w:rsidRPr="002C6AB0">
        <w:rPr>
          <w:lang w:val="fr-CA"/>
        </w:rPr>
        <w:t>souvent liées aux patients des régions rurales qui se rend</w:t>
      </w:r>
      <w:r w:rsidR="0036325D" w:rsidRPr="002C6AB0">
        <w:rPr>
          <w:lang w:val="fr-CA"/>
        </w:rPr>
        <w:t>ai</w:t>
      </w:r>
      <w:r w:rsidRPr="002C6AB0">
        <w:rPr>
          <w:lang w:val="fr-CA"/>
        </w:rPr>
        <w:t>ent dans les hôpitaux tertiaires urbains. En moyenne, les patients des régions rurales parcour</w:t>
      </w:r>
      <w:r w:rsidR="0036325D" w:rsidRPr="002C6AB0">
        <w:rPr>
          <w:lang w:val="fr-CA"/>
        </w:rPr>
        <w:t>ai</w:t>
      </w:r>
      <w:r w:rsidRPr="002C6AB0">
        <w:rPr>
          <w:lang w:val="fr-CA"/>
        </w:rPr>
        <w:t>ent 21 km, tandis que ceux des régions urbaines parcour</w:t>
      </w:r>
      <w:r w:rsidR="0036325D" w:rsidRPr="002C6AB0">
        <w:rPr>
          <w:lang w:val="fr-CA"/>
        </w:rPr>
        <w:t>ai</w:t>
      </w:r>
      <w:r w:rsidRPr="002C6AB0">
        <w:rPr>
          <w:lang w:val="fr-CA"/>
        </w:rPr>
        <w:t>ent 8 km. La plupart des patients ruraux se rend</w:t>
      </w:r>
      <w:r w:rsidR="00BE455E" w:rsidRPr="002C6AB0">
        <w:rPr>
          <w:lang w:val="fr-CA"/>
        </w:rPr>
        <w:t>ai</w:t>
      </w:r>
      <w:r w:rsidRPr="002C6AB0">
        <w:rPr>
          <w:lang w:val="fr-CA"/>
        </w:rPr>
        <w:t xml:space="preserve">ent à pied à leur établissement de santé (58 %), tandis que les patients urbains </w:t>
      </w:r>
      <w:r w:rsidR="00426DBB" w:rsidRPr="002C6AB0">
        <w:rPr>
          <w:lang w:val="fr-CA"/>
        </w:rPr>
        <w:t xml:space="preserve">étaient </w:t>
      </w:r>
      <w:r w:rsidRPr="002C6AB0">
        <w:rPr>
          <w:lang w:val="fr-CA"/>
        </w:rPr>
        <w:t xml:space="preserve">plus susceptibles d'utiliser les transports en commun (61 %). La durée moyenne du trajet </w:t>
      </w:r>
      <w:r w:rsidR="00495782" w:rsidRPr="002C6AB0">
        <w:rPr>
          <w:lang w:val="fr-CA"/>
        </w:rPr>
        <w:t xml:space="preserve">était </w:t>
      </w:r>
      <w:r w:rsidRPr="002C6AB0">
        <w:rPr>
          <w:lang w:val="fr-CA"/>
        </w:rPr>
        <w:t>de 41 minutes, et vari</w:t>
      </w:r>
      <w:r w:rsidR="00495782" w:rsidRPr="002C6AB0">
        <w:rPr>
          <w:lang w:val="fr-CA"/>
        </w:rPr>
        <w:t>ait</w:t>
      </w:r>
      <w:r w:rsidRPr="002C6AB0">
        <w:rPr>
          <w:lang w:val="fr-CA"/>
        </w:rPr>
        <w:t xml:space="preserve"> d'une minute à trois heures.</w:t>
      </w:r>
    </w:p>
    <w:p w14:paraId="24477A0C" w14:textId="743A4CCD" w:rsidR="009F65EB" w:rsidRPr="002C6AB0" w:rsidRDefault="009F65EB">
      <w:pPr>
        <w:pStyle w:val="Corpsdetexte"/>
        <w:rPr>
          <w:b/>
          <w:lang w:val="fr-CA"/>
        </w:rPr>
      </w:pPr>
    </w:p>
    <w:p w14:paraId="6521E1F1" w14:textId="2044C232" w:rsidR="009F65EB" w:rsidRPr="002C6AB0" w:rsidRDefault="00241374">
      <w:pPr>
        <w:pStyle w:val="Corpsdetexte"/>
        <w:rPr>
          <w:lang w:val="fr-CA"/>
        </w:rPr>
      </w:pPr>
      <w:r w:rsidRPr="002C6AB0">
        <w:rPr>
          <w:lang w:val="fr-CA"/>
        </w:rPr>
        <w:t xml:space="preserve">Le temps d'attente </w:t>
      </w:r>
      <w:r w:rsidR="00495782" w:rsidRPr="002C6AB0">
        <w:rPr>
          <w:lang w:val="fr-CA"/>
        </w:rPr>
        <w:t xml:space="preserve">était </w:t>
      </w:r>
      <w:r w:rsidRPr="002C6AB0">
        <w:rPr>
          <w:lang w:val="fr-CA"/>
        </w:rPr>
        <w:t>de moins d'une heure pour 77</w:t>
      </w:r>
      <w:r w:rsidR="007D5D5C" w:rsidRPr="002C6AB0">
        <w:rPr>
          <w:lang w:val="fr-CA"/>
        </w:rPr>
        <w:t xml:space="preserve"> </w:t>
      </w:r>
      <w:r w:rsidRPr="002C6AB0">
        <w:rPr>
          <w:lang w:val="fr-CA"/>
        </w:rPr>
        <w:t>% des patients et d’une à trois heures pour 21</w:t>
      </w:r>
      <w:r w:rsidR="007D5D5C" w:rsidRPr="002C6AB0">
        <w:rPr>
          <w:lang w:val="fr-CA"/>
        </w:rPr>
        <w:t xml:space="preserve"> </w:t>
      </w:r>
      <w:r w:rsidRPr="002C6AB0">
        <w:rPr>
          <w:lang w:val="fr-CA"/>
        </w:rPr>
        <w:t xml:space="preserve">% d'entre eux. Très peu de patients (7 sur 485) </w:t>
      </w:r>
      <w:proofErr w:type="spellStart"/>
      <w:r w:rsidRPr="002C6AB0">
        <w:rPr>
          <w:lang w:val="fr-CA"/>
        </w:rPr>
        <w:t>doiv</w:t>
      </w:r>
      <w:r w:rsidR="00495782" w:rsidRPr="002C6AB0">
        <w:rPr>
          <w:lang w:val="fr-CA"/>
        </w:rPr>
        <w:t>ai</w:t>
      </w:r>
      <w:r w:rsidRPr="002C6AB0">
        <w:rPr>
          <w:lang w:val="fr-CA"/>
        </w:rPr>
        <w:t>ent</w:t>
      </w:r>
      <w:proofErr w:type="spellEnd"/>
      <w:r w:rsidRPr="002C6AB0">
        <w:rPr>
          <w:lang w:val="fr-CA"/>
        </w:rPr>
        <w:t xml:space="preserve"> attendre plus de trois heures avant la consultation. Ceux issus des milieux socio-économiques les plus défavorisés </w:t>
      </w:r>
      <w:r w:rsidR="00A56CD9" w:rsidRPr="002C6AB0">
        <w:rPr>
          <w:lang w:val="fr-CA"/>
        </w:rPr>
        <w:t xml:space="preserve">avaient </w:t>
      </w:r>
      <w:r w:rsidRPr="002C6AB0">
        <w:rPr>
          <w:lang w:val="fr-CA"/>
        </w:rPr>
        <w:t xml:space="preserve">tendance à attendre moins longtemps, ce qui </w:t>
      </w:r>
      <w:r w:rsidR="00A56CD9" w:rsidRPr="002C6AB0">
        <w:rPr>
          <w:lang w:val="fr-CA"/>
        </w:rPr>
        <w:t>aurait pu</w:t>
      </w:r>
      <w:r w:rsidRPr="002C6AB0">
        <w:rPr>
          <w:lang w:val="fr-CA"/>
        </w:rPr>
        <w:t xml:space="preserve"> s'expliquer par le fait que les patients les plus riches viv</w:t>
      </w:r>
      <w:r w:rsidR="00A56CD9" w:rsidRPr="002C6AB0">
        <w:rPr>
          <w:lang w:val="fr-CA"/>
        </w:rPr>
        <w:t>ai</w:t>
      </w:r>
      <w:r w:rsidRPr="002C6AB0">
        <w:rPr>
          <w:lang w:val="fr-CA"/>
        </w:rPr>
        <w:t xml:space="preserve">ent dans des zones urbaines où les établissements </w:t>
      </w:r>
      <w:r w:rsidR="00A56CD9" w:rsidRPr="002C6AB0">
        <w:rPr>
          <w:lang w:val="fr-CA"/>
        </w:rPr>
        <w:t xml:space="preserve">étaient </w:t>
      </w:r>
      <w:r w:rsidRPr="002C6AB0">
        <w:rPr>
          <w:lang w:val="fr-CA"/>
        </w:rPr>
        <w:t xml:space="preserve">plus occupés. En effet, dans 81 % des cas, les patients des régions rurales </w:t>
      </w:r>
      <w:r w:rsidR="00A56CD9" w:rsidRPr="002C6AB0">
        <w:rPr>
          <w:lang w:val="fr-CA"/>
        </w:rPr>
        <w:t xml:space="preserve">étaient </w:t>
      </w:r>
      <w:r w:rsidRPr="002C6AB0">
        <w:rPr>
          <w:lang w:val="fr-CA"/>
        </w:rPr>
        <w:t>vus au bout d'une heure, comparativement à 73 % dans les régions urbaines</w:t>
      </w:r>
      <w:r w:rsidR="009F65EB" w:rsidRPr="002C6AB0">
        <w:rPr>
          <w:lang w:val="fr-CA"/>
        </w:rPr>
        <w:t>.</w:t>
      </w:r>
    </w:p>
    <w:p w14:paraId="33B76BDF" w14:textId="77777777" w:rsidR="007B7058" w:rsidRPr="002C6AB0" w:rsidRDefault="007B7058" w:rsidP="002C6AB0">
      <w:pPr>
        <w:pStyle w:val="Corpsdetexte"/>
        <w:rPr>
          <w:lang w:val="fr-CA"/>
        </w:rPr>
      </w:pPr>
    </w:p>
    <w:p w14:paraId="1EB22307" w14:textId="54508EB5" w:rsidR="007B7058" w:rsidRPr="002C6AB0" w:rsidRDefault="007B7058" w:rsidP="002C6AB0">
      <w:pPr>
        <w:pStyle w:val="Corpsdetexte"/>
        <w:rPr>
          <w:lang w:val="fr-CA"/>
        </w:rPr>
      </w:pPr>
      <w:r w:rsidRPr="002C6AB0">
        <w:rPr>
          <w:lang w:val="fr-CA"/>
        </w:rPr>
        <w:t>Les temps de consultation vari</w:t>
      </w:r>
      <w:r w:rsidR="00CD325D" w:rsidRPr="002C6AB0">
        <w:rPr>
          <w:lang w:val="fr-CA"/>
        </w:rPr>
        <w:t>ai</w:t>
      </w:r>
      <w:r w:rsidRPr="002C6AB0">
        <w:rPr>
          <w:lang w:val="fr-CA"/>
        </w:rPr>
        <w:t xml:space="preserve">ent selon les régions rurales et urbaines </w:t>
      </w:r>
      <w:r w:rsidR="00C20CEC" w:rsidRPr="002C6AB0">
        <w:rPr>
          <w:lang w:val="fr-CA"/>
        </w:rPr>
        <w:t>–</w:t>
      </w:r>
      <w:r w:rsidRPr="002C6AB0">
        <w:rPr>
          <w:lang w:val="fr-CA"/>
        </w:rPr>
        <w:t xml:space="preserve"> 15 minutes en moyenne dans le premier cas et 21 minutes dans le second. Les patients </w:t>
      </w:r>
      <w:r w:rsidR="00CD325D" w:rsidRPr="002C6AB0">
        <w:rPr>
          <w:lang w:val="fr-CA"/>
        </w:rPr>
        <w:t xml:space="preserve">ont </w:t>
      </w:r>
      <w:r w:rsidRPr="002C6AB0">
        <w:rPr>
          <w:lang w:val="fr-CA"/>
        </w:rPr>
        <w:t>signal</w:t>
      </w:r>
      <w:r w:rsidR="00CD325D" w:rsidRPr="002C6AB0">
        <w:rPr>
          <w:lang w:val="fr-CA"/>
        </w:rPr>
        <w:t>é</w:t>
      </w:r>
      <w:r w:rsidRPr="002C6AB0">
        <w:rPr>
          <w:lang w:val="fr-CA"/>
        </w:rPr>
        <w:t xml:space="preserve"> des scores élevés dans la plupart des domaines de qualité, avec peu de différence entre les zones rurales et urbaines. La satisfaction des patients </w:t>
      </w:r>
      <w:r w:rsidR="00CD325D" w:rsidRPr="002C6AB0">
        <w:rPr>
          <w:lang w:val="fr-CA"/>
        </w:rPr>
        <w:t xml:space="preserve">était </w:t>
      </w:r>
      <w:r w:rsidRPr="002C6AB0">
        <w:rPr>
          <w:lang w:val="fr-CA"/>
        </w:rPr>
        <w:t xml:space="preserve">élevée dans tous les domaines </w:t>
      </w:r>
      <w:r w:rsidR="000E1050" w:rsidRPr="002C6AB0">
        <w:rPr>
          <w:lang w:val="fr-CA"/>
        </w:rPr>
        <w:t>–</w:t>
      </w:r>
      <w:r w:rsidRPr="002C6AB0">
        <w:rPr>
          <w:lang w:val="fr-CA"/>
        </w:rPr>
        <w:t xml:space="preserve"> la satisfaction globale </w:t>
      </w:r>
      <w:r w:rsidR="00CD325D" w:rsidRPr="002C6AB0">
        <w:rPr>
          <w:lang w:val="fr-CA"/>
        </w:rPr>
        <w:t xml:space="preserve">était </w:t>
      </w:r>
      <w:r w:rsidRPr="002C6AB0">
        <w:rPr>
          <w:lang w:val="fr-CA"/>
        </w:rPr>
        <w:t xml:space="preserve">de 93 % en milieu rural et de 89 % en milieu urbain </w:t>
      </w:r>
      <w:r w:rsidR="000E1050" w:rsidRPr="002C6AB0">
        <w:rPr>
          <w:lang w:val="fr-CA"/>
        </w:rPr>
        <w:t>–</w:t>
      </w:r>
      <w:r w:rsidRPr="002C6AB0">
        <w:rPr>
          <w:lang w:val="fr-CA"/>
        </w:rPr>
        <w:t xml:space="preserve"> et la plupart </w:t>
      </w:r>
      <w:r w:rsidR="00E22C50" w:rsidRPr="002C6AB0">
        <w:rPr>
          <w:lang w:val="fr-CA"/>
        </w:rPr>
        <w:t xml:space="preserve">aurait </w:t>
      </w:r>
      <w:r w:rsidRPr="002C6AB0">
        <w:rPr>
          <w:lang w:val="fr-CA"/>
        </w:rPr>
        <w:t>recommand</w:t>
      </w:r>
      <w:r w:rsidR="00E22C50" w:rsidRPr="002C6AB0">
        <w:rPr>
          <w:lang w:val="fr-CA"/>
        </w:rPr>
        <w:t xml:space="preserve">é </w:t>
      </w:r>
      <w:r w:rsidRPr="002C6AB0">
        <w:rPr>
          <w:lang w:val="fr-CA"/>
        </w:rPr>
        <w:t xml:space="preserve">l'établissement à leurs amis et à leur famille. Les patients </w:t>
      </w:r>
      <w:r w:rsidR="00E22C50" w:rsidRPr="002C6AB0">
        <w:rPr>
          <w:lang w:val="fr-CA"/>
        </w:rPr>
        <w:t xml:space="preserve">étaient </w:t>
      </w:r>
      <w:r w:rsidRPr="002C6AB0">
        <w:rPr>
          <w:lang w:val="fr-CA"/>
        </w:rPr>
        <w:t xml:space="preserve">plus satisfaits de la langue parlée, du sexe et de l'attitude du professionnel de la santé, ainsi que des analyses de laboratoire et </w:t>
      </w:r>
      <w:r w:rsidR="00873655" w:rsidRPr="002C6AB0">
        <w:rPr>
          <w:lang w:val="fr-CA"/>
        </w:rPr>
        <w:t xml:space="preserve">les </w:t>
      </w:r>
      <w:r w:rsidRPr="002C6AB0">
        <w:rPr>
          <w:lang w:val="fr-CA"/>
        </w:rPr>
        <w:t xml:space="preserve">examens physiques. Ils </w:t>
      </w:r>
      <w:r w:rsidR="00873655" w:rsidRPr="002C6AB0">
        <w:rPr>
          <w:lang w:val="fr-CA"/>
        </w:rPr>
        <w:t xml:space="preserve">étaient </w:t>
      </w:r>
      <w:r w:rsidRPr="002C6AB0">
        <w:rPr>
          <w:lang w:val="fr-CA"/>
        </w:rPr>
        <w:t>moins satisfaits du coût du traitement, de l'explication de la maladie et de l'historique de la maladie.</w:t>
      </w:r>
    </w:p>
    <w:p w14:paraId="5FE5D49B" w14:textId="32F6954A" w:rsidR="009F65EB" w:rsidRPr="002C6AB0" w:rsidRDefault="009F65EB">
      <w:pPr>
        <w:pStyle w:val="Corpsdetexte"/>
        <w:rPr>
          <w:lang w:val="fr-CA"/>
        </w:rPr>
      </w:pPr>
    </w:p>
    <w:p w14:paraId="0F1A3A65" w14:textId="2C4ADDCB" w:rsidR="009F65EB" w:rsidRPr="002C6AB0" w:rsidRDefault="004E145F" w:rsidP="006837F9">
      <w:pPr>
        <w:pStyle w:val="Corpsdetexte"/>
        <w:rPr>
          <w:lang w:val="fr-CA"/>
        </w:rPr>
      </w:pPr>
      <w:r w:rsidRPr="002C6AB0">
        <w:rPr>
          <w:lang w:val="fr-CA"/>
        </w:rPr>
        <w:t>71</w:t>
      </w:r>
      <w:r w:rsidR="00F73D5B" w:rsidRPr="002C6AB0">
        <w:rPr>
          <w:lang w:val="fr-CA"/>
        </w:rPr>
        <w:t xml:space="preserve"> </w:t>
      </w:r>
      <w:r w:rsidRPr="002C6AB0">
        <w:rPr>
          <w:lang w:val="fr-CA"/>
        </w:rPr>
        <w:t>% des patients effectuent un certain nombre de paiements dans les établissements de santé</w:t>
      </w:r>
      <w:r w:rsidR="009F65EB" w:rsidRPr="002C6AB0">
        <w:rPr>
          <w:lang w:val="fr-CA"/>
        </w:rPr>
        <w:t xml:space="preserve">, </w:t>
      </w:r>
      <w:r w:rsidRPr="002C6AB0">
        <w:rPr>
          <w:lang w:val="fr-CA"/>
        </w:rPr>
        <w:t xml:space="preserve">avec un paiement médian de 8 </w:t>
      </w:r>
      <w:r w:rsidR="00F73D5B" w:rsidRPr="002C6AB0">
        <w:rPr>
          <w:lang w:val="fr-CA"/>
        </w:rPr>
        <w:t>USD</w:t>
      </w:r>
      <w:r w:rsidRPr="002C6AB0">
        <w:rPr>
          <w:lang w:val="fr-CA"/>
        </w:rPr>
        <w:t xml:space="preserve"> pour ceux qui se souviennent des montants. Si l'on compare les patients des régions rurales à ceux des régions urbaines, 76 % des patients vivant en milieu urbain doivent payer des frais, comparativement à 66 % de ceux qui vivent en milieu rural</w:t>
      </w:r>
      <w:r w:rsidR="009F65EB" w:rsidRPr="002C6AB0">
        <w:rPr>
          <w:lang w:val="fr-CA"/>
        </w:rPr>
        <w:t xml:space="preserve">. </w:t>
      </w:r>
      <w:r w:rsidRPr="002C6AB0">
        <w:rPr>
          <w:lang w:val="fr-CA"/>
        </w:rPr>
        <w:t xml:space="preserve">Cependant, le tarif total médian est inférieur pour les citadins, soit 7 </w:t>
      </w:r>
      <w:r w:rsidR="00F73D5B" w:rsidRPr="002C6AB0">
        <w:rPr>
          <w:lang w:val="fr-CA"/>
        </w:rPr>
        <w:t>USD</w:t>
      </w:r>
      <w:r w:rsidRPr="002C6AB0">
        <w:rPr>
          <w:lang w:val="fr-CA"/>
        </w:rPr>
        <w:t xml:space="preserve">, comparativement à 8 </w:t>
      </w:r>
      <w:r w:rsidR="00F73D5B" w:rsidRPr="002C6AB0">
        <w:rPr>
          <w:lang w:val="fr-CA"/>
        </w:rPr>
        <w:t>USD</w:t>
      </w:r>
      <w:r w:rsidRPr="002C6AB0">
        <w:rPr>
          <w:lang w:val="fr-CA"/>
        </w:rPr>
        <w:t xml:space="preserve"> pour les patients des régions rurales. Il ne sembl</w:t>
      </w:r>
      <w:r w:rsidR="00415146" w:rsidRPr="002C6AB0">
        <w:rPr>
          <w:lang w:val="fr-CA"/>
        </w:rPr>
        <w:t>ait</w:t>
      </w:r>
      <w:r w:rsidRPr="002C6AB0">
        <w:rPr>
          <w:lang w:val="fr-CA"/>
        </w:rPr>
        <w:t xml:space="preserve"> pas y avoir de tendance significative d'un statut socio-économique à l'autre</w:t>
      </w:r>
      <w:r w:rsidR="009F65EB" w:rsidRPr="002C6AB0">
        <w:rPr>
          <w:lang w:val="fr-CA"/>
        </w:rPr>
        <w:t>.</w:t>
      </w:r>
    </w:p>
    <w:p w14:paraId="3834B049" w14:textId="77777777" w:rsidR="006837F9" w:rsidRPr="002C6AB0" w:rsidRDefault="006837F9">
      <w:pPr>
        <w:pStyle w:val="Corpsdetexte"/>
        <w:rPr>
          <w:lang w:val="fr-CA"/>
        </w:rPr>
      </w:pPr>
    </w:p>
    <w:p w14:paraId="7C3EE05F" w14:textId="2D73797C" w:rsidR="009F65EB" w:rsidRPr="002C6AB0" w:rsidRDefault="006A1757" w:rsidP="006837F9">
      <w:pPr>
        <w:pStyle w:val="Corpsdetexte"/>
        <w:rPr>
          <w:lang w:val="fr-CA"/>
        </w:rPr>
      </w:pPr>
      <w:proofErr w:type="spellStart"/>
      <w:r w:rsidRPr="002C6AB0">
        <w:rPr>
          <w:lang w:val="fr-CA"/>
        </w:rPr>
        <w:t>Gloablement</w:t>
      </w:r>
      <w:proofErr w:type="spellEnd"/>
      <w:r w:rsidRPr="002C6AB0">
        <w:rPr>
          <w:lang w:val="fr-CA"/>
        </w:rPr>
        <w:t>, s</w:t>
      </w:r>
      <w:r w:rsidR="00BC531F" w:rsidRPr="002C6AB0">
        <w:rPr>
          <w:lang w:val="fr-CA"/>
        </w:rPr>
        <w:t xml:space="preserve">euls 27 % </w:t>
      </w:r>
      <w:r w:rsidR="004D01C0" w:rsidRPr="002C6AB0">
        <w:rPr>
          <w:lang w:val="fr-CA"/>
        </w:rPr>
        <w:t xml:space="preserve">des patients ont </w:t>
      </w:r>
      <w:r w:rsidR="00BC531F" w:rsidRPr="002C6AB0">
        <w:rPr>
          <w:lang w:val="fr-CA"/>
        </w:rPr>
        <w:t>reç</w:t>
      </w:r>
      <w:r w:rsidR="004D01C0" w:rsidRPr="002C6AB0">
        <w:rPr>
          <w:lang w:val="fr-CA"/>
        </w:rPr>
        <w:t>u</w:t>
      </w:r>
      <w:r w:rsidR="00BC531F" w:rsidRPr="002C6AB0">
        <w:rPr>
          <w:lang w:val="fr-CA"/>
        </w:rPr>
        <w:t xml:space="preserve"> un</w:t>
      </w:r>
      <w:r w:rsidR="008B15EC">
        <w:rPr>
          <w:lang w:val="fr-CA"/>
        </w:rPr>
        <w:t>e facture</w:t>
      </w:r>
      <w:r w:rsidR="00BC531F" w:rsidRPr="002C6AB0">
        <w:rPr>
          <w:lang w:val="fr-CA"/>
        </w:rPr>
        <w:t xml:space="preserve"> pour leur paiement (31 % en milieu urbain et 21 % en milieu rural). 2 % </w:t>
      </w:r>
      <w:r w:rsidR="004D01C0" w:rsidRPr="002C6AB0">
        <w:rPr>
          <w:lang w:val="fr-CA"/>
        </w:rPr>
        <w:t xml:space="preserve">ont </w:t>
      </w:r>
      <w:r w:rsidR="00BC531F" w:rsidRPr="002C6AB0">
        <w:rPr>
          <w:lang w:val="fr-CA"/>
        </w:rPr>
        <w:t>déclar</w:t>
      </w:r>
      <w:r w:rsidR="004D01C0" w:rsidRPr="002C6AB0">
        <w:rPr>
          <w:lang w:val="fr-CA"/>
        </w:rPr>
        <w:t>é</w:t>
      </w:r>
      <w:r w:rsidR="00BC531F" w:rsidRPr="002C6AB0">
        <w:rPr>
          <w:lang w:val="fr-CA"/>
        </w:rPr>
        <w:t xml:space="preserve"> avoir payé un membre du personnel pour obtenir un meilleur service et 2 % </w:t>
      </w:r>
      <w:r w:rsidR="000D4F03" w:rsidRPr="002C6AB0">
        <w:rPr>
          <w:lang w:val="fr-CA"/>
        </w:rPr>
        <w:t xml:space="preserve">ont </w:t>
      </w:r>
      <w:r w:rsidR="00BC531F" w:rsidRPr="002C6AB0">
        <w:rPr>
          <w:lang w:val="fr-CA"/>
        </w:rPr>
        <w:t>déclar</w:t>
      </w:r>
      <w:r w:rsidR="000D4F03" w:rsidRPr="002C6AB0">
        <w:rPr>
          <w:lang w:val="fr-CA"/>
        </w:rPr>
        <w:t>é</w:t>
      </w:r>
      <w:r w:rsidR="00BC531F" w:rsidRPr="002C6AB0">
        <w:rPr>
          <w:lang w:val="fr-CA"/>
        </w:rPr>
        <w:t xml:space="preserve"> avoir offert des cadeaux au personnel. La plupart des revenus des ménages </w:t>
      </w:r>
      <w:r w:rsidR="00562A35" w:rsidRPr="002C6AB0">
        <w:rPr>
          <w:lang w:val="fr-CA"/>
        </w:rPr>
        <w:t xml:space="preserve">en milieu rural </w:t>
      </w:r>
      <w:r w:rsidR="00BC531F" w:rsidRPr="002C6AB0">
        <w:rPr>
          <w:lang w:val="fr-CA"/>
        </w:rPr>
        <w:t>(72 %</w:t>
      </w:r>
      <w:r w:rsidR="00562A35" w:rsidRPr="002C6AB0">
        <w:rPr>
          <w:lang w:val="fr-CA"/>
        </w:rPr>
        <w:t>)</w:t>
      </w:r>
      <w:r w:rsidR="00D05E5C" w:rsidRPr="002C6AB0">
        <w:rPr>
          <w:lang w:val="fr-CA"/>
        </w:rPr>
        <w:t xml:space="preserve"> et </w:t>
      </w:r>
      <w:proofErr w:type="spellStart"/>
      <w:r w:rsidR="00D05E5C" w:rsidRPr="002C6AB0">
        <w:rPr>
          <w:lang w:val="fr-CA"/>
        </w:rPr>
        <w:t>quelques uns</w:t>
      </w:r>
      <w:proofErr w:type="spellEnd"/>
      <w:r w:rsidR="00D05E5C" w:rsidRPr="002C6AB0">
        <w:rPr>
          <w:lang w:val="fr-CA"/>
        </w:rPr>
        <w:t xml:space="preserve"> des revenus en milieu urbain (</w:t>
      </w:r>
      <w:r w:rsidR="00BC531F" w:rsidRPr="002C6AB0">
        <w:rPr>
          <w:lang w:val="fr-CA"/>
        </w:rPr>
        <w:t>28 %</w:t>
      </w:r>
      <w:r w:rsidR="00D05E5C" w:rsidRPr="002C6AB0">
        <w:rPr>
          <w:lang w:val="fr-CA"/>
        </w:rPr>
        <w:t>)</w:t>
      </w:r>
      <w:r w:rsidR="00BC531F" w:rsidRPr="002C6AB0">
        <w:rPr>
          <w:lang w:val="fr-CA"/>
        </w:rPr>
        <w:t xml:space="preserve">) et des ménages proches de zéro </w:t>
      </w:r>
      <w:r w:rsidR="00562A35" w:rsidRPr="002C6AB0">
        <w:rPr>
          <w:lang w:val="fr-CA"/>
        </w:rPr>
        <w:t xml:space="preserve">étaient </w:t>
      </w:r>
      <w:r w:rsidR="00BC531F" w:rsidRPr="002C6AB0">
        <w:rPr>
          <w:lang w:val="fr-CA"/>
        </w:rPr>
        <w:t>protégés par des mécanismes de partage des coûts tels que les assurances (0,7 % en milieu rural, 0,5 % en milieu urbain). La deuxième stratégie consist</w:t>
      </w:r>
      <w:r w:rsidR="00B13CA6" w:rsidRPr="002C6AB0">
        <w:rPr>
          <w:lang w:val="fr-CA"/>
        </w:rPr>
        <w:t>ait</w:t>
      </w:r>
      <w:r w:rsidR="00BC531F" w:rsidRPr="002C6AB0">
        <w:rPr>
          <w:lang w:val="fr-CA"/>
        </w:rPr>
        <w:t xml:space="preserve"> à miser sur l'épargne (17 % des patients en milieu rural, 26 % en milieu urbain). Cependant, certains </w:t>
      </w:r>
      <w:r w:rsidR="00EE4375" w:rsidRPr="002C6AB0">
        <w:rPr>
          <w:lang w:val="fr-CA"/>
        </w:rPr>
        <w:t xml:space="preserve">devaient </w:t>
      </w:r>
      <w:r w:rsidR="00BC531F" w:rsidRPr="002C6AB0">
        <w:rPr>
          <w:lang w:val="fr-CA"/>
        </w:rPr>
        <w:t xml:space="preserve">adopter des stratégies plus risquées, comme la vente de biens (5 % en milieu rural, 1 % en milieu urbain) et des </w:t>
      </w:r>
      <w:r w:rsidR="00996A33" w:rsidRPr="002C6AB0">
        <w:rPr>
          <w:lang w:val="fr-CA"/>
        </w:rPr>
        <w:t>em</w:t>
      </w:r>
      <w:r w:rsidR="00BC531F" w:rsidRPr="002C6AB0">
        <w:rPr>
          <w:lang w:val="fr-CA"/>
        </w:rPr>
        <w:t>pr</w:t>
      </w:r>
      <w:r w:rsidR="00996A33" w:rsidRPr="002C6AB0">
        <w:rPr>
          <w:lang w:val="fr-CA"/>
        </w:rPr>
        <w:t>un</w:t>
      </w:r>
      <w:r w:rsidR="00BC531F" w:rsidRPr="002C6AB0">
        <w:rPr>
          <w:lang w:val="fr-CA"/>
        </w:rPr>
        <w:t xml:space="preserve">ts </w:t>
      </w:r>
      <w:r w:rsidR="00EE4375" w:rsidRPr="002C6AB0">
        <w:rPr>
          <w:lang w:val="fr-CA"/>
        </w:rPr>
        <w:t xml:space="preserve">à </w:t>
      </w:r>
      <w:r w:rsidR="00BC531F" w:rsidRPr="002C6AB0">
        <w:rPr>
          <w:lang w:val="fr-CA"/>
        </w:rPr>
        <w:t>la famille ou</w:t>
      </w:r>
      <w:r w:rsidR="00EE4375" w:rsidRPr="002C6AB0">
        <w:rPr>
          <w:lang w:val="fr-CA"/>
        </w:rPr>
        <w:t xml:space="preserve"> à</w:t>
      </w:r>
      <w:r w:rsidR="00BC531F" w:rsidRPr="002C6AB0">
        <w:rPr>
          <w:lang w:val="fr-CA"/>
        </w:rPr>
        <w:t xml:space="preserve"> des amis (10 % en milieu rural, 9 % en milieu urbain). Selon les patients, ils appliquer</w:t>
      </w:r>
      <w:r w:rsidR="00F4527C" w:rsidRPr="002C6AB0">
        <w:rPr>
          <w:lang w:val="fr-CA"/>
        </w:rPr>
        <w:t>aie</w:t>
      </w:r>
      <w:r w:rsidR="00BC531F" w:rsidRPr="002C6AB0">
        <w:rPr>
          <w:lang w:val="fr-CA"/>
        </w:rPr>
        <w:t xml:space="preserve">nt les mêmes stratégies à l'avenir, mais en mettant davantage l'accent sur l'épargne, </w:t>
      </w:r>
      <w:r w:rsidR="006F0DBF" w:rsidRPr="002C6AB0">
        <w:rPr>
          <w:lang w:val="fr-CA"/>
        </w:rPr>
        <w:t xml:space="preserve">la vente de biens et </w:t>
      </w:r>
      <w:r w:rsidR="00BC531F" w:rsidRPr="002C6AB0">
        <w:rPr>
          <w:lang w:val="fr-CA"/>
        </w:rPr>
        <w:t xml:space="preserve">les </w:t>
      </w:r>
      <w:r w:rsidR="006F0DBF" w:rsidRPr="002C6AB0">
        <w:rPr>
          <w:lang w:val="fr-CA"/>
        </w:rPr>
        <w:t>em</w:t>
      </w:r>
      <w:r w:rsidR="00BC531F" w:rsidRPr="002C6AB0">
        <w:rPr>
          <w:lang w:val="fr-CA"/>
        </w:rPr>
        <w:t>pr</w:t>
      </w:r>
      <w:r w:rsidR="006F0DBF" w:rsidRPr="002C6AB0">
        <w:rPr>
          <w:lang w:val="fr-CA"/>
        </w:rPr>
        <w:t>un</w:t>
      </w:r>
      <w:r w:rsidR="00BC531F" w:rsidRPr="002C6AB0">
        <w:rPr>
          <w:lang w:val="fr-CA"/>
        </w:rPr>
        <w:t>ts.</w:t>
      </w:r>
    </w:p>
    <w:p w14:paraId="1A9340E9" w14:textId="77777777" w:rsidR="006837F9" w:rsidRPr="002C6AB0" w:rsidRDefault="006837F9">
      <w:pPr>
        <w:pStyle w:val="Corpsdetexte"/>
        <w:rPr>
          <w:lang w:val="fr-CA"/>
        </w:rPr>
      </w:pPr>
    </w:p>
    <w:p w14:paraId="2C895A93" w14:textId="2D78EE7B" w:rsidR="00C254B5" w:rsidRDefault="00C254B5">
      <w:pPr>
        <w:pStyle w:val="Heading2NONUM"/>
        <w:spacing w:before="0" w:after="0" w:line="288" w:lineRule="auto"/>
        <w:jc w:val="both"/>
        <w:rPr>
          <w:rFonts w:cs="Arial"/>
          <w:lang w:val="fr-FR"/>
        </w:rPr>
      </w:pPr>
    </w:p>
    <w:p w14:paraId="1361C2F2" w14:textId="288084B9" w:rsidR="00C254B5" w:rsidRDefault="00C254B5" w:rsidP="00C254B5">
      <w:pPr>
        <w:rPr>
          <w:lang w:val="fr-FR" w:eastAsia="en-US"/>
        </w:rPr>
      </w:pPr>
    </w:p>
    <w:p w14:paraId="657079A2" w14:textId="77777777" w:rsidR="00C254B5" w:rsidRPr="005D03C0" w:rsidRDefault="00C254B5" w:rsidP="002C6AB0">
      <w:pPr>
        <w:rPr>
          <w:lang w:val="fr-FR"/>
        </w:rPr>
      </w:pPr>
    </w:p>
    <w:p w14:paraId="133298BF" w14:textId="4CA33732" w:rsidR="009F65EB" w:rsidRPr="00F670E6" w:rsidRDefault="009F65EB" w:rsidP="002C6AB0">
      <w:pPr>
        <w:pStyle w:val="Heading2NONUM"/>
        <w:spacing w:before="0" w:after="0" w:line="288" w:lineRule="auto"/>
        <w:jc w:val="both"/>
        <w:rPr>
          <w:rFonts w:cs="Arial"/>
          <w:lang w:val="fr-FR"/>
        </w:rPr>
      </w:pPr>
      <w:bookmarkStart w:id="26" w:name="_Toc31280090"/>
      <w:r w:rsidRPr="00F670E6">
        <w:rPr>
          <w:rFonts w:cs="Arial"/>
          <w:lang w:val="fr-FR"/>
        </w:rPr>
        <w:t>Conclusion</w:t>
      </w:r>
      <w:bookmarkEnd w:id="26"/>
    </w:p>
    <w:p w14:paraId="29E9EA5A" w14:textId="77777777" w:rsidR="006837F9" w:rsidRDefault="006837F9" w:rsidP="002C6AB0">
      <w:pPr>
        <w:pStyle w:val="Corpsdetexte"/>
        <w:rPr>
          <w:lang w:val="fr-FR"/>
        </w:rPr>
      </w:pPr>
      <w:bookmarkStart w:id="27" w:name="_Hlk4596660"/>
      <w:bookmarkStart w:id="28" w:name="_Hlk3370522"/>
    </w:p>
    <w:p w14:paraId="171A9129" w14:textId="69ECB7DE" w:rsidR="009F65EB" w:rsidRDefault="00542694">
      <w:pPr>
        <w:pStyle w:val="Corpsdetexte"/>
        <w:rPr>
          <w:sz w:val="24"/>
          <w:szCs w:val="24"/>
          <w:lang w:val="fr-FR"/>
        </w:rPr>
      </w:pPr>
      <w:r w:rsidRPr="00F670E6">
        <w:rPr>
          <w:lang w:val="fr-FR"/>
        </w:rPr>
        <w:t>Les enquêtes ont généré de nouvelles preuves et des données primaires sur la motivation et les choix du marché du travail d</w:t>
      </w:r>
      <w:r w:rsidR="007F77EF" w:rsidRPr="00F670E6">
        <w:rPr>
          <w:lang w:val="fr-FR"/>
        </w:rPr>
        <w:t xml:space="preserve">u </w:t>
      </w:r>
      <w:proofErr w:type="spellStart"/>
      <w:r w:rsidR="007F77EF" w:rsidRPr="00F670E6">
        <w:rPr>
          <w:lang w:val="fr-FR"/>
        </w:rPr>
        <w:t>personnel</w:t>
      </w:r>
      <w:r w:rsidRPr="00F670E6">
        <w:rPr>
          <w:lang w:val="fr-FR"/>
        </w:rPr>
        <w:t>de</w:t>
      </w:r>
      <w:proofErr w:type="spellEnd"/>
      <w:r w:rsidRPr="00F670E6">
        <w:rPr>
          <w:lang w:val="fr-FR"/>
        </w:rPr>
        <w:t xml:space="preserve"> santé en Guinée. Les témoignages peuvent être utilisés pour aider à éclairer le dialogue politique sur les ressources humaines pour la santé (RHS) et les orientations futures de la recherche sur les RHS en Guinée. L'identification et la justification d'un ensemble d'orientations politiques prioritaires en matière de RHS nécessitent une évaluation complète du marché du travail et davantage d'informations sur le contexte et la disponibilité, la </w:t>
      </w:r>
      <w:r w:rsidRPr="00F670E6">
        <w:rPr>
          <w:lang w:val="fr-FR"/>
        </w:rPr>
        <w:lastRenderedPageBreak/>
        <w:t>répartition et les performances d</w:t>
      </w:r>
      <w:r w:rsidR="0085422D" w:rsidRPr="00F670E6">
        <w:rPr>
          <w:lang w:val="fr-FR"/>
        </w:rPr>
        <w:t xml:space="preserve">u </w:t>
      </w:r>
      <w:proofErr w:type="gramStart"/>
      <w:r w:rsidR="0085422D" w:rsidRPr="00F670E6">
        <w:rPr>
          <w:lang w:val="fr-FR"/>
        </w:rPr>
        <w:t xml:space="preserve">personnel </w:t>
      </w:r>
      <w:r w:rsidRPr="00F670E6">
        <w:rPr>
          <w:lang w:val="fr-FR"/>
        </w:rPr>
        <w:t xml:space="preserve"> de</w:t>
      </w:r>
      <w:proofErr w:type="gramEnd"/>
      <w:r w:rsidRPr="00F670E6">
        <w:rPr>
          <w:lang w:val="fr-FR"/>
        </w:rPr>
        <w:t xml:space="preserve"> santé en Guinée. Elle exige également de l'information sur la faisabilité, le coût et l'efficacité de toute politique envisagée. Dans cette optique, un certain nombre de domaines potentiels peuvent néanmoins être mis en évidence pour être pris en considération dans tout dialogue politique ultérieur sur les RHS en </w:t>
      </w:r>
      <w:r w:rsidR="001426A3" w:rsidRPr="00F670E6">
        <w:rPr>
          <w:lang w:val="fr-FR"/>
        </w:rPr>
        <w:t>Guinée :</w:t>
      </w:r>
      <w:r w:rsidR="009F65EB" w:rsidRPr="00F670E6">
        <w:rPr>
          <w:sz w:val="24"/>
          <w:szCs w:val="24"/>
          <w:lang w:val="fr-FR"/>
        </w:rPr>
        <w:t xml:space="preserve">    </w:t>
      </w:r>
    </w:p>
    <w:p w14:paraId="3C8B5F68" w14:textId="77777777" w:rsidR="007D1F4E" w:rsidRPr="00F670E6" w:rsidRDefault="007D1F4E">
      <w:pPr>
        <w:pStyle w:val="Corpsdetexte"/>
        <w:rPr>
          <w:lang w:val="fr-FR"/>
        </w:rPr>
      </w:pPr>
    </w:p>
    <w:bookmarkEnd w:id="27"/>
    <w:p w14:paraId="713F8717" w14:textId="2F80E4C6" w:rsidR="009F65EB" w:rsidRPr="00F670E6" w:rsidRDefault="007303BD" w:rsidP="002C6AB0">
      <w:pPr>
        <w:pStyle w:val="ListNumbered"/>
        <w:spacing w:after="0"/>
        <w:rPr>
          <w:lang w:val="fr-FR"/>
        </w:rPr>
      </w:pPr>
      <w:r w:rsidRPr="00F670E6">
        <w:rPr>
          <w:lang w:val="fr-FR"/>
        </w:rPr>
        <w:t xml:space="preserve">En ce qui concerne </w:t>
      </w:r>
      <w:r w:rsidRPr="00F670E6">
        <w:rPr>
          <w:b/>
          <w:lang w:val="fr-FR"/>
        </w:rPr>
        <w:t>la formation</w:t>
      </w:r>
      <w:r w:rsidRPr="00F670E6">
        <w:rPr>
          <w:lang w:val="fr-FR"/>
        </w:rPr>
        <w:t xml:space="preserve">, il pourrait être recommandé de recruter du personnel issu des milieux pauvres et des zones rurales, en particulier pour les infirmières, les </w:t>
      </w:r>
      <w:proofErr w:type="spellStart"/>
      <w:r w:rsidRPr="00F670E6">
        <w:rPr>
          <w:lang w:val="fr-FR"/>
        </w:rPr>
        <w:t>sages-femmes</w:t>
      </w:r>
      <w:proofErr w:type="spellEnd"/>
      <w:r w:rsidRPr="00F670E6">
        <w:rPr>
          <w:lang w:val="fr-FR"/>
        </w:rPr>
        <w:t xml:space="preserve"> et les ATS. Il peut également être avantageux de veiller à ce que tous les membres du personnel passent une période obligatoire dans les zones rurales pendant leur formation, quelle que soit leur origine</w:t>
      </w:r>
      <w:r w:rsidR="009F65EB" w:rsidRPr="00F670E6">
        <w:rPr>
          <w:lang w:val="fr-FR"/>
        </w:rPr>
        <w:t>.</w:t>
      </w:r>
    </w:p>
    <w:p w14:paraId="2D2E7C36" w14:textId="3956AACC" w:rsidR="009F65EB" w:rsidRPr="00F670E6" w:rsidRDefault="00B27BFD" w:rsidP="002C6AB0">
      <w:pPr>
        <w:pStyle w:val="ListNumbered"/>
        <w:spacing w:after="0"/>
        <w:rPr>
          <w:lang w:val="fr-FR"/>
        </w:rPr>
      </w:pPr>
      <w:r w:rsidRPr="00F670E6">
        <w:rPr>
          <w:lang w:val="fr-FR"/>
        </w:rPr>
        <w:t xml:space="preserve">Les domaines de </w:t>
      </w:r>
      <w:r w:rsidRPr="00F670E6">
        <w:rPr>
          <w:b/>
          <w:lang w:val="fr-FR"/>
        </w:rPr>
        <w:t>compétence</w:t>
      </w:r>
      <w:r w:rsidRPr="00F670E6">
        <w:rPr>
          <w:lang w:val="fr-FR"/>
        </w:rPr>
        <w:t xml:space="preserve"> dans lesquels le personnel a exprimé un manque de confiance pourraient être revus dans la formation de base et la formation interne, compte tenu en particulier du rôle important du secteur privé non réglementé dans la formation d</w:t>
      </w:r>
      <w:r w:rsidR="00035773" w:rsidRPr="00F670E6">
        <w:rPr>
          <w:lang w:val="fr-FR"/>
        </w:rPr>
        <w:t xml:space="preserve">u </w:t>
      </w:r>
      <w:proofErr w:type="gramStart"/>
      <w:r w:rsidR="00035773" w:rsidRPr="00F670E6">
        <w:rPr>
          <w:lang w:val="fr-FR"/>
        </w:rPr>
        <w:t xml:space="preserve">personnel </w:t>
      </w:r>
      <w:r w:rsidRPr="00F670E6">
        <w:rPr>
          <w:lang w:val="fr-FR"/>
        </w:rPr>
        <w:t xml:space="preserve"> de</w:t>
      </w:r>
      <w:proofErr w:type="gramEnd"/>
      <w:r w:rsidRPr="00F670E6">
        <w:rPr>
          <w:lang w:val="fr-FR"/>
        </w:rPr>
        <w:t xml:space="preserve"> santé</w:t>
      </w:r>
      <w:r w:rsidR="009F65EB" w:rsidRPr="00F670E6">
        <w:rPr>
          <w:lang w:val="fr-FR"/>
        </w:rPr>
        <w:t xml:space="preserve">. </w:t>
      </w:r>
    </w:p>
    <w:p w14:paraId="6B5FEB06" w14:textId="37A5A620" w:rsidR="009F65EB" w:rsidRPr="00F670E6" w:rsidRDefault="00E6553A" w:rsidP="002C6AB0">
      <w:pPr>
        <w:pStyle w:val="ListNumbered"/>
        <w:spacing w:after="0"/>
        <w:rPr>
          <w:lang w:val="fr-FR"/>
        </w:rPr>
      </w:pPr>
      <w:r w:rsidRPr="00F670E6">
        <w:rPr>
          <w:lang w:val="fr-FR"/>
        </w:rPr>
        <w:t xml:space="preserve">Afin d'améliorer le </w:t>
      </w:r>
      <w:r w:rsidRPr="00F670E6">
        <w:rPr>
          <w:b/>
          <w:lang w:val="fr-FR"/>
        </w:rPr>
        <w:t>recrutement des médecins</w:t>
      </w:r>
      <w:r w:rsidRPr="00F670E6">
        <w:rPr>
          <w:lang w:val="fr-FR"/>
        </w:rPr>
        <w:t xml:space="preserve"> dans les établissements de niveau inférieur, tels que les hôpitaux préfectoraux, l'offre d'une spécialisation conditionnelle, en particulier pour le personnel plus jeune, pourrait être envisagée, parallèlement à une aide au logement et au transport dans ces lieux. La mise en place d'une assurance maladie et de contrats à durée déterminée pour les détachements ruraux pourrait également faire l'objet d'une expérimentation</w:t>
      </w:r>
      <w:r w:rsidR="009F65EB" w:rsidRPr="00F670E6">
        <w:rPr>
          <w:lang w:val="fr-FR"/>
        </w:rPr>
        <w:t>.</w:t>
      </w:r>
    </w:p>
    <w:p w14:paraId="59C822FD" w14:textId="14B56FD8" w:rsidR="009F65EB" w:rsidRPr="00F670E6" w:rsidRDefault="00A6521D" w:rsidP="002C6AB0">
      <w:pPr>
        <w:pStyle w:val="ListNumbered"/>
        <w:spacing w:after="0"/>
        <w:rPr>
          <w:lang w:val="fr-FR"/>
        </w:rPr>
      </w:pPr>
      <w:r w:rsidRPr="00F670E6">
        <w:rPr>
          <w:lang w:val="fr-FR"/>
        </w:rPr>
        <w:t xml:space="preserve">Pour </w:t>
      </w:r>
      <w:r w:rsidRPr="00F670E6">
        <w:rPr>
          <w:b/>
          <w:lang w:val="fr-FR"/>
        </w:rPr>
        <w:t xml:space="preserve">les infirmières et les </w:t>
      </w:r>
      <w:proofErr w:type="spellStart"/>
      <w:r w:rsidRPr="00F670E6">
        <w:rPr>
          <w:b/>
          <w:lang w:val="fr-FR"/>
        </w:rPr>
        <w:t>sages-femmes</w:t>
      </w:r>
      <w:proofErr w:type="spellEnd"/>
      <w:r w:rsidRPr="00F670E6">
        <w:rPr>
          <w:lang w:val="fr-FR"/>
        </w:rPr>
        <w:t>, il peut être rentable de mettre l'accent sur la formation et les ateliers, en plus du transport et du logement, pour les retenir au niveau des centres de santé</w:t>
      </w:r>
      <w:r w:rsidR="009F65EB" w:rsidRPr="00F670E6">
        <w:rPr>
          <w:lang w:val="fr-FR"/>
        </w:rPr>
        <w:t>.</w:t>
      </w:r>
    </w:p>
    <w:p w14:paraId="6DF32DA2" w14:textId="0FB30C54" w:rsidR="009F65EB" w:rsidRPr="00F670E6" w:rsidRDefault="005468CC" w:rsidP="002C6AB0">
      <w:pPr>
        <w:pStyle w:val="ListNumbered"/>
        <w:spacing w:after="0"/>
        <w:rPr>
          <w:lang w:val="fr-FR"/>
        </w:rPr>
      </w:pPr>
      <w:r w:rsidRPr="00F670E6">
        <w:rPr>
          <w:lang w:val="fr-FR"/>
        </w:rPr>
        <w:t xml:space="preserve">Pour les </w:t>
      </w:r>
      <w:r w:rsidRPr="00F670E6">
        <w:rPr>
          <w:b/>
          <w:lang w:val="fr-FR"/>
        </w:rPr>
        <w:t>ATS</w:t>
      </w:r>
      <w:r w:rsidRPr="00F670E6">
        <w:rPr>
          <w:lang w:val="fr-FR"/>
        </w:rPr>
        <w:t>, un programme similaire est attrayant, la formation présentant un intérêt particulier pour les jeunes, qui pourraient proposer un perfectionnement après une période de service obligatoire en tant que ATS dans les postes ou centres de santé. Les données internationales confirment l'existence d'une politique de soutien aux cadres de niveau intermédiaire, comme ceux-ci, afin de fournir une couverture sanitaire de base dans les zones rurales</w:t>
      </w:r>
      <w:r w:rsidR="009F65EB" w:rsidRPr="00F670E6">
        <w:rPr>
          <w:lang w:val="fr-FR"/>
        </w:rPr>
        <w:t>.</w:t>
      </w:r>
    </w:p>
    <w:p w14:paraId="252A8502" w14:textId="51856BEC" w:rsidR="009F65EB" w:rsidRPr="00F670E6" w:rsidRDefault="00B553D6" w:rsidP="002C6AB0">
      <w:pPr>
        <w:pStyle w:val="ListNumbered"/>
        <w:spacing w:after="0"/>
        <w:rPr>
          <w:lang w:val="fr-FR"/>
        </w:rPr>
      </w:pPr>
      <w:r w:rsidRPr="00F670E6">
        <w:rPr>
          <w:lang w:val="fr-FR"/>
        </w:rPr>
        <w:t xml:space="preserve">L'importance d'une </w:t>
      </w:r>
      <w:r w:rsidRPr="00F670E6">
        <w:rPr>
          <w:b/>
          <w:lang w:val="fr-FR"/>
        </w:rPr>
        <w:t>supervision de soutien</w:t>
      </w:r>
      <w:r w:rsidRPr="00F670E6">
        <w:rPr>
          <w:lang w:val="fr-FR"/>
        </w:rPr>
        <w:t xml:space="preserve"> pour la satisfaction du personnel est soulignée et peut être renforcée à faible coût par le soutien et la formation de la direction</w:t>
      </w:r>
      <w:r w:rsidR="009F65EB" w:rsidRPr="00F670E6">
        <w:rPr>
          <w:lang w:val="fr-FR"/>
        </w:rPr>
        <w:t>.</w:t>
      </w:r>
    </w:p>
    <w:p w14:paraId="6B3D5998" w14:textId="2E946992" w:rsidR="009F65EB" w:rsidRPr="00F670E6" w:rsidRDefault="00DF3879" w:rsidP="002C6AB0">
      <w:pPr>
        <w:pStyle w:val="ListNumbered"/>
        <w:spacing w:after="0"/>
        <w:rPr>
          <w:lang w:val="fr-FR"/>
        </w:rPr>
      </w:pPr>
      <w:r w:rsidRPr="00F670E6">
        <w:rPr>
          <w:lang w:val="fr-FR"/>
        </w:rPr>
        <w:t xml:space="preserve">Des </w:t>
      </w:r>
      <w:r w:rsidRPr="00F670E6">
        <w:rPr>
          <w:b/>
          <w:lang w:val="fr-FR"/>
        </w:rPr>
        <w:t>investissements plus importants dans l'équipement</w:t>
      </w:r>
      <w:r w:rsidRPr="00F670E6">
        <w:rPr>
          <w:lang w:val="fr-FR"/>
        </w:rPr>
        <w:t xml:space="preserve"> peuvent également s'avérer nécessaires, bien que nos conclusions soulignent que ces investissements devraient se concentrer sur les fruits à portée de main, tels qu'un approvisionnement fiable en intrants médicaux de base, plutôt que sur la modernisation coûteuse des infrastructures</w:t>
      </w:r>
      <w:r w:rsidR="009F65EB" w:rsidRPr="00F670E6">
        <w:rPr>
          <w:lang w:val="fr-FR"/>
        </w:rPr>
        <w:t xml:space="preserve">. </w:t>
      </w:r>
    </w:p>
    <w:p w14:paraId="2BA2FB14" w14:textId="7EF7D6C1" w:rsidR="009F65EB" w:rsidRPr="00F670E6" w:rsidRDefault="00FD2471" w:rsidP="002C6AB0">
      <w:pPr>
        <w:pStyle w:val="ListNumbered"/>
        <w:spacing w:after="0"/>
        <w:rPr>
          <w:lang w:val="fr-FR"/>
        </w:rPr>
      </w:pPr>
      <w:r w:rsidRPr="00F670E6">
        <w:rPr>
          <w:lang w:val="fr-FR"/>
        </w:rPr>
        <w:t xml:space="preserve">En ce qui concerne </w:t>
      </w:r>
      <w:r w:rsidRPr="00F670E6">
        <w:rPr>
          <w:b/>
          <w:lang w:val="fr-FR"/>
        </w:rPr>
        <w:t xml:space="preserve">les paiements </w:t>
      </w:r>
      <w:r w:rsidR="0015126E" w:rsidRPr="00F670E6">
        <w:rPr>
          <w:b/>
          <w:lang w:val="fr-FR"/>
        </w:rPr>
        <w:t>par l</w:t>
      </w:r>
      <w:r w:rsidRPr="00F670E6">
        <w:rPr>
          <w:b/>
          <w:lang w:val="fr-FR"/>
        </w:rPr>
        <w:t>es patients</w:t>
      </w:r>
      <w:r w:rsidRPr="00F670E6">
        <w:rPr>
          <w:lang w:val="fr-FR"/>
        </w:rPr>
        <w:t>, des mesures pourraient être prises à chaque niveau pour faire en sorte que les frais d'utilisation soient réduits grâce à une meilleure mise en commun des risques et que les frais soient prévisibles, transparents et entièrement acquittés, avec une tolérance zéro pour les paiements informels</w:t>
      </w:r>
      <w:r w:rsidR="009F65EB" w:rsidRPr="00F670E6">
        <w:rPr>
          <w:lang w:val="fr-FR"/>
        </w:rPr>
        <w:t xml:space="preserve">. </w:t>
      </w:r>
    </w:p>
    <w:p w14:paraId="2687069C" w14:textId="5272FDA9" w:rsidR="009F65EB" w:rsidRPr="00F670E6" w:rsidRDefault="00FD2471" w:rsidP="002C6AB0">
      <w:pPr>
        <w:pStyle w:val="ListNumberedFinal"/>
        <w:spacing w:after="0"/>
        <w:rPr>
          <w:rFonts w:cs="Arial"/>
          <w:lang w:val="fr-FR"/>
        </w:rPr>
      </w:pPr>
      <w:r w:rsidRPr="00F670E6">
        <w:rPr>
          <w:rFonts w:cs="Arial"/>
          <w:lang w:val="fr-FR"/>
        </w:rPr>
        <w:t xml:space="preserve">Plus généralement, les </w:t>
      </w:r>
      <w:r w:rsidRPr="00F670E6">
        <w:rPr>
          <w:rFonts w:cs="Arial"/>
          <w:b/>
          <w:lang w:val="fr-FR"/>
        </w:rPr>
        <w:t xml:space="preserve">flux de financement de la santé publique </w:t>
      </w:r>
      <w:r w:rsidRPr="00F670E6">
        <w:rPr>
          <w:rFonts w:cs="Arial"/>
          <w:lang w:val="fr-FR"/>
        </w:rPr>
        <w:t>pourraient être adaptés pour soutenir un système plus décentralisé de recrutement et de gestion du personnel de santé, en veillant à ce que les récompenses et les incitations soutiennent les priorités publiques visant à assurer une couverture équitable du personnel de santé</w:t>
      </w:r>
      <w:r w:rsidR="009F65EB" w:rsidRPr="00F670E6">
        <w:rPr>
          <w:rFonts w:cs="Arial"/>
          <w:lang w:val="fr-FR"/>
        </w:rPr>
        <w:t>.</w:t>
      </w:r>
    </w:p>
    <w:bookmarkEnd w:id="28"/>
    <w:p w14:paraId="25154812" w14:textId="77777777" w:rsidR="009F65EB" w:rsidRPr="00F0336D" w:rsidRDefault="009F65EB" w:rsidP="002C6AB0">
      <w:pPr>
        <w:spacing w:line="264" w:lineRule="auto"/>
        <w:jc w:val="both"/>
        <w:rPr>
          <w:lang w:val="fr-FR"/>
        </w:rPr>
      </w:pPr>
    </w:p>
    <w:p w14:paraId="3C7A9343" w14:textId="77777777" w:rsidR="009F65EB" w:rsidRPr="00F0336D" w:rsidRDefault="009F65EB" w:rsidP="00BC531F">
      <w:pPr>
        <w:pStyle w:val="Corpsdetexte"/>
        <w:rPr>
          <w:lang w:val="fr-FR"/>
        </w:rPr>
      </w:pPr>
    </w:p>
    <w:p w14:paraId="45703812" w14:textId="77777777" w:rsidR="009F65EB" w:rsidRPr="00F0336D" w:rsidRDefault="009F65EB" w:rsidP="00BC531F">
      <w:pPr>
        <w:pStyle w:val="Corpsdetexte"/>
        <w:rPr>
          <w:lang w:val="fr-FR"/>
        </w:rPr>
      </w:pPr>
    </w:p>
    <w:p w14:paraId="7D23F65C" w14:textId="77777777" w:rsidR="009F65EB" w:rsidRPr="00F0336D" w:rsidRDefault="009F65EB" w:rsidP="00BC531F">
      <w:pPr>
        <w:pStyle w:val="Corpsdetexte"/>
        <w:rPr>
          <w:lang w:val="fr-FR"/>
        </w:rPr>
      </w:pPr>
      <w:r w:rsidRPr="00F0336D">
        <w:rPr>
          <w:lang w:val="fr-FR"/>
        </w:rPr>
        <w:br w:type="page"/>
      </w:r>
    </w:p>
    <w:p w14:paraId="67AF0FDF" w14:textId="1F294BEF" w:rsidR="009F65EB" w:rsidRPr="00F0336D" w:rsidRDefault="009F65EB" w:rsidP="00BC531F">
      <w:pPr>
        <w:pStyle w:val="ToCTitle"/>
        <w:jc w:val="both"/>
        <w:rPr>
          <w:rFonts w:ascii="Arial" w:hAnsi="Arial" w:cs="Arial"/>
          <w:lang w:val="fr-FR"/>
        </w:rPr>
      </w:pPr>
      <w:bookmarkStart w:id="29" w:name="_Toc503428995"/>
      <w:bookmarkStart w:id="30" w:name="_Toc522734960"/>
      <w:bookmarkStart w:id="31" w:name="_Toc522735016"/>
      <w:bookmarkStart w:id="32" w:name="_Toc522806458"/>
      <w:bookmarkStart w:id="33" w:name="_Toc31280091"/>
      <w:r w:rsidRPr="00F0336D">
        <w:rPr>
          <w:rFonts w:ascii="Arial" w:hAnsi="Arial" w:cs="Arial"/>
          <w:lang w:val="fr-FR"/>
        </w:rPr>
        <w:lastRenderedPageBreak/>
        <w:t xml:space="preserve">Table </w:t>
      </w:r>
      <w:r w:rsidR="0015126E" w:rsidRPr="00F0336D">
        <w:rPr>
          <w:rFonts w:ascii="Arial" w:hAnsi="Arial" w:cs="Arial"/>
          <w:lang w:val="fr-FR"/>
        </w:rPr>
        <w:t>des matières</w:t>
      </w:r>
      <w:bookmarkEnd w:id="29"/>
      <w:bookmarkEnd w:id="30"/>
      <w:bookmarkEnd w:id="31"/>
      <w:bookmarkEnd w:id="32"/>
      <w:bookmarkEnd w:id="33"/>
    </w:p>
    <w:bookmarkStart w:id="34" w:name="_Toc503428996"/>
    <w:p w14:paraId="33FBA980" w14:textId="42F8296E" w:rsidR="00771337" w:rsidRDefault="009F65EB">
      <w:pPr>
        <w:pStyle w:val="TM1"/>
        <w:rPr>
          <w:rFonts w:asciiTheme="minorHAnsi" w:eastAsiaTheme="minorEastAsia" w:hAnsiTheme="minorHAnsi" w:cstheme="minorBidi"/>
          <w:bCs w:val="0"/>
          <w:szCs w:val="22"/>
          <w:lang w:val="en-US" w:eastAsia="en-US"/>
        </w:rPr>
      </w:pPr>
      <w:r w:rsidRPr="00F0336D">
        <w:rPr>
          <w:lang w:val="fr-FR"/>
        </w:rPr>
        <w:fldChar w:fldCharType="begin"/>
      </w:r>
      <w:r w:rsidRPr="00F0336D">
        <w:rPr>
          <w:lang w:val="fr-FR"/>
        </w:rPr>
        <w:instrText xml:space="preserve"> </w:instrText>
      </w:r>
      <w:r w:rsidR="00410A31" w:rsidRPr="00F0336D">
        <w:rPr>
          <w:lang w:val="fr-FR"/>
        </w:rPr>
        <w:instrText>TOC</w:instrText>
      </w:r>
      <w:r w:rsidRPr="00F0336D">
        <w:rPr>
          <w:lang w:val="fr-FR"/>
        </w:rPr>
        <w:instrText xml:space="preserve"> \o "1-2" \h \z \t "Annex title,1" </w:instrText>
      </w:r>
      <w:r w:rsidRPr="00F0336D">
        <w:rPr>
          <w:lang w:val="fr-FR"/>
        </w:rPr>
        <w:fldChar w:fldCharType="separate"/>
      </w:r>
      <w:hyperlink w:anchor="_Toc31280084" w:history="1">
        <w:r w:rsidR="00771337" w:rsidRPr="008D30D7">
          <w:rPr>
            <w:rStyle w:val="Lienhypertexte"/>
            <w:lang w:val="fr-FR"/>
          </w:rPr>
          <w:t>Préface</w:t>
        </w:r>
        <w:r w:rsidR="00771337">
          <w:rPr>
            <w:webHidden/>
          </w:rPr>
          <w:tab/>
        </w:r>
        <w:r w:rsidR="00771337">
          <w:rPr>
            <w:webHidden/>
          </w:rPr>
          <w:fldChar w:fldCharType="begin"/>
        </w:r>
        <w:r w:rsidR="00771337">
          <w:rPr>
            <w:webHidden/>
          </w:rPr>
          <w:instrText xml:space="preserve"> PAGEREF _Toc31280084 \h </w:instrText>
        </w:r>
        <w:r w:rsidR="00771337">
          <w:rPr>
            <w:webHidden/>
          </w:rPr>
        </w:r>
        <w:r w:rsidR="00771337">
          <w:rPr>
            <w:webHidden/>
          </w:rPr>
          <w:fldChar w:fldCharType="separate"/>
        </w:r>
        <w:r w:rsidR="00771337">
          <w:rPr>
            <w:webHidden/>
          </w:rPr>
          <w:t>iii</w:t>
        </w:r>
        <w:r w:rsidR="00771337">
          <w:rPr>
            <w:webHidden/>
          </w:rPr>
          <w:fldChar w:fldCharType="end"/>
        </w:r>
      </w:hyperlink>
    </w:p>
    <w:p w14:paraId="58A25104" w14:textId="43ACCE8F" w:rsidR="00771337" w:rsidRDefault="00FB2DF8">
      <w:pPr>
        <w:pStyle w:val="TM1"/>
        <w:rPr>
          <w:rFonts w:asciiTheme="minorHAnsi" w:eastAsiaTheme="minorEastAsia" w:hAnsiTheme="minorHAnsi" w:cstheme="minorBidi"/>
          <w:bCs w:val="0"/>
          <w:szCs w:val="22"/>
          <w:lang w:val="en-US" w:eastAsia="en-US"/>
        </w:rPr>
      </w:pPr>
      <w:hyperlink w:anchor="_Toc31280085" w:history="1">
        <w:r w:rsidR="00771337" w:rsidRPr="008D30D7">
          <w:rPr>
            <w:rStyle w:val="Lienhypertexte"/>
            <w:lang w:val="fr-FR"/>
          </w:rPr>
          <w:t>Exposé sommaire</w:t>
        </w:r>
        <w:r w:rsidR="00771337">
          <w:rPr>
            <w:webHidden/>
          </w:rPr>
          <w:tab/>
        </w:r>
        <w:r w:rsidR="00771337">
          <w:rPr>
            <w:webHidden/>
          </w:rPr>
          <w:fldChar w:fldCharType="begin"/>
        </w:r>
        <w:r w:rsidR="00771337">
          <w:rPr>
            <w:webHidden/>
          </w:rPr>
          <w:instrText xml:space="preserve"> PAGEREF _Toc31280085 \h </w:instrText>
        </w:r>
        <w:r w:rsidR="00771337">
          <w:rPr>
            <w:webHidden/>
          </w:rPr>
        </w:r>
        <w:r w:rsidR="00771337">
          <w:rPr>
            <w:webHidden/>
          </w:rPr>
          <w:fldChar w:fldCharType="separate"/>
        </w:r>
        <w:r w:rsidR="00771337">
          <w:rPr>
            <w:webHidden/>
          </w:rPr>
          <w:t>iv</w:t>
        </w:r>
        <w:r w:rsidR="00771337">
          <w:rPr>
            <w:webHidden/>
          </w:rPr>
          <w:fldChar w:fldCharType="end"/>
        </w:r>
      </w:hyperlink>
    </w:p>
    <w:p w14:paraId="660AE529" w14:textId="1429D1B6" w:rsidR="00771337" w:rsidRDefault="00FB2DF8">
      <w:pPr>
        <w:pStyle w:val="TM1"/>
        <w:rPr>
          <w:rFonts w:asciiTheme="minorHAnsi" w:eastAsiaTheme="minorEastAsia" w:hAnsiTheme="minorHAnsi" w:cstheme="minorBidi"/>
          <w:bCs w:val="0"/>
          <w:szCs w:val="22"/>
          <w:lang w:val="en-US" w:eastAsia="en-US"/>
        </w:rPr>
      </w:pPr>
      <w:hyperlink w:anchor="_Toc31280086" w:history="1">
        <w:r w:rsidR="00771337" w:rsidRPr="008D30D7">
          <w:rPr>
            <w:rStyle w:val="Lienhypertexte"/>
            <w:lang w:val="fr-FR"/>
          </w:rPr>
          <w:t>Résumé analytique</w:t>
        </w:r>
        <w:r w:rsidR="00771337">
          <w:rPr>
            <w:webHidden/>
          </w:rPr>
          <w:tab/>
        </w:r>
        <w:r w:rsidR="00771337">
          <w:rPr>
            <w:webHidden/>
          </w:rPr>
          <w:fldChar w:fldCharType="begin"/>
        </w:r>
        <w:r w:rsidR="00771337">
          <w:rPr>
            <w:webHidden/>
          </w:rPr>
          <w:instrText xml:space="preserve"> PAGEREF _Toc31280086 \h </w:instrText>
        </w:r>
        <w:r w:rsidR="00771337">
          <w:rPr>
            <w:webHidden/>
          </w:rPr>
        </w:r>
        <w:r w:rsidR="00771337">
          <w:rPr>
            <w:webHidden/>
          </w:rPr>
          <w:fldChar w:fldCharType="separate"/>
        </w:r>
        <w:r w:rsidR="00771337">
          <w:rPr>
            <w:webHidden/>
          </w:rPr>
          <w:t>v</w:t>
        </w:r>
        <w:r w:rsidR="00771337">
          <w:rPr>
            <w:webHidden/>
          </w:rPr>
          <w:fldChar w:fldCharType="end"/>
        </w:r>
      </w:hyperlink>
    </w:p>
    <w:p w14:paraId="4B064683" w14:textId="4EF21383" w:rsidR="00771337" w:rsidRDefault="00FB2DF8">
      <w:pPr>
        <w:pStyle w:val="TM2"/>
        <w:rPr>
          <w:rFonts w:asciiTheme="minorHAnsi" w:eastAsiaTheme="minorEastAsia" w:hAnsiTheme="minorHAnsi" w:cstheme="minorBidi"/>
          <w:bCs w:val="0"/>
          <w:szCs w:val="22"/>
          <w:lang w:val="en-US" w:eastAsia="en-US"/>
        </w:rPr>
      </w:pPr>
      <w:hyperlink w:anchor="_Toc31280087" w:history="1">
        <w:r w:rsidR="00771337" w:rsidRPr="008D30D7">
          <w:rPr>
            <w:rStyle w:val="Lienhypertexte"/>
            <w:lang w:val="fr-FR"/>
          </w:rPr>
          <w:t>Introduction</w:t>
        </w:r>
        <w:r w:rsidR="00771337">
          <w:rPr>
            <w:webHidden/>
          </w:rPr>
          <w:tab/>
        </w:r>
        <w:r w:rsidR="00771337">
          <w:rPr>
            <w:webHidden/>
          </w:rPr>
          <w:fldChar w:fldCharType="begin"/>
        </w:r>
        <w:r w:rsidR="00771337">
          <w:rPr>
            <w:webHidden/>
          </w:rPr>
          <w:instrText xml:space="preserve"> PAGEREF _Toc31280087 \h </w:instrText>
        </w:r>
        <w:r w:rsidR="00771337">
          <w:rPr>
            <w:webHidden/>
          </w:rPr>
        </w:r>
        <w:r w:rsidR="00771337">
          <w:rPr>
            <w:webHidden/>
          </w:rPr>
          <w:fldChar w:fldCharType="separate"/>
        </w:r>
        <w:r w:rsidR="00771337">
          <w:rPr>
            <w:webHidden/>
          </w:rPr>
          <w:t>v</w:t>
        </w:r>
        <w:r w:rsidR="00771337">
          <w:rPr>
            <w:webHidden/>
          </w:rPr>
          <w:fldChar w:fldCharType="end"/>
        </w:r>
      </w:hyperlink>
    </w:p>
    <w:p w14:paraId="4ACBE9A7" w14:textId="571B2595" w:rsidR="00771337" w:rsidRDefault="00FB2DF8">
      <w:pPr>
        <w:pStyle w:val="TM2"/>
        <w:rPr>
          <w:rFonts w:asciiTheme="minorHAnsi" w:eastAsiaTheme="minorEastAsia" w:hAnsiTheme="minorHAnsi" w:cstheme="minorBidi"/>
          <w:bCs w:val="0"/>
          <w:szCs w:val="22"/>
          <w:lang w:val="en-US" w:eastAsia="en-US"/>
        </w:rPr>
      </w:pPr>
      <w:hyperlink w:anchor="_Toc31280088" w:history="1">
        <w:r w:rsidR="00771337" w:rsidRPr="008D30D7">
          <w:rPr>
            <w:rStyle w:val="Lienhypertexte"/>
            <w:lang w:val="fr-FR"/>
          </w:rPr>
          <w:t>Méthodes</w:t>
        </w:r>
        <w:r w:rsidR="00771337">
          <w:rPr>
            <w:webHidden/>
          </w:rPr>
          <w:tab/>
        </w:r>
        <w:r w:rsidR="00771337">
          <w:rPr>
            <w:webHidden/>
          </w:rPr>
          <w:fldChar w:fldCharType="begin"/>
        </w:r>
        <w:r w:rsidR="00771337">
          <w:rPr>
            <w:webHidden/>
          </w:rPr>
          <w:instrText xml:space="preserve"> PAGEREF _Toc31280088 \h </w:instrText>
        </w:r>
        <w:r w:rsidR="00771337">
          <w:rPr>
            <w:webHidden/>
          </w:rPr>
        </w:r>
        <w:r w:rsidR="00771337">
          <w:rPr>
            <w:webHidden/>
          </w:rPr>
          <w:fldChar w:fldCharType="separate"/>
        </w:r>
        <w:r w:rsidR="00771337">
          <w:rPr>
            <w:webHidden/>
          </w:rPr>
          <w:t>v</w:t>
        </w:r>
        <w:r w:rsidR="00771337">
          <w:rPr>
            <w:webHidden/>
          </w:rPr>
          <w:fldChar w:fldCharType="end"/>
        </w:r>
      </w:hyperlink>
    </w:p>
    <w:p w14:paraId="0BCF9240" w14:textId="62E2D7AE" w:rsidR="00771337" w:rsidRDefault="00FB2DF8">
      <w:pPr>
        <w:pStyle w:val="TM2"/>
        <w:rPr>
          <w:rFonts w:asciiTheme="minorHAnsi" w:eastAsiaTheme="minorEastAsia" w:hAnsiTheme="minorHAnsi" w:cstheme="minorBidi"/>
          <w:bCs w:val="0"/>
          <w:szCs w:val="22"/>
          <w:lang w:val="en-US" w:eastAsia="en-US"/>
        </w:rPr>
      </w:pPr>
      <w:hyperlink w:anchor="_Toc31280089" w:history="1">
        <w:r w:rsidR="00771337" w:rsidRPr="008D30D7">
          <w:rPr>
            <w:rStyle w:val="Lienhypertexte"/>
            <w:lang w:val="fr-FR"/>
          </w:rPr>
          <w:t>Résultats de l’étude</w:t>
        </w:r>
        <w:r w:rsidR="00771337">
          <w:rPr>
            <w:webHidden/>
          </w:rPr>
          <w:tab/>
        </w:r>
        <w:r w:rsidR="00771337">
          <w:rPr>
            <w:webHidden/>
          </w:rPr>
          <w:fldChar w:fldCharType="begin"/>
        </w:r>
        <w:r w:rsidR="00771337">
          <w:rPr>
            <w:webHidden/>
          </w:rPr>
          <w:instrText xml:space="preserve"> PAGEREF _Toc31280089 \h </w:instrText>
        </w:r>
        <w:r w:rsidR="00771337">
          <w:rPr>
            <w:webHidden/>
          </w:rPr>
        </w:r>
        <w:r w:rsidR="00771337">
          <w:rPr>
            <w:webHidden/>
          </w:rPr>
          <w:fldChar w:fldCharType="separate"/>
        </w:r>
        <w:r w:rsidR="00771337">
          <w:rPr>
            <w:webHidden/>
          </w:rPr>
          <w:t>vi</w:t>
        </w:r>
        <w:r w:rsidR="00771337">
          <w:rPr>
            <w:webHidden/>
          </w:rPr>
          <w:fldChar w:fldCharType="end"/>
        </w:r>
      </w:hyperlink>
    </w:p>
    <w:p w14:paraId="352A47EA" w14:textId="6C4F31BC" w:rsidR="00771337" w:rsidRDefault="00FB2DF8">
      <w:pPr>
        <w:pStyle w:val="TM2"/>
        <w:rPr>
          <w:rFonts w:asciiTheme="minorHAnsi" w:eastAsiaTheme="minorEastAsia" w:hAnsiTheme="minorHAnsi" w:cstheme="minorBidi"/>
          <w:bCs w:val="0"/>
          <w:szCs w:val="22"/>
          <w:lang w:val="en-US" w:eastAsia="en-US"/>
        </w:rPr>
      </w:pPr>
      <w:hyperlink w:anchor="_Toc31280090" w:history="1">
        <w:r w:rsidR="00771337" w:rsidRPr="008D30D7">
          <w:rPr>
            <w:rStyle w:val="Lienhypertexte"/>
            <w:lang w:val="fr-FR"/>
          </w:rPr>
          <w:t>Conclusion</w:t>
        </w:r>
        <w:r w:rsidR="00771337">
          <w:rPr>
            <w:webHidden/>
          </w:rPr>
          <w:tab/>
        </w:r>
        <w:r w:rsidR="00771337">
          <w:rPr>
            <w:webHidden/>
          </w:rPr>
          <w:fldChar w:fldCharType="begin"/>
        </w:r>
        <w:r w:rsidR="00771337">
          <w:rPr>
            <w:webHidden/>
          </w:rPr>
          <w:instrText xml:space="preserve"> PAGEREF _Toc31280090 \h </w:instrText>
        </w:r>
        <w:r w:rsidR="00771337">
          <w:rPr>
            <w:webHidden/>
          </w:rPr>
        </w:r>
        <w:r w:rsidR="00771337">
          <w:rPr>
            <w:webHidden/>
          </w:rPr>
          <w:fldChar w:fldCharType="separate"/>
        </w:r>
        <w:r w:rsidR="00771337">
          <w:rPr>
            <w:webHidden/>
          </w:rPr>
          <w:t>xv</w:t>
        </w:r>
        <w:r w:rsidR="00771337">
          <w:rPr>
            <w:webHidden/>
          </w:rPr>
          <w:fldChar w:fldCharType="end"/>
        </w:r>
      </w:hyperlink>
    </w:p>
    <w:p w14:paraId="3215AB5C" w14:textId="1B9555C6" w:rsidR="00771337" w:rsidRDefault="00FB2DF8">
      <w:pPr>
        <w:pStyle w:val="TM1"/>
        <w:rPr>
          <w:rFonts w:asciiTheme="minorHAnsi" w:eastAsiaTheme="minorEastAsia" w:hAnsiTheme="minorHAnsi" w:cstheme="minorBidi"/>
          <w:bCs w:val="0"/>
          <w:szCs w:val="22"/>
          <w:lang w:val="en-US" w:eastAsia="en-US"/>
        </w:rPr>
      </w:pPr>
      <w:hyperlink w:anchor="_Toc31280091" w:history="1">
        <w:r w:rsidR="00771337" w:rsidRPr="008D30D7">
          <w:rPr>
            <w:rStyle w:val="Lienhypertexte"/>
            <w:lang w:val="fr-FR"/>
          </w:rPr>
          <w:t>Table des matières</w:t>
        </w:r>
        <w:r w:rsidR="00771337">
          <w:rPr>
            <w:webHidden/>
          </w:rPr>
          <w:tab/>
        </w:r>
        <w:r w:rsidR="00771337">
          <w:rPr>
            <w:webHidden/>
          </w:rPr>
          <w:fldChar w:fldCharType="begin"/>
        </w:r>
        <w:r w:rsidR="00771337">
          <w:rPr>
            <w:webHidden/>
          </w:rPr>
          <w:instrText xml:space="preserve"> PAGEREF _Toc31280091 \h </w:instrText>
        </w:r>
        <w:r w:rsidR="00771337">
          <w:rPr>
            <w:webHidden/>
          </w:rPr>
        </w:r>
        <w:r w:rsidR="00771337">
          <w:rPr>
            <w:webHidden/>
          </w:rPr>
          <w:fldChar w:fldCharType="separate"/>
        </w:r>
        <w:r w:rsidR="00771337">
          <w:rPr>
            <w:webHidden/>
          </w:rPr>
          <w:t>xvii</w:t>
        </w:r>
        <w:r w:rsidR="00771337">
          <w:rPr>
            <w:webHidden/>
          </w:rPr>
          <w:fldChar w:fldCharType="end"/>
        </w:r>
      </w:hyperlink>
    </w:p>
    <w:p w14:paraId="045BA99D" w14:textId="5AAFC3D4" w:rsidR="00771337" w:rsidRDefault="00FB2DF8">
      <w:pPr>
        <w:pStyle w:val="TM1"/>
        <w:rPr>
          <w:rFonts w:asciiTheme="minorHAnsi" w:eastAsiaTheme="minorEastAsia" w:hAnsiTheme="minorHAnsi" w:cstheme="minorBidi"/>
          <w:bCs w:val="0"/>
          <w:szCs w:val="22"/>
          <w:lang w:val="en-US" w:eastAsia="en-US"/>
        </w:rPr>
      </w:pPr>
      <w:hyperlink w:anchor="_Toc31280092" w:history="1">
        <w:r w:rsidR="00771337" w:rsidRPr="008D30D7">
          <w:rPr>
            <w:rStyle w:val="Lienhypertexte"/>
            <w:lang w:val="fr-FR"/>
          </w:rPr>
          <w:t>Liste des tableaux et des figures</w:t>
        </w:r>
        <w:r w:rsidR="00771337">
          <w:rPr>
            <w:webHidden/>
          </w:rPr>
          <w:tab/>
        </w:r>
        <w:r w:rsidR="00771337">
          <w:rPr>
            <w:webHidden/>
          </w:rPr>
          <w:fldChar w:fldCharType="begin"/>
        </w:r>
        <w:r w:rsidR="00771337">
          <w:rPr>
            <w:webHidden/>
          </w:rPr>
          <w:instrText xml:space="preserve"> PAGEREF _Toc31280092 \h </w:instrText>
        </w:r>
        <w:r w:rsidR="00771337">
          <w:rPr>
            <w:webHidden/>
          </w:rPr>
        </w:r>
        <w:r w:rsidR="00771337">
          <w:rPr>
            <w:webHidden/>
          </w:rPr>
          <w:fldChar w:fldCharType="separate"/>
        </w:r>
        <w:r w:rsidR="00771337">
          <w:rPr>
            <w:webHidden/>
          </w:rPr>
          <w:t>xix</w:t>
        </w:r>
        <w:r w:rsidR="00771337">
          <w:rPr>
            <w:webHidden/>
          </w:rPr>
          <w:fldChar w:fldCharType="end"/>
        </w:r>
      </w:hyperlink>
    </w:p>
    <w:p w14:paraId="4B86A08F" w14:textId="72527F57" w:rsidR="00771337" w:rsidRDefault="00FB2DF8">
      <w:pPr>
        <w:pStyle w:val="TM1"/>
        <w:rPr>
          <w:rFonts w:asciiTheme="minorHAnsi" w:eastAsiaTheme="minorEastAsia" w:hAnsiTheme="minorHAnsi" w:cstheme="minorBidi"/>
          <w:bCs w:val="0"/>
          <w:szCs w:val="22"/>
          <w:lang w:val="en-US" w:eastAsia="en-US"/>
        </w:rPr>
      </w:pPr>
      <w:hyperlink w:anchor="_Toc31280093" w:history="1">
        <w:r w:rsidR="00771337" w:rsidRPr="008D30D7">
          <w:rPr>
            <w:rStyle w:val="Lienhypertexte"/>
            <w:lang w:val="fr-FR"/>
          </w:rPr>
          <w:t>Liste des abréviations</w:t>
        </w:r>
        <w:r w:rsidR="00771337">
          <w:rPr>
            <w:webHidden/>
          </w:rPr>
          <w:tab/>
        </w:r>
        <w:r w:rsidR="00771337">
          <w:rPr>
            <w:webHidden/>
          </w:rPr>
          <w:fldChar w:fldCharType="begin"/>
        </w:r>
        <w:r w:rsidR="00771337">
          <w:rPr>
            <w:webHidden/>
          </w:rPr>
          <w:instrText xml:space="preserve"> PAGEREF _Toc31280093 \h </w:instrText>
        </w:r>
        <w:r w:rsidR="00771337">
          <w:rPr>
            <w:webHidden/>
          </w:rPr>
        </w:r>
        <w:r w:rsidR="00771337">
          <w:rPr>
            <w:webHidden/>
          </w:rPr>
          <w:fldChar w:fldCharType="separate"/>
        </w:r>
        <w:r w:rsidR="00771337">
          <w:rPr>
            <w:webHidden/>
          </w:rPr>
          <w:t>xxiii</w:t>
        </w:r>
        <w:r w:rsidR="00771337">
          <w:rPr>
            <w:webHidden/>
          </w:rPr>
          <w:fldChar w:fldCharType="end"/>
        </w:r>
      </w:hyperlink>
    </w:p>
    <w:p w14:paraId="06CA7474" w14:textId="26BA5387" w:rsidR="00771337" w:rsidRDefault="00FB2DF8">
      <w:pPr>
        <w:pStyle w:val="TM1"/>
        <w:rPr>
          <w:rFonts w:asciiTheme="minorHAnsi" w:eastAsiaTheme="minorEastAsia" w:hAnsiTheme="minorHAnsi" w:cstheme="minorBidi"/>
          <w:bCs w:val="0"/>
          <w:szCs w:val="22"/>
          <w:lang w:val="en-US" w:eastAsia="en-US"/>
        </w:rPr>
      </w:pPr>
      <w:hyperlink w:anchor="_Toc31280094" w:history="1">
        <w:r w:rsidR="00771337" w:rsidRPr="008D30D7">
          <w:rPr>
            <w:rStyle w:val="Lienhypertexte"/>
            <w:lang w:val="fr-FR"/>
          </w:rPr>
          <w:t>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Introduction</w:t>
        </w:r>
        <w:r w:rsidR="00771337">
          <w:rPr>
            <w:webHidden/>
          </w:rPr>
          <w:tab/>
        </w:r>
        <w:r w:rsidR="00771337">
          <w:rPr>
            <w:webHidden/>
          </w:rPr>
          <w:fldChar w:fldCharType="begin"/>
        </w:r>
        <w:r w:rsidR="00771337">
          <w:rPr>
            <w:webHidden/>
          </w:rPr>
          <w:instrText xml:space="preserve"> PAGEREF _Toc31280094 \h </w:instrText>
        </w:r>
        <w:r w:rsidR="00771337">
          <w:rPr>
            <w:webHidden/>
          </w:rPr>
        </w:r>
        <w:r w:rsidR="00771337">
          <w:rPr>
            <w:webHidden/>
          </w:rPr>
          <w:fldChar w:fldCharType="separate"/>
        </w:r>
        <w:r w:rsidR="00771337">
          <w:rPr>
            <w:webHidden/>
          </w:rPr>
          <w:t>1</w:t>
        </w:r>
        <w:r w:rsidR="00771337">
          <w:rPr>
            <w:webHidden/>
          </w:rPr>
          <w:fldChar w:fldCharType="end"/>
        </w:r>
      </w:hyperlink>
    </w:p>
    <w:p w14:paraId="1FE24C33" w14:textId="1B22DA2C"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095" w:history="1">
        <w:r w:rsidR="00771337">
          <w:rPr>
            <w:rFonts w:asciiTheme="minorHAnsi" w:eastAsiaTheme="minorEastAsia" w:hAnsiTheme="minorHAnsi" w:cstheme="minorBidi"/>
            <w:bCs w:val="0"/>
            <w:szCs w:val="22"/>
            <w:lang w:val="en-US" w:eastAsia="en-US"/>
          </w:rPr>
          <w:tab/>
        </w:r>
        <w:r w:rsidR="00771337" w:rsidRPr="008D30D7">
          <w:rPr>
            <w:rStyle w:val="Lienhypertexte"/>
            <w:lang w:val="fr-FR"/>
          </w:rPr>
          <w:t>Contexte</w:t>
        </w:r>
        <w:r w:rsidR="00771337">
          <w:rPr>
            <w:webHidden/>
          </w:rPr>
          <w:tab/>
        </w:r>
        <w:r w:rsidR="00771337">
          <w:rPr>
            <w:webHidden/>
          </w:rPr>
          <w:fldChar w:fldCharType="begin"/>
        </w:r>
        <w:r w:rsidR="00771337">
          <w:rPr>
            <w:webHidden/>
          </w:rPr>
          <w:instrText xml:space="preserve"> PAGEREF _Toc31280095 \h </w:instrText>
        </w:r>
        <w:r w:rsidR="00771337">
          <w:rPr>
            <w:webHidden/>
          </w:rPr>
        </w:r>
        <w:r w:rsidR="00771337">
          <w:rPr>
            <w:webHidden/>
          </w:rPr>
          <w:fldChar w:fldCharType="separate"/>
        </w:r>
        <w:r w:rsidR="00771337">
          <w:rPr>
            <w:webHidden/>
          </w:rPr>
          <w:t>1</w:t>
        </w:r>
        <w:r w:rsidR="00771337">
          <w:rPr>
            <w:webHidden/>
          </w:rPr>
          <w:fldChar w:fldCharType="end"/>
        </w:r>
      </w:hyperlink>
    </w:p>
    <w:p w14:paraId="479213FF" w14:textId="4C97E97E" w:rsidR="00771337" w:rsidRDefault="00FB2DF8">
      <w:pPr>
        <w:pStyle w:val="TM2"/>
        <w:rPr>
          <w:rFonts w:asciiTheme="minorHAnsi" w:eastAsiaTheme="minorEastAsia" w:hAnsiTheme="minorHAnsi" w:cstheme="minorBidi"/>
          <w:bCs w:val="0"/>
          <w:szCs w:val="22"/>
          <w:lang w:val="en-US" w:eastAsia="en-US"/>
        </w:rPr>
      </w:pPr>
      <w:hyperlink w:anchor="_Toc31280096" w:history="1">
        <w:r w:rsidR="00771337" w:rsidRPr="008D30D7">
          <w:rPr>
            <w:rStyle w:val="Lienhypertexte"/>
          </w:rPr>
          <w:t>1.1</w:t>
        </w:r>
        <w:r w:rsidR="00771337">
          <w:rPr>
            <w:webHidden/>
          </w:rPr>
          <w:tab/>
        </w:r>
        <w:r w:rsidR="00771337">
          <w:rPr>
            <w:webHidden/>
          </w:rPr>
          <w:fldChar w:fldCharType="begin"/>
        </w:r>
        <w:r w:rsidR="00771337">
          <w:rPr>
            <w:webHidden/>
          </w:rPr>
          <w:instrText xml:space="preserve"> PAGEREF _Toc31280096 \h </w:instrText>
        </w:r>
        <w:r w:rsidR="00771337">
          <w:rPr>
            <w:webHidden/>
          </w:rPr>
        </w:r>
        <w:r w:rsidR="00771337">
          <w:rPr>
            <w:webHidden/>
          </w:rPr>
          <w:fldChar w:fldCharType="separate"/>
        </w:r>
        <w:r w:rsidR="00771337">
          <w:rPr>
            <w:webHidden/>
          </w:rPr>
          <w:t>1</w:t>
        </w:r>
        <w:r w:rsidR="00771337">
          <w:rPr>
            <w:webHidden/>
          </w:rPr>
          <w:fldChar w:fldCharType="end"/>
        </w:r>
      </w:hyperlink>
    </w:p>
    <w:p w14:paraId="4A1604D0" w14:textId="0B549AA5"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097" w:history="1">
        <w:r w:rsidR="00771337" w:rsidRPr="008D30D7">
          <w:rPr>
            <w:rStyle w:val="Lienhypertexte"/>
            <w:lang w:val="fr-FR"/>
          </w:rPr>
          <w:t>1.2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Objectifs de l’étude</w:t>
        </w:r>
        <w:r w:rsidR="00771337">
          <w:rPr>
            <w:webHidden/>
          </w:rPr>
          <w:tab/>
        </w:r>
        <w:r w:rsidR="00771337">
          <w:rPr>
            <w:webHidden/>
          </w:rPr>
          <w:fldChar w:fldCharType="begin"/>
        </w:r>
        <w:r w:rsidR="00771337">
          <w:rPr>
            <w:webHidden/>
          </w:rPr>
          <w:instrText xml:space="preserve"> PAGEREF _Toc31280097 \h </w:instrText>
        </w:r>
        <w:r w:rsidR="00771337">
          <w:rPr>
            <w:webHidden/>
          </w:rPr>
        </w:r>
        <w:r w:rsidR="00771337">
          <w:rPr>
            <w:webHidden/>
          </w:rPr>
          <w:fldChar w:fldCharType="separate"/>
        </w:r>
        <w:r w:rsidR="00771337">
          <w:rPr>
            <w:webHidden/>
          </w:rPr>
          <w:t>7</w:t>
        </w:r>
        <w:r w:rsidR="00771337">
          <w:rPr>
            <w:webHidden/>
          </w:rPr>
          <w:fldChar w:fldCharType="end"/>
        </w:r>
      </w:hyperlink>
    </w:p>
    <w:p w14:paraId="49C37DF9" w14:textId="3BB78ED5" w:rsidR="00771337" w:rsidRDefault="00FB2DF8">
      <w:pPr>
        <w:pStyle w:val="TM1"/>
        <w:rPr>
          <w:rFonts w:asciiTheme="minorHAnsi" w:eastAsiaTheme="minorEastAsia" w:hAnsiTheme="minorHAnsi" w:cstheme="minorBidi"/>
          <w:bCs w:val="0"/>
          <w:szCs w:val="22"/>
          <w:lang w:val="en-US" w:eastAsia="en-US"/>
        </w:rPr>
      </w:pPr>
      <w:hyperlink w:anchor="_Toc31280098" w:history="1">
        <w:r w:rsidR="00771337" w:rsidRPr="008D30D7">
          <w:rPr>
            <w:rStyle w:val="Lienhypertexte"/>
            <w:lang w:val="fr-FR"/>
          </w:rPr>
          <w:t>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Méthodes</w:t>
        </w:r>
        <w:r w:rsidR="00771337">
          <w:rPr>
            <w:webHidden/>
          </w:rPr>
          <w:tab/>
        </w:r>
        <w:r w:rsidR="00771337">
          <w:rPr>
            <w:webHidden/>
          </w:rPr>
          <w:fldChar w:fldCharType="begin"/>
        </w:r>
        <w:r w:rsidR="00771337">
          <w:rPr>
            <w:webHidden/>
          </w:rPr>
          <w:instrText xml:space="preserve"> PAGEREF _Toc31280098 \h </w:instrText>
        </w:r>
        <w:r w:rsidR="00771337">
          <w:rPr>
            <w:webHidden/>
          </w:rPr>
        </w:r>
        <w:r w:rsidR="00771337">
          <w:rPr>
            <w:webHidden/>
          </w:rPr>
          <w:fldChar w:fldCharType="separate"/>
        </w:r>
        <w:r w:rsidR="00771337">
          <w:rPr>
            <w:webHidden/>
          </w:rPr>
          <w:t>8</w:t>
        </w:r>
        <w:r w:rsidR="00771337">
          <w:rPr>
            <w:webHidden/>
          </w:rPr>
          <w:fldChar w:fldCharType="end"/>
        </w:r>
      </w:hyperlink>
    </w:p>
    <w:p w14:paraId="6BC48E33" w14:textId="6BC4F2C9"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099" w:history="1">
        <w:r w:rsidR="00771337" w:rsidRPr="008D30D7">
          <w:rPr>
            <w:rStyle w:val="Lienhypertexte"/>
            <w:lang w:val="fr-FR"/>
          </w:rPr>
          <w:t>2.1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Composantes</w:t>
        </w:r>
        <w:r w:rsidR="00771337">
          <w:rPr>
            <w:webHidden/>
          </w:rPr>
          <w:tab/>
        </w:r>
        <w:r w:rsidR="00771337">
          <w:rPr>
            <w:webHidden/>
          </w:rPr>
          <w:fldChar w:fldCharType="begin"/>
        </w:r>
        <w:r w:rsidR="00771337">
          <w:rPr>
            <w:webHidden/>
          </w:rPr>
          <w:instrText xml:space="preserve"> PAGEREF _Toc31280099 \h </w:instrText>
        </w:r>
        <w:r w:rsidR="00771337">
          <w:rPr>
            <w:webHidden/>
          </w:rPr>
        </w:r>
        <w:r w:rsidR="00771337">
          <w:rPr>
            <w:webHidden/>
          </w:rPr>
          <w:fldChar w:fldCharType="separate"/>
        </w:r>
        <w:r w:rsidR="00771337">
          <w:rPr>
            <w:webHidden/>
          </w:rPr>
          <w:t>8</w:t>
        </w:r>
        <w:r w:rsidR="00771337">
          <w:rPr>
            <w:webHidden/>
          </w:rPr>
          <w:fldChar w:fldCharType="end"/>
        </w:r>
      </w:hyperlink>
    </w:p>
    <w:p w14:paraId="6E902513" w14:textId="11C0198F"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0" w:history="1">
        <w:r w:rsidR="00771337" w:rsidRPr="008D30D7">
          <w:rPr>
            <w:rStyle w:val="Lienhypertexte"/>
            <w:lang w:val="fr-FR"/>
          </w:rPr>
          <w:t>2.2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Objectifs et aperçu</w:t>
        </w:r>
        <w:r w:rsidR="00771337">
          <w:rPr>
            <w:webHidden/>
          </w:rPr>
          <w:tab/>
        </w:r>
        <w:r w:rsidR="00771337">
          <w:rPr>
            <w:webHidden/>
          </w:rPr>
          <w:fldChar w:fldCharType="begin"/>
        </w:r>
        <w:r w:rsidR="00771337">
          <w:rPr>
            <w:webHidden/>
          </w:rPr>
          <w:instrText xml:space="preserve"> PAGEREF _Toc31280100 \h </w:instrText>
        </w:r>
        <w:r w:rsidR="00771337">
          <w:rPr>
            <w:webHidden/>
          </w:rPr>
        </w:r>
        <w:r w:rsidR="00771337">
          <w:rPr>
            <w:webHidden/>
          </w:rPr>
          <w:fldChar w:fldCharType="separate"/>
        </w:r>
        <w:r w:rsidR="00771337">
          <w:rPr>
            <w:webHidden/>
          </w:rPr>
          <w:t>8</w:t>
        </w:r>
        <w:r w:rsidR="00771337">
          <w:rPr>
            <w:webHidden/>
          </w:rPr>
          <w:fldChar w:fldCharType="end"/>
        </w:r>
      </w:hyperlink>
    </w:p>
    <w:p w14:paraId="2AEB2F22" w14:textId="7574EAC3"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1" w:history="1">
        <w:r w:rsidR="00771337" w:rsidRPr="008D30D7">
          <w:rPr>
            <w:rStyle w:val="Lienhypertexte"/>
            <w:lang w:val="fr-FR"/>
          </w:rPr>
          <w:t>2.3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Questions de recherche</w:t>
        </w:r>
        <w:r w:rsidR="00771337">
          <w:rPr>
            <w:webHidden/>
          </w:rPr>
          <w:tab/>
        </w:r>
        <w:r w:rsidR="00771337">
          <w:rPr>
            <w:webHidden/>
          </w:rPr>
          <w:fldChar w:fldCharType="begin"/>
        </w:r>
        <w:r w:rsidR="00771337">
          <w:rPr>
            <w:webHidden/>
          </w:rPr>
          <w:instrText xml:space="preserve"> PAGEREF _Toc31280101 \h </w:instrText>
        </w:r>
        <w:r w:rsidR="00771337">
          <w:rPr>
            <w:webHidden/>
          </w:rPr>
        </w:r>
        <w:r w:rsidR="00771337">
          <w:rPr>
            <w:webHidden/>
          </w:rPr>
          <w:fldChar w:fldCharType="separate"/>
        </w:r>
        <w:r w:rsidR="00771337">
          <w:rPr>
            <w:webHidden/>
          </w:rPr>
          <w:t>9</w:t>
        </w:r>
        <w:r w:rsidR="00771337">
          <w:rPr>
            <w:webHidden/>
          </w:rPr>
          <w:fldChar w:fldCharType="end"/>
        </w:r>
      </w:hyperlink>
    </w:p>
    <w:p w14:paraId="1B7BEE1D" w14:textId="65727EEE"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2" w:history="1">
        <w:r w:rsidR="00771337" w:rsidRPr="008D30D7">
          <w:rPr>
            <w:rStyle w:val="Lienhypertexte"/>
            <w:lang w:val="fr-FR"/>
          </w:rPr>
          <w:t>2.4</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Échantillonnage</w:t>
        </w:r>
        <w:r w:rsidR="00771337">
          <w:rPr>
            <w:webHidden/>
          </w:rPr>
          <w:tab/>
        </w:r>
        <w:r w:rsidR="00771337">
          <w:rPr>
            <w:webHidden/>
          </w:rPr>
          <w:fldChar w:fldCharType="begin"/>
        </w:r>
        <w:r w:rsidR="00771337">
          <w:rPr>
            <w:webHidden/>
          </w:rPr>
          <w:instrText xml:space="preserve"> PAGEREF _Toc31280102 \h </w:instrText>
        </w:r>
        <w:r w:rsidR="00771337">
          <w:rPr>
            <w:webHidden/>
          </w:rPr>
        </w:r>
        <w:r w:rsidR="00771337">
          <w:rPr>
            <w:webHidden/>
          </w:rPr>
          <w:fldChar w:fldCharType="separate"/>
        </w:r>
        <w:r w:rsidR="00771337">
          <w:rPr>
            <w:webHidden/>
          </w:rPr>
          <w:t>11</w:t>
        </w:r>
        <w:r w:rsidR="00771337">
          <w:rPr>
            <w:webHidden/>
          </w:rPr>
          <w:fldChar w:fldCharType="end"/>
        </w:r>
      </w:hyperlink>
    </w:p>
    <w:p w14:paraId="7C6AA24D" w14:textId="66A88EFD"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3" w:history="1">
        <w:r w:rsidR="00771337" w:rsidRPr="008D30D7">
          <w:rPr>
            <w:rStyle w:val="Lienhypertexte"/>
            <w:lang w:val="fr-FR"/>
          </w:rPr>
          <w:t>2.5</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Outils de collecte de données</w:t>
        </w:r>
        <w:r w:rsidR="00771337">
          <w:rPr>
            <w:webHidden/>
          </w:rPr>
          <w:tab/>
        </w:r>
        <w:r w:rsidR="00771337">
          <w:rPr>
            <w:webHidden/>
          </w:rPr>
          <w:fldChar w:fldCharType="begin"/>
        </w:r>
        <w:r w:rsidR="00771337">
          <w:rPr>
            <w:webHidden/>
          </w:rPr>
          <w:instrText xml:space="preserve"> PAGEREF _Toc31280103 \h </w:instrText>
        </w:r>
        <w:r w:rsidR="00771337">
          <w:rPr>
            <w:webHidden/>
          </w:rPr>
        </w:r>
        <w:r w:rsidR="00771337">
          <w:rPr>
            <w:webHidden/>
          </w:rPr>
          <w:fldChar w:fldCharType="separate"/>
        </w:r>
        <w:r w:rsidR="00771337">
          <w:rPr>
            <w:webHidden/>
          </w:rPr>
          <w:t>13</w:t>
        </w:r>
        <w:r w:rsidR="00771337">
          <w:rPr>
            <w:webHidden/>
          </w:rPr>
          <w:fldChar w:fldCharType="end"/>
        </w:r>
      </w:hyperlink>
    </w:p>
    <w:p w14:paraId="21E16706" w14:textId="57F2325F"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4" w:history="1">
        <w:r w:rsidR="00771337" w:rsidRPr="008D30D7">
          <w:rPr>
            <w:rStyle w:val="Lienhypertexte"/>
            <w:lang w:val="fr-FR"/>
          </w:rPr>
          <w:t>2.6</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Réalisation de l’enquête</w:t>
        </w:r>
        <w:r w:rsidR="00771337">
          <w:rPr>
            <w:webHidden/>
          </w:rPr>
          <w:tab/>
        </w:r>
        <w:r w:rsidR="00771337">
          <w:rPr>
            <w:webHidden/>
          </w:rPr>
          <w:fldChar w:fldCharType="begin"/>
        </w:r>
        <w:r w:rsidR="00771337">
          <w:rPr>
            <w:webHidden/>
          </w:rPr>
          <w:instrText xml:space="preserve"> PAGEREF _Toc31280104 \h </w:instrText>
        </w:r>
        <w:r w:rsidR="00771337">
          <w:rPr>
            <w:webHidden/>
          </w:rPr>
        </w:r>
        <w:r w:rsidR="00771337">
          <w:rPr>
            <w:webHidden/>
          </w:rPr>
          <w:fldChar w:fldCharType="separate"/>
        </w:r>
        <w:r w:rsidR="00771337">
          <w:rPr>
            <w:webHidden/>
          </w:rPr>
          <w:t>13</w:t>
        </w:r>
        <w:r w:rsidR="00771337">
          <w:rPr>
            <w:webHidden/>
          </w:rPr>
          <w:fldChar w:fldCharType="end"/>
        </w:r>
      </w:hyperlink>
    </w:p>
    <w:p w14:paraId="5F3A1F2E" w14:textId="4CA86F00"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5" w:history="1">
        <w:r w:rsidR="00771337" w:rsidRPr="008D30D7">
          <w:rPr>
            <w:rStyle w:val="Lienhypertexte"/>
            <w:lang w:val="fr-FR"/>
          </w:rPr>
          <w:t>2.7</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Gestion et nettoyage des données</w:t>
        </w:r>
        <w:r w:rsidR="00771337">
          <w:rPr>
            <w:webHidden/>
          </w:rPr>
          <w:tab/>
        </w:r>
        <w:r w:rsidR="00771337">
          <w:rPr>
            <w:webHidden/>
          </w:rPr>
          <w:fldChar w:fldCharType="begin"/>
        </w:r>
        <w:r w:rsidR="00771337">
          <w:rPr>
            <w:webHidden/>
          </w:rPr>
          <w:instrText xml:space="preserve"> PAGEREF _Toc31280105 \h </w:instrText>
        </w:r>
        <w:r w:rsidR="00771337">
          <w:rPr>
            <w:webHidden/>
          </w:rPr>
        </w:r>
        <w:r w:rsidR="00771337">
          <w:rPr>
            <w:webHidden/>
          </w:rPr>
          <w:fldChar w:fldCharType="separate"/>
        </w:r>
        <w:r w:rsidR="00771337">
          <w:rPr>
            <w:webHidden/>
          </w:rPr>
          <w:t>13</w:t>
        </w:r>
        <w:r w:rsidR="00771337">
          <w:rPr>
            <w:webHidden/>
          </w:rPr>
          <w:fldChar w:fldCharType="end"/>
        </w:r>
      </w:hyperlink>
    </w:p>
    <w:p w14:paraId="53CB04EC" w14:textId="4FA7543B"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6" w:history="1">
        <w:r w:rsidR="00771337" w:rsidRPr="008D30D7">
          <w:rPr>
            <w:rStyle w:val="Lienhypertexte"/>
            <w:lang w:val="fr-FR"/>
          </w:rPr>
          <w:t>2.8</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Analyse des données</w:t>
        </w:r>
        <w:r w:rsidR="00771337">
          <w:rPr>
            <w:webHidden/>
          </w:rPr>
          <w:tab/>
        </w:r>
        <w:r w:rsidR="00771337">
          <w:rPr>
            <w:webHidden/>
          </w:rPr>
          <w:fldChar w:fldCharType="begin"/>
        </w:r>
        <w:r w:rsidR="00771337">
          <w:rPr>
            <w:webHidden/>
          </w:rPr>
          <w:instrText xml:space="preserve"> PAGEREF _Toc31280106 \h </w:instrText>
        </w:r>
        <w:r w:rsidR="00771337">
          <w:rPr>
            <w:webHidden/>
          </w:rPr>
        </w:r>
        <w:r w:rsidR="00771337">
          <w:rPr>
            <w:webHidden/>
          </w:rPr>
          <w:fldChar w:fldCharType="separate"/>
        </w:r>
        <w:r w:rsidR="00771337">
          <w:rPr>
            <w:webHidden/>
          </w:rPr>
          <w:t>14</w:t>
        </w:r>
        <w:r w:rsidR="00771337">
          <w:rPr>
            <w:webHidden/>
          </w:rPr>
          <w:fldChar w:fldCharType="end"/>
        </w:r>
      </w:hyperlink>
    </w:p>
    <w:p w14:paraId="2E88AA14" w14:textId="315255B1"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7" w:history="1">
        <w:r w:rsidR="00771337" w:rsidRPr="008D30D7">
          <w:rPr>
            <w:rStyle w:val="Lienhypertexte"/>
            <w:lang w:val="fr-FR"/>
          </w:rPr>
          <w:t>2.9</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DCE</w:t>
        </w:r>
        <w:r w:rsidR="00771337">
          <w:rPr>
            <w:webHidden/>
          </w:rPr>
          <w:tab/>
        </w:r>
        <w:r w:rsidR="00771337">
          <w:rPr>
            <w:webHidden/>
          </w:rPr>
          <w:fldChar w:fldCharType="begin"/>
        </w:r>
        <w:r w:rsidR="00771337">
          <w:rPr>
            <w:webHidden/>
          </w:rPr>
          <w:instrText xml:space="preserve"> PAGEREF _Toc31280107 \h </w:instrText>
        </w:r>
        <w:r w:rsidR="00771337">
          <w:rPr>
            <w:webHidden/>
          </w:rPr>
        </w:r>
        <w:r w:rsidR="00771337">
          <w:rPr>
            <w:webHidden/>
          </w:rPr>
          <w:fldChar w:fldCharType="separate"/>
        </w:r>
        <w:r w:rsidR="00771337">
          <w:rPr>
            <w:webHidden/>
          </w:rPr>
          <w:t>14</w:t>
        </w:r>
        <w:r w:rsidR="00771337">
          <w:rPr>
            <w:webHidden/>
          </w:rPr>
          <w:fldChar w:fldCharType="end"/>
        </w:r>
      </w:hyperlink>
    </w:p>
    <w:p w14:paraId="4BF17AA9" w14:textId="50764A1B"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8" w:history="1">
        <w:r w:rsidR="00771337" w:rsidRPr="008D30D7">
          <w:rPr>
            <w:rStyle w:val="Lienhypertexte"/>
            <w:lang w:val="fr-FR"/>
          </w:rPr>
          <w:t>2.10</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Considérations éthiques</w:t>
        </w:r>
        <w:r w:rsidR="00771337">
          <w:rPr>
            <w:webHidden/>
          </w:rPr>
          <w:tab/>
        </w:r>
        <w:r w:rsidR="00771337">
          <w:rPr>
            <w:webHidden/>
          </w:rPr>
          <w:fldChar w:fldCharType="begin"/>
        </w:r>
        <w:r w:rsidR="00771337">
          <w:rPr>
            <w:webHidden/>
          </w:rPr>
          <w:instrText xml:space="preserve"> PAGEREF _Toc31280108 \h </w:instrText>
        </w:r>
        <w:r w:rsidR="00771337">
          <w:rPr>
            <w:webHidden/>
          </w:rPr>
        </w:r>
        <w:r w:rsidR="00771337">
          <w:rPr>
            <w:webHidden/>
          </w:rPr>
          <w:fldChar w:fldCharType="separate"/>
        </w:r>
        <w:r w:rsidR="00771337">
          <w:rPr>
            <w:webHidden/>
          </w:rPr>
          <w:t>17</w:t>
        </w:r>
        <w:r w:rsidR="00771337">
          <w:rPr>
            <w:webHidden/>
          </w:rPr>
          <w:fldChar w:fldCharType="end"/>
        </w:r>
      </w:hyperlink>
    </w:p>
    <w:p w14:paraId="09FB847B" w14:textId="46BF4FE2"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09" w:history="1">
        <w:r w:rsidR="00771337" w:rsidRPr="008D30D7">
          <w:rPr>
            <w:rStyle w:val="Lienhypertexte"/>
            <w:lang w:val="fr-FR"/>
          </w:rPr>
          <w:t>2.11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Limites méthodologiques</w:t>
        </w:r>
        <w:r w:rsidR="00771337">
          <w:rPr>
            <w:webHidden/>
          </w:rPr>
          <w:tab/>
        </w:r>
        <w:r w:rsidR="00771337">
          <w:rPr>
            <w:webHidden/>
          </w:rPr>
          <w:fldChar w:fldCharType="begin"/>
        </w:r>
        <w:r w:rsidR="00771337">
          <w:rPr>
            <w:webHidden/>
          </w:rPr>
          <w:instrText xml:space="preserve"> PAGEREF _Toc31280109 \h </w:instrText>
        </w:r>
        <w:r w:rsidR="00771337">
          <w:rPr>
            <w:webHidden/>
          </w:rPr>
        </w:r>
        <w:r w:rsidR="00771337">
          <w:rPr>
            <w:webHidden/>
          </w:rPr>
          <w:fldChar w:fldCharType="separate"/>
        </w:r>
        <w:r w:rsidR="00771337">
          <w:rPr>
            <w:webHidden/>
          </w:rPr>
          <w:t>17</w:t>
        </w:r>
        <w:r w:rsidR="00771337">
          <w:rPr>
            <w:webHidden/>
          </w:rPr>
          <w:fldChar w:fldCharType="end"/>
        </w:r>
      </w:hyperlink>
    </w:p>
    <w:p w14:paraId="1116296B" w14:textId="36672308" w:rsidR="00771337" w:rsidRDefault="00FB2DF8">
      <w:pPr>
        <w:pStyle w:val="TM1"/>
        <w:rPr>
          <w:rFonts w:asciiTheme="minorHAnsi" w:eastAsiaTheme="minorEastAsia" w:hAnsiTheme="minorHAnsi" w:cstheme="minorBidi"/>
          <w:bCs w:val="0"/>
          <w:szCs w:val="22"/>
          <w:lang w:val="en-US" w:eastAsia="en-US"/>
        </w:rPr>
      </w:pPr>
      <w:hyperlink w:anchor="_Toc31280110" w:history="1">
        <w:r w:rsidR="00771337" w:rsidRPr="008D30D7">
          <w:rPr>
            <w:rStyle w:val="Lienhypertexte"/>
            <w:lang w:val="fr-FR"/>
          </w:rPr>
          <w:t>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Population étudiée</w:t>
        </w:r>
        <w:r w:rsidR="00771337">
          <w:rPr>
            <w:webHidden/>
          </w:rPr>
          <w:tab/>
        </w:r>
        <w:r w:rsidR="00771337">
          <w:rPr>
            <w:webHidden/>
          </w:rPr>
          <w:fldChar w:fldCharType="begin"/>
        </w:r>
        <w:r w:rsidR="00771337">
          <w:rPr>
            <w:webHidden/>
          </w:rPr>
          <w:instrText xml:space="preserve"> PAGEREF _Toc31280110 \h </w:instrText>
        </w:r>
        <w:r w:rsidR="00771337">
          <w:rPr>
            <w:webHidden/>
          </w:rPr>
        </w:r>
        <w:r w:rsidR="00771337">
          <w:rPr>
            <w:webHidden/>
          </w:rPr>
          <w:fldChar w:fldCharType="separate"/>
        </w:r>
        <w:r w:rsidR="00771337">
          <w:rPr>
            <w:webHidden/>
          </w:rPr>
          <w:t>19</w:t>
        </w:r>
        <w:r w:rsidR="00771337">
          <w:rPr>
            <w:webHidden/>
          </w:rPr>
          <w:fldChar w:fldCharType="end"/>
        </w:r>
      </w:hyperlink>
    </w:p>
    <w:p w14:paraId="1A3FB355" w14:textId="79D9337B"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1" w:history="1">
        <w:r w:rsidR="00771337" w:rsidRPr="008D30D7">
          <w:rPr>
            <w:rStyle w:val="Lienhypertexte"/>
            <w:lang w:val="fr-FR"/>
          </w:rPr>
          <w:t>3.1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Caractéristiques des établissements de santé échantillonnées</w:t>
        </w:r>
        <w:r w:rsidR="00771337">
          <w:rPr>
            <w:webHidden/>
          </w:rPr>
          <w:tab/>
        </w:r>
        <w:r w:rsidR="00771337">
          <w:rPr>
            <w:webHidden/>
          </w:rPr>
          <w:fldChar w:fldCharType="begin"/>
        </w:r>
        <w:r w:rsidR="00771337">
          <w:rPr>
            <w:webHidden/>
          </w:rPr>
          <w:instrText xml:space="preserve"> PAGEREF _Toc31280111 \h </w:instrText>
        </w:r>
        <w:r w:rsidR="00771337">
          <w:rPr>
            <w:webHidden/>
          </w:rPr>
        </w:r>
        <w:r w:rsidR="00771337">
          <w:rPr>
            <w:webHidden/>
          </w:rPr>
          <w:fldChar w:fldCharType="separate"/>
        </w:r>
        <w:r w:rsidR="00771337">
          <w:rPr>
            <w:webHidden/>
          </w:rPr>
          <w:t>19</w:t>
        </w:r>
        <w:r w:rsidR="00771337">
          <w:rPr>
            <w:webHidden/>
          </w:rPr>
          <w:fldChar w:fldCharType="end"/>
        </w:r>
      </w:hyperlink>
    </w:p>
    <w:p w14:paraId="18CF85F8" w14:textId="4428EF4B"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2" w:history="1">
        <w:r w:rsidR="00771337" w:rsidRPr="008D30D7">
          <w:rPr>
            <w:rStyle w:val="Lienhypertexte"/>
            <w:lang w:val="fr-FR"/>
          </w:rPr>
          <w:t>3.2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Caractéristiques du professionnel  de santé échantillonné</w:t>
        </w:r>
        <w:r w:rsidR="00771337">
          <w:rPr>
            <w:webHidden/>
          </w:rPr>
          <w:tab/>
        </w:r>
        <w:r w:rsidR="00771337">
          <w:rPr>
            <w:webHidden/>
          </w:rPr>
          <w:fldChar w:fldCharType="begin"/>
        </w:r>
        <w:r w:rsidR="00771337">
          <w:rPr>
            <w:webHidden/>
          </w:rPr>
          <w:instrText xml:space="preserve"> PAGEREF _Toc31280112 \h </w:instrText>
        </w:r>
        <w:r w:rsidR="00771337">
          <w:rPr>
            <w:webHidden/>
          </w:rPr>
        </w:r>
        <w:r w:rsidR="00771337">
          <w:rPr>
            <w:webHidden/>
          </w:rPr>
          <w:fldChar w:fldCharType="separate"/>
        </w:r>
        <w:r w:rsidR="00771337">
          <w:rPr>
            <w:webHidden/>
          </w:rPr>
          <w:t>21</w:t>
        </w:r>
        <w:r w:rsidR="00771337">
          <w:rPr>
            <w:webHidden/>
          </w:rPr>
          <w:fldChar w:fldCharType="end"/>
        </w:r>
      </w:hyperlink>
    </w:p>
    <w:p w14:paraId="6C533682" w14:textId="48ED08BA"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3" w:history="1">
        <w:r w:rsidR="00771337" w:rsidRPr="008D30D7">
          <w:rPr>
            <w:rStyle w:val="Lienhypertexte"/>
            <w:lang w:val="fr-FR"/>
          </w:rPr>
          <w:t>3.3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Caractéristiques des patients échantillonnés</w:t>
        </w:r>
        <w:r w:rsidR="00771337">
          <w:rPr>
            <w:webHidden/>
          </w:rPr>
          <w:tab/>
        </w:r>
        <w:r w:rsidR="00771337">
          <w:rPr>
            <w:webHidden/>
          </w:rPr>
          <w:fldChar w:fldCharType="begin"/>
        </w:r>
        <w:r w:rsidR="00771337">
          <w:rPr>
            <w:webHidden/>
          </w:rPr>
          <w:instrText xml:space="preserve"> PAGEREF _Toc31280113 \h </w:instrText>
        </w:r>
        <w:r w:rsidR="00771337">
          <w:rPr>
            <w:webHidden/>
          </w:rPr>
        </w:r>
        <w:r w:rsidR="00771337">
          <w:rPr>
            <w:webHidden/>
          </w:rPr>
          <w:fldChar w:fldCharType="separate"/>
        </w:r>
        <w:r w:rsidR="00771337">
          <w:rPr>
            <w:webHidden/>
          </w:rPr>
          <w:t>23</w:t>
        </w:r>
        <w:r w:rsidR="00771337">
          <w:rPr>
            <w:webHidden/>
          </w:rPr>
          <w:fldChar w:fldCharType="end"/>
        </w:r>
      </w:hyperlink>
    </w:p>
    <w:p w14:paraId="4F5F1B00" w14:textId="4C1788C6" w:rsidR="00771337" w:rsidRDefault="00FB2DF8">
      <w:pPr>
        <w:pStyle w:val="TM1"/>
        <w:rPr>
          <w:rFonts w:asciiTheme="minorHAnsi" w:eastAsiaTheme="minorEastAsia" w:hAnsiTheme="minorHAnsi" w:cstheme="minorBidi"/>
          <w:bCs w:val="0"/>
          <w:szCs w:val="22"/>
          <w:lang w:val="en-US" w:eastAsia="en-US"/>
        </w:rPr>
      </w:pPr>
      <w:hyperlink w:anchor="_Toc31280114" w:history="1">
        <w:r w:rsidR="00771337" w:rsidRPr="008D30D7">
          <w:rPr>
            <w:rStyle w:val="Lienhypertexte"/>
            <w:lang w:val="fr-FR"/>
          </w:rPr>
          <w:t>4</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Travailler comme agent de santé</w:t>
        </w:r>
        <w:r w:rsidR="00771337">
          <w:rPr>
            <w:webHidden/>
          </w:rPr>
          <w:tab/>
        </w:r>
        <w:r w:rsidR="00771337">
          <w:rPr>
            <w:webHidden/>
          </w:rPr>
          <w:fldChar w:fldCharType="begin"/>
        </w:r>
        <w:r w:rsidR="00771337">
          <w:rPr>
            <w:webHidden/>
          </w:rPr>
          <w:instrText xml:space="preserve"> PAGEREF _Toc31280114 \h </w:instrText>
        </w:r>
        <w:r w:rsidR="00771337">
          <w:rPr>
            <w:webHidden/>
          </w:rPr>
        </w:r>
        <w:r w:rsidR="00771337">
          <w:rPr>
            <w:webHidden/>
          </w:rPr>
          <w:fldChar w:fldCharType="separate"/>
        </w:r>
        <w:r w:rsidR="00771337">
          <w:rPr>
            <w:webHidden/>
          </w:rPr>
          <w:t>24</w:t>
        </w:r>
        <w:r w:rsidR="00771337">
          <w:rPr>
            <w:webHidden/>
          </w:rPr>
          <w:fldChar w:fldCharType="end"/>
        </w:r>
      </w:hyperlink>
    </w:p>
    <w:p w14:paraId="0E9BBFEC" w14:textId="3B46D76C"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5" w:history="1">
        <w:r w:rsidR="00771337" w:rsidRPr="008D30D7">
          <w:rPr>
            <w:rStyle w:val="Lienhypertexte"/>
            <w:lang w:val="fr-FR"/>
          </w:rPr>
          <w:t>4.1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Expérience et exposition aux établissements ruraux</w:t>
        </w:r>
        <w:r w:rsidR="00771337">
          <w:rPr>
            <w:webHidden/>
          </w:rPr>
          <w:tab/>
        </w:r>
        <w:r w:rsidR="00771337">
          <w:rPr>
            <w:webHidden/>
          </w:rPr>
          <w:fldChar w:fldCharType="begin"/>
        </w:r>
        <w:r w:rsidR="00771337">
          <w:rPr>
            <w:webHidden/>
          </w:rPr>
          <w:instrText xml:space="preserve"> PAGEREF _Toc31280115 \h </w:instrText>
        </w:r>
        <w:r w:rsidR="00771337">
          <w:rPr>
            <w:webHidden/>
          </w:rPr>
        </w:r>
        <w:r w:rsidR="00771337">
          <w:rPr>
            <w:webHidden/>
          </w:rPr>
          <w:fldChar w:fldCharType="separate"/>
        </w:r>
        <w:r w:rsidR="00771337">
          <w:rPr>
            <w:webHidden/>
          </w:rPr>
          <w:t>24</w:t>
        </w:r>
        <w:r w:rsidR="00771337">
          <w:rPr>
            <w:webHidden/>
          </w:rPr>
          <w:fldChar w:fldCharType="end"/>
        </w:r>
      </w:hyperlink>
    </w:p>
    <w:p w14:paraId="081E69F3" w14:textId="5022BA8B"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6" w:history="1">
        <w:r w:rsidR="00771337" w:rsidRPr="008D30D7">
          <w:rPr>
            <w:rStyle w:val="Lienhypertexte"/>
            <w:lang w:val="fr-FR"/>
          </w:rPr>
          <w:t>4.2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Motivations pour  devenir agents de santé et préparation</w:t>
        </w:r>
        <w:r w:rsidR="00771337">
          <w:rPr>
            <w:webHidden/>
          </w:rPr>
          <w:tab/>
        </w:r>
        <w:r w:rsidR="00771337">
          <w:rPr>
            <w:webHidden/>
          </w:rPr>
          <w:fldChar w:fldCharType="begin"/>
        </w:r>
        <w:r w:rsidR="00771337">
          <w:rPr>
            <w:webHidden/>
          </w:rPr>
          <w:instrText xml:space="preserve"> PAGEREF _Toc31280116 \h </w:instrText>
        </w:r>
        <w:r w:rsidR="00771337">
          <w:rPr>
            <w:webHidden/>
          </w:rPr>
        </w:r>
        <w:r w:rsidR="00771337">
          <w:rPr>
            <w:webHidden/>
          </w:rPr>
          <w:fldChar w:fldCharType="separate"/>
        </w:r>
        <w:r w:rsidR="00771337">
          <w:rPr>
            <w:webHidden/>
          </w:rPr>
          <w:t>27</w:t>
        </w:r>
        <w:r w:rsidR="00771337">
          <w:rPr>
            <w:webHidden/>
          </w:rPr>
          <w:fldChar w:fldCharType="end"/>
        </w:r>
      </w:hyperlink>
    </w:p>
    <w:p w14:paraId="11D33F03" w14:textId="590176A4"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8" w:history="1">
        <w:r w:rsidR="00771337" w:rsidRPr="008D30D7">
          <w:rPr>
            <w:rStyle w:val="Lienhypertexte"/>
            <w:lang w:val="fr-FR"/>
          </w:rPr>
          <w:t>4.3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Charge de travail</w:t>
        </w:r>
        <w:r w:rsidR="00771337">
          <w:rPr>
            <w:webHidden/>
          </w:rPr>
          <w:tab/>
        </w:r>
        <w:r w:rsidR="00771337">
          <w:rPr>
            <w:webHidden/>
          </w:rPr>
          <w:fldChar w:fldCharType="begin"/>
        </w:r>
        <w:r w:rsidR="00771337">
          <w:rPr>
            <w:webHidden/>
          </w:rPr>
          <w:instrText xml:space="preserve"> PAGEREF _Toc31280118 \h </w:instrText>
        </w:r>
        <w:r w:rsidR="00771337">
          <w:rPr>
            <w:webHidden/>
          </w:rPr>
        </w:r>
        <w:r w:rsidR="00771337">
          <w:rPr>
            <w:webHidden/>
          </w:rPr>
          <w:fldChar w:fldCharType="separate"/>
        </w:r>
        <w:r w:rsidR="00771337">
          <w:rPr>
            <w:webHidden/>
          </w:rPr>
          <w:t>31</w:t>
        </w:r>
        <w:r w:rsidR="00771337">
          <w:rPr>
            <w:webHidden/>
          </w:rPr>
          <w:fldChar w:fldCharType="end"/>
        </w:r>
      </w:hyperlink>
    </w:p>
    <w:p w14:paraId="7024FE40" w14:textId="705A22A6"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19" w:history="1">
        <w:r w:rsidR="00771337" w:rsidRPr="008D30D7">
          <w:rPr>
            <w:rStyle w:val="Lienhypertexte"/>
            <w:lang w:val="fr-FR"/>
          </w:rPr>
          <w:t>4.4</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Gestion et supervision</w:t>
        </w:r>
        <w:r w:rsidR="00771337">
          <w:rPr>
            <w:webHidden/>
          </w:rPr>
          <w:tab/>
        </w:r>
        <w:r w:rsidR="00771337">
          <w:rPr>
            <w:webHidden/>
          </w:rPr>
          <w:fldChar w:fldCharType="begin"/>
        </w:r>
        <w:r w:rsidR="00771337">
          <w:rPr>
            <w:webHidden/>
          </w:rPr>
          <w:instrText xml:space="preserve"> PAGEREF _Toc31280119 \h </w:instrText>
        </w:r>
        <w:r w:rsidR="00771337">
          <w:rPr>
            <w:webHidden/>
          </w:rPr>
        </w:r>
        <w:r w:rsidR="00771337">
          <w:rPr>
            <w:webHidden/>
          </w:rPr>
          <w:fldChar w:fldCharType="separate"/>
        </w:r>
        <w:r w:rsidR="00771337">
          <w:rPr>
            <w:webHidden/>
          </w:rPr>
          <w:t>33</w:t>
        </w:r>
        <w:r w:rsidR="00771337">
          <w:rPr>
            <w:webHidden/>
          </w:rPr>
          <w:fldChar w:fldCharType="end"/>
        </w:r>
      </w:hyperlink>
    </w:p>
    <w:p w14:paraId="563AC4E0" w14:textId="14045C5A"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0" w:history="1">
        <w:r w:rsidR="00771337" w:rsidRPr="008D30D7">
          <w:rPr>
            <w:rStyle w:val="Lienhypertexte"/>
            <w:lang w:val="fr-FR"/>
          </w:rPr>
          <w:t>4.5</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Perceptions et plans des agents de santé</w:t>
        </w:r>
        <w:r w:rsidR="00771337">
          <w:rPr>
            <w:webHidden/>
          </w:rPr>
          <w:tab/>
        </w:r>
        <w:r w:rsidR="00771337">
          <w:rPr>
            <w:webHidden/>
          </w:rPr>
          <w:fldChar w:fldCharType="begin"/>
        </w:r>
        <w:r w:rsidR="00771337">
          <w:rPr>
            <w:webHidden/>
          </w:rPr>
          <w:instrText xml:space="preserve"> PAGEREF _Toc31280120 \h </w:instrText>
        </w:r>
        <w:r w:rsidR="00771337">
          <w:rPr>
            <w:webHidden/>
          </w:rPr>
        </w:r>
        <w:r w:rsidR="00771337">
          <w:rPr>
            <w:webHidden/>
          </w:rPr>
          <w:fldChar w:fldCharType="separate"/>
        </w:r>
        <w:r w:rsidR="00771337">
          <w:rPr>
            <w:webHidden/>
          </w:rPr>
          <w:t>35</w:t>
        </w:r>
        <w:r w:rsidR="00771337">
          <w:rPr>
            <w:webHidden/>
          </w:rPr>
          <w:fldChar w:fldCharType="end"/>
        </w:r>
      </w:hyperlink>
    </w:p>
    <w:p w14:paraId="279FA74F" w14:textId="3C5F9F49"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1" w:history="1">
        <w:r w:rsidR="00771337" w:rsidRPr="008D30D7">
          <w:rPr>
            <w:rStyle w:val="Lienhypertexte"/>
            <w:lang w:val="fr-FR"/>
          </w:rPr>
          <w:t>4.6</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Absentéisme</w:t>
        </w:r>
        <w:r w:rsidR="00771337">
          <w:rPr>
            <w:webHidden/>
          </w:rPr>
          <w:tab/>
        </w:r>
        <w:r w:rsidR="00771337">
          <w:rPr>
            <w:webHidden/>
          </w:rPr>
          <w:fldChar w:fldCharType="begin"/>
        </w:r>
        <w:r w:rsidR="00771337">
          <w:rPr>
            <w:webHidden/>
          </w:rPr>
          <w:instrText xml:space="preserve"> PAGEREF _Toc31280121 \h </w:instrText>
        </w:r>
        <w:r w:rsidR="00771337">
          <w:rPr>
            <w:webHidden/>
          </w:rPr>
        </w:r>
        <w:r w:rsidR="00771337">
          <w:rPr>
            <w:webHidden/>
          </w:rPr>
          <w:fldChar w:fldCharType="separate"/>
        </w:r>
        <w:r w:rsidR="00771337">
          <w:rPr>
            <w:webHidden/>
          </w:rPr>
          <w:t>49</w:t>
        </w:r>
        <w:r w:rsidR="00771337">
          <w:rPr>
            <w:webHidden/>
          </w:rPr>
          <w:fldChar w:fldCharType="end"/>
        </w:r>
      </w:hyperlink>
    </w:p>
    <w:p w14:paraId="32E244B0" w14:textId="469870DC"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2" w:history="1">
        <w:r w:rsidR="00771337" w:rsidRPr="008D30D7">
          <w:rPr>
            <w:rStyle w:val="Lienhypertexte"/>
            <w:lang w:val="fr-FR"/>
          </w:rPr>
          <w:t>4.7</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Rémunération</w:t>
        </w:r>
        <w:r w:rsidR="00771337">
          <w:rPr>
            <w:webHidden/>
          </w:rPr>
          <w:tab/>
        </w:r>
        <w:r w:rsidR="00771337">
          <w:rPr>
            <w:webHidden/>
          </w:rPr>
          <w:fldChar w:fldCharType="begin"/>
        </w:r>
        <w:r w:rsidR="00771337">
          <w:rPr>
            <w:webHidden/>
          </w:rPr>
          <w:instrText xml:space="preserve"> PAGEREF _Toc31280122 \h </w:instrText>
        </w:r>
        <w:r w:rsidR="00771337">
          <w:rPr>
            <w:webHidden/>
          </w:rPr>
        </w:r>
        <w:r w:rsidR="00771337">
          <w:rPr>
            <w:webHidden/>
          </w:rPr>
          <w:fldChar w:fldCharType="separate"/>
        </w:r>
        <w:r w:rsidR="00771337">
          <w:rPr>
            <w:webHidden/>
          </w:rPr>
          <w:t>51</w:t>
        </w:r>
        <w:r w:rsidR="00771337">
          <w:rPr>
            <w:webHidden/>
          </w:rPr>
          <w:fldChar w:fldCharType="end"/>
        </w:r>
      </w:hyperlink>
    </w:p>
    <w:p w14:paraId="2D71D640" w14:textId="2F33868A" w:rsidR="00771337" w:rsidRDefault="00FB2DF8">
      <w:pPr>
        <w:pStyle w:val="TM1"/>
        <w:rPr>
          <w:rFonts w:asciiTheme="minorHAnsi" w:eastAsiaTheme="minorEastAsia" w:hAnsiTheme="minorHAnsi" w:cstheme="minorBidi"/>
          <w:bCs w:val="0"/>
          <w:szCs w:val="22"/>
          <w:lang w:val="en-US" w:eastAsia="en-US"/>
        </w:rPr>
      </w:pPr>
      <w:hyperlink w:anchor="_Toc31280123" w:history="1">
        <w:r w:rsidR="00771337" w:rsidRPr="008D30D7">
          <w:rPr>
            <w:rStyle w:val="Lienhypertexte"/>
            <w:lang w:val="fr-FR"/>
          </w:rPr>
          <w:t>5</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Choix du personnel  de santé</w:t>
        </w:r>
        <w:r w:rsidR="00771337">
          <w:rPr>
            <w:webHidden/>
          </w:rPr>
          <w:tab/>
        </w:r>
        <w:r w:rsidR="00771337">
          <w:rPr>
            <w:webHidden/>
          </w:rPr>
          <w:fldChar w:fldCharType="begin"/>
        </w:r>
        <w:r w:rsidR="00771337">
          <w:rPr>
            <w:webHidden/>
          </w:rPr>
          <w:instrText xml:space="preserve"> PAGEREF _Toc31280123 \h </w:instrText>
        </w:r>
        <w:r w:rsidR="00771337">
          <w:rPr>
            <w:webHidden/>
          </w:rPr>
        </w:r>
        <w:r w:rsidR="00771337">
          <w:rPr>
            <w:webHidden/>
          </w:rPr>
          <w:fldChar w:fldCharType="separate"/>
        </w:r>
        <w:r w:rsidR="00771337">
          <w:rPr>
            <w:webHidden/>
          </w:rPr>
          <w:t>59</w:t>
        </w:r>
        <w:r w:rsidR="00771337">
          <w:rPr>
            <w:webHidden/>
          </w:rPr>
          <w:fldChar w:fldCharType="end"/>
        </w:r>
      </w:hyperlink>
    </w:p>
    <w:p w14:paraId="03352594" w14:textId="70A836C8"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4" w:history="1">
        <w:r w:rsidR="00771337" w:rsidRPr="008D30D7">
          <w:rPr>
            <w:rStyle w:val="Lienhypertexte"/>
            <w:lang w:val="fr-FR"/>
          </w:rPr>
          <w:t>5.1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Qualité des données préliminaires</w:t>
        </w:r>
        <w:r w:rsidR="00771337">
          <w:rPr>
            <w:webHidden/>
          </w:rPr>
          <w:tab/>
        </w:r>
        <w:r w:rsidR="00771337">
          <w:rPr>
            <w:webHidden/>
          </w:rPr>
          <w:fldChar w:fldCharType="begin"/>
        </w:r>
        <w:r w:rsidR="00771337">
          <w:rPr>
            <w:webHidden/>
          </w:rPr>
          <w:instrText xml:space="preserve"> PAGEREF _Toc31280124 \h </w:instrText>
        </w:r>
        <w:r w:rsidR="00771337">
          <w:rPr>
            <w:webHidden/>
          </w:rPr>
        </w:r>
        <w:r w:rsidR="00771337">
          <w:rPr>
            <w:webHidden/>
          </w:rPr>
          <w:fldChar w:fldCharType="separate"/>
        </w:r>
        <w:r w:rsidR="00771337">
          <w:rPr>
            <w:webHidden/>
          </w:rPr>
          <w:t>59</w:t>
        </w:r>
        <w:r w:rsidR="00771337">
          <w:rPr>
            <w:webHidden/>
          </w:rPr>
          <w:fldChar w:fldCharType="end"/>
        </w:r>
      </w:hyperlink>
    </w:p>
    <w:p w14:paraId="28EF4774" w14:textId="61238146"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5" w:history="1">
        <w:r w:rsidR="00771337" w:rsidRPr="008D30D7">
          <w:rPr>
            <w:rStyle w:val="Lienhypertexte"/>
            <w:lang w:val="fr-FR"/>
          </w:rPr>
          <w:t>5.2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Taux marginal de substitution et disposition à payer</w:t>
        </w:r>
        <w:r w:rsidR="00771337">
          <w:rPr>
            <w:webHidden/>
          </w:rPr>
          <w:tab/>
        </w:r>
        <w:r w:rsidR="00771337">
          <w:rPr>
            <w:webHidden/>
          </w:rPr>
          <w:fldChar w:fldCharType="begin"/>
        </w:r>
        <w:r w:rsidR="00771337">
          <w:rPr>
            <w:webHidden/>
          </w:rPr>
          <w:instrText xml:space="preserve"> PAGEREF _Toc31280125 \h </w:instrText>
        </w:r>
        <w:r w:rsidR="00771337">
          <w:rPr>
            <w:webHidden/>
          </w:rPr>
        </w:r>
        <w:r w:rsidR="00771337">
          <w:rPr>
            <w:webHidden/>
          </w:rPr>
          <w:fldChar w:fldCharType="separate"/>
        </w:r>
        <w:r w:rsidR="00771337">
          <w:rPr>
            <w:webHidden/>
          </w:rPr>
          <w:t>62</w:t>
        </w:r>
        <w:r w:rsidR="00771337">
          <w:rPr>
            <w:webHidden/>
          </w:rPr>
          <w:fldChar w:fldCharType="end"/>
        </w:r>
      </w:hyperlink>
    </w:p>
    <w:p w14:paraId="7E94F8D1" w14:textId="1D93CA91"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6" w:history="1">
        <w:r w:rsidR="00771337" w:rsidRPr="008D30D7">
          <w:rPr>
            <w:rStyle w:val="Lienhypertexte"/>
            <w:lang w:val="fr-FR"/>
          </w:rPr>
          <w:t>5.3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Effet hétérogène</w:t>
        </w:r>
        <w:r w:rsidR="00771337">
          <w:rPr>
            <w:webHidden/>
          </w:rPr>
          <w:tab/>
        </w:r>
        <w:r w:rsidR="00771337">
          <w:rPr>
            <w:webHidden/>
          </w:rPr>
          <w:fldChar w:fldCharType="begin"/>
        </w:r>
        <w:r w:rsidR="00771337">
          <w:rPr>
            <w:webHidden/>
          </w:rPr>
          <w:instrText xml:space="preserve"> PAGEREF _Toc31280126 \h </w:instrText>
        </w:r>
        <w:r w:rsidR="00771337">
          <w:rPr>
            <w:webHidden/>
          </w:rPr>
        </w:r>
        <w:r w:rsidR="00771337">
          <w:rPr>
            <w:webHidden/>
          </w:rPr>
          <w:fldChar w:fldCharType="separate"/>
        </w:r>
        <w:r w:rsidR="00771337">
          <w:rPr>
            <w:webHidden/>
          </w:rPr>
          <w:t>66</w:t>
        </w:r>
        <w:r w:rsidR="00771337">
          <w:rPr>
            <w:webHidden/>
          </w:rPr>
          <w:fldChar w:fldCharType="end"/>
        </w:r>
      </w:hyperlink>
    </w:p>
    <w:p w14:paraId="341A6C4D" w14:textId="6AB33213"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27" w:history="1">
        <w:r w:rsidR="00771337" w:rsidRPr="008D30D7">
          <w:rPr>
            <w:rStyle w:val="Lienhypertexte"/>
            <w:lang w:val="fr-FR"/>
          </w:rPr>
          <w:t>5.4</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Forfaits</w:t>
        </w:r>
        <w:r w:rsidR="00771337">
          <w:rPr>
            <w:webHidden/>
          </w:rPr>
          <w:tab/>
        </w:r>
        <w:r w:rsidR="00771337">
          <w:rPr>
            <w:webHidden/>
          </w:rPr>
          <w:fldChar w:fldCharType="begin"/>
        </w:r>
        <w:r w:rsidR="00771337">
          <w:rPr>
            <w:webHidden/>
          </w:rPr>
          <w:instrText xml:space="preserve"> PAGEREF _Toc31280127 \h </w:instrText>
        </w:r>
        <w:r w:rsidR="00771337">
          <w:rPr>
            <w:webHidden/>
          </w:rPr>
        </w:r>
        <w:r w:rsidR="00771337">
          <w:rPr>
            <w:webHidden/>
          </w:rPr>
          <w:fldChar w:fldCharType="separate"/>
        </w:r>
        <w:r w:rsidR="00771337">
          <w:rPr>
            <w:webHidden/>
          </w:rPr>
          <w:t>66</w:t>
        </w:r>
        <w:r w:rsidR="00771337">
          <w:rPr>
            <w:webHidden/>
          </w:rPr>
          <w:fldChar w:fldCharType="end"/>
        </w:r>
      </w:hyperlink>
    </w:p>
    <w:p w14:paraId="74B9A1E8" w14:textId="1B28A870" w:rsidR="00771337" w:rsidRDefault="00FB2DF8">
      <w:pPr>
        <w:pStyle w:val="TM2"/>
        <w:rPr>
          <w:rFonts w:asciiTheme="minorHAnsi" w:eastAsiaTheme="minorEastAsia" w:hAnsiTheme="minorHAnsi" w:cstheme="minorBidi"/>
          <w:bCs w:val="0"/>
          <w:szCs w:val="22"/>
          <w:lang w:val="en-US" w:eastAsia="en-US"/>
        </w:rPr>
      </w:pPr>
      <w:hyperlink w:anchor="_Toc31280128" w:history="1">
        <w:r w:rsidR="00771337" w:rsidRPr="008D30D7">
          <w:rPr>
            <w:rStyle w:val="Lienhypertexte"/>
            <w:lang w:val="fr-FR"/>
          </w:rPr>
          <w:t>Médecins</w:t>
        </w:r>
        <w:r w:rsidR="00771337">
          <w:rPr>
            <w:webHidden/>
          </w:rPr>
          <w:tab/>
        </w:r>
        <w:r w:rsidR="00771337">
          <w:rPr>
            <w:webHidden/>
          </w:rPr>
          <w:fldChar w:fldCharType="begin"/>
        </w:r>
        <w:r w:rsidR="00771337">
          <w:rPr>
            <w:webHidden/>
          </w:rPr>
          <w:instrText xml:space="preserve"> PAGEREF _Toc31280128 \h </w:instrText>
        </w:r>
        <w:r w:rsidR="00771337">
          <w:rPr>
            <w:webHidden/>
          </w:rPr>
        </w:r>
        <w:r w:rsidR="00771337">
          <w:rPr>
            <w:webHidden/>
          </w:rPr>
          <w:fldChar w:fldCharType="separate"/>
        </w:r>
        <w:r w:rsidR="00771337">
          <w:rPr>
            <w:webHidden/>
          </w:rPr>
          <w:t>67</w:t>
        </w:r>
        <w:r w:rsidR="00771337">
          <w:rPr>
            <w:webHidden/>
          </w:rPr>
          <w:fldChar w:fldCharType="end"/>
        </w:r>
      </w:hyperlink>
    </w:p>
    <w:p w14:paraId="10853C9E" w14:textId="5AD2C62C" w:rsidR="00771337" w:rsidRDefault="00FB2DF8">
      <w:pPr>
        <w:pStyle w:val="TM1"/>
        <w:rPr>
          <w:rFonts w:asciiTheme="minorHAnsi" w:eastAsiaTheme="minorEastAsia" w:hAnsiTheme="minorHAnsi" w:cstheme="minorBidi"/>
          <w:bCs w:val="0"/>
          <w:szCs w:val="22"/>
          <w:lang w:val="en-US" w:eastAsia="en-US"/>
        </w:rPr>
      </w:pPr>
      <w:hyperlink w:anchor="_Toc31280129" w:history="1">
        <w:r w:rsidR="00771337" w:rsidRPr="008D30D7">
          <w:rPr>
            <w:rStyle w:val="Lienhypertexte"/>
            <w:lang w:val="fr-FR"/>
          </w:rPr>
          <w:t>6</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Expérience des utilisateurs</w:t>
        </w:r>
        <w:r w:rsidR="00771337">
          <w:rPr>
            <w:webHidden/>
          </w:rPr>
          <w:tab/>
        </w:r>
        <w:r w:rsidR="00771337">
          <w:rPr>
            <w:webHidden/>
          </w:rPr>
          <w:fldChar w:fldCharType="begin"/>
        </w:r>
        <w:r w:rsidR="00771337">
          <w:rPr>
            <w:webHidden/>
          </w:rPr>
          <w:instrText xml:space="preserve"> PAGEREF _Toc31280129 \h </w:instrText>
        </w:r>
        <w:r w:rsidR="00771337">
          <w:rPr>
            <w:webHidden/>
          </w:rPr>
        </w:r>
        <w:r w:rsidR="00771337">
          <w:rPr>
            <w:webHidden/>
          </w:rPr>
          <w:fldChar w:fldCharType="separate"/>
        </w:r>
        <w:r w:rsidR="00771337">
          <w:rPr>
            <w:webHidden/>
          </w:rPr>
          <w:t>72</w:t>
        </w:r>
        <w:r w:rsidR="00771337">
          <w:rPr>
            <w:webHidden/>
          </w:rPr>
          <w:fldChar w:fldCharType="end"/>
        </w:r>
      </w:hyperlink>
    </w:p>
    <w:p w14:paraId="62732C46" w14:textId="61AE4F5A"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0" w:history="1">
        <w:r w:rsidR="00771337" w:rsidRPr="008D30D7">
          <w:rPr>
            <w:rStyle w:val="Lienhypertexte"/>
            <w:lang w:val="fr-FR"/>
          </w:rPr>
          <w:t>6.1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Raisons du choix de l’établissement de santé et accès</w:t>
        </w:r>
        <w:r w:rsidR="00771337">
          <w:rPr>
            <w:webHidden/>
          </w:rPr>
          <w:tab/>
        </w:r>
        <w:r w:rsidR="00771337">
          <w:rPr>
            <w:webHidden/>
          </w:rPr>
          <w:fldChar w:fldCharType="begin"/>
        </w:r>
        <w:r w:rsidR="00771337">
          <w:rPr>
            <w:webHidden/>
          </w:rPr>
          <w:instrText xml:space="preserve"> PAGEREF _Toc31280130 \h </w:instrText>
        </w:r>
        <w:r w:rsidR="00771337">
          <w:rPr>
            <w:webHidden/>
          </w:rPr>
        </w:r>
        <w:r w:rsidR="00771337">
          <w:rPr>
            <w:webHidden/>
          </w:rPr>
          <w:fldChar w:fldCharType="separate"/>
        </w:r>
        <w:r w:rsidR="00771337">
          <w:rPr>
            <w:webHidden/>
          </w:rPr>
          <w:t>72</w:t>
        </w:r>
        <w:r w:rsidR="00771337">
          <w:rPr>
            <w:webHidden/>
          </w:rPr>
          <w:fldChar w:fldCharType="end"/>
        </w:r>
      </w:hyperlink>
    </w:p>
    <w:p w14:paraId="77766014" w14:textId="20A4F720"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1" w:history="1">
        <w:r w:rsidR="00771337" w:rsidRPr="008D30D7">
          <w:rPr>
            <w:rStyle w:val="Lienhypertexte"/>
            <w:lang w:val="fr-FR"/>
          </w:rPr>
          <w:t>6.2</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Expérience de consultation</w:t>
        </w:r>
        <w:r w:rsidR="00771337">
          <w:rPr>
            <w:webHidden/>
          </w:rPr>
          <w:tab/>
        </w:r>
        <w:r w:rsidR="00771337">
          <w:rPr>
            <w:webHidden/>
          </w:rPr>
          <w:fldChar w:fldCharType="begin"/>
        </w:r>
        <w:r w:rsidR="00771337">
          <w:rPr>
            <w:webHidden/>
          </w:rPr>
          <w:instrText xml:space="preserve"> PAGEREF _Toc31280131 \h </w:instrText>
        </w:r>
        <w:r w:rsidR="00771337">
          <w:rPr>
            <w:webHidden/>
          </w:rPr>
        </w:r>
        <w:r w:rsidR="00771337">
          <w:rPr>
            <w:webHidden/>
          </w:rPr>
          <w:fldChar w:fldCharType="separate"/>
        </w:r>
        <w:r w:rsidR="00771337">
          <w:rPr>
            <w:webHidden/>
          </w:rPr>
          <w:t>74</w:t>
        </w:r>
        <w:r w:rsidR="00771337">
          <w:rPr>
            <w:webHidden/>
          </w:rPr>
          <w:fldChar w:fldCharType="end"/>
        </w:r>
      </w:hyperlink>
    </w:p>
    <w:p w14:paraId="1350D9A0" w14:textId="66B6EF52"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2" w:history="1">
        <w:r w:rsidR="00771337" w:rsidRPr="008D30D7">
          <w:rPr>
            <w:rStyle w:val="Lienhypertexte"/>
            <w:lang w:val="fr-FR"/>
          </w:rPr>
          <w:t>6.3</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Coût</w:t>
        </w:r>
        <w:r w:rsidR="00771337">
          <w:rPr>
            <w:webHidden/>
          </w:rPr>
          <w:tab/>
        </w:r>
        <w:r w:rsidR="00771337">
          <w:rPr>
            <w:webHidden/>
          </w:rPr>
          <w:fldChar w:fldCharType="begin"/>
        </w:r>
        <w:r w:rsidR="00771337">
          <w:rPr>
            <w:webHidden/>
          </w:rPr>
          <w:instrText xml:space="preserve"> PAGEREF _Toc31280132 \h </w:instrText>
        </w:r>
        <w:r w:rsidR="00771337">
          <w:rPr>
            <w:webHidden/>
          </w:rPr>
        </w:r>
        <w:r w:rsidR="00771337">
          <w:rPr>
            <w:webHidden/>
          </w:rPr>
          <w:fldChar w:fldCharType="separate"/>
        </w:r>
        <w:r w:rsidR="00771337">
          <w:rPr>
            <w:webHidden/>
          </w:rPr>
          <w:t>76</w:t>
        </w:r>
        <w:r w:rsidR="00771337">
          <w:rPr>
            <w:webHidden/>
          </w:rPr>
          <w:fldChar w:fldCharType="end"/>
        </w:r>
      </w:hyperlink>
    </w:p>
    <w:p w14:paraId="1FB99A6E" w14:textId="554C895E"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3" w:history="1">
        <w:r w:rsidR="00771337" w:rsidRPr="008D30D7">
          <w:rPr>
            <w:rStyle w:val="Lienhypertexte"/>
            <w:lang w:val="fr-FR"/>
          </w:rPr>
          <w:t>6.4</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Satisfaction</w:t>
        </w:r>
        <w:r w:rsidR="00771337">
          <w:rPr>
            <w:webHidden/>
          </w:rPr>
          <w:tab/>
        </w:r>
        <w:r w:rsidR="00771337">
          <w:rPr>
            <w:webHidden/>
          </w:rPr>
          <w:fldChar w:fldCharType="begin"/>
        </w:r>
        <w:r w:rsidR="00771337">
          <w:rPr>
            <w:webHidden/>
          </w:rPr>
          <w:instrText xml:space="preserve"> PAGEREF _Toc31280133 \h </w:instrText>
        </w:r>
        <w:r w:rsidR="00771337">
          <w:rPr>
            <w:webHidden/>
          </w:rPr>
        </w:r>
        <w:r w:rsidR="00771337">
          <w:rPr>
            <w:webHidden/>
          </w:rPr>
          <w:fldChar w:fldCharType="separate"/>
        </w:r>
        <w:r w:rsidR="00771337">
          <w:rPr>
            <w:webHidden/>
          </w:rPr>
          <w:t>78</w:t>
        </w:r>
        <w:r w:rsidR="00771337">
          <w:rPr>
            <w:webHidden/>
          </w:rPr>
          <w:fldChar w:fldCharType="end"/>
        </w:r>
      </w:hyperlink>
    </w:p>
    <w:p w14:paraId="2E66367E" w14:textId="48B9D972" w:rsidR="00771337" w:rsidRDefault="00FB2DF8">
      <w:pPr>
        <w:pStyle w:val="TM1"/>
        <w:rPr>
          <w:rFonts w:asciiTheme="minorHAnsi" w:eastAsiaTheme="minorEastAsia" w:hAnsiTheme="minorHAnsi" w:cstheme="minorBidi"/>
          <w:bCs w:val="0"/>
          <w:szCs w:val="22"/>
          <w:lang w:val="en-US" w:eastAsia="en-US"/>
        </w:rPr>
      </w:pPr>
      <w:hyperlink w:anchor="_Toc31280134" w:history="1">
        <w:r w:rsidR="00771337" w:rsidRPr="008D30D7">
          <w:rPr>
            <w:rStyle w:val="Lienhypertexte"/>
            <w:lang w:val="fr-FR"/>
          </w:rPr>
          <w:t>7</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Conclusions et implications politiques</w:t>
        </w:r>
        <w:r w:rsidR="00771337">
          <w:rPr>
            <w:webHidden/>
          </w:rPr>
          <w:tab/>
        </w:r>
        <w:r w:rsidR="00771337">
          <w:rPr>
            <w:webHidden/>
          </w:rPr>
          <w:fldChar w:fldCharType="begin"/>
        </w:r>
        <w:r w:rsidR="00771337">
          <w:rPr>
            <w:webHidden/>
          </w:rPr>
          <w:instrText xml:space="preserve"> PAGEREF _Toc31280134 \h </w:instrText>
        </w:r>
        <w:r w:rsidR="00771337">
          <w:rPr>
            <w:webHidden/>
          </w:rPr>
        </w:r>
        <w:r w:rsidR="00771337">
          <w:rPr>
            <w:webHidden/>
          </w:rPr>
          <w:fldChar w:fldCharType="separate"/>
        </w:r>
        <w:r w:rsidR="00771337">
          <w:rPr>
            <w:webHidden/>
          </w:rPr>
          <w:t>82</w:t>
        </w:r>
        <w:r w:rsidR="00771337">
          <w:rPr>
            <w:webHidden/>
          </w:rPr>
          <w:fldChar w:fldCharType="end"/>
        </w:r>
      </w:hyperlink>
    </w:p>
    <w:p w14:paraId="22455305" w14:textId="6699E8BC" w:rsidR="00771337" w:rsidRDefault="00FB2DF8">
      <w:pPr>
        <w:pStyle w:val="TM1"/>
        <w:rPr>
          <w:rFonts w:asciiTheme="minorHAnsi" w:eastAsiaTheme="minorEastAsia" w:hAnsiTheme="minorHAnsi" w:cstheme="minorBidi"/>
          <w:bCs w:val="0"/>
          <w:szCs w:val="22"/>
          <w:lang w:val="en-US" w:eastAsia="en-US"/>
        </w:rPr>
      </w:pPr>
      <w:hyperlink w:anchor="_Toc31280135" w:history="1">
        <w:r w:rsidR="00771337" w:rsidRPr="008D30D7">
          <w:rPr>
            <w:rStyle w:val="Lienhypertexte"/>
          </w:rPr>
          <w:t>Références</w:t>
        </w:r>
        <w:r w:rsidR="00771337">
          <w:rPr>
            <w:webHidden/>
          </w:rPr>
          <w:tab/>
        </w:r>
        <w:r w:rsidR="00771337">
          <w:rPr>
            <w:webHidden/>
          </w:rPr>
          <w:fldChar w:fldCharType="begin"/>
        </w:r>
        <w:r w:rsidR="00771337">
          <w:rPr>
            <w:webHidden/>
          </w:rPr>
          <w:instrText xml:space="preserve"> PAGEREF _Toc31280135 \h </w:instrText>
        </w:r>
        <w:r w:rsidR="00771337">
          <w:rPr>
            <w:webHidden/>
          </w:rPr>
        </w:r>
        <w:r w:rsidR="00771337">
          <w:rPr>
            <w:webHidden/>
          </w:rPr>
          <w:fldChar w:fldCharType="separate"/>
        </w:r>
        <w:r w:rsidR="00771337">
          <w:rPr>
            <w:webHidden/>
          </w:rPr>
          <w:t>86</w:t>
        </w:r>
        <w:r w:rsidR="00771337">
          <w:rPr>
            <w:webHidden/>
          </w:rPr>
          <w:fldChar w:fldCharType="end"/>
        </w:r>
      </w:hyperlink>
    </w:p>
    <w:p w14:paraId="588EB916" w14:textId="5FAF5F60" w:rsidR="00771337" w:rsidRDefault="00FB2DF8">
      <w:pPr>
        <w:pStyle w:val="TM1"/>
        <w:rPr>
          <w:rFonts w:asciiTheme="minorHAnsi" w:eastAsiaTheme="minorEastAsia" w:hAnsiTheme="minorHAnsi" w:cstheme="minorBidi"/>
          <w:bCs w:val="0"/>
          <w:szCs w:val="22"/>
          <w:lang w:val="en-US" w:eastAsia="en-US"/>
        </w:rPr>
      </w:pPr>
      <w:hyperlink w:anchor="_Toc31280136" w:history="1">
        <w:r w:rsidR="00771337" w:rsidRPr="008D30D7">
          <w:rPr>
            <w:rStyle w:val="Lienhypertexte"/>
            <w:lang w:val="fr-FR"/>
          </w:rPr>
          <w:t>Annex A</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Détails supplémentaires sur les méthodes</w:t>
        </w:r>
        <w:r w:rsidR="00771337">
          <w:rPr>
            <w:webHidden/>
          </w:rPr>
          <w:tab/>
        </w:r>
        <w:r w:rsidR="00771337">
          <w:rPr>
            <w:webHidden/>
          </w:rPr>
          <w:fldChar w:fldCharType="begin"/>
        </w:r>
        <w:r w:rsidR="00771337">
          <w:rPr>
            <w:webHidden/>
          </w:rPr>
          <w:instrText xml:space="preserve"> PAGEREF _Toc31280136 \h </w:instrText>
        </w:r>
        <w:r w:rsidR="00771337">
          <w:rPr>
            <w:webHidden/>
          </w:rPr>
        </w:r>
        <w:r w:rsidR="00771337">
          <w:rPr>
            <w:webHidden/>
          </w:rPr>
          <w:fldChar w:fldCharType="separate"/>
        </w:r>
        <w:r w:rsidR="00771337">
          <w:rPr>
            <w:webHidden/>
          </w:rPr>
          <w:t>87</w:t>
        </w:r>
        <w:r w:rsidR="00771337">
          <w:rPr>
            <w:webHidden/>
          </w:rPr>
          <w:fldChar w:fldCharType="end"/>
        </w:r>
      </w:hyperlink>
    </w:p>
    <w:p w14:paraId="765F6BC3" w14:textId="1EDB4FBD" w:rsidR="00771337" w:rsidRDefault="00FB2DF8">
      <w:pPr>
        <w:pStyle w:val="TM1"/>
        <w:rPr>
          <w:rFonts w:asciiTheme="minorHAnsi" w:eastAsiaTheme="minorEastAsia" w:hAnsiTheme="minorHAnsi" w:cstheme="minorBidi"/>
          <w:bCs w:val="0"/>
          <w:szCs w:val="22"/>
          <w:lang w:val="en-US" w:eastAsia="en-US"/>
        </w:rPr>
      </w:pPr>
      <w:hyperlink w:anchor="_Toc31280137" w:history="1">
        <w:r w:rsidR="00771337" w:rsidRPr="008D30D7">
          <w:rPr>
            <w:rStyle w:val="Lienhypertexte"/>
            <w:lang w:val="fr-FR"/>
          </w:rPr>
          <w:t>Annex B Autres tableaux et figures de données</w:t>
        </w:r>
        <w:r w:rsidR="00771337">
          <w:rPr>
            <w:webHidden/>
          </w:rPr>
          <w:tab/>
        </w:r>
        <w:r w:rsidR="00771337">
          <w:rPr>
            <w:webHidden/>
          </w:rPr>
          <w:fldChar w:fldCharType="begin"/>
        </w:r>
        <w:r w:rsidR="00771337">
          <w:rPr>
            <w:webHidden/>
          </w:rPr>
          <w:instrText xml:space="preserve"> PAGEREF _Toc31280137 \h </w:instrText>
        </w:r>
        <w:r w:rsidR="00771337">
          <w:rPr>
            <w:webHidden/>
          </w:rPr>
        </w:r>
        <w:r w:rsidR="00771337">
          <w:rPr>
            <w:webHidden/>
          </w:rPr>
          <w:fldChar w:fldCharType="separate"/>
        </w:r>
        <w:r w:rsidR="00771337">
          <w:rPr>
            <w:webHidden/>
          </w:rPr>
          <w:t>97</w:t>
        </w:r>
        <w:r w:rsidR="00771337">
          <w:rPr>
            <w:webHidden/>
          </w:rPr>
          <w:fldChar w:fldCharType="end"/>
        </w:r>
      </w:hyperlink>
    </w:p>
    <w:p w14:paraId="45B611D3" w14:textId="69FD3444"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8" w:history="1">
        <w:r w:rsidR="00771337" w:rsidRPr="008D30D7">
          <w:rPr>
            <w:rStyle w:val="Lienhypertexte"/>
            <w:lang w:val="fr-FR"/>
          </w:rPr>
          <w:t>A.1</w:t>
        </w:r>
        <w:r w:rsidR="00771337">
          <w:rPr>
            <w:rFonts w:asciiTheme="minorHAnsi" w:eastAsiaTheme="minorEastAsia" w:hAnsiTheme="minorHAnsi" w:cstheme="minorBidi"/>
            <w:bCs w:val="0"/>
            <w:szCs w:val="22"/>
            <w:lang w:val="en-US" w:eastAsia="en-US"/>
          </w:rPr>
          <w:tab/>
        </w:r>
        <w:r w:rsidR="00771337" w:rsidRPr="008D30D7">
          <w:rPr>
            <w:rStyle w:val="Lienhypertexte"/>
            <w:lang w:val="fr-FR"/>
          </w:rPr>
          <w:t>Enquête sur les établissements</w:t>
        </w:r>
        <w:r w:rsidR="00771337">
          <w:rPr>
            <w:webHidden/>
          </w:rPr>
          <w:tab/>
        </w:r>
        <w:r w:rsidR="00771337">
          <w:rPr>
            <w:webHidden/>
          </w:rPr>
          <w:fldChar w:fldCharType="begin"/>
        </w:r>
        <w:r w:rsidR="00771337">
          <w:rPr>
            <w:webHidden/>
          </w:rPr>
          <w:instrText xml:space="preserve"> PAGEREF _Toc31280138 \h </w:instrText>
        </w:r>
        <w:r w:rsidR="00771337">
          <w:rPr>
            <w:webHidden/>
          </w:rPr>
        </w:r>
        <w:r w:rsidR="00771337">
          <w:rPr>
            <w:webHidden/>
          </w:rPr>
          <w:fldChar w:fldCharType="separate"/>
        </w:r>
        <w:r w:rsidR="00771337">
          <w:rPr>
            <w:webHidden/>
          </w:rPr>
          <w:t>97</w:t>
        </w:r>
        <w:r w:rsidR="00771337">
          <w:rPr>
            <w:webHidden/>
          </w:rPr>
          <w:fldChar w:fldCharType="end"/>
        </w:r>
      </w:hyperlink>
    </w:p>
    <w:p w14:paraId="74D69A66" w14:textId="6E3789B9"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39" w:history="1">
        <w:r w:rsidR="00771337" w:rsidRPr="008D30D7">
          <w:rPr>
            <w:rStyle w:val="Lienhypertexte"/>
            <w:rFonts w:cstheme="minorHAnsi"/>
            <w:lang w:val="fr-FR"/>
          </w:rPr>
          <w:t>A.2</w:t>
        </w:r>
        <w:r w:rsidR="00771337">
          <w:rPr>
            <w:rFonts w:asciiTheme="minorHAnsi" w:eastAsiaTheme="minorEastAsia" w:hAnsiTheme="minorHAnsi" w:cstheme="minorBidi"/>
            <w:bCs w:val="0"/>
            <w:szCs w:val="22"/>
            <w:lang w:val="en-US" w:eastAsia="en-US"/>
          </w:rPr>
          <w:tab/>
        </w:r>
        <w:r w:rsidR="00771337" w:rsidRPr="008D30D7">
          <w:rPr>
            <w:rStyle w:val="Lienhypertexte"/>
            <w:rFonts w:cstheme="minorHAnsi"/>
            <w:lang w:val="fr-FR"/>
          </w:rPr>
          <w:t>Enquête sur les agents de santé</w:t>
        </w:r>
        <w:r w:rsidR="00771337">
          <w:rPr>
            <w:webHidden/>
          </w:rPr>
          <w:tab/>
        </w:r>
        <w:r w:rsidR="00771337">
          <w:rPr>
            <w:webHidden/>
          </w:rPr>
          <w:fldChar w:fldCharType="begin"/>
        </w:r>
        <w:r w:rsidR="00771337">
          <w:rPr>
            <w:webHidden/>
          </w:rPr>
          <w:instrText xml:space="preserve"> PAGEREF _Toc31280139 \h </w:instrText>
        </w:r>
        <w:r w:rsidR="00771337">
          <w:rPr>
            <w:webHidden/>
          </w:rPr>
        </w:r>
        <w:r w:rsidR="00771337">
          <w:rPr>
            <w:webHidden/>
          </w:rPr>
          <w:fldChar w:fldCharType="separate"/>
        </w:r>
        <w:r w:rsidR="00771337">
          <w:rPr>
            <w:webHidden/>
          </w:rPr>
          <w:t>106</w:t>
        </w:r>
        <w:r w:rsidR="00771337">
          <w:rPr>
            <w:webHidden/>
          </w:rPr>
          <w:fldChar w:fldCharType="end"/>
        </w:r>
      </w:hyperlink>
    </w:p>
    <w:p w14:paraId="67EE3795" w14:textId="136C9108" w:rsidR="00771337" w:rsidRDefault="00FB2DF8">
      <w:pPr>
        <w:pStyle w:val="TM2"/>
        <w:tabs>
          <w:tab w:val="left" w:pos="1560"/>
        </w:tabs>
        <w:rPr>
          <w:rFonts w:asciiTheme="minorHAnsi" w:eastAsiaTheme="minorEastAsia" w:hAnsiTheme="minorHAnsi" w:cstheme="minorBidi"/>
          <w:bCs w:val="0"/>
          <w:szCs w:val="22"/>
          <w:lang w:val="en-US" w:eastAsia="en-US"/>
        </w:rPr>
      </w:pPr>
      <w:hyperlink w:anchor="_Toc31280140" w:history="1">
        <w:r w:rsidR="00771337" w:rsidRPr="008D30D7">
          <w:rPr>
            <w:rStyle w:val="Lienhypertexte"/>
            <w:rFonts w:cstheme="minorHAnsi"/>
            <w:lang w:val="fr-FR"/>
          </w:rPr>
          <w:t>A.3</w:t>
        </w:r>
        <w:r w:rsidR="00771337">
          <w:rPr>
            <w:rFonts w:asciiTheme="minorHAnsi" w:eastAsiaTheme="minorEastAsia" w:hAnsiTheme="minorHAnsi" w:cstheme="minorBidi"/>
            <w:bCs w:val="0"/>
            <w:szCs w:val="22"/>
            <w:lang w:val="en-US" w:eastAsia="en-US"/>
          </w:rPr>
          <w:tab/>
        </w:r>
        <w:r w:rsidR="00771337" w:rsidRPr="008D30D7">
          <w:rPr>
            <w:rStyle w:val="Lienhypertexte"/>
            <w:rFonts w:cstheme="minorHAnsi"/>
            <w:lang w:val="fr-FR"/>
          </w:rPr>
          <w:t>Enquête auprès des patients</w:t>
        </w:r>
        <w:r w:rsidR="00771337">
          <w:rPr>
            <w:webHidden/>
          </w:rPr>
          <w:tab/>
        </w:r>
        <w:r w:rsidR="00771337">
          <w:rPr>
            <w:webHidden/>
          </w:rPr>
          <w:fldChar w:fldCharType="begin"/>
        </w:r>
        <w:r w:rsidR="00771337">
          <w:rPr>
            <w:webHidden/>
          </w:rPr>
          <w:instrText xml:space="preserve"> PAGEREF _Toc31280140 \h </w:instrText>
        </w:r>
        <w:r w:rsidR="00771337">
          <w:rPr>
            <w:webHidden/>
          </w:rPr>
        </w:r>
        <w:r w:rsidR="00771337">
          <w:rPr>
            <w:webHidden/>
          </w:rPr>
          <w:fldChar w:fldCharType="separate"/>
        </w:r>
        <w:r w:rsidR="00771337">
          <w:rPr>
            <w:webHidden/>
          </w:rPr>
          <w:t>112</w:t>
        </w:r>
        <w:r w:rsidR="00771337">
          <w:rPr>
            <w:webHidden/>
          </w:rPr>
          <w:fldChar w:fldCharType="end"/>
        </w:r>
      </w:hyperlink>
    </w:p>
    <w:p w14:paraId="25D7D886" w14:textId="77777777" w:rsidR="009F65EB" w:rsidRPr="00F0336D" w:rsidRDefault="009F65EB" w:rsidP="00BC531F">
      <w:pPr>
        <w:jc w:val="both"/>
        <w:rPr>
          <w:rFonts w:ascii="Arial" w:hAnsi="Arial" w:cs="Arial"/>
          <w:lang w:val="fr-FR"/>
        </w:rPr>
      </w:pPr>
      <w:r w:rsidRPr="00F0336D">
        <w:rPr>
          <w:rFonts w:ascii="Arial" w:eastAsia="SimSun" w:hAnsi="Arial" w:cs="Arial"/>
          <w:sz w:val="22"/>
          <w:lang w:val="fr-FR" w:eastAsia="en-GB"/>
        </w:rPr>
        <w:fldChar w:fldCharType="end"/>
      </w:r>
    </w:p>
    <w:p w14:paraId="649A6684" w14:textId="77777777" w:rsidR="009F65EB" w:rsidRPr="00F0336D" w:rsidRDefault="009F65EB" w:rsidP="00BC531F">
      <w:pPr>
        <w:pStyle w:val="Corpsdetexte"/>
        <w:rPr>
          <w:lang w:val="fr-FR"/>
        </w:rPr>
      </w:pPr>
      <w:r w:rsidRPr="00F0336D">
        <w:rPr>
          <w:lang w:val="fr-FR"/>
        </w:rPr>
        <w:br w:type="page"/>
      </w:r>
    </w:p>
    <w:p w14:paraId="125BCDFE" w14:textId="2DF40A66" w:rsidR="009F65EB" w:rsidRPr="00F0336D" w:rsidRDefault="0015126E" w:rsidP="00BC531F">
      <w:pPr>
        <w:pStyle w:val="Heading1NONUM"/>
        <w:jc w:val="both"/>
        <w:rPr>
          <w:rFonts w:ascii="Arial" w:hAnsi="Arial" w:cs="Arial"/>
          <w:lang w:val="fr-FR"/>
        </w:rPr>
      </w:pPr>
      <w:bookmarkStart w:id="35" w:name="_Toc31280092"/>
      <w:r w:rsidRPr="00F0336D">
        <w:rPr>
          <w:rFonts w:ascii="Arial" w:hAnsi="Arial" w:cs="Arial"/>
          <w:lang w:val="fr-FR"/>
        </w:rPr>
        <w:lastRenderedPageBreak/>
        <w:t>Liste des tableaux et des figures</w:t>
      </w:r>
      <w:bookmarkEnd w:id="34"/>
      <w:bookmarkEnd w:id="35"/>
    </w:p>
    <w:p w14:paraId="788F9843" w14:textId="7C479A9D" w:rsidR="00771337" w:rsidRDefault="009F65EB"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r w:rsidRPr="00F0336D">
        <w:rPr>
          <w:lang w:val="fr-FR"/>
        </w:rPr>
        <w:fldChar w:fldCharType="begin"/>
      </w:r>
      <w:r w:rsidRPr="00F0336D">
        <w:rPr>
          <w:lang w:val="fr-FR"/>
        </w:rPr>
        <w:instrText xml:space="preserve"> </w:instrText>
      </w:r>
      <w:r w:rsidR="00410A31" w:rsidRPr="00F0336D">
        <w:rPr>
          <w:lang w:val="fr-FR"/>
        </w:rPr>
        <w:instrText>TOC</w:instrText>
      </w:r>
      <w:r w:rsidRPr="00F0336D">
        <w:rPr>
          <w:lang w:val="fr-FR"/>
        </w:rPr>
        <w:instrText xml:space="preserve"> \h \z \c "Table" </w:instrText>
      </w:r>
      <w:r w:rsidRPr="00F0336D">
        <w:rPr>
          <w:lang w:val="fr-FR"/>
        </w:rPr>
        <w:fldChar w:fldCharType="separate"/>
      </w:r>
      <w:hyperlink w:anchor="_Toc31280141" w:history="1">
        <w:r w:rsidR="00771337" w:rsidRPr="0070667B">
          <w:rPr>
            <w:rStyle w:val="Lienhypertexte"/>
            <w:noProof/>
            <w:lang w:val="fr-FR"/>
          </w:rPr>
          <w:t>Tableau 3 : Effectif moyen du personnel par localité</w:t>
        </w:r>
        <w:r w:rsidR="00771337">
          <w:rPr>
            <w:noProof/>
            <w:webHidden/>
          </w:rPr>
          <w:tab/>
        </w:r>
        <w:r w:rsidR="00771337">
          <w:rPr>
            <w:noProof/>
            <w:webHidden/>
          </w:rPr>
          <w:fldChar w:fldCharType="begin"/>
        </w:r>
        <w:r w:rsidR="00771337">
          <w:rPr>
            <w:noProof/>
            <w:webHidden/>
          </w:rPr>
          <w:instrText xml:space="preserve"> PAGEREF _Toc31280141 \h </w:instrText>
        </w:r>
        <w:r w:rsidR="00771337">
          <w:rPr>
            <w:noProof/>
            <w:webHidden/>
          </w:rPr>
        </w:r>
        <w:r w:rsidR="00771337">
          <w:rPr>
            <w:noProof/>
            <w:webHidden/>
          </w:rPr>
          <w:fldChar w:fldCharType="separate"/>
        </w:r>
        <w:r w:rsidR="00771337">
          <w:rPr>
            <w:noProof/>
            <w:webHidden/>
          </w:rPr>
          <w:t>19</w:t>
        </w:r>
        <w:r w:rsidR="00771337">
          <w:rPr>
            <w:noProof/>
            <w:webHidden/>
          </w:rPr>
          <w:fldChar w:fldCharType="end"/>
        </w:r>
      </w:hyperlink>
    </w:p>
    <w:p w14:paraId="37D1464A" w14:textId="176BDA82"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2" w:history="1">
        <w:r w:rsidR="00771337" w:rsidRPr="0070667B">
          <w:rPr>
            <w:rStyle w:val="Lienhypertexte"/>
            <w:noProof/>
            <w:lang w:val="fr-FR"/>
          </w:rPr>
          <w:t>Tableau 4 : Nombre moyen de patients par localité</w:t>
        </w:r>
        <w:r w:rsidR="00771337">
          <w:rPr>
            <w:noProof/>
            <w:webHidden/>
          </w:rPr>
          <w:tab/>
        </w:r>
        <w:r w:rsidR="00771337">
          <w:rPr>
            <w:noProof/>
            <w:webHidden/>
          </w:rPr>
          <w:fldChar w:fldCharType="begin"/>
        </w:r>
        <w:r w:rsidR="00771337">
          <w:rPr>
            <w:noProof/>
            <w:webHidden/>
          </w:rPr>
          <w:instrText xml:space="preserve"> PAGEREF _Toc31280142 \h </w:instrText>
        </w:r>
        <w:r w:rsidR="00771337">
          <w:rPr>
            <w:noProof/>
            <w:webHidden/>
          </w:rPr>
        </w:r>
        <w:r w:rsidR="00771337">
          <w:rPr>
            <w:noProof/>
            <w:webHidden/>
          </w:rPr>
          <w:fldChar w:fldCharType="separate"/>
        </w:r>
        <w:r w:rsidR="00771337">
          <w:rPr>
            <w:noProof/>
            <w:webHidden/>
          </w:rPr>
          <w:t>20</w:t>
        </w:r>
        <w:r w:rsidR="00771337">
          <w:rPr>
            <w:noProof/>
            <w:webHidden/>
          </w:rPr>
          <w:fldChar w:fldCharType="end"/>
        </w:r>
      </w:hyperlink>
    </w:p>
    <w:p w14:paraId="728259C6" w14:textId="6249B69D"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3" w:history="1">
        <w:r w:rsidR="00771337" w:rsidRPr="0070667B">
          <w:rPr>
            <w:rStyle w:val="Lienhypertexte"/>
            <w:noProof/>
            <w:lang w:val="fr-FR"/>
          </w:rPr>
          <w:t>Tableau 5 : Fonctionnalité des établissements par localité, région géographique et types</w:t>
        </w:r>
        <w:r w:rsidR="00771337">
          <w:rPr>
            <w:noProof/>
            <w:webHidden/>
          </w:rPr>
          <w:tab/>
        </w:r>
        <w:r w:rsidR="00771337">
          <w:rPr>
            <w:noProof/>
            <w:webHidden/>
          </w:rPr>
          <w:fldChar w:fldCharType="begin"/>
        </w:r>
        <w:r w:rsidR="00771337">
          <w:rPr>
            <w:noProof/>
            <w:webHidden/>
          </w:rPr>
          <w:instrText xml:space="preserve"> PAGEREF _Toc31280143 \h </w:instrText>
        </w:r>
        <w:r w:rsidR="00771337">
          <w:rPr>
            <w:noProof/>
            <w:webHidden/>
          </w:rPr>
        </w:r>
        <w:r w:rsidR="00771337">
          <w:rPr>
            <w:noProof/>
            <w:webHidden/>
          </w:rPr>
          <w:fldChar w:fldCharType="separate"/>
        </w:r>
        <w:r w:rsidR="00771337">
          <w:rPr>
            <w:noProof/>
            <w:webHidden/>
          </w:rPr>
          <w:t>21</w:t>
        </w:r>
        <w:r w:rsidR="00771337">
          <w:rPr>
            <w:noProof/>
            <w:webHidden/>
          </w:rPr>
          <w:fldChar w:fldCharType="end"/>
        </w:r>
      </w:hyperlink>
    </w:p>
    <w:p w14:paraId="0DBAF96B" w14:textId="10D431AD"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4" w:history="1">
        <w:r w:rsidR="00771337" w:rsidRPr="0070667B">
          <w:rPr>
            <w:rStyle w:val="Lienhypertexte"/>
            <w:noProof/>
            <w:lang w:val="fr-FR"/>
          </w:rPr>
          <w:t>Tableau 6 : Répartition des agents de santé par zone géographique par type</w:t>
        </w:r>
        <w:r w:rsidR="00771337">
          <w:rPr>
            <w:noProof/>
            <w:webHidden/>
          </w:rPr>
          <w:tab/>
        </w:r>
        <w:r w:rsidR="00771337">
          <w:rPr>
            <w:noProof/>
            <w:webHidden/>
          </w:rPr>
          <w:fldChar w:fldCharType="begin"/>
        </w:r>
        <w:r w:rsidR="00771337">
          <w:rPr>
            <w:noProof/>
            <w:webHidden/>
          </w:rPr>
          <w:instrText xml:space="preserve"> PAGEREF _Toc31280144 \h </w:instrText>
        </w:r>
        <w:r w:rsidR="00771337">
          <w:rPr>
            <w:noProof/>
            <w:webHidden/>
          </w:rPr>
        </w:r>
        <w:r w:rsidR="00771337">
          <w:rPr>
            <w:noProof/>
            <w:webHidden/>
          </w:rPr>
          <w:fldChar w:fldCharType="separate"/>
        </w:r>
        <w:r w:rsidR="00771337">
          <w:rPr>
            <w:noProof/>
            <w:webHidden/>
          </w:rPr>
          <w:t>22</w:t>
        </w:r>
        <w:r w:rsidR="00771337">
          <w:rPr>
            <w:noProof/>
            <w:webHidden/>
          </w:rPr>
          <w:fldChar w:fldCharType="end"/>
        </w:r>
      </w:hyperlink>
    </w:p>
    <w:p w14:paraId="58FF3458" w14:textId="37643A40"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5" w:history="1">
        <w:r w:rsidR="00771337" w:rsidRPr="0070667B">
          <w:rPr>
            <w:rStyle w:val="Lienhypertexte"/>
            <w:noProof/>
            <w:lang w:val="fr-FR"/>
          </w:rPr>
          <w:t>Tableau 7 : Proportion des agents de santé ayant une expérience de travail à différents niveaux des établissements de santé</w:t>
        </w:r>
        <w:r w:rsidR="00771337">
          <w:rPr>
            <w:noProof/>
            <w:webHidden/>
          </w:rPr>
          <w:tab/>
        </w:r>
        <w:r w:rsidR="00771337">
          <w:rPr>
            <w:noProof/>
            <w:webHidden/>
          </w:rPr>
          <w:fldChar w:fldCharType="begin"/>
        </w:r>
        <w:r w:rsidR="00771337">
          <w:rPr>
            <w:noProof/>
            <w:webHidden/>
          </w:rPr>
          <w:instrText xml:space="preserve"> PAGEREF _Toc31280145 \h </w:instrText>
        </w:r>
        <w:r w:rsidR="00771337">
          <w:rPr>
            <w:noProof/>
            <w:webHidden/>
          </w:rPr>
        </w:r>
        <w:r w:rsidR="00771337">
          <w:rPr>
            <w:noProof/>
            <w:webHidden/>
          </w:rPr>
          <w:fldChar w:fldCharType="separate"/>
        </w:r>
        <w:r w:rsidR="00771337">
          <w:rPr>
            <w:noProof/>
            <w:webHidden/>
          </w:rPr>
          <w:t>25</w:t>
        </w:r>
        <w:r w:rsidR="00771337">
          <w:rPr>
            <w:noProof/>
            <w:webHidden/>
          </w:rPr>
          <w:fldChar w:fldCharType="end"/>
        </w:r>
      </w:hyperlink>
    </w:p>
    <w:p w14:paraId="5187EFD5" w14:textId="3FEF9041"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6" w:history="1">
        <w:r w:rsidR="00771337" w:rsidRPr="0070667B">
          <w:rPr>
            <w:rStyle w:val="Lienhypertexte"/>
            <w:noProof/>
            <w:lang w:val="fr-FR"/>
          </w:rPr>
          <w:t>Tableau 8 : Tâche accomplie malgré une formation inadéquate par type de travailleur de la santé</w:t>
        </w:r>
        <w:r w:rsidR="00771337">
          <w:rPr>
            <w:noProof/>
            <w:webHidden/>
          </w:rPr>
          <w:tab/>
        </w:r>
        <w:r w:rsidR="00771337">
          <w:rPr>
            <w:noProof/>
            <w:webHidden/>
          </w:rPr>
          <w:fldChar w:fldCharType="begin"/>
        </w:r>
        <w:r w:rsidR="00771337">
          <w:rPr>
            <w:noProof/>
            <w:webHidden/>
          </w:rPr>
          <w:instrText xml:space="preserve"> PAGEREF _Toc31280146 \h </w:instrText>
        </w:r>
        <w:r w:rsidR="00771337">
          <w:rPr>
            <w:noProof/>
            <w:webHidden/>
          </w:rPr>
        </w:r>
        <w:r w:rsidR="00771337">
          <w:rPr>
            <w:noProof/>
            <w:webHidden/>
          </w:rPr>
          <w:fldChar w:fldCharType="separate"/>
        </w:r>
        <w:r w:rsidR="00771337">
          <w:rPr>
            <w:noProof/>
            <w:webHidden/>
          </w:rPr>
          <w:t>30</w:t>
        </w:r>
        <w:r w:rsidR="00771337">
          <w:rPr>
            <w:noProof/>
            <w:webHidden/>
          </w:rPr>
          <w:fldChar w:fldCharType="end"/>
        </w:r>
      </w:hyperlink>
    </w:p>
    <w:p w14:paraId="67088C61" w14:textId="5C7B922F"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47" w:history="1">
        <w:r w:rsidR="00771337" w:rsidRPr="0070667B">
          <w:rPr>
            <w:rStyle w:val="Lienhypertexte"/>
            <w:noProof/>
            <w:lang w:val="fr-FR"/>
          </w:rPr>
          <w:t>Tableau 9 : Nombre moyen de jours de travail par semaine, d’heures de travail par jour, d’heures de travail par semaine et nombre de patients consultés par type de travailleur de la santé</w:t>
        </w:r>
        <w:r w:rsidR="00771337">
          <w:rPr>
            <w:noProof/>
            <w:webHidden/>
          </w:rPr>
          <w:tab/>
        </w:r>
        <w:r w:rsidR="00771337">
          <w:rPr>
            <w:noProof/>
            <w:webHidden/>
          </w:rPr>
          <w:fldChar w:fldCharType="begin"/>
        </w:r>
        <w:r w:rsidR="00771337">
          <w:rPr>
            <w:noProof/>
            <w:webHidden/>
          </w:rPr>
          <w:instrText xml:space="preserve"> PAGEREF _Toc31280147 \h </w:instrText>
        </w:r>
        <w:r w:rsidR="00771337">
          <w:rPr>
            <w:noProof/>
            <w:webHidden/>
          </w:rPr>
        </w:r>
        <w:r w:rsidR="00771337">
          <w:rPr>
            <w:noProof/>
            <w:webHidden/>
          </w:rPr>
          <w:fldChar w:fldCharType="separate"/>
        </w:r>
        <w:r w:rsidR="00771337">
          <w:rPr>
            <w:noProof/>
            <w:webHidden/>
          </w:rPr>
          <w:t>31</w:t>
        </w:r>
        <w:r w:rsidR="00771337">
          <w:rPr>
            <w:noProof/>
            <w:webHidden/>
          </w:rPr>
          <w:fldChar w:fldCharType="end"/>
        </w:r>
      </w:hyperlink>
    </w:p>
    <w:p w14:paraId="4DFE4273" w14:textId="23BDAED7"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48" w:history="1">
        <w:r w:rsidR="00771337" w:rsidRPr="0070667B">
          <w:rPr>
            <w:rStyle w:val="Lienhypertexte"/>
            <w:noProof/>
            <w:lang w:val="fr-FR"/>
          </w:rPr>
          <w:t>Tableau 11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FR"/>
          </w:rPr>
          <w:t>Score composite de motivation</w:t>
        </w:r>
        <w:r w:rsidR="00771337">
          <w:rPr>
            <w:noProof/>
            <w:webHidden/>
          </w:rPr>
          <w:tab/>
        </w:r>
        <w:r w:rsidR="00771337">
          <w:rPr>
            <w:noProof/>
            <w:webHidden/>
          </w:rPr>
          <w:fldChar w:fldCharType="begin"/>
        </w:r>
        <w:r w:rsidR="00771337">
          <w:rPr>
            <w:noProof/>
            <w:webHidden/>
          </w:rPr>
          <w:instrText xml:space="preserve"> PAGEREF _Toc31280148 \h </w:instrText>
        </w:r>
        <w:r w:rsidR="00771337">
          <w:rPr>
            <w:noProof/>
            <w:webHidden/>
          </w:rPr>
        </w:r>
        <w:r w:rsidR="00771337">
          <w:rPr>
            <w:noProof/>
            <w:webHidden/>
          </w:rPr>
          <w:fldChar w:fldCharType="separate"/>
        </w:r>
        <w:r w:rsidR="00771337">
          <w:rPr>
            <w:noProof/>
            <w:webHidden/>
          </w:rPr>
          <w:t>39</w:t>
        </w:r>
        <w:r w:rsidR="00771337">
          <w:rPr>
            <w:noProof/>
            <w:webHidden/>
          </w:rPr>
          <w:fldChar w:fldCharType="end"/>
        </w:r>
      </w:hyperlink>
    </w:p>
    <w:p w14:paraId="2E480E1F" w14:textId="3EE92CE5"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49" w:history="1">
        <w:r w:rsidR="00771337" w:rsidRPr="0070667B">
          <w:rPr>
            <w:rStyle w:val="Lienhypertexte"/>
            <w:noProof/>
            <w:lang w:val="fr-FR"/>
          </w:rPr>
          <w:t>Tableau 12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FR"/>
          </w:rPr>
          <w:t>Score moyen d’accord avec les énoncés liés à la carrière sur une échelle de quatre points</w:t>
        </w:r>
        <w:r w:rsidR="00771337">
          <w:rPr>
            <w:noProof/>
            <w:webHidden/>
          </w:rPr>
          <w:tab/>
        </w:r>
        <w:r w:rsidR="00771337">
          <w:rPr>
            <w:noProof/>
            <w:webHidden/>
          </w:rPr>
          <w:fldChar w:fldCharType="begin"/>
        </w:r>
        <w:r w:rsidR="00771337">
          <w:rPr>
            <w:noProof/>
            <w:webHidden/>
          </w:rPr>
          <w:instrText xml:space="preserve"> PAGEREF _Toc31280149 \h </w:instrText>
        </w:r>
        <w:r w:rsidR="00771337">
          <w:rPr>
            <w:noProof/>
            <w:webHidden/>
          </w:rPr>
        </w:r>
        <w:r w:rsidR="00771337">
          <w:rPr>
            <w:noProof/>
            <w:webHidden/>
          </w:rPr>
          <w:fldChar w:fldCharType="separate"/>
        </w:r>
        <w:r w:rsidR="00771337">
          <w:rPr>
            <w:noProof/>
            <w:webHidden/>
          </w:rPr>
          <w:t>41</w:t>
        </w:r>
        <w:r w:rsidR="00771337">
          <w:rPr>
            <w:noProof/>
            <w:webHidden/>
          </w:rPr>
          <w:fldChar w:fldCharType="end"/>
        </w:r>
      </w:hyperlink>
    </w:p>
    <w:p w14:paraId="1D5274A9" w14:textId="126C2F47"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50" w:history="1">
        <w:r w:rsidR="00771337" w:rsidRPr="0070667B">
          <w:rPr>
            <w:rStyle w:val="Lienhypertexte"/>
            <w:noProof/>
            <w:lang w:val="fr-FR"/>
          </w:rPr>
          <w:t>Tableau 13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FR"/>
          </w:rPr>
          <w:t>Préférences des agents de santé (lieu, poste et profession)</w:t>
        </w:r>
        <w:r w:rsidR="00771337">
          <w:rPr>
            <w:noProof/>
            <w:webHidden/>
          </w:rPr>
          <w:tab/>
        </w:r>
        <w:r w:rsidR="00771337">
          <w:rPr>
            <w:noProof/>
            <w:webHidden/>
          </w:rPr>
          <w:fldChar w:fldCharType="begin"/>
        </w:r>
        <w:r w:rsidR="00771337">
          <w:rPr>
            <w:noProof/>
            <w:webHidden/>
          </w:rPr>
          <w:instrText xml:space="preserve"> PAGEREF _Toc31280150 \h </w:instrText>
        </w:r>
        <w:r w:rsidR="00771337">
          <w:rPr>
            <w:noProof/>
            <w:webHidden/>
          </w:rPr>
        </w:r>
        <w:r w:rsidR="00771337">
          <w:rPr>
            <w:noProof/>
            <w:webHidden/>
          </w:rPr>
          <w:fldChar w:fldCharType="separate"/>
        </w:r>
        <w:r w:rsidR="00771337">
          <w:rPr>
            <w:noProof/>
            <w:webHidden/>
          </w:rPr>
          <w:t>43</w:t>
        </w:r>
        <w:r w:rsidR="00771337">
          <w:rPr>
            <w:noProof/>
            <w:webHidden/>
          </w:rPr>
          <w:fldChar w:fldCharType="end"/>
        </w:r>
      </w:hyperlink>
    </w:p>
    <w:p w14:paraId="7F52301D" w14:textId="5B5E615A"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51" w:history="1">
        <w:r w:rsidR="00771337" w:rsidRPr="0070667B">
          <w:rPr>
            <w:rStyle w:val="Lienhypertexte"/>
            <w:noProof/>
            <w:lang w:val="fr-FR"/>
          </w:rPr>
          <w:t>Tableau 17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FR"/>
          </w:rPr>
          <w:t>Paiements par des patients dans les établissements de santé publique</w:t>
        </w:r>
        <w:r w:rsidR="00771337">
          <w:rPr>
            <w:noProof/>
            <w:webHidden/>
          </w:rPr>
          <w:tab/>
        </w:r>
        <w:r w:rsidR="00771337">
          <w:rPr>
            <w:noProof/>
            <w:webHidden/>
          </w:rPr>
          <w:fldChar w:fldCharType="begin"/>
        </w:r>
        <w:r w:rsidR="00771337">
          <w:rPr>
            <w:noProof/>
            <w:webHidden/>
          </w:rPr>
          <w:instrText xml:space="preserve"> PAGEREF _Toc31280151 \h </w:instrText>
        </w:r>
        <w:r w:rsidR="00771337">
          <w:rPr>
            <w:noProof/>
            <w:webHidden/>
          </w:rPr>
        </w:r>
        <w:r w:rsidR="00771337">
          <w:rPr>
            <w:noProof/>
            <w:webHidden/>
          </w:rPr>
          <w:fldChar w:fldCharType="separate"/>
        </w:r>
        <w:r w:rsidR="00771337">
          <w:rPr>
            <w:noProof/>
            <w:webHidden/>
          </w:rPr>
          <w:t>56</w:t>
        </w:r>
        <w:r w:rsidR="00771337">
          <w:rPr>
            <w:noProof/>
            <w:webHidden/>
          </w:rPr>
          <w:fldChar w:fldCharType="end"/>
        </w:r>
      </w:hyperlink>
    </w:p>
    <w:p w14:paraId="0F0CB5A2" w14:textId="66D7B47A"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2" w:history="1">
        <w:r w:rsidR="00771337" w:rsidRPr="0070667B">
          <w:rPr>
            <w:rStyle w:val="Lienhypertexte"/>
            <w:noProof/>
            <w:lang w:val="fr-FR"/>
          </w:rPr>
          <w:t>Tableau 18 : Paiements pour l'amélioration des services, la réception de cadeaux, la consultation privée et la poursuite d'activités génératrices de revenus non liées à la santé (en USD)</w:t>
        </w:r>
        <w:r w:rsidR="00771337">
          <w:rPr>
            <w:noProof/>
            <w:webHidden/>
          </w:rPr>
          <w:tab/>
        </w:r>
        <w:r w:rsidR="00771337">
          <w:rPr>
            <w:noProof/>
            <w:webHidden/>
          </w:rPr>
          <w:fldChar w:fldCharType="begin"/>
        </w:r>
        <w:r w:rsidR="00771337">
          <w:rPr>
            <w:noProof/>
            <w:webHidden/>
          </w:rPr>
          <w:instrText xml:space="preserve"> PAGEREF _Toc31280152 \h </w:instrText>
        </w:r>
        <w:r w:rsidR="00771337">
          <w:rPr>
            <w:noProof/>
            <w:webHidden/>
          </w:rPr>
        </w:r>
        <w:r w:rsidR="00771337">
          <w:rPr>
            <w:noProof/>
            <w:webHidden/>
          </w:rPr>
          <w:fldChar w:fldCharType="separate"/>
        </w:r>
        <w:r w:rsidR="00771337">
          <w:rPr>
            <w:noProof/>
            <w:webHidden/>
          </w:rPr>
          <w:t>57</w:t>
        </w:r>
        <w:r w:rsidR="00771337">
          <w:rPr>
            <w:noProof/>
            <w:webHidden/>
          </w:rPr>
          <w:fldChar w:fldCharType="end"/>
        </w:r>
      </w:hyperlink>
    </w:p>
    <w:p w14:paraId="75A0CD4F" w14:textId="60225AE3"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3" w:history="1">
        <w:r w:rsidR="00771337" w:rsidRPr="0070667B">
          <w:rPr>
            <w:rStyle w:val="Lienhypertexte"/>
            <w:noProof/>
            <w:lang w:val="fr-CA"/>
          </w:rPr>
          <w:t>Tableau 23 : Scénarios, caractéristiques et affectation au niveau le plus bas de l'établissement</w:t>
        </w:r>
        <w:r w:rsidR="00771337">
          <w:rPr>
            <w:noProof/>
            <w:webHidden/>
          </w:rPr>
          <w:tab/>
        </w:r>
        <w:r w:rsidR="00771337">
          <w:rPr>
            <w:noProof/>
            <w:webHidden/>
          </w:rPr>
          <w:fldChar w:fldCharType="begin"/>
        </w:r>
        <w:r w:rsidR="00771337">
          <w:rPr>
            <w:noProof/>
            <w:webHidden/>
          </w:rPr>
          <w:instrText xml:space="preserve"> PAGEREF _Toc31280153 \h </w:instrText>
        </w:r>
        <w:r w:rsidR="00771337">
          <w:rPr>
            <w:noProof/>
            <w:webHidden/>
          </w:rPr>
        </w:r>
        <w:r w:rsidR="00771337">
          <w:rPr>
            <w:noProof/>
            <w:webHidden/>
          </w:rPr>
          <w:fldChar w:fldCharType="separate"/>
        </w:r>
        <w:r w:rsidR="00771337">
          <w:rPr>
            <w:noProof/>
            <w:webHidden/>
          </w:rPr>
          <w:t>71</w:t>
        </w:r>
        <w:r w:rsidR="00771337">
          <w:rPr>
            <w:noProof/>
            <w:webHidden/>
          </w:rPr>
          <w:fldChar w:fldCharType="end"/>
        </w:r>
      </w:hyperlink>
    </w:p>
    <w:p w14:paraId="34F13826" w14:textId="4EC99A21"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54" w:history="1">
        <w:r w:rsidR="00771337" w:rsidRPr="0070667B">
          <w:rPr>
            <w:rStyle w:val="Lienhypertexte"/>
            <w:noProof/>
            <w:lang w:val="fr-CA"/>
          </w:rPr>
          <w:t>Tableau 24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CA"/>
          </w:rPr>
          <w:t>Paiements dans les établissements de santé</w:t>
        </w:r>
        <w:r w:rsidR="00771337">
          <w:rPr>
            <w:noProof/>
            <w:webHidden/>
          </w:rPr>
          <w:tab/>
        </w:r>
        <w:r w:rsidR="00771337">
          <w:rPr>
            <w:noProof/>
            <w:webHidden/>
          </w:rPr>
          <w:fldChar w:fldCharType="begin"/>
        </w:r>
        <w:r w:rsidR="00771337">
          <w:rPr>
            <w:noProof/>
            <w:webHidden/>
          </w:rPr>
          <w:instrText xml:space="preserve"> PAGEREF _Toc31280154 \h </w:instrText>
        </w:r>
        <w:r w:rsidR="00771337">
          <w:rPr>
            <w:noProof/>
            <w:webHidden/>
          </w:rPr>
        </w:r>
        <w:r w:rsidR="00771337">
          <w:rPr>
            <w:noProof/>
            <w:webHidden/>
          </w:rPr>
          <w:fldChar w:fldCharType="separate"/>
        </w:r>
        <w:r w:rsidR="00771337">
          <w:rPr>
            <w:noProof/>
            <w:webHidden/>
          </w:rPr>
          <w:t>77</w:t>
        </w:r>
        <w:r w:rsidR="00771337">
          <w:rPr>
            <w:noProof/>
            <w:webHidden/>
          </w:rPr>
          <w:fldChar w:fldCharType="end"/>
        </w:r>
      </w:hyperlink>
    </w:p>
    <w:p w14:paraId="2503EBBD" w14:textId="7F4F5675"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5" w:history="1">
        <w:r w:rsidR="00771337" w:rsidRPr="0070667B">
          <w:rPr>
            <w:rStyle w:val="Lienhypertexte"/>
            <w:noProof/>
            <w:lang w:val="fr-CA"/>
          </w:rPr>
          <w:t>Tableau 25 : Score moyen d'accord avec les affirmations relatives à la satisfaction des utilisateurs sur une échelle de quatre points</w:t>
        </w:r>
        <w:r w:rsidR="00771337">
          <w:rPr>
            <w:noProof/>
            <w:webHidden/>
          </w:rPr>
          <w:tab/>
        </w:r>
        <w:r w:rsidR="00771337">
          <w:rPr>
            <w:noProof/>
            <w:webHidden/>
          </w:rPr>
          <w:fldChar w:fldCharType="begin"/>
        </w:r>
        <w:r w:rsidR="00771337">
          <w:rPr>
            <w:noProof/>
            <w:webHidden/>
          </w:rPr>
          <w:instrText xml:space="preserve"> PAGEREF _Toc31280155 \h </w:instrText>
        </w:r>
        <w:r w:rsidR="00771337">
          <w:rPr>
            <w:noProof/>
            <w:webHidden/>
          </w:rPr>
        </w:r>
        <w:r w:rsidR="00771337">
          <w:rPr>
            <w:noProof/>
            <w:webHidden/>
          </w:rPr>
          <w:fldChar w:fldCharType="separate"/>
        </w:r>
        <w:r w:rsidR="00771337">
          <w:rPr>
            <w:noProof/>
            <w:webHidden/>
          </w:rPr>
          <w:t>80</w:t>
        </w:r>
        <w:r w:rsidR="00771337">
          <w:rPr>
            <w:noProof/>
            <w:webHidden/>
          </w:rPr>
          <w:fldChar w:fldCharType="end"/>
        </w:r>
      </w:hyperlink>
    </w:p>
    <w:p w14:paraId="227774A6" w14:textId="21790829"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6" w:history="1">
        <w:r w:rsidR="00771337" w:rsidRPr="0070667B">
          <w:rPr>
            <w:rStyle w:val="Lienhypertexte"/>
            <w:noProof/>
            <w:lang w:val="fr-CA"/>
          </w:rPr>
          <w:t>Tableau 26 : Modèle de régression multiple pour prédire la satisfaction globale à l'égard de l'établissement en fonction des patients (score de 1 à 4)</w:t>
        </w:r>
        <w:r w:rsidR="00771337">
          <w:rPr>
            <w:noProof/>
            <w:webHidden/>
          </w:rPr>
          <w:tab/>
        </w:r>
        <w:r w:rsidR="00771337">
          <w:rPr>
            <w:noProof/>
            <w:webHidden/>
          </w:rPr>
          <w:fldChar w:fldCharType="begin"/>
        </w:r>
        <w:r w:rsidR="00771337">
          <w:rPr>
            <w:noProof/>
            <w:webHidden/>
          </w:rPr>
          <w:instrText xml:space="preserve"> PAGEREF _Toc31280156 \h </w:instrText>
        </w:r>
        <w:r w:rsidR="00771337">
          <w:rPr>
            <w:noProof/>
            <w:webHidden/>
          </w:rPr>
        </w:r>
        <w:r w:rsidR="00771337">
          <w:rPr>
            <w:noProof/>
            <w:webHidden/>
          </w:rPr>
          <w:fldChar w:fldCharType="separate"/>
        </w:r>
        <w:r w:rsidR="00771337">
          <w:rPr>
            <w:noProof/>
            <w:webHidden/>
          </w:rPr>
          <w:t>81</w:t>
        </w:r>
        <w:r w:rsidR="00771337">
          <w:rPr>
            <w:noProof/>
            <w:webHidden/>
          </w:rPr>
          <w:fldChar w:fldCharType="end"/>
        </w:r>
      </w:hyperlink>
    </w:p>
    <w:p w14:paraId="5BC2C69D" w14:textId="3354A2F4"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7" w:history="1">
        <w:r w:rsidR="00771337" w:rsidRPr="0070667B">
          <w:rPr>
            <w:rStyle w:val="Lienhypertexte"/>
            <w:noProof/>
          </w:rPr>
          <w:t>Tableau 31 : Catégorie 3 : Motivation</w:t>
        </w:r>
        <w:r w:rsidR="00771337">
          <w:rPr>
            <w:noProof/>
            <w:webHidden/>
          </w:rPr>
          <w:tab/>
        </w:r>
        <w:r w:rsidR="00771337">
          <w:rPr>
            <w:noProof/>
            <w:webHidden/>
          </w:rPr>
          <w:fldChar w:fldCharType="begin"/>
        </w:r>
        <w:r w:rsidR="00771337">
          <w:rPr>
            <w:noProof/>
            <w:webHidden/>
          </w:rPr>
          <w:instrText xml:space="preserve"> PAGEREF _Toc31280157 \h </w:instrText>
        </w:r>
        <w:r w:rsidR="00771337">
          <w:rPr>
            <w:noProof/>
            <w:webHidden/>
          </w:rPr>
        </w:r>
        <w:r w:rsidR="00771337">
          <w:rPr>
            <w:noProof/>
            <w:webHidden/>
          </w:rPr>
          <w:fldChar w:fldCharType="separate"/>
        </w:r>
        <w:r w:rsidR="00771337">
          <w:rPr>
            <w:noProof/>
            <w:webHidden/>
          </w:rPr>
          <w:t>92</w:t>
        </w:r>
        <w:r w:rsidR="00771337">
          <w:rPr>
            <w:noProof/>
            <w:webHidden/>
          </w:rPr>
          <w:fldChar w:fldCharType="end"/>
        </w:r>
      </w:hyperlink>
    </w:p>
    <w:p w14:paraId="5A4A6BB8" w14:textId="6AF387C5"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58" w:history="1">
        <w:r w:rsidR="00771337" w:rsidRPr="0070667B">
          <w:rPr>
            <w:rStyle w:val="Lienhypertexte"/>
            <w:noProof/>
          </w:rPr>
          <w:t>Tableau 32 : Catégorie 4 : Motivation</w:t>
        </w:r>
        <w:r w:rsidR="00771337">
          <w:rPr>
            <w:noProof/>
            <w:webHidden/>
          </w:rPr>
          <w:tab/>
        </w:r>
        <w:r w:rsidR="00771337">
          <w:rPr>
            <w:noProof/>
            <w:webHidden/>
          </w:rPr>
          <w:fldChar w:fldCharType="begin"/>
        </w:r>
        <w:r w:rsidR="00771337">
          <w:rPr>
            <w:noProof/>
            <w:webHidden/>
          </w:rPr>
          <w:instrText xml:space="preserve"> PAGEREF _Toc31280158 \h </w:instrText>
        </w:r>
        <w:r w:rsidR="00771337">
          <w:rPr>
            <w:noProof/>
            <w:webHidden/>
          </w:rPr>
        </w:r>
        <w:r w:rsidR="00771337">
          <w:rPr>
            <w:noProof/>
            <w:webHidden/>
          </w:rPr>
          <w:fldChar w:fldCharType="separate"/>
        </w:r>
        <w:r w:rsidR="00771337">
          <w:rPr>
            <w:noProof/>
            <w:webHidden/>
          </w:rPr>
          <w:t>93</w:t>
        </w:r>
        <w:r w:rsidR="00771337">
          <w:rPr>
            <w:noProof/>
            <w:webHidden/>
          </w:rPr>
          <w:fldChar w:fldCharType="end"/>
        </w:r>
      </w:hyperlink>
    </w:p>
    <w:p w14:paraId="74136741" w14:textId="272AB510"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59" w:history="1">
        <w:r w:rsidR="00771337" w:rsidRPr="0070667B">
          <w:rPr>
            <w:rStyle w:val="Lienhypertexte"/>
            <w:noProof/>
            <w:lang w:val="fr-CA"/>
          </w:rPr>
          <w:t>Tableau 33 :</w:t>
        </w:r>
        <w:r w:rsidR="00DD4930">
          <w:rPr>
            <w:rFonts w:asciiTheme="minorHAnsi" w:eastAsiaTheme="minorEastAsia" w:hAnsiTheme="minorHAnsi" w:cstheme="minorBidi"/>
            <w:noProof/>
            <w:lang w:val="en-US" w:eastAsia="en-US"/>
          </w:rPr>
          <w:t xml:space="preserve"> </w:t>
        </w:r>
        <w:r w:rsidR="00771337" w:rsidRPr="0070667B">
          <w:rPr>
            <w:rStyle w:val="Lienhypertexte"/>
            <w:noProof/>
            <w:lang w:val="fr-CA"/>
          </w:rPr>
          <w:t>Construction de l’indicateur de fonctionnalité de l’établissement</w:t>
        </w:r>
        <w:r w:rsidR="00771337">
          <w:rPr>
            <w:noProof/>
            <w:webHidden/>
          </w:rPr>
          <w:tab/>
        </w:r>
        <w:r w:rsidR="00771337">
          <w:rPr>
            <w:noProof/>
            <w:webHidden/>
          </w:rPr>
          <w:fldChar w:fldCharType="begin"/>
        </w:r>
        <w:r w:rsidR="00771337">
          <w:rPr>
            <w:noProof/>
            <w:webHidden/>
          </w:rPr>
          <w:instrText xml:space="preserve"> PAGEREF _Toc31280159 \h </w:instrText>
        </w:r>
        <w:r w:rsidR="00771337">
          <w:rPr>
            <w:noProof/>
            <w:webHidden/>
          </w:rPr>
        </w:r>
        <w:r w:rsidR="00771337">
          <w:rPr>
            <w:noProof/>
            <w:webHidden/>
          </w:rPr>
          <w:fldChar w:fldCharType="separate"/>
        </w:r>
        <w:r w:rsidR="00771337">
          <w:rPr>
            <w:noProof/>
            <w:webHidden/>
          </w:rPr>
          <w:t>95</w:t>
        </w:r>
        <w:r w:rsidR="00771337">
          <w:rPr>
            <w:noProof/>
            <w:webHidden/>
          </w:rPr>
          <w:fldChar w:fldCharType="end"/>
        </w:r>
      </w:hyperlink>
    </w:p>
    <w:p w14:paraId="276D1AA8" w14:textId="42BE1EA2"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0" w:history="1">
        <w:r w:rsidR="00771337" w:rsidRPr="0070667B">
          <w:rPr>
            <w:rStyle w:val="Lienhypertexte"/>
            <w:noProof/>
            <w:lang w:val="fr-CA"/>
          </w:rPr>
          <w:t>Tableau 34 : Nombre moyen de chambres et de lits dans chaque établissement de santé, par localité</w:t>
        </w:r>
        <w:r w:rsidR="00771337">
          <w:rPr>
            <w:noProof/>
            <w:webHidden/>
          </w:rPr>
          <w:tab/>
        </w:r>
        <w:r w:rsidR="00771337">
          <w:rPr>
            <w:noProof/>
            <w:webHidden/>
          </w:rPr>
          <w:fldChar w:fldCharType="begin"/>
        </w:r>
        <w:r w:rsidR="00771337">
          <w:rPr>
            <w:noProof/>
            <w:webHidden/>
          </w:rPr>
          <w:instrText xml:space="preserve"> PAGEREF _Toc31280160 \h </w:instrText>
        </w:r>
        <w:r w:rsidR="00771337">
          <w:rPr>
            <w:noProof/>
            <w:webHidden/>
          </w:rPr>
        </w:r>
        <w:r w:rsidR="00771337">
          <w:rPr>
            <w:noProof/>
            <w:webHidden/>
          </w:rPr>
          <w:fldChar w:fldCharType="separate"/>
        </w:r>
        <w:r w:rsidR="00771337">
          <w:rPr>
            <w:noProof/>
            <w:webHidden/>
          </w:rPr>
          <w:t>97</w:t>
        </w:r>
        <w:r w:rsidR="00771337">
          <w:rPr>
            <w:noProof/>
            <w:webHidden/>
          </w:rPr>
          <w:fldChar w:fldCharType="end"/>
        </w:r>
      </w:hyperlink>
    </w:p>
    <w:p w14:paraId="1FA46431" w14:textId="167839C5"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1" w:history="1">
        <w:r w:rsidR="00771337" w:rsidRPr="0070667B">
          <w:rPr>
            <w:rStyle w:val="Lienhypertexte"/>
            <w:noProof/>
            <w:lang w:val="fr-CA"/>
          </w:rPr>
          <w:t>Tableau 35 : Principales sources d'électricité dans chaque localité</w:t>
        </w:r>
        <w:r w:rsidR="00771337">
          <w:rPr>
            <w:noProof/>
            <w:webHidden/>
          </w:rPr>
          <w:tab/>
        </w:r>
        <w:r w:rsidR="00771337">
          <w:rPr>
            <w:noProof/>
            <w:webHidden/>
          </w:rPr>
          <w:fldChar w:fldCharType="begin"/>
        </w:r>
        <w:r w:rsidR="00771337">
          <w:rPr>
            <w:noProof/>
            <w:webHidden/>
          </w:rPr>
          <w:instrText xml:space="preserve"> PAGEREF _Toc31280161 \h </w:instrText>
        </w:r>
        <w:r w:rsidR="00771337">
          <w:rPr>
            <w:noProof/>
            <w:webHidden/>
          </w:rPr>
        </w:r>
        <w:r w:rsidR="00771337">
          <w:rPr>
            <w:noProof/>
            <w:webHidden/>
          </w:rPr>
          <w:fldChar w:fldCharType="separate"/>
        </w:r>
        <w:r w:rsidR="00771337">
          <w:rPr>
            <w:noProof/>
            <w:webHidden/>
          </w:rPr>
          <w:t>100</w:t>
        </w:r>
        <w:r w:rsidR="00771337">
          <w:rPr>
            <w:noProof/>
            <w:webHidden/>
          </w:rPr>
          <w:fldChar w:fldCharType="end"/>
        </w:r>
      </w:hyperlink>
    </w:p>
    <w:p w14:paraId="00A47862" w14:textId="2C70EED2" w:rsidR="00771337" w:rsidRDefault="00FB2DF8" w:rsidP="002C6AB0">
      <w:pPr>
        <w:pStyle w:val="Tabledesillustrations"/>
        <w:tabs>
          <w:tab w:val="left" w:pos="1560"/>
          <w:tab w:val="right" w:leader="dot" w:pos="8488"/>
        </w:tabs>
        <w:spacing w:after="0" w:line="360" w:lineRule="auto"/>
        <w:rPr>
          <w:rFonts w:asciiTheme="minorHAnsi" w:eastAsiaTheme="minorEastAsia" w:hAnsiTheme="minorHAnsi" w:cstheme="minorBidi"/>
          <w:noProof/>
          <w:lang w:val="en-US" w:eastAsia="en-US"/>
        </w:rPr>
      </w:pPr>
      <w:hyperlink w:anchor="_Toc31280162" w:history="1">
        <w:r w:rsidR="00771337" w:rsidRPr="0070667B">
          <w:rPr>
            <w:rStyle w:val="Lienhypertexte"/>
            <w:noProof/>
            <w:lang w:val="fr-CA"/>
          </w:rPr>
          <w:t>Tableau 36 : Sources d'électricité de secours disponibles dans chaque localité</w:t>
        </w:r>
        <w:r w:rsidR="00771337">
          <w:rPr>
            <w:noProof/>
            <w:webHidden/>
          </w:rPr>
          <w:tab/>
        </w:r>
        <w:r w:rsidR="00771337">
          <w:rPr>
            <w:noProof/>
            <w:webHidden/>
          </w:rPr>
          <w:fldChar w:fldCharType="begin"/>
        </w:r>
        <w:r w:rsidR="00771337">
          <w:rPr>
            <w:noProof/>
            <w:webHidden/>
          </w:rPr>
          <w:instrText xml:space="preserve"> PAGEREF _Toc31280162 \h </w:instrText>
        </w:r>
        <w:r w:rsidR="00771337">
          <w:rPr>
            <w:noProof/>
            <w:webHidden/>
          </w:rPr>
        </w:r>
        <w:r w:rsidR="00771337">
          <w:rPr>
            <w:noProof/>
            <w:webHidden/>
          </w:rPr>
          <w:fldChar w:fldCharType="separate"/>
        </w:r>
        <w:r w:rsidR="00771337">
          <w:rPr>
            <w:noProof/>
            <w:webHidden/>
          </w:rPr>
          <w:t>100</w:t>
        </w:r>
        <w:r w:rsidR="00771337">
          <w:rPr>
            <w:noProof/>
            <w:webHidden/>
          </w:rPr>
          <w:fldChar w:fldCharType="end"/>
        </w:r>
      </w:hyperlink>
    </w:p>
    <w:p w14:paraId="40AAED24" w14:textId="16A47750"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3" w:history="1">
        <w:r w:rsidR="00771337" w:rsidRPr="0070667B">
          <w:rPr>
            <w:rStyle w:val="Lienhypertexte"/>
            <w:noProof/>
            <w:lang w:val="fr-FR"/>
          </w:rPr>
          <w:t>Tableau 37 : Principales sources d'eau dans chaque localité</w:t>
        </w:r>
        <w:r w:rsidR="00771337">
          <w:rPr>
            <w:noProof/>
            <w:webHidden/>
          </w:rPr>
          <w:tab/>
        </w:r>
        <w:r w:rsidR="00771337">
          <w:rPr>
            <w:noProof/>
            <w:webHidden/>
          </w:rPr>
          <w:fldChar w:fldCharType="begin"/>
        </w:r>
        <w:r w:rsidR="00771337">
          <w:rPr>
            <w:noProof/>
            <w:webHidden/>
          </w:rPr>
          <w:instrText xml:space="preserve"> PAGEREF _Toc31280163 \h </w:instrText>
        </w:r>
        <w:r w:rsidR="00771337">
          <w:rPr>
            <w:noProof/>
            <w:webHidden/>
          </w:rPr>
        </w:r>
        <w:r w:rsidR="00771337">
          <w:rPr>
            <w:noProof/>
            <w:webHidden/>
          </w:rPr>
          <w:fldChar w:fldCharType="separate"/>
        </w:r>
        <w:r w:rsidR="00771337">
          <w:rPr>
            <w:noProof/>
            <w:webHidden/>
          </w:rPr>
          <w:t>101</w:t>
        </w:r>
        <w:r w:rsidR="00771337">
          <w:rPr>
            <w:noProof/>
            <w:webHidden/>
          </w:rPr>
          <w:fldChar w:fldCharType="end"/>
        </w:r>
      </w:hyperlink>
    </w:p>
    <w:p w14:paraId="785857FD" w14:textId="1B2EECC1"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4" w:history="1">
        <w:r w:rsidR="00771337" w:rsidRPr="0070667B">
          <w:rPr>
            <w:rStyle w:val="Lienhypertexte"/>
            <w:noProof/>
            <w:lang w:val="fr-FR"/>
          </w:rPr>
          <w:t>Tableau 38 : Types de toilettes dans chaque localité</w:t>
        </w:r>
        <w:r w:rsidR="00771337">
          <w:rPr>
            <w:noProof/>
            <w:webHidden/>
          </w:rPr>
          <w:tab/>
        </w:r>
        <w:r w:rsidR="00771337">
          <w:rPr>
            <w:noProof/>
            <w:webHidden/>
          </w:rPr>
          <w:fldChar w:fldCharType="begin"/>
        </w:r>
        <w:r w:rsidR="00771337">
          <w:rPr>
            <w:noProof/>
            <w:webHidden/>
          </w:rPr>
          <w:instrText xml:space="preserve"> PAGEREF _Toc31280164 \h </w:instrText>
        </w:r>
        <w:r w:rsidR="00771337">
          <w:rPr>
            <w:noProof/>
            <w:webHidden/>
          </w:rPr>
        </w:r>
        <w:r w:rsidR="00771337">
          <w:rPr>
            <w:noProof/>
            <w:webHidden/>
          </w:rPr>
          <w:fldChar w:fldCharType="separate"/>
        </w:r>
        <w:r w:rsidR="00771337">
          <w:rPr>
            <w:noProof/>
            <w:webHidden/>
          </w:rPr>
          <w:t>101</w:t>
        </w:r>
        <w:r w:rsidR="00771337">
          <w:rPr>
            <w:noProof/>
            <w:webHidden/>
          </w:rPr>
          <w:fldChar w:fldCharType="end"/>
        </w:r>
      </w:hyperlink>
    </w:p>
    <w:p w14:paraId="70348F60" w14:textId="32464C54"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5" w:history="1">
        <w:r w:rsidR="00771337" w:rsidRPr="0070667B">
          <w:rPr>
            <w:rStyle w:val="Lienhypertexte"/>
            <w:noProof/>
            <w:lang w:val="fr-FR"/>
          </w:rPr>
          <w:t>Tableau 39 : Durée d’ouverture dans chaque localité</w:t>
        </w:r>
        <w:r w:rsidR="00771337">
          <w:rPr>
            <w:noProof/>
            <w:webHidden/>
          </w:rPr>
          <w:tab/>
        </w:r>
        <w:r w:rsidR="00771337">
          <w:rPr>
            <w:noProof/>
            <w:webHidden/>
          </w:rPr>
          <w:fldChar w:fldCharType="begin"/>
        </w:r>
        <w:r w:rsidR="00771337">
          <w:rPr>
            <w:noProof/>
            <w:webHidden/>
          </w:rPr>
          <w:instrText xml:space="preserve"> PAGEREF _Toc31280165 \h </w:instrText>
        </w:r>
        <w:r w:rsidR="00771337">
          <w:rPr>
            <w:noProof/>
            <w:webHidden/>
          </w:rPr>
        </w:r>
        <w:r w:rsidR="00771337">
          <w:rPr>
            <w:noProof/>
            <w:webHidden/>
          </w:rPr>
          <w:fldChar w:fldCharType="separate"/>
        </w:r>
        <w:r w:rsidR="00771337">
          <w:rPr>
            <w:noProof/>
            <w:webHidden/>
          </w:rPr>
          <w:t>101</w:t>
        </w:r>
        <w:r w:rsidR="00771337">
          <w:rPr>
            <w:noProof/>
            <w:webHidden/>
          </w:rPr>
          <w:fldChar w:fldCharType="end"/>
        </w:r>
      </w:hyperlink>
    </w:p>
    <w:p w14:paraId="2B6D497E" w14:textId="20215681"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6" w:history="1">
        <w:r w:rsidR="00771337" w:rsidRPr="0070667B">
          <w:rPr>
            <w:rStyle w:val="Lienhypertexte"/>
            <w:noProof/>
            <w:lang w:val="fr-FR"/>
          </w:rPr>
          <w:t>Tableau 40 : Répartition des rôles pour chaque type de professionnel de la santé</w:t>
        </w:r>
        <w:r w:rsidR="00771337">
          <w:rPr>
            <w:noProof/>
            <w:webHidden/>
          </w:rPr>
          <w:tab/>
        </w:r>
        <w:r w:rsidR="00771337">
          <w:rPr>
            <w:noProof/>
            <w:webHidden/>
          </w:rPr>
          <w:fldChar w:fldCharType="begin"/>
        </w:r>
        <w:r w:rsidR="00771337">
          <w:rPr>
            <w:noProof/>
            <w:webHidden/>
          </w:rPr>
          <w:instrText xml:space="preserve"> PAGEREF _Toc31280166 \h </w:instrText>
        </w:r>
        <w:r w:rsidR="00771337">
          <w:rPr>
            <w:noProof/>
            <w:webHidden/>
          </w:rPr>
        </w:r>
        <w:r w:rsidR="00771337">
          <w:rPr>
            <w:noProof/>
            <w:webHidden/>
          </w:rPr>
          <w:fldChar w:fldCharType="separate"/>
        </w:r>
        <w:r w:rsidR="00771337">
          <w:rPr>
            <w:noProof/>
            <w:webHidden/>
          </w:rPr>
          <w:t>106</w:t>
        </w:r>
        <w:r w:rsidR="00771337">
          <w:rPr>
            <w:noProof/>
            <w:webHidden/>
          </w:rPr>
          <w:fldChar w:fldCharType="end"/>
        </w:r>
      </w:hyperlink>
    </w:p>
    <w:p w14:paraId="1AA924BE" w14:textId="6E14A958"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7" w:history="1">
        <w:r w:rsidR="00771337" w:rsidRPr="0070667B">
          <w:rPr>
            <w:rStyle w:val="Lienhypertexte"/>
            <w:noProof/>
            <w:lang w:val="fr-FR"/>
          </w:rPr>
          <w:t>Tableau 41 : Répartition de la situation d’emploi pour chaque type de professionnel de la santé</w:t>
        </w:r>
        <w:r w:rsidR="00771337">
          <w:rPr>
            <w:noProof/>
            <w:webHidden/>
          </w:rPr>
          <w:tab/>
        </w:r>
        <w:r w:rsidR="00771337">
          <w:rPr>
            <w:noProof/>
            <w:webHidden/>
          </w:rPr>
          <w:fldChar w:fldCharType="begin"/>
        </w:r>
        <w:r w:rsidR="00771337">
          <w:rPr>
            <w:noProof/>
            <w:webHidden/>
          </w:rPr>
          <w:instrText xml:space="preserve"> PAGEREF _Toc31280167 \h </w:instrText>
        </w:r>
        <w:r w:rsidR="00771337">
          <w:rPr>
            <w:noProof/>
            <w:webHidden/>
          </w:rPr>
        </w:r>
        <w:r w:rsidR="00771337">
          <w:rPr>
            <w:noProof/>
            <w:webHidden/>
          </w:rPr>
          <w:fldChar w:fldCharType="separate"/>
        </w:r>
        <w:r w:rsidR="00771337">
          <w:rPr>
            <w:noProof/>
            <w:webHidden/>
          </w:rPr>
          <w:t>107</w:t>
        </w:r>
        <w:r w:rsidR="00771337">
          <w:rPr>
            <w:noProof/>
            <w:webHidden/>
          </w:rPr>
          <w:fldChar w:fldCharType="end"/>
        </w:r>
      </w:hyperlink>
    </w:p>
    <w:p w14:paraId="65F348D0" w14:textId="0D271D22"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8" w:history="1">
        <w:r w:rsidR="00771337" w:rsidRPr="0070667B">
          <w:rPr>
            <w:rStyle w:val="Lienhypertexte"/>
            <w:noProof/>
            <w:lang w:val="fr-FR"/>
          </w:rPr>
          <w:t>Tableau 42 : Répartition des régions de formation pour chaque type de professionnel de santé</w:t>
        </w:r>
        <w:r w:rsidR="00771337">
          <w:rPr>
            <w:noProof/>
            <w:webHidden/>
          </w:rPr>
          <w:tab/>
        </w:r>
        <w:r w:rsidR="00771337">
          <w:rPr>
            <w:noProof/>
            <w:webHidden/>
          </w:rPr>
          <w:fldChar w:fldCharType="begin"/>
        </w:r>
        <w:r w:rsidR="00771337">
          <w:rPr>
            <w:noProof/>
            <w:webHidden/>
          </w:rPr>
          <w:instrText xml:space="preserve"> PAGEREF _Toc31280168 \h </w:instrText>
        </w:r>
        <w:r w:rsidR="00771337">
          <w:rPr>
            <w:noProof/>
            <w:webHidden/>
          </w:rPr>
        </w:r>
        <w:r w:rsidR="00771337">
          <w:rPr>
            <w:noProof/>
            <w:webHidden/>
          </w:rPr>
          <w:fldChar w:fldCharType="separate"/>
        </w:r>
        <w:r w:rsidR="00771337">
          <w:rPr>
            <w:noProof/>
            <w:webHidden/>
          </w:rPr>
          <w:t>107</w:t>
        </w:r>
        <w:r w:rsidR="00771337">
          <w:rPr>
            <w:noProof/>
            <w:webHidden/>
          </w:rPr>
          <w:fldChar w:fldCharType="end"/>
        </w:r>
      </w:hyperlink>
    </w:p>
    <w:p w14:paraId="413D51D1" w14:textId="1BACE409"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69" w:history="1">
        <w:r w:rsidR="00771337" w:rsidRPr="0070667B">
          <w:rPr>
            <w:rStyle w:val="Lienhypertexte"/>
            <w:noProof/>
            <w:lang w:val="fr-FR"/>
          </w:rPr>
          <w:t>Tableau 43 : Se sentir bien préparé et formé pour votre poste actuel</w:t>
        </w:r>
        <w:r w:rsidR="00771337">
          <w:rPr>
            <w:noProof/>
            <w:webHidden/>
          </w:rPr>
          <w:tab/>
        </w:r>
        <w:r w:rsidR="00771337">
          <w:rPr>
            <w:noProof/>
            <w:webHidden/>
          </w:rPr>
          <w:fldChar w:fldCharType="begin"/>
        </w:r>
        <w:r w:rsidR="00771337">
          <w:rPr>
            <w:noProof/>
            <w:webHidden/>
          </w:rPr>
          <w:instrText xml:space="preserve"> PAGEREF _Toc31280169 \h </w:instrText>
        </w:r>
        <w:r w:rsidR="00771337">
          <w:rPr>
            <w:noProof/>
            <w:webHidden/>
          </w:rPr>
        </w:r>
        <w:r w:rsidR="00771337">
          <w:rPr>
            <w:noProof/>
            <w:webHidden/>
          </w:rPr>
          <w:fldChar w:fldCharType="separate"/>
        </w:r>
        <w:r w:rsidR="00771337">
          <w:rPr>
            <w:noProof/>
            <w:webHidden/>
          </w:rPr>
          <w:t>107</w:t>
        </w:r>
        <w:r w:rsidR="00771337">
          <w:rPr>
            <w:noProof/>
            <w:webHidden/>
          </w:rPr>
          <w:fldChar w:fldCharType="end"/>
        </w:r>
      </w:hyperlink>
    </w:p>
    <w:p w14:paraId="68789B3C" w14:textId="0DA721CB"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0" w:history="1">
        <w:r w:rsidR="00771337" w:rsidRPr="0070667B">
          <w:rPr>
            <w:rStyle w:val="Lienhypertexte"/>
            <w:noProof/>
            <w:lang w:val="fr-FR"/>
          </w:rPr>
          <w:t>Tableau 44 : Score moyen d’accord avec les différentes affirmations sur une échelle de 4 points, par localité</w:t>
        </w:r>
        <w:r w:rsidR="00771337">
          <w:rPr>
            <w:noProof/>
            <w:webHidden/>
          </w:rPr>
          <w:tab/>
        </w:r>
        <w:r w:rsidR="00771337">
          <w:rPr>
            <w:noProof/>
            <w:webHidden/>
          </w:rPr>
          <w:fldChar w:fldCharType="begin"/>
        </w:r>
        <w:r w:rsidR="00771337">
          <w:rPr>
            <w:noProof/>
            <w:webHidden/>
          </w:rPr>
          <w:instrText xml:space="preserve"> PAGEREF _Toc31280170 \h </w:instrText>
        </w:r>
        <w:r w:rsidR="00771337">
          <w:rPr>
            <w:noProof/>
            <w:webHidden/>
          </w:rPr>
        </w:r>
        <w:r w:rsidR="00771337">
          <w:rPr>
            <w:noProof/>
            <w:webHidden/>
          </w:rPr>
          <w:fldChar w:fldCharType="separate"/>
        </w:r>
        <w:r w:rsidR="00771337">
          <w:rPr>
            <w:noProof/>
            <w:webHidden/>
          </w:rPr>
          <w:t>108</w:t>
        </w:r>
        <w:r w:rsidR="00771337">
          <w:rPr>
            <w:noProof/>
            <w:webHidden/>
          </w:rPr>
          <w:fldChar w:fldCharType="end"/>
        </w:r>
      </w:hyperlink>
    </w:p>
    <w:p w14:paraId="75E8449B" w14:textId="7634E345"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1" w:history="1">
        <w:r w:rsidR="00771337" w:rsidRPr="0070667B">
          <w:rPr>
            <w:rStyle w:val="Lienhypertexte"/>
            <w:noProof/>
            <w:lang w:val="fr-FR"/>
          </w:rPr>
          <w:t>Tableau 45 : Proportions d’agents de santé ayant des actifs différents dans les ménages</w:t>
        </w:r>
        <w:r w:rsidR="00771337">
          <w:rPr>
            <w:noProof/>
            <w:webHidden/>
          </w:rPr>
          <w:tab/>
        </w:r>
        <w:r w:rsidR="00771337">
          <w:rPr>
            <w:noProof/>
            <w:webHidden/>
          </w:rPr>
          <w:fldChar w:fldCharType="begin"/>
        </w:r>
        <w:r w:rsidR="00771337">
          <w:rPr>
            <w:noProof/>
            <w:webHidden/>
          </w:rPr>
          <w:instrText xml:space="preserve"> PAGEREF _Toc31280171 \h </w:instrText>
        </w:r>
        <w:r w:rsidR="00771337">
          <w:rPr>
            <w:noProof/>
            <w:webHidden/>
          </w:rPr>
        </w:r>
        <w:r w:rsidR="00771337">
          <w:rPr>
            <w:noProof/>
            <w:webHidden/>
          </w:rPr>
          <w:fldChar w:fldCharType="separate"/>
        </w:r>
        <w:r w:rsidR="00771337">
          <w:rPr>
            <w:noProof/>
            <w:webHidden/>
          </w:rPr>
          <w:t>109</w:t>
        </w:r>
        <w:r w:rsidR="00771337">
          <w:rPr>
            <w:noProof/>
            <w:webHidden/>
          </w:rPr>
          <w:fldChar w:fldCharType="end"/>
        </w:r>
      </w:hyperlink>
    </w:p>
    <w:p w14:paraId="6A9CD927" w14:textId="45C160FB"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2" w:history="1">
        <w:r w:rsidR="00771337" w:rsidRPr="0070667B">
          <w:rPr>
            <w:rStyle w:val="Lienhypertexte"/>
            <w:noProof/>
            <w:lang w:val="fr-FR"/>
          </w:rPr>
          <w:t>Table 46 : Proportions d’agents de santé ayant des actifs différents dans les ménages par localité</w:t>
        </w:r>
        <w:r w:rsidR="00771337">
          <w:rPr>
            <w:noProof/>
            <w:webHidden/>
          </w:rPr>
          <w:tab/>
        </w:r>
        <w:r w:rsidR="00771337">
          <w:rPr>
            <w:noProof/>
            <w:webHidden/>
          </w:rPr>
          <w:fldChar w:fldCharType="begin"/>
        </w:r>
        <w:r w:rsidR="00771337">
          <w:rPr>
            <w:noProof/>
            <w:webHidden/>
          </w:rPr>
          <w:instrText xml:space="preserve"> PAGEREF _Toc31280172 \h </w:instrText>
        </w:r>
        <w:r w:rsidR="00771337">
          <w:rPr>
            <w:noProof/>
            <w:webHidden/>
          </w:rPr>
        </w:r>
        <w:r w:rsidR="00771337">
          <w:rPr>
            <w:noProof/>
            <w:webHidden/>
          </w:rPr>
          <w:fldChar w:fldCharType="separate"/>
        </w:r>
        <w:r w:rsidR="00771337">
          <w:rPr>
            <w:noProof/>
            <w:webHidden/>
          </w:rPr>
          <w:t>110</w:t>
        </w:r>
        <w:r w:rsidR="00771337">
          <w:rPr>
            <w:noProof/>
            <w:webHidden/>
          </w:rPr>
          <w:fldChar w:fldCharType="end"/>
        </w:r>
      </w:hyperlink>
    </w:p>
    <w:p w14:paraId="1E43AE46" w14:textId="0E929B3A"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3" w:history="1">
        <w:r w:rsidR="00771337" w:rsidRPr="0070667B">
          <w:rPr>
            <w:rStyle w:val="Lienhypertexte"/>
            <w:noProof/>
            <w:lang w:val="fr-FR"/>
          </w:rPr>
          <w:t>Tableau 47 : Proportion des ménages de patients disposant de biens par localité</w:t>
        </w:r>
        <w:r w:rsidR="00771337">
          <w:rPr>
            <w:noProof/>
            <w:webHidden/>
          </w:rPr>
          <w:tab/>
        </w:r>
        <w:r w:rsidR="00771337">
          <w:rPr>
            <w:noProof/>
            <w:webHidden/>
          </w:rPr>
          <w:fldChar w:fldCharType="begin"/>
        </w:r>
        <w:r w:rsidR="00771337">
          <w:rPr>
            <w:noProof/>
            <w:webHidden/>
          </w:rPr>
          <w:instrText xml:space="preserve"> PAGEREF _Toc31280173 \h </w:instrText>
        </w:r>
        <w:r w:rsidR="00771337">
          <w:rPr>
            <w:noProof/>
            <w:webHidden/>
          </w:rPr>
        </w:r>
        <w:r w:rsidR="00771337">
          <w:rPr>
            <w:noProof/>
            <w:webHidden/>
          </w:rPr>
          <w:fldChar w:fldCharType="separate"/>
        </w:r>
        <w:r w:rsidR="00771337">
          <w:rPr>
            <w:noProof/>
            <w:webHidden/>
          </w:rPr>
          <w:t>112</w:t>
        </w:r>
        <w:r w:rsidR="00771337">
          <w:rPr>
            <w:noProof/>
            <w:webHidden/>
          </w:rPr>
          <w:fldChar w:fldCharType="end"/>
        </w:r>
      </w:hyperlink>
    </w:p>
    <w:p w14:paraId="258165A2" w14:textId="3379C04A"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4" w:history="1">
        <w:r w:rsidR="00771337" w:rsidRPr="0070667B">
          <w:rPr>
            <w:rStyle w:val="Lienhypertexte"/>
            <w:noProof/>
            <w:lang w:val="fr-FR"/>
          </w:rPr>
          <w:t>Tableau 48 : Auto-classification socio-économique des patients par sexe et localité</w:t>
        </w:r>
        <w:r w:rsidR="00771337">
          <w:rPr>
            <w:noProof/>
            <w:webHidden/>
          </w:rPr>
          <w:tab/>
        </w:r>
        <w:r w:rsidR="00771337">
          <w:rPr>
            <w:noProof/>
            <w:webHidden/>
          </w:rPr>
          <w:fldChar w:fldCharType="begin"/>
        </w:r>
        <w:r w:rsidR="00771337">
          <w:rPr>
            <w:noProof/>
            <w:webHidden/>
          </w:rPr>
          <w:instrText xml:space="preserve"> PAGEREF _Toc31280174 \h </w:instrText>
        </w:r>
        <w:r w:rsidR="00771337">
          <w:rPr>
            <w:noProof/>
            <w:webHidden/>
          </w:rPr>
        </w:r>
        <w:r w:rsidR="00771337">
          <w:rPr>
            <w:noProof/>
            <w:webHidden/>
          </w:rPr>
          <w:fldChar w:fldCharType="separate"/>
        </w:r>
        <w:r w:rsidR="00771337">
          <w:rPr>
            <w:noProof/>
            <w:webHidden/>
          </w:rPr>
          <w:t>112</w:t>
        </w:r>
        <w:r w:rsidR="00771337">
          <w:rPr>
            <w:noProof/>
            <w:webHidden/>
          </w:rPr>
          <w:fldChar w:fldCharType="end"/>
        </w:r>
      </w:hyperlink>
    </w:p>
    <w:p w14:paraId="7024C626" w14:textId="263CE3D6"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5" w:history="1">
        <w:r w:rsidR="00771337" w:rsidRPr="0070667B">
          <w:rPr>
            <w:rStyle w:val="Lienhypertexte"/>
            <w:noProof/>
            <w:lang w:val="fr-FR"/>
          </w:rPr>
          <w:t>Tableau 49 : Classification socio-économique basée sur les actifs pour les patients qui se rendent dans les établissements de santé de chaque localité</w:t>
        </w:r>
        <w:r w:rsidR="00771337">
          <w:rPr>
            <w:noProof/>
            <w:webHidden/>
          </w:rPr>
          <w:tab/>
        </w:r>
        <w:r w:rsidR="00771337">
          <w:rPr>
            <w:noProof/>
            <w:webHidden/>
          </w:rPr>
          <w:fldChar w:fldCharType="begin"/>
        </w:r>
        <w:r w:rsidR="00771337">
          <w:rPr>
            <w:noProof/>
            <w:webHidden/>
          </w:rPr>
          <w:instrText xml:space="preserve"> PAGEREF _Toc31280175 \h </w:instrText>
        </w:r>
        <w:r w:rsidR="00771337">
          <w:rPr>
            <w:noProof/>
            <w:webHidden/>
          </w:rPr>
        </w:r>
        <w:r w:rsidR="00771337">
          <w:rPr>
            <w:noProof/>
            <w:webHidden/>
          </w:rPr>
          <w:fldChar w:fldCharType="separate"/>
        </w:r>
        <w:r w:rsidR="00771337">
          <w:rPr>
            <w:noProof/>
            <w:webHidden/>
          </w:rPr>
          <w:t>113</w:t>
        </w:r>
        <w:r w:rsidR="00771337">
          <w:rPr>
            <w:noProof/>
            <w:webHidden/>
          </w:rPr>
          <w:fldChar w:fldCharType="end"/>
        </w:r>
      </w:hyperlink>
    </w:p>
    <w:p w14:paraId="4DD298E3" w14:textId="5FC3978A" w:rsidR="00771337"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176" w:history="1">
        <w:r w:rsidR="00771337" w:rsidRPr="0070667B">
          <w:rPr>
            <w:rStyle w:val="Lienhypertexte"/>
            <w:noProof/>
            <w:lang w:val="fr-FR"/>
          </w:rPr>
          <w:t>Tableau 51 : Répartition des niveaux d’éducation des patients par localité</w:t>
        </w:r>
        <w:r w:rsidR="00771337">
          <w:rPr>
            <w:noProof/>
            <w:webHidden/>
          </w:rPr>
          <w:tab/>
        </w:r>
        <w:r w:rsidR="00771337">
          <w:rPr>
            <w:noProof/>
            <w:webHidden/>
          </w:rPr>
          <w:fldChar w:fldCharType="begin"/>
        </w:r>
        <w:r w:rsidR="00771337">
          <w:rPr>
            <w:noProof/>
            <w:webHidden/>
          </w:rPr>
          <w:instrText xml:space="preserve"> PAGEREF _Toc31280176 \h </w:instrText>
        </w:r>
        <w:r w:rsidR="00771337">
          <w:rPr>
            <w:noProof/>
            <w:webHidden/>
          </w:rPr>
        </w:r>
        <w:r w:rsidR="00771337">
          <w:rPr>
            <w:noProof/>
            <w:webHidden/>
          </w:rPr>
          <w:fldChar w:fldCharType="separate"/>
        </w:r>
        <w:r w:rsidR="00771337">
          <w:rPr>
            <w:noProof/>
            <w:webHidden/>
          </w:rPr>
          <w:t>114</w:t>
        </w:r>
        <w:r w:rsidR="00771337">
          <w:rPr>
            <w:noProof/>
            <w:webHidden/>
          </w:rPr>
          <w:fldChar w:fldCharType="end"/>
        </w:r>
      </w:hyperlink>
    </w:p>
    <w:p w14:paraId="5DB2A506" w14:textId="77777777" w:rsidR="009F65EB" w:rsidRPr="00F0336D" w:rsidRDefault="009F65EB" w:rsidP="002C6AB0">
      <w:pPr>
        <w:pStyle w:val="Corpsdetexte"/>
        <w:tabs>
          <w:tab w:val="left" w:pos="1276"/>
        </w:tabs>
        <w:spacing w:line="360" w:lineRule="auto"/>
        <w:ind w:hanging="1276"/>
        <w:rPr>
          <w:lang w:val="fr-FR"/>
        </w:rPr>
      </w:pPr>
      <w:r w:rsidRPr="00F0336D">
        <w:rPr>
          <w:lang w:val="fr-FR"/>
        </w:rPr>
        <w:fldChar w:fldCharType="end"/>
      </w:r>
    </w:p>
    <w:p w14:paraId="3962A8C7" w14:textId="0A6AFEF5" w:rsidR="00DF7F4B" w:rsidRDefault="009F65EB"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r w:rsidRPr="00F0336D">
        <w:rPr>
          <w:lang w:val="fr-FR"/>
        </w:rPr>
        <w:fldChar w:fldCharType="begin"/>
      </w:r>
      <w:r w:rsidRPr="00F0336D">
        <w:rPr>
          <w:lang w:val="fr-FR"/>
        </w:rPr>
        <w:instrText xml:space="preserve"> </w:instrText>
      </w:r>
      <w:r w:rsidR="00410A31" w:rsidRPr="00F0336D">
        <w:rPr>
          <w:lang w:val="fr-FR"/>
        </w:rPr>
        <w:instrText>TOC</w:instrText>
      </w:r>
      <w:r w:rsidRPr="00F0336D">
        <w:rPr>
          <w:lang w:val="fr-FR"/>
        </w:rPr>
        <w:instrText xml:space="preserve"> \h \z \c "Figure" </w:instrText>
      </w:r>
      <w:r w:rsidRPr="00F0336D">
        <w:rPr>
          <w:lang w:val="fr-FR"/>
        </w:rPr>
        <w:fldChar w:fldCharType="separate"/>
      </w:r>
      <w:hyperlink w:anchor="_Toc31280411" w:history="1">
        <w:r w:rsidR="00DF7F4B" w:rsidRPr="00F823E3">
          <w:rPr>
            <w:rStyle w:val="Lienhypertexte"/>
            <w:noProof/>
            <w:lang w:val="fr-CA"/>
          </w:rPr>
          <w:t>Figure 1 : Répartition des professionnels de la santé par cadre en Guinée en XX</w:t>
        </w:r>
        <w:r w:rsidR="00DF7F4B">
          <w:rPr>
            <w:noProof/>
            <w:webHidden/>
          </w:rPr>
          <w:tab/>
        </w:r>
        <w:r w:rsidR="00DF7F4B">
          <w:rPr>
            <w:noProof/>
            <w:webHidden/>
          </w:rPr>
          <w:fldChar w:fldCharType="begin"/>
        </w:r>
        <w:r w:rsidR="00DF7F4B">
          <w:rPr>
            <w:noProof/>
            <w:webHidden/>
          </w:rPr>
          <w:instrText xml:space="preserve"> PAGEREF _Toc31280411 \h </w:instrText>
        </w:r>
        <w:r w:rsidR="00DF7F4B">
          <w:rPr>
            <w:noProof/>
            <w:webHidden/>
          </w:rPr>
        </w:r>
        <w:r w:rsidR="00DF7F4B">
          <w:rPr>
            <w:noProof/>
            <w:webHidden/>
          </w:rPr>
          <w:fldChar w:fldCharType="separate"/>
        </w:r>
        <w:r w:rsidR="00DF7F4B">
          <w:rPr>
            <w:noProof/>
            <w:webHidden/>
          </w:rPr>
          <w:t>4</w:t>
        </w:r>
        <w:r w:rsidR="00DF7F4B">
          <w:rPr>
            <w:noProof/>
            <w:webHidden/>
          </w:rPr>
          <w:fldChar w:fldCharType="end"/>
        </w:r>
      </w:hyperlink>
    </w:p>
    <w:p w14:paraId="18F1B050" w14:textId="4DC0CC33"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2" w:history="1">
        <w:r w:rsidR="00DF7F4B" w:rsidRPr="00F823E3">
          <w:rPr>
            <w:rStyle w:val="Lienhypertexte"/>
            <w:noProof/>
            <w:lang w:val="fr-FR"/>
          </w:rPr>
          <w:t>Figure 2 : Groupe d'âge des agents de santé, par sexe et par type de profession</w:t>
        </w:r>
        <w:r w:rsidR="00DF7F4B">
          <w:rPr>
            <w:noProof/>
            <w:webHidden/>
          </w:rPr>
          <w:tab/>
        </w:r>
        <w:r w:rsidR="00DF7F4B">
          <w:rPr>
            <w:noProof/>
            <w:webHidden/>
          </w:rPr>
          <w:fldChar w:fldCharType="begin"/>
        </w:r>
        <w:r w:rsidR="00DF7F4B">
          <w:rPr>
            <w:noProof/>
            <w:webHidden/>
          </w:rPr>
          <w:instrText xml:space="preserve"> PAGEREF _Toc31280412 \h </w:instrText>
        </w:r>
        <w:r w:rsidR="00DF7F4B">
          <w:rPr>
            <w:noProof/>
            <w:webHidden/>
          </w:rPr>
        </w:r>
        <w:r w:rsidR="00DF7F4B">
          <w:rPr>
            <w:noProof/>
            <w:webHidden/>
          </w:rPr>
          <w:fldChar w:fldCharType="separate"/>
        </w:r>
        <w:r w:rsidR="00DF7F4B">
          <w:rPr>
            <w:noProof/>
            <w:webHidden/>
          </w:rPr>
          <w:t>22</w:t>
        </w:r>
        <w:r w:rsidR="00DF7F4B">
          <w:rPr>
            <w:noProof/>
            <w:webHidden/>
          </w:rPr>
          <w:fldChar w:fldCharType="end"/>
        </w:r>
      </w:hyperlink>
    </w:p>
    <w:p w14:paraId="0B05B49F" w14:textId="163913BF"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3" w:history="1">
        <w:r w:rsidR="00DF7F4B" w:rsidRPr="00F823E3">
          <w:rPr>
            <w:rStyle w:val="Lienhypertexte"/>
            <w:noProof/>
            <w:lang w:val="fr-FR"/>
          </w:rPr>
          <w:t>Figure 3 : Proportion des agents de santé qui ont exercé dans les zones rurales pendant la formation par type d’agent de santé</w:t>
        </w:r>
        <w:r w:rsidR="00DF7F4B">
          <w:rPr>
            <w:noProof/>
            <w:webHidden/>
          </w:rPr>
          <w:tab/>
        </w:r>
        <w:r w:rsidR="00DF7F4B">
          <w:rPr>
            <w:noProof/>
            <w:webHidden/>
          </w:rPr>
          <w:fldChar w:fldCharType="begin"/>
        </w:r>
        <w:r w:rsidR="00DF7F4B">
          <w:rPr>
            <w:noProof/>
            <w:webHidden/>
          </w:rPr>
          <w:instrText xml:space="preserve"> PAGEREF _Toc31280413 \h </w:instrText>
        </w:r>
        <w:r w:rsidR="00DF7F4B">
          <w:rPr>
            <w:noProof/>
            <w:webHidden/>
          </w:rPr>
        </w:r>
        <w:r w:rsidR="00DF7F4B">
          <w:rPr>
            <w:noProof/>
            <w:webHidden/>
          </w:rPr>
          <w:fldChar w:fldCharType="separate"/>
        </w:r>
        <w:r w:rsidR="00DF7F4B">
          <w:rPr>
            <w:noProof/>
            <w:webHidden/>
          </w:rPr>
          <w:t>24</w:t>
        </w:r>
        <w:r w:rsidR="00DF7F4B">
          <w:rPr>
            <w:noProof/>
            <w:webHidden/>
          </w:rPr>
          <w:fldChar w:fldCharType="end"/>
        </w:r>
      </w:hyperlink>
    </w:p>
    <w:p w14:paraId="74EEFD24" w14:textId="5C11B7C3"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4" w:history="1">
        <w:r w:rsidR="00DF7F4B" w:rsidRPr="00F823E3">
          <w:rPr>
            <w:rStyle w:val="Lienhypertexte"/>
            <w:noProof/>
            <w:lang w:val="fr-CA"/>
          </w:rPr>
          <w:t>Figure 4 : Nombre moyen d'années de travail comme professionnel de la santé et nombre moyen d'années de travail dans l'établissement actuel, par désignation et localité</w:t>
        </w:r>
        <w:r w:rsidR="00DF7F4B">
          <w:rPr>
            <w:noProof/>
            <w:webHidden/>
          </w:rPr>
          <w:tab/>
        </w:r>
        <w:r w:rsidR="00DF7F4B">
          <w:rPr>
            <w:noProof/>
            <w:webHidden/>
          </w:rPr>
          <w:fldChar w:fldCharType="begin"/>
        </w:r>
        <w:r w:rsidR="00DF7F4B">
          <w:rPr>
            <w:noProof/>
            <w:webHidden/>
          </w:rPr>
          <w:instrText xml:space="preserve"> PAGEREF _Toc31280414 \h </w:instrText>
        </w:r>
        <w:r w:rsidR="00DF7F4B">
          <w:rPr>
            <w:noProof/>
            <w:webHidden/>
          </w:rPr>
        </w:r>
        <w:r w:rsidR="00DF7F4B">
          <w:rPr>
            <w:noProof/>
            <w:webHidden/>
          </w:rPr>
          <w:fldChar w:fldCharType="separate"/>
        </w:r>
        <w:r w:rsidR="00DF7F4B">
          <w:rPr>
            <w:noProof/>
            <w:webHidden/>
          </w:rPr>
          <w:t>26</w:t>
        </w:r>
        <w:r w:rsidR="00DF7F4B">
          <w:rPr>
            <w:noProof/>
            <w:webHidden/>
          </w:rPr>
          <w:fldChar w:fldCharType="end"/>
        </w:r>
      </w:hyperlink>
    </w:p>
    <w:p w14:paraId="0F7255ED" w14:textId="23D935D2"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5" w:history="1">
        <w:r w:rsidR="00DF7F4B" w:rsidRPr="00F823E3">
          <w:rPr>
            <w:rStyle w:val="Lienhypertexte"/>
            <w:noProof/>
            <w:lang w:val="fr-FR"/>
          </w:rPr>
          <w:t xml:space="preserve">Figure 5 : </w:t>
        </w:r>
        <w:r w:rsidR="00DF7F4B" w:rsidRPr="00F823E3">
          <w:rPr>
            <w:rStyle w:val="Lienhypertexte"/>
            <w:noProof/>
            <w:lang w:val="fr-FR" w:eastAsia="zh-CN"/>
          </w:rPr>
          <w:t>Nombre de changements d'établissements de santé et nombre de changements de poste, par désignation et par localité</w:t>
        </w:r>
        <w:r w:rsidR="00DF7F4B">
          <w:rPr>
            <w:noProof/>
            <w:webHidden/>
          </w:rPr>
          <w:tab/>
        </w:r>
        <w:r w:rsidR="00DF7F4B">
          <w:rPr>
            <w:noProof/>
            <w:webHidden/>
          </w:rPr>
          <w:fldChar w:fldCharType="begin"/>
        </w:r>
        <w:r w:rsidR="00DF7F4B">
          <w:rPr>
            <w:noProof/>
            <w:webHidden/>
          </w:rPr>
          <w:instrText xml:space="preserve"> PAGEREF _Toc31280415 \h </w:instrText>
        </w:r>
        <w:r w:rsidR="00DF7F4B">
          <w:rPr>
            <w:noProof/>
            <w:webHidden/>
          </w:rPr>
        </w:r>
        <w:r w:rsidR="00DF7F4B">
          <w:rPr>
            <w:noProof/>
            <w:webHidden/>
          </w:rPr>
          <w:fldChar w:fldCharType="separate"/>
        </w:r>
        <w:r w:rsidR="00DF7F4B">
          <w:rPr>
            <w:noProof/>
            <w:webHidden/>
          </w:rPr>
          <w:t>27</w:t>
        </w:r>
        <w:r w:rsidR="00DF7F4B">
          <w:rPr>
            <w:noProof/>
            <w:webHidden/>
          </w:rPr>
          <w:fldChar w:fldCharType="end"/>
        </w:r>
      </w:hyperlink>
    </w:p>
    <w:p w14:paraId="305724B7" w14:textId="60233DBC"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6" w:history="1">
        <w:r w:rsidR="00DF7F4B" w:rsidRPr="00F823E3">
          <w:rPr>
            <w:rStyle w:val="Lienhypertexte"/>
            <w:noProof/>
            <w:lang w:val="fr-CA"/>
          </w:rPr>
          <w:t>Figure 6 : Principale raison de devenir agent de santé</w:t>
        </w:r>
        <w:r w:rsidR="00DF7F4B">
          <w:rPr>
            <w:noProof/>
            <w:webHidden/>
          </w:rPr>
          <w:tab/>
        </w:r>
        <w:r w:rsidR="00DF7F4B">
          <w:rPr>
            <w:noProof/>
            <w:webHidden/>
          </w:rPr>
          <w:fldChar w:fldCharType="begin"/>
        </w:r>
        <w:r w:rsidR="00DF7F4B">
          <w:rPr>
            <w:noProof/>
            <w:webHidden/>
          </w:rPr>
          <w:instrText xml:space="preserve"> PAGEREF _Toc31280416 \h </w:instrText>
        </w:r>
        <w:r w:rsidR="00DF7F4B">
          <w:rPr>
            <w:noProof/>
            <w:webHidden/>
          </w:rPr>
        </w:r>
        <w:r w:rsidR="00DF7F4B">
          <w:rPr>
            <w:noProof/>
            <w:webHidden/>
          </w:rPr>
          <w:fldChar w:fldCharType="separate"/>
        </w:r>
        <w:r w:rsidR="00DF7F4B">
          <w:rPr>
            <w:noProof/>
            <w:webHidden/>
          </w:rPr>
          <w:t>28</w:t>
        </w:r>
        <w:r w:rsidR="00DF7F4B">
          <w:rPr>
            <w:noProof/>
            <w:webHidden/>
          </w:rPr>
          <w:fldChar w:fldCharType="end"/>
        </w:r>
      </w:hyperlink>
    </w:p>
    <w:p w14:paraId="1A283C20" w14:textId="5859FC2E"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7" w:history="1">
        <w:r w:rsidR="00DF7F4B" w:rsidRPr="00F823E3">
          <w:rPr>
            <w:rStyle w:val="Lienhypertexte"/>
            <w:noProof/>
            <w:lang w:val="fr-CA"/>
          </w:rPr>
          <w:t>Figure 7 : Proportion d’agents de santé exécutant des tâches sans la formation requise</w:t>
        </w:r>
        <w:r w:rsidR="00DF7F4B">
          <w:rPr>
            <w:noProof/>
            <w:webHidden/>
          </w:rPr>
          <w:tab/>
        </w:r>
        <w:r w:rsidR="00DF7F4B">
          <w:rPr>
            <w:noProof/>
            <w:webHidden/>
          </w:rPr>
          <w:fldChar w:fldCharType="begin"/>
        </w:r>
        <w:r w:rsidR="00DF7F4B">
          <w:rPr>
            <w:noProof/>
            <w:webHidden/>
          </w:rPr>
          <w:instrText xml:space="preserve"> PAGEREF _Toc31280417 \h </w:instrText>
        </w:r>
        <w:r w:rsidR="00DF7F4B">
          <w:rPr>
            <w:noProof/>
            <w:webHidden/>
          </w:rPr>
        </w:r>
        <w:r w:rsidR="00DF7F4B">
          <w:rPr>
            <w:noProof/>
            <w:webHidden/>
          </w:rPr>
          <w:fldChar w:fldCharType="separate"/>
        </w:r>
        <w:r w:rsidR="00DF7F4B">
          <w:rPr>
            <w:noProof/>
            <w:webHidden/>
          </w:rPr>
          <w:t>29</w:t>
        </w:r>
        <w:r w:rsidR="00DF7F4B">
          <w:rPr>
            <w:noProof/>
            <w:webHidden/>
          </w:rPr>
          <w:fldChar w:fldCharType="end"/>
        </w:r>
      </w:hyperlink>
    </w:p>
    <w:p w14:paraId="14976195" w14:textId="4754DC14"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8" w:history="1">
        <w:r w:rsidR="00DF7F4B" w:rsidRPr="00F823E3">
          <w:rPr>
            <w:rStyle w:val="Lienhypertexte"/>
            <w:noProof/>
            <w:lang w:val="fr-FR"/>
          </w:rPr>
          <w:t>Figure 8 : Perceptions des agents de santé sur la charge de travail, par cadre et par localité</w:t>
        </w:r>
        <w:r w:rsidR="00DF7F4B">
          <w:rPr>
            <w:noProof/>
            <w:webHidden/>
          </w:rPr>
          <w:tab/>
        </w:r>
        <w:r w:rsidR="00DF7F4B">
          <w:rPr>
            <w:noProof/>
            <w:webHidden/>
          </w:rPr>
          <w:fldChar w:fldCharType="begin"/>
        </w:r>
        <w:r w:rsidR="00DF7F4B">
          <w:rPr>
            <w:noProof/>
            <w:webHidden/>
          </w:rPr>
          <w:instrText xml:space="preserve"> PAGEREF _Toc31280418 \h </w:instrText>
        </w:r>
        <w:r w:rsidR="00DF7F4B">
          <w:rPr>
            <w:noProof/>
            <w:webHidden/>
          </w:rPr>
        </w:r>
        <w:r w:rsidR="00DF7F4B">
          <w:rPr>
            <w:noProof/>
            <w:webHidden/>
          </w:rPr>
          <w:fldChar w:fldCharType="separate"/>
        </w:r>
        <w:r w:rsidR="00DF7F4B">
          <w:rPr>
            <w:noProof/>
            <w:webHidden/>
          </w:rPr>
          <w:t>32</w:t>
        </w:r>
        <w:r w:rsidR="00DF7F4B">
          <w:rPr>
            <w:noProof/>
            <w:webHidden/>
          </w:rPr>
          <w:fldChar w:fldCharType="end"/>
        </w:r>
      </w:hyperlink>
    </w:p>
    <w:p w14:paraId="0E874F53" w14:textId="01369461"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19" w:history="1">
        <w:r w:rsidR="00DF7F4B" w:rsidRPr="00F823E3">
          <w:rPr>
            <w:rStyle w:val="Lienhypertexte"/>
            <w:noProof/>
            <w:lang w:val="fr-FR"/>
          </w:rPr>
          <w:t>Figure 9 : Perceptions des agents de santé quant aux réactions des superviseurs face à l'absentéisme</w:t>
        </w:r>
        <w:r w:rsidR="00DF7F4B">
          <w:rPr>
            <w:noProof/>
            <w:webHidden/>
          </w:rPr>
          <w:tab/>
        </w:r>
        <w:r w:rsidR="00DF7F4B">
          <w:rPr>
            <w:noProof/>
            <w:webHidden/>
          </w:rPr>
          <w:fldChar w:fldCharType="begin"/>
        </w:r>
        <w:r w:rsidR="00DF7F4B">
          <w:rPr>
            <w:noProof/>
            <w:webHidden/>
          </w:rPr>
          <w:instrText xml:space="preserve"> PAGEREF _Toc31280419 \h </w:instrText>
        </w:r>
        <w:r w:rsidR="00DF7F4B">
          <w:rPr>
            <w:noProof/>
            <w:webHidden/>
          </w:rPr>
        </w:r>
        <w:r w:rsidR="00DF7F4B">
          <w:rPr>
            <w:noProof/>
            <w:webHidden/>
          </w:rPr>
          <w:fldChar w:fldCharType="separate"/>
        </w:r>
        <w:r w:rsidR="00DF7F4B">
          <w:rPr>
            <w:noProof/>
            <w:webHidden/>
          </w:rPr>
          <w:t>34</w:t>
        </w:r>
        <w:r w:rsidR="00DF7F4B">
          <w:rPr>
            <w:noProof/>
            <w:webHidden/>
          </w:rPr>
          <w:fldChar w:fldCharType="end"/>
        </w:r>
      </w:hyperlink>
    </w:p>
    <w:p w14:paraId="77FACD7C" w14:textId="1F0C34A2"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0" w:history="1">
        <w:r w:rsidR="00DF7F4B" w:rsidRPr="00F823E3">
          <w:rPr>
            <w:rStyle w:val="Lienhypertexte"/>
            <w:noProof/>
            <w:lang w:val="fr-FR"/>
          </w:rPr>
          <w:t>Figure 10 : Niveau de satisfaction sur certains domaines clés (sur une échelle de 4 points), par localité et par type d'agent de santé</w:t>
        </w:r>
        <w:r w:rsidR="00DF7F4B">
          <w:rPr>
            <w:noProof/>
            <w:webHidden/>
          </w:rPr>
          <w:tab/>
        </w:r>
        <w:r w:rsidR="00DF7F4B">
          <w:rPr>
            <w:noProof/>
            <w:webHidden/>
          </w:rPr>
          <w:fldChar w:fldCharType="begin"/>
        </w:r>
        <w:r w:rsidR="00DF7F4B">
          <w:rPr>
            <w:noProof/>
            <w:webHidden/>
          </w:rPr>
          <w:instrText xml:space="preserve"> PAGEREF _Toc31280420 \h </w:instrText>
        </w:r>
        <w:r w:rsidR="00DF7F4B">
          <w:rPr>
            <w:noProof/>
            <w:webHidden/>
          </w:rPr>
        </w:r>
        <w:r w:rsidR="00DF7F4B">
          <w:rPr>
            <w:noProof/>
            <w:webHidden/>
          </w:rPr>
          <w:fldChar w:fldCharType="separate"/>
        </w:r>
        <w:r w:rsidR="00DF7F4B">
          <w:rPr>
            <w:noProof/>
            <w:webHidden/>
          </w:rPr>
          <w:t>35</w:t>
        </w:r>
        <w:r w:rsidR="00DF7F4B">
          <w:rPr>
            <w:noProof/>
            <w:webHidden/>
          </w:rPr>
          <w:fldChar w:fldCharType="end"/>
        </w:r>
      </w:hyperlink>
    </w:p>
    <w:p w14:paraId="6BA9FFEF" w14:textId="48F03396"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1" w:history="1">
        <w:r w:rsidR="00DF7F4B" w:rsidRPr="00F823E3">
          <w:rPr>
            <w:rStyle w:val="Lienhypertexte"/>
            <w:noProof/>
            <w:lang w:val="fr-FR"/>
          </w:rPr>
          <w:t>Figure 12 : Le secteur préféré des agents de santé (si ces derniers ont l'intention de rester dans le secteur de la santé, n = 535)</w:t>
        </w:r>
        <w:r w:rsidR="00DF7F4B">
          <w:rPr>
            <w:noProof/>
            <w:webHidden/>
          </w:rPr>
          <w:tab/>
        </w:r>
        <w:r w:rsidR="00DF7F4B">
          <w:rPr>
            <w:noProof/>
            <w:webHidden/>
          </w:rPr>
          <w:fldChar w:fldCharType="begin"/>
        </w:r>
        <w:r w:rsidR="00DF7F4B">
          <w:rPr>
            <w:noProof/>
            <w:webHidden/>
          </w:rPr>
          <w:instrText xml:space="preserve"> PAGEREF _Toc31280421 \h </w:instrText>
        </w:r>
        <w:r w:rsidR="00DF7F4B">
          <w:rPr>
            <w:noProof/>
            <w:webHidden/>
          </w:rPr>
        </w:r>
        <w:r w:rsidR="00DF7F4B">
          <w:rPr>
            <w:noProof/>
            <w:webHidden/>
          </w:rPr>
          <w:fldChar w:fldCharType="separate"/>
        </w:r>
        <w:r w:rsidR="00DF7F4B">
          <w:rPr>
            <w:noProof/>
            <w:webHidden/>
          </w:rPr>
          <w:t>44</w:t>
        </w:r>
        <w:r w:rsidR="00DF7F4B">
          <w:rPr>
            <w:noProof/>
            <w:webHidden/>
          </w:rPr>
          <w:fldChar w:fldCharType="end"/>
        </w:r>
      </w:hyperlink>
    </w:p>
    <w:p w14:paraId="73CC779F" w14:textId="6331C6EF"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2" w:history="1">
        <w:r w:rsidR="00DF7F4B" w:rsidRPr="00F823E3">
          <w:rPr>
            <w:rStyle w:val="Lienhypertexte"/>
            <w:noProof/>
            <w:lang w:val="fr-FR"/>
          </w:rPr>
          <w:t>Figure 13 : Préférence du type d'établissement de l’agent de santé (si l’agent a l’intention de rester dans un établissement de santé, n = 535)</w:t>
        </w:r>
        <w:r w:rsidR="00DF7F4B">
          <w:rPr>
            <w:noProof/>
            <w:webHidden/>
          </w:rPr>
          <w:tab/>
        </w:r>
        <w:r w:rsidR="00DF7F4B">
          <w:rPr>
            <w:noProof/>
            <w:webHidden/>
          </w:rPr>
          <w:fldChar w:fldCharType="begin"/>
        </w:r>
        <w:r w:rsidR="00DF7F4B">
          <w:rPr>
            <w:noProof/>
            <w:webHidden/>
          </w:rPr>
          <w:instrText xml:space="preserve"> PAGEREF _Toc31280422 \h </w:instrText>
        </w:r>
        <w:r w:rsidR="00DF7F4B">
          <w:rPr>
            <w:noProof/>
            <w:webHidden/>
          </w:rPr>
        </w:r>
        <w:r w:rsidR="00DF7F4B">
          <w:rPr>
            <w:noProof/>
            <w:webHidden/>
          </w:rPr>
          <w:fldChar w:fldCharType="separate"/>
        </w:r>
        <w:r w:rsidR="00DF7F4B">
          <w:rPr>
            <w:noProof/>
            <w:webHidden/>
          </w:rPr>
          <w:t>45</w:t>
        </w:r>
        <w:r w:rsidR="00DF7F4B">
          <w:rPr>
            <w:noProof/>
            <w:webHidden/>
          </w:rPr>
          <w:fldChar w:fldCharType="end"/>
        </w:r>
      </w:hyperlink>
    </w:p>
    <w:p w14:paraId="0615FC16" w14:textId="1B10E38F"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3" w:history="1">
        <w:r w:rsidR="00DF7F4B" w:rsidRPr="00F823E3">
          <w:rPr>
            <w:rStyle w:val="Lienhypertexte"/>
            <w:noProof/>
            <w:lang w:val="fr-FR"/>
          </w:rPr>
          <w:t>Figure 14 : Proportion d'agents de santé qui estiment que leur établissement de santé répond aux besoins des patients</w:t>
        </w:r>
        <w:r w:rsidR="00DF7F4B">
          <w:rPr>
            <w:noProof/>
            <w:webHidden/>
          </w:rPr>
          <w:tab/>
        </w:r>
        <w:r w:rsidR="00DF7F4B">
          <w:rPr>
            <w:noProof/>
            <w:webHidden/>
          </w:rPr>
          <w:fldChar w:fldCharType="begin"/>
        </w:r>
        <w:r w:rsidR="00DF7F4B">
          <w:rPr>
            <w:noProof/>
            <w:webHidden/>
          </w:rPr>
          <w:instrText xml:space="preserve"> PAGEREF _Toc31280423 \h </w:instrText>
        </w:r>
        <w:r w:rsidR="00DF7F4B">
          <w:rPr>
            <w:noProof/>
            <w:webHidden/>
          </w:rPr>
        </w:r>
        <w:r w:rsidR="00DF7F4B">
          <w:rPr>
            <w:noProof/>
            <w:webHidden/>
          </w:rPr>
          <w:fldChar w:fldCharType="separate"/>
        </w:r>
        <w:r w:rsidR="00DF7F4B">
          <w:rPr>
            <w:noProof/>
            <w:webHidden/>
          </w:rPr>
          <w:t>48</w:t>
        </w:r>
        <w:r w:rsidR="00DF7F4B">
          <w:rPr>
            <w:noProof/>
            <w:webHidden/>
          </w:rPr>
          <w:fldChar w:fldCharType="end"/>
        </w:r>
      </w:hyperlink>
    </w:p>
    <w:p w14:paraId="14748C12" w14:textId="50A50193"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4" w:history="1">
        <w:r w:rsidR="00DF7F4B" w:rsidRPr="00F823E3">
          <w:rPr>
            <w:rStyle w:val="Lienhypertexte"/>
            <w:noProof/>
            <w:lang w:val="fr-CA"/>
          </w:rPr>
          <w:t>Figure 15 : Répartition de l’aspect le plus important que les agents de santé aimeraient améliorer dans leur établissement de santé</w:t>
        </w:r>
        <w:r w:rsidR="00DF7F4B">
          <w:rPr>
            <w:noProof/>
            <w:webHidden/>
          </w:rPr>
          <w:tab/>
        </w:r>
        <w:r w:rsidR="00DF7F4B">
          <w:rPr>
            <w:noProof/>
            <w:webHidden/>
          </w:rPr>
          <w:fldChar w:fldCharType="begin"/>
        </w:r>
        <w:r w:rsidR="00DF7F4B">
          <w:rPr>
            <w:noProof/>
            <w:webHidden/>
          </w:rPr>
          <w:instrText xml:space="preserve"> PAGEREF _Toc31280424 \h </w:instrText>
        </w:r>
        <w:r w:rsidR="00DF7F4B">
          <w:rPr>
            <w:noProof/>
            <w:webHidden/>
          </w:rPr>
        </w:r>
        <w:r w:rsidR="00DF7F4B">
          <w:rPr>
            <w:noProof/>
            <w:webHidden/>
          </w:rPr>
          <w:fldChar w:fldCharType="separate"/>
        </w:r>
        <w:r w:rsidR="00DF7F4B">
          <w:rPr>
            <w:noProof/>
            <w:webHidden/>
          </w:rPr>
          <w:t>49</w:t>
        </w:r>
        <w:r w:rsidR="00DF7F4B">
          <w:rPr>
            <w:noProof/>
            <w:webHidden/>
          </w:rPr>
          <w:fldChar w:fldCharType="end"/>
        </w:r>
      </w:hyperlink>
    </w:p>
    <w:p w14:paraId="562E4B3B" w14:textId="28D47307"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5" w:history="1">
        <w:r w:rsidR="00DF7F4B" w:rsidRPr="00F823E3">
          <w:rPr>
            <w:rStyle w:val="Lienhypertexte"/>
            <w:noProof/>
            <w:lang w:val="fr-CA"/>
          </w:rPr>
          <w:t>Figure 16 : Nombre moyen de jours d'absence des collègues (par mois)</w:t>
        </w:r>
        <w:r w:rsidR="00DF7F4B">
          <w:rPr>
            <w:noProof/>
            <w:webHidden/>
          </w:rPr>
          <w:tab/>
        </w:r>
        <w:r w:rsidR="00DF7F4B">
          <w:rPr>
            <w:noProof/>
            <w:webHidden/>
          </w:rPr>
          <w:fldChar w:fldCharType="begin"/>
        </w:r>
        <w:r w:rsidR="00DF7F4B">
          <w:rPr>
            <w:noProof/>
            <w:webHidden/>
          </w:rPr>
          <w:instrText xml:space="preserve"> PAGEREF _Toc31280425 \h </w:instrText>
        </w:r>
        <w:r w:rsidR="00DF7F4B">
          <w:rPr>
            <w:noProof/>
            <w:webHidden/>
          </w:rPr>
        </w:r>
        <w:r w:rsidR="00DF7F4B">
          <w:rPr>
            <w:noProof/>
            <w:webHidden/>
          </w:rPr>
          <w:fldChar w:fldCharType="separate"/>
        </w:r>
        <w:r w:rsidR="00DF7F4B">
          <w:rPr>
            <w:noProof/>
            <w:webHidden/>
          </w:rPr>
          <w:t>50</w:t>
        </w:r>
        <w:r w:rsidR="00DF7F4B">
          <w:rPr>
            <w:noProof/>
            <w:webHidden/>
          </w:rPr>
          <w:fldChar w:fldCharType="end"/>
        </w:r>
      </w:hyperlink>
    </w:p>
    <w:p w14:paraId="4908F538" w14:textId="012A49AA"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6" w:history="1">
        <w:r w:rsidR="00DF7F4B" w:rsidRPr="00F823E3">
          <w:rPr>
            <w:rStyle w:val="Lienhypertexte"/>
            <w:noProof/>
            <w:lang w:val="fr-FR"/>
          </w:rPr>
          <w:t>Figure 17 : Principales raisons de l'absence de collègues de travail</w:t>
        </w:r>
        <w:r w:rsidR="00DF7F4B">
          <w:rPr>
            <w:noProof/>
            <w:webHidden/>
          </w:rPr>
          <w:tab/>
        </w:r>
        <w:r w:rsidR="00DF7F4B">
          <w:rPr>
            <w:noProof/>
            <w:webHidden/>
          </w:rPr>
          <w:fldChar w:fldCharType="begin"/>
        </w:r>
        <w:r w:rsidR="00DF7F4B">
          <w:rPr>
            <w:noProof/>
            <w:webHidden/>
          </w:rPr>
          <w:instrText xml:space="preserve"> PAGEREF _Toc31280426 \h </w:instrText>
        </w:r>
        <w:r w:rsidR="00DF7F4B">
          <w:rPr>
            <w:noProof/>
            <w:webHidden/>
          </w:rPr>
        </w:r>
        <w:r w:rsidR="00DF7F4B">
          <w:rPr>
            <w:noProof/>
            <w:webHidden/>
          </w:rPr>
          <w:fldChar w:fldCharType="separate"/>
        </w:r>
        <w:r w:rsidR="00DF7F4B">
          <w:rPr>
            <w:noProof/>
            <w:webHidden/>
          </w:rPr>
          <w:t>50</w:t>
        </w:r>
        <w:r w:rsidR="00DF7F4B">
          <w:rPr>
            <w:noProof/>
            <w:webHidden/>
          </w:rPr>
          <w:fldChar w:fldCharType="end"/>
        </w:r>
      </w:hyperlink>
    </w:p>
    <w:p w14:paraId="77B43690" w14:textId="56CCAC76"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7" w:history="1">
        <w:r w:rsidR="00DF7F4B" w:rsidRPr="00F823E3">
          <w:rPr>
            <w:rStyle w:val="Lienhypertexte"/>
            <w:noProof/>
            <w:lang w:val="fr-FR"/>
          </w:rPr>
          <w:t>Figure 18 : Raisons de l'absence du personnel de santé</w:t>
        </w:r>
        <w:r w:rsidR="00DF7F4B">
          <w:rPr>
            <w:noProof/>
            <w:webHidden/>
          </w:rPr>
          <w:tab/>
        </w:r>
        <w:r w:rsidR="00DF7F4B">
          <w:rPr>
            <w:noProof/>
            <w:webHidden/>
          </w:rPr>
          <w:fldChar w:fldCharType="begin"/>
        </w:r>
        <w:r w:rsidR="00DF7F4B">
          <w:rPr>
            <w:noProof/>
            <w:webHidden/>
          </w:rPr>
          <w:instrText xml:space="preserve"> PAGEREF _Toc31280427 \h </w:instrText>
        </w:r>
        <w:r w:rsidR="00DF7F4B">
          <w:rPr>
            <w:noProof/>
            <w:webHidden/>
          </w:rPr>
        </w:r>
        <w:r w:rsidR="00DF7F4B">
          <w:rPr>
            <w:noProof/>
            <w:webHidden/>
          </w:rPr>
          <w:fldChar w:fldCharType="separate"/>
        </w:r>
        <w:r w:rsidR="00DF7F4B">
          <w:rPr>
            <w:noProof/>
            <w:webHidden/>
          </w:rPr>
          <w:t>51</w:t>
        </w:r>
        <w:r w:rsidR="00DF7F4B">
          <w:rPr>
            <w:noProof/>
            <w:webHidden/>
          </w:rPr>
          <w:fldChar w:fldCharType="end"/>
        </w:r>
      </w:hyperlink>
    </w:p>
    <w:p w14:paraId="579E2E9E" w14:textId="6068ED67"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8" w:history="1">
        <w:r w:rsidR="00DF7F4B" w:rsidRPr="00F823E3">
          <w:rPr>
            <w:rStyle w:val="Lienhypertexte"/>
            <w:noProof/>
            <w:lang w:val="fr-CA"/>
          </w:rPr>
          <w:t>Figure 19 : Nombre moyen de paiements en retard et manquants par cadre et localité</w:t>
        </w:r>
        <w:r w:rsidR="00DF7F4B">
          <w:rPr>
            <w:noProof/>
            <w:webHidden/>
          </w:rPr>
          <w:tab/>
        </w:r>
        <w:r w:rsidR="00DF7F4B">
          <w:rPr>
            <w:noProof/>
            <w:webHidden/>
          </w:rPr>
          <w:fldChar w:fldCharType="begin"/>
        </w:r>
        <w:r w:rsidR="00DF7F4B">
          <w:rPr>
            <w:noProof/>
            <w:webHidden/>
          </w:rPr>
          <w:instrText xml:space="preserve"> PAGEREF _Toc31280428 \h </w:instrText>
        </w:r>
        <w:r w:rsidR="00DF7F4B">
          <w:rPr>
            <w:noProof/>
            <w:webHidden/>
          </w:rPr>
        </w:r>
        <w:r w:rsidR="00DF7F4B">
          <w:rPr>
            <w:noProof/>
            <w:webHidden/>
          </w:rPr>
          <w:fldChar w:fldCharType="separate"/>
        </w:r>
        <w:r w:rsidR="00DF7F4B">
          <w:rPr>
            <w:noProof/>
            <w:webHidden/>
          </w:rPr>
          <w:t>55</w:t>
        </w:r>
        <w:r w:rsidR="00DF7F4B">
          <w:rPr>
            <w:noProof/>
            <w:webHidden/>
          </w:rPr>
          <w:fldChar w:fldCharType="end"/>
        </w:r>
      </w:hyperlink>
    </w:p>
    <w:p w14:paraId="6A6F4A6C" w14:textId="7C95D403"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29" w:history="1">
        <w:r w:rsidR="00DF7F4B" w:rsidRPr="00F823E3">
          <w:rPr>
            <w:rStyle w:val="Lienhypertexte"/>
            <w:noProof/>
            <w:lang w:val="fr-FR"/>
          </w:rPr>
          <w:t>Figure 20 : Proportion d'agents de santé recevant divers types de dons des patients, par type d'agents de santé</w:t>
        </w:r>
        <w:r w:rsidR="00DF7F4B">
          <w:rPr>
            <w:noProof/>
            <w:webHidden/>
          </w:rPr>
          <w:tab/>
        </w:r>
        <w:r w:rsidR="00DF7F4B">
          <w:rPr>
            <w:noProof/>
            <w:webHidden/>
          </w:rPr>
          <w:fldChar w:fldCharType="begin"/>
        </w:r>
        <w:r w:rsidR="00DF7F4B">
          <w:rPr>
            <w:noProof/>
            <w:webHidden/>
          </w:rPr>
          <w:instrText xml:space="preserve"> PAGEREF _Toc31280429 \h </w:instrText>
        </w:r>
        <w:r w:rsidR="00DF7F4B">
          <w:rPr>
            <w:noProof/>
            <w:webHidden/>
          </w:rPr>
        </w:r>
        <w:r w:rsidR="00DF7F4B">
          <w:rPr>
            <w:noProof/>
            <w:webHidden/>
          </w:rPr>
          <w:fldChar w:fldCharType="separate"/>
        </w:r>
        <w:r w:rsidR="00DF7F4B">
          <w:rPr>
            <w:noProof/>
            <w:webHidden/>
          </w:rPr>
          <w:t>58</w:t>
        </w:r>
        <w:r w:rsidR="00DF7F4B">
          <w:rPr>
            <w:noProof/>
            <w:webHidden/>
          </w:rPr>
          <w:fldChar w:fldCharType="end"/>
        </w:r>
      </w:hyperlink>
    </w:p>
    <w:p w14:paraId="4A870812" w14:textId="080E5885"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0" w:history="1">
        <w:r w:rsidR="00DF7F4B" w:rsidRPr="00F823E3">
          <w:rPr>
            <w:rStyle w:val="Lienhypertexte"/>
            <w:noProof/>
            <w:lang w:val="fr-CA"/>
          </w:rPr>
          <w:t>Figure 22 : Taux d’absorption des emplois d'infirmières et de sages-femmes dans les centres de santé ruraux</w:t>
        </w:r>
        <w:r w:rsidR="00DF7F4B">
          <w:rPr>
            <w:noProof/>
            <w:webHidden/>
          </w:rPr>
          <w:tab/>
        </w:r>
        <w:r w:rsidR="00DF7F4B">
          <w:rPr>
            <w:noProof/>
            <w:webHidden/>
          </w:rPr>
          <w:fldChar w:fldCharType="begin"/>
        </w:r>
        <w:r w:rsidR="00DF7F4B">
          <w:rPr>
            <w:noProof/>
            <w:webHidden/>
          </w:rPr>
          <w:instrText xml:space="preserve"> PAGEREF _Toc31280430 \h </w:instrText>
        </w:r>
        <w:r w:rsidR="00DF7F4B">
          <w:rPr>
            <w:noProof/>
            <w:webHidden/>
          </w:rPr>
        </w:r>
        <w:r w:rsidR="00DF7F4B">
          <w:rPr>
            <w:noProof/>
            <w:webHidden/>
          </w:rPr>
          <w:fldChar w:fldCharType="separate"/>
        </w:r>
        <w:r w:rsidR="00DF7F4B">
          <w:rPr>
            <w:noProof/>
            <w:webHidden/>
          </w:rPr>
          <w:t>69</w:t>
        </w:r>
        <w:r w:rsidR="00DF7F4B">
          <w:rPr>
            <w:noProof/>
            <w:webHidden/>
          </w:rPr>
          <w:fldChar w:fldCharType="end"/>
        </w:r>
      </w:hyperlink>
    </w:p>
    <w:p w14:paraId="394D7787" w14:textId="52B6E3AB"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1" w:history="1">
        <w:r w:rsidR="00DF7F4B" w:rsidRPr="00F823E3">
          <w:rPr>
            <w:rStyle w:val="Lienhypertexte"/>
            <w:noProof/>
            <w:lang w:val="fr-FR"/>
          </w:rPr>
          <w:t>Figure 23 : Taux d'absorption des emplois dans les postes de santé ruraux pour les ATS</w:t>
        </w:r>
        <w:r w:rsidR="00DF7F4B">
          <w:rPr>
            <w:noProof/>
            <w:webHidden/>
          </w:rPr>
          <w:tab/>
        </w:r>
        <w:r w:rsidR="00DF7F4B">
          <w:rPr>
            <w:noProof/>
            <w:webHidden/>
          </w:rPr>
          <w:fldChar w:fldCharType="begin"/>
        </w:r>
        <w:r w:rsidR="00DF7F4B">
          <w:rPr>
            <w:noProof/>
            <w:webHidden/>
          </w:rPr>
          <w:instrText xml:space="preserve"> PAGEREF _Toc31280431 \h </w:instrText>
        </w:r>
        <w:r w:rsidR="00DF7F4B">
          <w:rPr>
            <w:noProof/>
            <w:webHidden/>
          </w:rPr>
        </w:r>
        <w:r w:rsidR="00DF7F4B">
          <w:rPr>
            <w:noProof/>
            <w:webHidden/>
          </w:rPr>
          <w:fldChar w:fldCharType="separate"/>
        </w:r>
        <w:r w:rsidR="00DF7F4B">
          <w:rPr>
            <w:noProof/>
            <w:webHidden/>
          </w:rPr>
          <w:t>70</w:t>
        </w:r>
        <w:r w:rsidR="00DF7F4B">
          <w:rPr>
            <w:noProof/>
            <w:webHidden/>
          </w:rPr>
          <w:fldChar w:fldCharType="end"/>
        </w:r>
      </w:hyperlink>
    </w:p>
    <w:p w14:paraId="6BEF397A" w14:textId="5D2918C8"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2" w:history="1">
        <w:r w:rsidR="00DF7F4B" w:rsidRPr="00F823E3">
          <w:rPr>
            <w:rStyle w:val="Lienhypertexte"/>
            <w:noProof/>
            <w:lang w:val="fr-CA"/>
          </w:rPr>
          <w:t>Figure 24 : Distance parcourue pour se rendre à l'établissement, par statut socioéconomique et par localité</w:t>
        </w:r>
        <w:r w:rsidR="00DF7F4B">
          <w:rPr>
            <w:noProof/>
            <w:webHidden/>
          </w:rPr>
          <w:tab/>
        </w:r>
        <w:r w:rsidR="00DF7F4B">
          <w:rPr>
            <w:noProof/>
            <w:webHidden/>
          </w:rPr>
          <w:fldChar w:fldCharType="begin"/>
        </w:r>
        <w:r w:rsidR="00DF7F4B">
          <w:rPr>
            <w:noProof/>
            <w:webHidden/>
          </w:rPr>
          <w:instrText xml:space="preserve"> PAGEREF _Toc31280432 \h </w:instrText>
        </w:r>
        <w:r w:rsidR="00DF7F4B">
          <w:rPr>
            <w:noProof/>
            <w:webHidden/>
          </w:rPr>
        </w:r>
        <w:r w:rsidR="00DF7F4B">
          <w:rPr>
            <w:noProof/>
            <w:webHidden/>
          </w:rPr>
          <w:fldChar w:fldCharType="separate"/>
        </w:r>
        <w:r w:rsidR="00DF7F4B">
          <w:rPr>
            <w:noProof/>
            <w:webHidden/>
          </w:rPr>
          <w:t>72</w:t>
        </w:r>
        <w:r w:rsidR="00DF7F4B">
          <w:rPr>
            <w:noProof/>
            <w:webHidden/>
          </w:rPr>
          <w:fldChar w:fldCharType="end"/>
        </w:r>
      </w:hyperlink>
    </w:p>
    <w:p w14:paraId="537CE971" w14:textId="38999B06"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3" w:history="1">
        <w:r w:rsidR="00DF7F4B" w:rsidRPr="00F823E3">
          <w:rPr>
            <w:rStyle w:val="Lienhypertexte"/>
            <w:noProof/>
            <w:lang w:val="fr-CA"/>
          </w:rPr>
          <w:t>Figure 25 : Modes de déplacement pour se rendre à l'établissement par localité</w:t>
        </w:r>
        <w:r w:rsidR="00DF7F4B">
          <w:rPr>
            <w:noProof/>
            <w:webHidden/>
          </w:rPr>
          <w:tab/>
        </w:r>
        <w:r w:rsidR="00DF7F4B">
          <w:rPr>
            <w:noProof/>
            <w:webHidden/>
          </w:rPr>
          <w:fldChar w:fldCharType="begin"/>
        </w:r>
        <w:r w:rsidR="00DF7F4B">
          <w:rPr>
            <w:noProof/>
            <w:webHidden/>
          </w:rPr>
          <w:instrText xml:space="preserve"> PAGEREF _Toc31280433 \h </w:instrText>
        </w:r>
        <w:r w:rsidR="00DF7F4B">
          <w:rPr>
            <w:noProof/>
            <w:webHidden/>
          </w:rPr>
        </w:r>
        <w:r w:rsidR="00DF7F4B">
          <w:rPr>
            <w:noProof/>
            <w:webHidden/>
          </w:rPr>
          <w:fldChar w:fldCharType="separate"/>
        </w:r>
        <w:r w:rsidR="00DF7F4B">
          <w:rPr>
            <w:noProof/>
            <w:webHidden/>
          </w:rPr>
          <w:t>73</w:t>
        </w:r>
        <w:r w:rsidR="00DF7F4B">
          <w:rPr>
            <w:noProof/>
            <w:webHidden/>
          </w:rPr>
          <w:fldChar w:fldCharType="end"/>
        </w:r>
      </w:hyperlink>
    </w:p>
    <w:p w14:paraId="7A147215" w14:textId="1B2330FA"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4" w:history="1">
        <w:r w:rsidR="00DF7F4B" w:rsidRPr="00F823E3">
          <w:rPr>
            <w:rStyle w:val="Lienhypertexte"/>
            <w:noProof/>
            <w:lang w:val="fr-CA"/>
          </w:rPr>
          <w:t>Figure 26 : Raisons de la visite à l'établissement de santé par statut socio-économique et par localité</w:t>
        </w:r>
        <w:r w:rsidR="00DF7F4B">
          <w:rPr>
            <w:noProof/>
            <w:webHidden/>
          </w:rPr>
          <w:tab/>
        </w:r>
        <w:r w:rsidR="00DF7F4B">
          <w:rPr>
            <w:noProof/>
            <w:webHidden/>
          </w:rPr>
          <w:fldChar w:fldCharType="begin"/>
        </w:r>
        <w:r w:rsidR="00DF7F4B">
          <w:rPr>
            <w:noProof/>
            <w:webHidden/>
          </w:rPr>
          <w:instrText xml:space="preserve"> PAGEREF _Toc31280434 \h </w:instrText>
        </w:r>
        <w:r w:rsidR="00DF7F4B">
          <w:rPr>
            <w:noProof/>
            <w:webHidden/>
          </w:rPr>
        </w:r>
        <w:r w:rsidR="00DF7F4B">
          <w:rPr>
            <w:noProof/>
            <w:webHidden/>
          </w:rPr>
          <w:fldChar w:fldCharType="separate"/>
        </w:r>
        <w:r w:rsidR="00DF7F4B">
          <w:rPr>
            <w:noProof/>
            <w:webHidden/>
          </w:rPr>
          <w:t>74</w:t>
        </w:r>
        <w:r w:rsidR="00DF7F4B">
          <w:rPr>
            <w:noProof/>
            <w:webHidden/>
          </w:rPr>
          <w:fldChar w:fldCharType="end"/>
        </w:r>
      </w:hyperlink>
    </w:p>
    <w:p w14:paraId="7D698E41" w14:textId="540AAB5E"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5" w:history="1">
        <w:r w:rsidR="00DF7F4B" w:rsidRPr="00F823E3">
          <w:rPr>
            <w:rStyle w:val="Lienhypertexte"/>
            <w:noProof/>
            <w:lang w:val="fr-FR"/>
          </w:rPr>
          <w:t>Figure 27 : Temps d’attente à l’établissement par statut socioéconomique et par localité</w:t>
        </w:r>
        <w:r w:rsidR="00DF7F4B">
          <w:rPr>
            <w:noProof/>
            <w:webHidden/>
          </w:rPr>
          <w:tab/>
        </w:r>
        <w:r w:rsidR="00DF7F4B">
          <w:rPr>
            <w:noProof/>
            <w:webHidden/>
          </w:rPr>
          <w:fldChar w:fldCharType="begin"/>
        </w:r>
        <w:r w:rsidR="00DF7F4B">
          <w:rPr>
            <w:noProof/>
            <w:webHidden/>
          </w:rPr>
          <w:instrText xml:space="preserve"> PAGEREF _Toc31280435 \h </w:instrText>
        </w:r>
        <w:r w:rsidR="00DF7F4B">
          <w:rPr>
            <w:noProof/>
            <w:webHidden/>
          </w:rPr>
        </w:r>
        <w:r w:rsidR="00DF7F4B">
          <w:rPr>
            <w:noProof/>
            <w:webHidden/>
          </w:rPr>
          <w:fldChar w:fldCharType="separate"/>
        </w:r>
        <w:r w:rsidR="00DF7F4B">
          <w:rPr>
            <w:noProof/>
            <w:webHidden/>
          </w:rPr>
          <w:t>75</w:t>
        </w:r>
        <w:r w:rsidR="00DF7F4B">
          <w:rPr>
            <w:noProof/>
            <w:webHidden/>
          </w:rPr>
          <w:fldChar w:fldCharType="end"/>
        </w:r>
      </w:hyperlink>
    </w:p>
    <w:p w14:paraId="558352EA" w14:textId="52ED8C14"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6" w:history="1">
        <w:r w:rsidR="00DF7F4B" w:rsidRPr="00F823E3">
          <w:rPr>
            <w:rStyle w:val="Lienhypertexte"/>
            <w:noProof/>
            <w:lang w:val="fr-CA"/>
          </w:rPr>
          <w:t>Figure 28 : Durée de la consultation par statut socio-économique et localité</w:t>
        </w:r>
        <w:r w:rsidR="00DF7F4B">
          <w:rPr>
            <w:noProof/>
            <w:webHidden/>
          </w:rPr>
          <w:tab/>
        </w:r>
        <w:r w:rsidR="00DF7F4B">
          <w:rPr>
            <w:noProof/>
            <w:webHidden/>
          </w:rPr>
          <w:fldChar w:fldCharType="begin"/>
        </w:r>
        <w:r w:rsidR="00DF7F4B">
          <w:rPr>
            <w:noProof/>
            <w:webHidden/>
          </w:rPr>
          <w:instrText xml:space="preserve"> PAGEREF _Toc31280436 \h </w:instrText>
        </w:r>
        <w:r w:rsidR="00DF7F4B">
          <w:rPr>
            <w:noProof/>
            <w:webHidden/>
          </w:rPr>
        </w:r>
        <w:r w:rsidR="00DF7F4B">
          <w:rPr>
            <w:noProof/>
            <w:webHidden/>
          </w:rPr>
          <w:fldChar w:fldCharType="separate"/>
        </w:r>
        <w:r w:rsidR="00DF7F4B">
          <w:rPr>
            <w:noProof/>
            <w:webHidden/>
          </w:rPr>
          <w:t>75</w:t>
        </w:r>
        <w:r w:rsidR="00DF7F4B">
          <w:rPr>
            <w:noProof/>
            <w:webHidden/>
          </w:rPr>
          <w:fldChar w:fldCharType="end"/>
        </w:r>
      </w:hyperlink>
    </w:p>
    <w:p w14:paraId="2A10CC3A" w14:textId="0848F82D"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7" w:history="1">
        <w:r w:rsidR="00DF7F4B" w:rsidRPr="00F823E3">
          <w:rPr>
            <w:rStyle w:val="Lienhypertexte"/>
            <w:noProof/>
            <w:lang w:val="fr-CA"/>
          </w:rPr>
          <w:t>Figure 29 : Activités réalisées dans les établissements de santé</w:t>
        </w:r>
        <w:r w:rsidR="00DF7F4B">
          <w:rPr>
            <w:noProof/>
            <w:webHidden/>
          </w:rPr>
          <w:tab/>
        </w:r>
        <w:r w:rsidR="00DF7F4B">
          <w:rPr>
            <w:noProof/>
            <w:webHidden/>
          </w:rPr>
          <w:fldChar w:fldCharType="begin"/>
        </w:r>
        <w:r w:rsidR="00DF7F4B">
          <w:rPr>
            <w:noProof/>
            <w:webHidden/>
          </w:rPr>
          <w:instrText xml:space="preserve"> PAGEREF _Toc31280437 \h </w:instrText>
        </w:r>
        <w:r w:rsidR="00DF7F4B">
          <w:rPr>
            <w:noProof/>
            <w:webHidden/>
          </w:rPr>
        </w:r>
        <w:r w:rsidR="00DF7F4B">
          <w:rPr>
            <w:noProof/>
            <w:webHidden/>
          </w:rPr>
          <w:fldChar w:fldCharType="separate"/>
        </w:r>
        <w:r w:rsidR="00DF7F4B">
          <w:rPr>
            <w:noProof/>
            <w:webHidden/>
          </w:rPr>
          <w:t>76</w:t>
        </w:r>
        <w:r w:rsidR="00DF7F4B">
          <w:rPr>
            <w:noProof/>
            <w:webHidden/>
          </w:rPr>
          <w:fldChar w:fldCharType="end"/>
        </w:r>
      </w:hyperlink>
    </w:p>
    <w:p w14:paraId="61779227" w14:textId="4156912C"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8" w:history="1">
        <w:r w:rsidR="00DF7F4B" w:rsidRPr="00F823E3">
          <w:rPr>
            <w:rStyle w:val="Lienhypertexte"/>
            <w:noProof/>
            <w:lang w:val="fr-CA"/>
          </w:rPr>
          <w:t>Figure 30 : Frais totaux médians et pourcentage des patients qui paient des honoraires par statut socioéconomique et localité</w:t>
        </w:r>
        <w:r w:rsidR="00DF7F4B">
          <w:rPr>
            <w:noProof/>
            <w:webHidden/>
          </w:rPr>
          <w:tab/>
        </w:r>
        <w:r w:rsidR="00DF7F4B">
          <w:rPr>
            <w:noProof/>
            <w:webHidden/>
          </w:rPr>
          <w:fldChar w:fldCharType="begin"/>
        </w:r>
        <w:r w:rsidR="00DF7F4B">
          <w:rPr>
            <w:noProof/>
            <w:webHidden/>
          </w:rPr>
          <w:instrText xml:space="preserve"> PAGEREF _Toc31280438 \h </w:instrText>
        </w:r>
        <w:r w:rsidR="00DF7F4B">
          <w:rPr>
            <w:noProof/>
            <w:webHidden/>
          </w:rPr>
        </w:r>
        <w:r w:rsidR="00DF7F4B">
          <w:rPr>
            <w:noProof/>
            <w:webHidden/>
          </w:rPr>
          <w:fldChar w:fldCharType="separate"/>
        </w:r>
        <w:r w:rsidR="00DF7F4B">
          <w:rPr>
            <w:noProof/>
            <w:webHidden/>
          </w:rPr>
          <w:t>77</w:t>
        </w:r>
        <w:r w:rsidR="00DF7F4B">
          <w:rPr>
            <w:noProof/>
            <w:webHidden/>
          </w:rPr>
          <w:fldChar w:fldCharType="end"/>
        </w:r>
      </w:hyperlink>
    </w:p>
    <w:p w14:paraId="432ECE24" w14:textId="58298F10"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39" w:history="1">
        <w:r w:rsidR="00DF7F4B" w:rsidRPr="00F823E3">
          <w:rPr>
            <w:rStyle w:val="Lienhypertexte"/>
            <w:noProof/>
            <w:lang w:val="fr-FR"/>
          </w:rPr>
          <w:t>Figure 31 : Satisfait des différents aspects des soins de santé et de l'établissement de santé (score 1-4), par localité</w:t>
        </w:r>
        <w:r w:rsidR="00DF7F4B">
          <w:rPr>
            <w:noProof/>
            <w:webHidden/>
          </w:rPr>
          <w:tab/>
        </w:r>
        <w:r w:rsidR="00DF7F4B">
          <w:rPr>
            <w:noProof/>
            <w:webHidden/>
          </w:rPr>
          <w:fldChar w:fldCharType="begin"/>
        </w:r>
        <w:r w:rsidR="00DF7F4B">
          <w:rPr>
            <w:noProof/>
            <w:webHidden/>
          </w:rPr>
          <w:instrText xml:space="preserve"> PAGEREF _Toc31280439 \h </w:instrText>
        </w:r>
        <w:r w:rsidR="00DF7F4B">
          <w:rPr>
            <w:noProof/>
            <w:webHidden/>
          </w:rPr>
        </w:r>
        <w:r w:rsidR="00DF7F4B">
          <w:rPr>
            <w:noProof/>
            <w:webHidden/>
          </w:rPr>
          <w:fldChar w:fldCharType="separate"/>
        </w:r>
        <w:r w:rsidR="00DF7F4B">
          <w:rPr>
            <w:noProof/>
            <w:webHidden/>
          </w:rPr>
          <w:t>79</w:t>
        </w:r>
        <w:r w:rsidR="00DF7F4B">
          <w:rPr>
            <w:noProof/>
            <w:webHidden/>
          </w:rPr>
          <w:fldChar w:fldCharType="end"/>
        </w:r>
      </w:hyperlink>
    </w:p>
    <w:p w14:paraId="75A70B19" w14:textId="6F5A2710"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0" w:history="1">
        <w:r w:rsidR="00DF7F4B" w:rsidRPr="00F823E3">
          <w:rPr>
            <w:rStyle w:val="Lienhypertexte"/>
            <w:noProof/>
            <w:lang w:val="fr-CA"/>
          </w:rPr>
          <w:t>Figure 32 : Installations disponibles par établissement de santé et emplacement, par localité</w:t>
        </w:r>
        <w:r w:rsidR="00DF7F4B">
          <w:rPr>
            <w:noProof/>
            <w:webHidden/>
          </w:rPr>
          <w:tab/>
        </w:r>
        <w:r w:rsidR="00DF7F4B">
          <w:rPr>
            <w:noProof/>
            <w:webHidden/>
          </w:rPr>
          <w:fldChar w:fldCharType="begin"/>
        </w:r>
        <w:r w:rsidR="00DF7F4B">
          <w:rPr>
            <w:noProof/>
            <w:webHidden/>
          </w:rPr>
          <w:instrText xml:space="preserve"> PAGEREF _Toc31280440 \h </w:instrText>
        </w:r>
        <w:r w:rsidR="00DF7F4B">
          <w:rPr>
            <w:noProof/>
            <w:webHidden/>
          </w:rPr>
        </w:r>
        <w:r w:rsidR="00DF7F4B">
          <w:rPr>
            <w:noProof/>
            <w:webHidden/>
          </w:rPr>
          <w:fldChar w:fldCharType="separate"/>
        </w:r>
        <w:r w:rsidR="00DF7F4B">
          <w:rPr>
            <w:noProof/>
            <w:webHidden/>
          </w:rPr>
          <w:t>97</w:t>
        </w:r>
        <w:r w:rsidR="00DF7F4B">
          <w:rPr>
            <w:noProof/>
            <w:webHidden/>
          </w:rPr>
          <w:fldChar w:fldCharType="end"/>
        </w:r>
      </w:hyperlink>
    </w:p>
    <w:p w14:paraId="2461BDFD" w14:textId="1B58E43E"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1" w:history="1">
        <w:r w:rsidR="00DF7F4B" w:rsidRPr="00F823E3">
          <w:rPr>
            <w:rStyle w:val="Lienhypertexte"/>
            <w:noProof/>
            <w:lang w:val="fr-FR"/>
          </w:rPr>
          <w:t>Figure 33 : Services médicaux disponibles, par localité</w:t>
        </w:r>
        <w:r w:rsidR="00DF7F4B">
          <w:rPr>
            <w:noProof/>
            <w:webHidden/>
          </w:rPr>
          <w:tab/>
        </w:r>
        <w:r w:rsidR="00DF7F4B">
          <w:rPr>
            <w:noProof/>
            <w:webHidden/>
          </w:rPr>
          <w:fldChar w:fldCharType="begin"/>
        </w:r>
        <w:r w:rsidR="00DF7F4B">
          <w:rPr>
            <w:noProof/>
            <w:webHidden/>
          </w:rPr>
          <w:instrText xml:space="preserve"> PAGEREF _Toc31280441 \h </w:instrText>
        </w:r>
        <w:r w:rsidR="00DF7F4B">
          <w:rPr>
            <w:noProof/>
            <w:webHidden/>
          </w:rPr>
        </w:r>
        <w:r w:rsidR="00DF7F4B">
          <w:rPr>
            <w:noProof/>
            <w:webHidden/>
          </w:rPr>
          <w:fldChar w:fldCharType="separate"/>
        </w:r>
        <w:r w:rsidR="00DF7F4B">
          <w:rPr>
            <w:noProof/>
            <w:webHidden/>
          </w:rPr>
          <w:t>98</w:t>
        </w:r>
        <w:r w:rsidR="00DF7F4B">
          <w:rPr>
            <w:noProof/>
            <w:webHidden/>
          </w:rPr>
          <w:fldChar w:fldCharType="end"/>
        </w:r>
      </w:hyperlink>
    </w:p>
    <w:p w14:paraId="54C248C8" w14:textId="17D55D09"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2" w:history="1">
        <w:r w:rsidR="00DF7F4B" w:rsidRPr="00F823E3">
          <w:rPr>
            <w:rStyle w:val="Lienhypertexte"/>
            <w:noProof/>
            <w:lang w:val="fr-CA"/>
          </w:rPr>
          <w:t>Figure 34 : Services de santé disponibles, par localité</w:t>
        </w:r>
        <w:r w:rsidR="00DF7F4B">
          <w:rPr>
            <w:noProof/>
            <w:webHidden/>
          </w:rPr>
          <w:tab/>
        </w:r>
        <w:r w:rsidR="00DF7F4B">
          <w:rPr>
            <w:noProof/>
            <w:webHidden/>
          </w:rPr>
          <w:fldChar w:fldCharType="begin"/>
        </w:r>
        <w:r w:rsidR="00DF7F4B">
          <w:rPr>
            <w:noProof/>
            <w:webHidden/>
          </w:rPr>
          <w:instrText xml:space="preserve"> PAGEREF _Toc31280442 \h </w:instrText>
        </w:r>
        <w:r w:rsidR="00DF7F4B">
          <w:rPr>
            <w:noProof/>
            <w:webHidden/>
          </w:rPr>
        </w:r>
        <w:r w:rsidR="00DF7F4B">
          <w:rPr>
            <w:noProof/>
            <w:webHidden/>
          </w:rPr>
          <w:fldChar w:fldCharType="separate"/>
        </w:r>
        <w:r w:rsidR="00DF7F4B">
          <w:rPr>
            <w:noProof/>
            <w:webHidden/>
          </w:rPr>
          <w:t>99</w:t>
        </w:r>
        <w:r w:rsidR="00DF7F4B">
          <w:rPr>
            <w:noProof/>
            <w:webHidden/>
          </w:rPr>
          <w:fldChar w:fldCharType="end"/>
        </w:r>
      </w:hyperlink>
    </w:p>
    <w:p w14:paraId="3C6F1180" w14:textId="68B69854"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3" w:history="1">
        <w:r w:rsidR="00DF7F4B" w:rsidRPr="00F823E3">
          <w:rPr>
            <w:rStyle w:val="Lienhypertexte"/>
            <w:noProof/>
            <w:lang w:val="fr-FR"/>
          </w:rPr>
          <w:t>Figure 35 : Electricité, eau et toilettes disponibles, par localité</w:t>
        </w:r>
        <w:r w:rsidR="00DF7F4B">
          <w:rPr>
            <w:noProof/>
            <w:webHidden/>
          </w:rPr>
          <w:tab/>
        </w:r>
        <w:r w:rsidR="00DF7F4B">
          <w:rPr>
            <w:noProof/>
            <w:webHidden/>
          </w:rPr>
          <w:fldChar w:fldCharType="begin"/>
        </w:r>
        <w:r w:rsidR="00DF7F4B">
          <w:rPr>
            <w:noProof/>
            <w:webHidden/>
          </w:rPr>
          <w:instrText xml:space="preserve"> PAGEREF _Toc31280443 \h </w:instrText>
        </w:r>
        <w:r w:rsidR="00DF7F4B">
          <w:rPr>
            <w:noProof/>
            <w:webHidden/>
          </w:rPr>
        </w:r>
        <w:r w:rsidR="00DF7F4B">
          <w:rPr>
            <w:noProof/>
            <w:webHidden/>
          </w:rPr>
          <w:fldChar w:fldCharType="separate"/>
        </w:r>
        <w:r w:rsidR="00DF7F4B">
          <w:rPr>
            <w:noProof/>
            <w:webHidden/>
          </w:rPr>
          <w:t>100</w:t>
        </w:r>
        <w:r w:rsidR="00DF7F4B">
          <w:rPr>
            <w:noProof/>
            <w:webHidden/>
          </w:rPr>
          <w:fldChar w:fldCharType="end"/>
        </w:r>
      </w:hyperlink>
    </w:p>
    <w:p w14:paraId="0BFF241C" w14:textId="73A9B0FA"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4" w:history="1">
        <w:r w:rsidR="00DF7F4B" w:rsidRPr="00F823E3">
          <w:rPr>
            <w:rStyle w:val="Lienhypertexte"/>
            <w:noProof/>
            <w:lang w:val="fr-FR"/>
          </w:rPr>
          <w:t>Figure 36 : Types de dispositifs/ équipements disponibles dans chaque localité</w:t>
        </w:r>
        <w:r w:rsidR="00DF7F4B">
          <w:rPr>
            <w:noProof/>
            <w:webHidden/>
          </w:rPr>
          <w:tab/>
        </w:r>
        <w:r w:rsidR="00DF7F4B">
          <w:rPr>
            <w:noProof/>
            <w:webHidden/>
          </w:rPr>
          <w:fldChar w:fldCharType="begin"/>
        </w:r>
        <w:r w:rsidR="00DF7F4B">
          <w:rPr>
            <w:noProof/>
            <w:webHidden/>
          </w:rPr>
          <w:instrText xml:space="preserve"> PAGEREF _Toc31280444 \h </w:instrText>
        </w:r>
        <w:r w:rsidR="00DF7F4B">
          <w:rPr>
            <w:noProof/>
            <w:webHidden/>
          </w:rPr>
        </w:r>
        <w:r w:rsidR="00DF7F4B">
          <w:rPr>
            <w:noProof/>
            <w:webHidden/>
          </w:rPr>
          <w:fldChar w:fldCharType="separate"/>
        </w:r>
        <w:r w:rsidR="00DF7F4B">
          <w:rPr>
            <w:noProof/>
            <w:webHidden/>
          </w:rPr>
          <w:t>102</w:t>
        </w:r>
        <w:r w:rsidR="00DF7F4B">
          <w:rPr>
            <w:noProof/>
            <w:webHidden/>
          </w:rPr>
          <w:fldChar w:fldCharType="end"/>
        </w:r>
      </w:hyperlink>
    </w:p>
    <w:p w14:paraId="5618FA05" w14:textId="65CD8604"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5" w:history="1">
        <w:r w:rsidR="00DF7F4B" w:rsidRPr="00F823E3">
          <w:rPr>
            <w:rStyle w:val="Lienhypertexte"/>
            <w:noProof/>
            <w:lang w:val="fr-FR"/>
          </w:rPr>
          <w:t>Figure 37 : Source des fournisseurs médicaux pour chaque localité</w:t>
        </w:r>
        <w:r w:rsidR="00DF7F4B">
          <w:rPr>
            <w:noProof/>
            <w:webHidden/>
          </w:rPr>
          <w:tab/>
        </w:r>
        <w:r w:rsidR="00DF7F4B">
          <w:rPr>
            <w:noProof/>
            <w:webHidden/>
          </w:rPr>
          <w:fldChar w:fldCharType="begin"/>
        </w:r>
        <w:r w:rsidR="00DF7F4B">
          <w:rPr>
            <w:noProof/>
            <w:webHidden/>
          </w:rPr>
          <w:instrText xml:space="preserve"> PAGEREF _Toc31280445 \h </w:instrText>
        </w:r>
        <w:r w:rsidR="00DF7F4B">
          <w:rPr>
            <w:noProof/>
            <w:webHidden/>
          </w:rPr>
        </w:r>
        <w:r w:rsidR="00DF7F4B">
          <w:rPr>
            <w:noProof/>
            <w:webHidden/>
          </w:rPr>
          <w:fldChar w:fldCharType="separate"/>
        </w:r>
        <w:r w:rsidR="00DF7F4B">
          <w:rPr>
            <w:noProof/>
            <w:webHidden/>
          </w:rPr>
          <w:t>103</w:t>
        </w:r>
        <w:r w:rsidR="00DF7F4B">
          <w:rPr>
            <w:noProof/>
            <w:webHidden/>
          </w:rPr>
          <w:fldChar w:fldCharType="end"/>
        </w:r>
      </w:hyperlink>
    </w:p>
    <w:p w14:paraId="173C8655" w14:textId="523DCB52"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6" w:history="1">
        <w:r w:rsidR="00DF7F4B" w:rsidRPr="00F823E3">
          <w:rPr>
            <w:rStyle w:val="Lienhypertexte"/>
            <w:noProof/>
          </w:rPr>
          <w:t>Figure 38 : Fournitures médicales disponibles, par localité</w:t>
        </w:r>
        <w:r w:rsidR="00DF7F4B">
          <w:rPr>
            <w:noProof/>
            <w:webHidden/>
          </w:rPr>
          <w:tab/>
        </w:r>
        <w:r w:rsidR="00DF7F4B">
          <w:rPr>
            <w:noProof/>
            <w:webHidden/>
          </w:rPr>
          <w:fldChar w:fldCharType="begin"/>
        </w:r>
        <w:r w:rsidR="00DF7F4B">
          <w:rPr>
            <w:noProof/>
            <w:webHidden/>
          </w:rPr>
          <w:instrText xml:space="preserve"> PAGEREF _Toc31280446 \h </w:instrText>
        </w:r>
        <w:r w:rsidR="00DF7F4B">
          <w:rPr>
            <w:noProof/>
            <w:webHidden/>
          </w:rPr>
        </w:r>
        <w:r w:rsidR="00DF7F4B">
          <w:rPr>
            <w:noProof/>
            <w:webHidden/>
          </w:rPr>
          <w:fldChar w:fldCharType="separate"/>
        </w:r>
        <w:r w:rsidR="00DF7F4B">
          <w:rPr>
            <w:noProof/>
            <w:webHidden/>
          </w:rPr>
          <w:t>104</w:t>
        </w:r>
        <w:r w:rsidR="00DF7F4B">
          <w:rPr>
            <w:noProof/>
            <w:webHidden/>
          </w:rPr>
          <w:fldChar w:fldCharType="end"/>
        </w:r>
      </w:hyperlink>
    </w:p>
    <w:p w14:paraId="07FA2FAB" w14:textId="0F25A1BE"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7" w:history="1">
        <w:r w:rsidR="00DF7F4B" w:rsidRPr="00F823E3">
          <w:rPr>
            <w:rStyle w:val="Lienhypertexte"/>
            <w:noProof/>
            <w:lang w:val="fr-FR"/>
          </w:rPr>
          <w:t>Figure 39 : Équipements disponibles et en état de fonctionnement, par localité</w:t>
        </w:r>
        <w:r w:rsidR="00DF7F4B">
          <w:rPr>
            <w:noProof/>
            <w:webHidden/>
          </w:rPr>
          <w:tab/>
        </w:r>
        <w:r w:rsidR="00DF7F4B">
          <w:rPr>
            <w:noProof/>
            <w:webHidden/>
          </w:rPr>
          <w:fldChar w:fldCharType="begin"/>
        </w:r>
        <w:r w:rsidR="00DF7F4B">
          <w:rPr>
            <w:noProof/>
            <w:webHidden/>
          </w:rPr>
          <w:instrText xml:space="preserve"> PAGEREF _Toc31280447 \h </w:instrText>
        </w:r>
        <w:r w:rsidR="00DF7F4B">
          <w:rPr>
            <w:noProof/>
            <w:webHidden/>
          </w:rPr>
        </w:r>
        <w:r w:rsidR="00DF7F4B">
          <w:rPr>
            <w:noProof/>
            <w:webHidden/>
          </w:rPr>
          <w:fldChar w:fldCharType="separate"/>
        </w:r>
        <w:r w:rsidR="00DF7F4B">
          <w:rPr>
            <w:noProof/>
            <w:webHidden/>
          </w:rPr>
          <w:t>105</w:t>
        </w:r>
        <w:r w:rsidR="00DF7F4B">
          <w:rPr>
            <w:noProof/>
            <w:webHidden/>
          </w:rPr>
          <w:fldChar w:fldCharType="end"/>
        </w:r>
      </w:hyperlink>
    </w:p>
    <w:p w14:paraId="24035CDC" w14:textId="6D029E9D"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8" w:history="1">
        <w:r w:rsidR="00DF7F4B" w:rsidRPr="00F823E3">
          <w:rPr>
            <w:rStyle w:val="Lienhypertexte"/>
            <w:noProof/>
          </w:rPr>
          <w:t>Figure 40 : Service à la clientèle disponible selon l’observation, par localité</w:t>
        </w:r>
        <w:r w:rsidR="00DF7F4B">
          <w:rPr>
            <w:noProof/>
            <w:webHidden/>
          </w:rPr>
          <w:tab/>
        </w:r>
        <w:r w:rsidR="00DF7F4B">
          <w:rPr>
            <w:noProof/>
            <w:webHidden/>
          </w:rPr>
          <w:fldChar w:fldCharType="begin"/>
        </w:r>
        <w:r w:rsidR="00DF7F4B">
          <w:rPr>
            <w:noProof/>
            <w:webHidden/>
          </w:rPr>
          <w:instrText xml:space="preserve"> PAGEREF _Toc31280448 \h </w:instrText>
        </w:r>
        <w:r w:rsidR="00DF7F4B">
          <w:rPr>
            <w:noProof/>
            <w:webHidden/>
          </w:rPr>
        </w:r>
        <w:r w:rsidR="00DF7F4B">
          <w:rPr>
            <w:noProof/>
            <w:webHidden/>
          </w:rPr>
          <w:fldChar w:fldCharType="separate"/>
        </w:r>
        <w:r w:rsidR="00DF7F4B">
          <w:rPr>
            <w:noProof/>
            <w:webHidden/>
          </w:rPr>
          <w:t>106</w:t>
        </w:r>
        <w:r w:rsidR="00DF7F4B">
          <w:rPr>
            <w:noProof/>
            <w:webHidden/>
          </w:rPr>
          <w:fldChar w:fldCharType="end"/>
        </w:r>
      </w:hyperlink>
    </w:p>
    <w:p w14:paraId="300E1E11" w14:textId="708B7E27"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49" w:history="1">
        <w:r w:rsidR="00DF7F4B" w:rsidRPr="00F823E3">
          <w:rPr>
            <w:rStyle w:val="Lienhypertexte"/>
            <w:noProof/>
            <w:lang w:val="fr-FR"/>
          </w:rPr>
          <w:t>Figure 41 : Conditions socioéconomiques auto-classifiées des agents de santé, par type</w:t>
        </w:r>
        <w:r w:rsidR="00DF7F4B">
          <w:rPr>
            <w:noProof/>
            <w:webHidden/>
          </w:rPr>
          <w:tab/>
        </w:r>
        <w:r w:rsidR="00DF7F4B">
          <w:rPr>
            <w:noProof/>
            <w:webHidden/>
          </w:rPr>
          <w:fldChar w:fldCharType="begin"/>
        </w:r>
        <w:r w:rsidR="00DF7F4B">
          <w:rPr>
            <w:noProof/>
            <w:webHidden/>
          </w:rPr>
          <w:instrText xml:space="preserve"> PAGEREF _Toc31280449 \h </w:instrText>
        </w:r>
        <w:r w:rsidR="00DF7F4B">
          <w:rPr>
            <w:noProof/>
            <w:webHidden/>
          </w:rPr>
        </w:r>
        <w:r w:rsidR="00DF7F4B">
          <w:rPr>
            <w:noProof/>
            <w:webHidden/>
          </w:rPr>
          <w:fldChar w:fldCharType="separate"/>
        </w:r>
        <w:r w:rsidR="00DF7F4B">
          <w:rPr>
            <w:noProof/>
            <w:webHidden/>
          </w:rPr>
          <w:t>111</w:t>
        </w:r>
        <w:r w:rsidR="00DF7F4B">
          <w:rPr>
            <w:noProof/>
            <w:webHidden/>
          </w:rPr>
          <w:fldChar w:fldCharType="end"/>
        </w:r>
      </w:hyperlink>
    </w:p>
    <w:p w14:paraId="28A44A38" w14:textId="36AAB947" w:rsidR="00DF7F4B" w:rsidRDefault="00FB2DF8" w:rsidP="002C6AB0">
      <w:pPr>
        <w:pStyle w:val="Tabledesillustrations"/>
        <w:tabs>
          <w:tab w:val="right" w:leader="dot" w:pos="8488"/>
        </w:tabs>
        <w:spacing w:after="0" w:line="360" w:lineRule="auto"/>
        <w:rPr>
          <w:rFonts w:asciiTheme="minorHAnsi" w:eastAsiaTheme="minorEastAsia" w:hAnsiTheme="minorHAnsi" w:cstheme="minorBidi"/>
          <w:noProof/>
          <w:lang w:val="en-US" w:eastAsia="en-US"/>
        </w:rPr>
      </w:pPr>
      <w:hyperlink w:anchor="_Toc31280450" w:history="1">
        <w:r w:rsidR="00DF7F4B" w:rsidRPr="00F823E3">
          <w:rPr>
            <w:rStyle w:val="Lienhypertexte"/>
            <w:noProof/>
            <w:lang w:val="fr-FR"/>
          </w:rPr>
          <w:t>Figure 42 : Conditions socioéconomiques auto-classifiées des agents de santé, par localité</w:t>
        </w:r>
        <w:r w:rsidR="00DF7F4B">
          <w:rPr>
            <w:noProof/>
            <w:webHidden/>
          </w:rPr>
          <w:tab/>
        </w:r>
        <w:r w:rsidR="00DF7F4B">
          <w:rPr>
            <w:noProof/>
            <w:webHidden/>
          </w:rPr>
          <w:fldChar w:fldCharType="begin"/>
        </w:r>
        <w:r w:rsidR="00DF7F4B">
          <w:rPr>
            <w:noProof/>
            <w:webHidden/>
          </w:rPr>
          <w:instrText xml:space="preserve"> PAGEREF _Toc31280450 \h </w:instrText>
        </w:r>
        <w:r w:rsidR="00DF7F4B">
          <w:rPr>
            <w:noProof/>
            <w:webHidden/>
          </w:rPr>
        </w:r>
        <w:r w:rsidR="00DF7F4B">
          <w:rPr>
            <w:noProof/>
            <w:webHidden/>
          </w:rPr>
          <w:fldChar w:fldCharType="separate"/>
        </w:r>
        <w:r w:rsidR="00DF7F4B">
          <w:rPr>
            <w:noProof/>
            <w:webHidden/>
          </w:rPr>
          <w:t>111</w:t>
        </w:r>
        <w:r w:rsidR="00DF7F4B">
          <w:rPr>
            <w:noProof/>
            <w:webHidden/>
          </w:rPr>
          <w:fldChar w:fldCharType="end"/>
        </w:r>
      </w:hyperlink>
    </w:p>
    <w:p w14:paraId="4FFBB321" w14:textId="77777777" w:rsidR="009F65EB" w:rsidRPr="00F0336D" w:rsidRDefault="009F65EB" w:rsidP="002C6AB0">
      <w:pPr>
        <w:pStyle w:val="Corpsdetexte"/>
        <w:tabs>
          <w:tab w:val="left" w:pos="1276"/>
        </w:tabs>
        <w:spacing w:line="360" w:lineRule="auto"/>
        <w:ind w:hanging="1276"/>
        <w:rPr>
          <w:lang w:val="fr-FR"/>
        </w:rPr>
      </w:pPr>
      <w:r w:rsidRPr="00F0336D">
        <w:rPr>
          <w:lang w:val="fr-FR"/>
        </w:rPr>
        <w:fldChar w:fldCharType="end"/>
      </w:r>
      <w:r w:rsidRPr="00F0336D">
        <w:rPr>
          <w:lang w:val="fr-FR"/>
        </w:rPr>
        <w:fldChar w:fldCharType="begin"/>
      </w:r>
      <w:r w:rsidRPr="00F0336D">
        <w:rPr>
          <w:lang w:val="fr-FR"/>
        </w:rPr>
        <w:instrText xml:space="preserve"> </w:instrText>
      </w:r>
      <w:r w:rsidR="00410A31" w:rsidRPr="00F0336D">
        <w:rPr>
          <w:lang w:val="fr-FR"/>
        </w:rPr>
        <w:instrText>TOC</w:instrText>
      </w:r>
      <w:r w:rsidRPr="00F0336D">
        <w:rPr>
          <w:lang w:val="fr-FR"/>
        </w:rPr>
        <w:instrText xml:space="preserve"> \h \z \c "Table" </w:instrText>
      </w:r>
      <w:r w:rsidRPr="00F0336D">
        <w:rPr>
          <w:lang w:val="fr-FR"/>
        </w:rPr>
        <w:fldChar w:fldCharType="end"/>
      </w:r>
    </w:p>
    <w:p w14:paraId="0613D77A" w14:textId="77777777" w:rsidR="009F65EB" w:rsidRPr="00F0336D" w:rsidRDefault="009F65EB" w:rsidP="002C6AB0">
      <w:pPr>
        <w:pStyle w:val="Corpsdetexte"/>
        <w:tabs>
          <w:tab w:val="left" w:pos="1134"/>
          <w:tab w:val="left" w:pos="1276"/>
          <w:tab w:val="left" w:pos="1418"/>
        </w:tabs>
        <w:spacing w:line="360" w:lineRule="auto"/>
        <w:rPr>
          <w:lang w:val="fr-FR"/>
        </w:rPr>
      </w:pPr>
    </w:p>
    <w:p w14:paraId="423E18AB" w14:textId="328E2AF5" w:rsidR="009F65EB" w:rsidRPr="00F0336D" w:rsidRDefault="0015126E" w:rsidP="00BC531F">
      <w:pPr>
        <w:pStyle w:val="Heading1NONUM"/>
        <w:jc w:val="both"/>
        <w:rPr>
          <w:rFonts w:ascii="Arial" w:hAnsi="Arial" w:cs="Arial"/>
          <w:lang w:val="fr-FR"/>
        </w:rPr>
      </w:pPr>
      <w:bookmarkStart w:id="36" w:name="_Toc31280093"/>
      <w:bookmarkStart w:id="37" w:name="_Hlk522698542"/>
      <w:r w:rsidRPr="00F0336D">
        <w:rPr>
          <w:rFonts w:ascii="Arial" w:hAnsi="Arial" w:cs="Arial"/>
          <w:lang w:val="fr-FR"/>
        </w:rPr>
        <w:lastRenderedPageBreak/>
        <w:t>Liste des abréviations</w:t>
      </w:r>
      <w:bookmarkEnd w:id="36"/>
    </w:p>
    <w:p w14:paraId="727D664F" w14:textId="6143A92C" w:rsidR="009F65EB" w:rsidRPr="00F0336D" w:rsidRDefault="009F65EB" w:rsidP="00BC531F">
      <w:pPr>
        <w:pStyle w:val="Abbreviation"/>
        <w:jc w:val="both"/>
        <w:rPr>
          <w:i/>
          <w:lang w:val="fr-FR"/>
        </w:rPr>
      </w:pPr>
      <w:r w:rsidRPr="00F0336D">
        <w:rPr>
          <w:lang w:val="fr-FR"/>
        </w:rPr>
        <w:t>ATS</w:t>
      </w:r>
      <w:r w:rsidRPr="00F0336D">
        <w:rPr>
          <w:lang w:val="fr-FR"/>
        </w:rPr>
        <w:tab/>
      </w:r>
      <w:r w:rsidRPr="002C6AB0">
        <w:rPr>
          <w:lang w:val="fr-FR"/>
        </w:rPr>
        <w:t>Agents techni</w:t>
      </w:r>
      <w:r w:rsidR="009619BB">
        <w:rPr>
          <w:lang w:val="fr-FR"/>
        </w:rPr>
        <w:t>que</w:t>
      </w:r>
      <w:r w:rsidR="002F3D31">
        <w:rPr>
          <w:lang w:val="fr-FR"/>
        </w:rPr>
        <w:t>s</w:t>
      </w:r>
      <w:r w:rsidRPr="002C6AB0">
        <w:rPr>
          <w:lang w:val="fr-FR"/>
        </w:rPr>
        <w:t xml:space="preserve"> de santé</w:t>
      </w:r>
    </w:p>
    <w:p w14:paraId="3566078C" w14:textId="272C6260" w:rsidR="009F65EB" w:rsidRPr="00F0336D" w:rsidRDefault="009F65EB" w:rsidP="00BC531F">
      <w:pPr>
        <w:pStyle w:val="Abbreviation"/>
        <w:jc w:val="both"/>
        <w:rPr>
          <w:lang w:val="fr-FR"/>
        </w:rPr>
      </w:pPr>
      <w:r w:rsidRPr="00F0336D">
        <w:rPr>
          <w:lang w:val="fr-FR"/>
        </w:rPr>
        <w:t>CERREGUI</w:t>
      </w:r>
      <w:r w:rsidRPr="00F0336D">
        <w:rPr>
          <w:lang w:val="fr-FR"/>
        </w:rPr>
        <w:tab/>
      </w:r>
      <w:r w:rsidRPr="002C6AB0">
        <w:rPr>
          <w:lang w:val="fr-FR"/>
        </w:rPr>
        <w:t xml:space="preserve">Cellule de </w:t>
      </w:r>
      <w:r w:rsidR="00EB6454">
        <w:rPr>
          <w:lang w:val="fr-FR"/>
        </w:rPr>
        <w:t>r</w:t>
      </w:r>
      <w:r w:rsidRPr="002C6AB0">
        <w:rPr>
          <w:lang w:val="fr-FR"/>
        </w:rPr>
        <w:t xml:space="preserve">echerche en </w:t>
      </w:r>
      <w:r w:rsidR="00EB6454">
        <w:rPr>
          <w:lang w:val="fr-FR"/>
        </w:rPr>
        <w:t>s</w:t>
      </w:r>
      <w:r w:rsidRPr="002C6AB0">
        <w:rPr>
          <w:lang w:val="fr-FR"/>
        </w:rPr>
        <w:t xml:space="preserve">anté de la </w:t>
      </w:r>
      <w:r w:rsidR="00EB6454">
        <w:rPr>
          <w:lang w:val="fr-FR"/>
        </w:rPr>
        <w:t>r</w:t>
      </w:r>
      <w:r w:rsidRPr="002C6AB0">
        <w:rPr>
          <w:lang w:val="fr-FR"/>
        </w:rPr>
        <w:t xml:space="preserve">eproduction en </w:t>
      </w:r>
      <w:r w:rsidR="001426A3" w:rsidRPr="002C6AB0">
        <w:rPr>
          <w:lang w:val="fr-FR"/>
        </w:rPr>
        <w:t>Guinée</w:t>
      </w:r>
    </w:p>
    <w:p w14:paraId="263C4866" w14:textId="6CC6D630" w:rsidR="009F65EB" w:rsidRPr="00F0336D" w:rsidRDefault="009F65EB" w:rsidP="00BC531F">
      <w:pPr>
        <w:pStyle w:val="Abbreviation"/>
        <w:jc w:val="both"/>
        <w:rPr>
          <w:lang w:val="fr-FR"/>
        </w:rPr>
      </w:pPr>
      <w:r w:rsidRPr="00F0336D">
        <w:rPr>
          <w:lang w:val="fr-FR"/>
        </w:rPr>
        <w:t>DCE</w:t>
      </w:r>
      <w:r w:rsidRPr="00F0336D">
        <w:rPr>
          <w:lang w:val="fr-FR"/>
        </w:rPr>
        <w:tab/>
      </w:r>
      <w:proofErr w:type="spellStart"/>
      <w:r w:rsidRPr="00F0336D">
        <w:rPr>
          <w:lang w:val="fr-FR"/>
        </w:rPr>
        <w:t>Discrete</w:t>
      </w:r>
      <w:proofErr w:type="spellEnd"/>
      <w:r w:rsidRPr="00F0336D">
        <w:rPr>
          <w:lang w:val="fr-FR"/>
        </w:rPr>
        <w:t xml:space="preserve"> </w:t>
      </w:r>
      <w:proofErr w:type="spellStart"/>
      <w:r w:rsidRPr="00F0336D">
        <w:rPr>
          <w:lang w:val="fr-FR"/>
        </w:rPr>
        <w:t>choice</w:t>
      </w:r>
      <w:proofErr w:type="spellEnd"/>
      <w:r w:rsidRPr="00F0336D">
        <w:rPr>
          <w:lang w:val="fr-FR"/>
        </w:rPr>
        <w:t xml:space="preserve"> </w:t>
      </w:r>
      <w:proofErr w:type="spellStart"/>
      <w:r w:rsidRPr="00F0336D">
        <w:rPr>
          <w:lang w:val="fr-FR"/>
        </w:rPr>
        <w:t>experiment</w:t>
      </w:r>
      <w:proofErr w:type="spellEnd"/>
      <w:r w:rsidR="00E56265" w:rsidRPr="00F0336D">
        <w:rPr>
          <w:lang w:val="fr-FR"/>
        </w:rPr>
        <w:t xml:space="preserve">/ </w:t>
      </w:r>
      <w:proofErr w:type="gramStart"/>
      <w:r w:rsidR="00461CDC">
        <w:rPr>
          <w:lang w:val="fr-FR"/>
        </w:rPr>
        <w:t xml:space="preserve">Méthode </w:t>
      </w:r>
      <w:r w:rsidR="00E56265" w:rsidRPr="00F0336D">
        <w:rPr>
          <w:lang w:val="fr-FR"/>
        </w:rPr>
        <w:t xml:space="preserve"> de</w:t>
      </w:r>
      <w:r w:rsidR="007C4341">
        <w:rPr>
          <w:lang w:val="fr-FR"/>
        </w:rPr>
        <w:t>s</w:t>
      </w:r>
      <w:proofErr w:type="gramEnd"/>
      <w:r w:rsidR="00E56265" w:rsidRPr="00F0336D">
        <w:rPr>
          <w:lang w:val="fr-FR"/>
        </w:rPr>
        <w:t xml:space="preserve"> choix discret</w:t>
      </w:r>
      <w:r w:rsidR="007C4341">
        <w:rPr>
          <w:lang w:val="fr-FR"/>
        </w:rPr>
        <w:t>s</w:t>
      </w:r>
    </w:p>
    <w:p w14:paraId="5BE5336B" w14:textId="289EE823" w:rsidR="009F65EB" w:rsidRPr="00F0336D" w:rsidRDefault="009F65EB" w:rsidP="00BC531F">
      <w:pPr>
        <w:pStyle w:val="Abbreviation"/>
        <w:jc w:val="both"/>
        <w:rPr>
          <w:lang w:val="fr-FR"/>
        </w:rPr>
      </w:pPr>
      <w:r w:rsidRPr="00F0336D">
        <w:rPr>
          <w:lang w:val="fr-FR"/>
        </w:rPr>
        <w:t>GNF</w:t>
      </w:r>
      <w:r w:rsidRPr="00F0336D">
        <w:rPr>
          <w:lang w:val="fr-FR"/>
        </w:rPr>
        <w:tab/>
        <w:t>Franc</w:t>
      </w:r>
      <w:r w:rsidR="006817BA" w:rsidRPr="00F0336D">
        <w:rPr>
          <w:lang w:val="fr-FR"/>
        </w:rPr>
        <w:t xml:space="preserve"> </w:t>
      </w:r>
      <w:r w:rsidR="004D4424" w:rsidRPr="00F0336D">
        <w:rPr>
          <w:lang w:val="fr-FR"/>
        </w:rPr>
        <w:t>Guinéen</w:t>
      </w:r>
    </w:p>
    <w:p w14:paraId="2C9F90D2" w14:textId="51779A76" w:rsidR="009F65EB" w:rsidRPr="00F0336D" w:rsidRDefault="006817BA" w:rsidP="00BC531F">
      <w:pPr>
        <w:pStyle w:val="Abbreviation"/>
        <w:jc w:val="both"/>
        <w:rPr>
          <w:rFonts w:eastAsia="Calibri"/>
          <w:lang w:val="fr-FR"/>
        </w:rPr>
      </w:pPr>
      <w:r w:rsidRPr="00F0336D">
        <w:rPr>
          <w:lang w:val="fr-FR"/>
        </w:rPr>
        <w:t>IDH</w:t>
      </w:r>
      <w:r w:rsidR="009F65EB" w:rsidRPr="00F0336D">
        <w:rPr>
          <w:lang w:val="fr-FR"/>
        </w:rPr>
        <w:tab/>
      </w:r>
      <w:r w:rsidRPr="00F0336D">
        <w:rPr>
          <w:lang w:val="fr-FR"/>
        </w:rPr>
        <w:t xml:space="preserve">Indice de </w:t>
      </w:r>
      <w:r w:rsidR="005B4433">
        <w:rPr>
          <w:lang w:val="fr-FR"/>
        </w:rPr>
        <w:t>d</w:t>
      </w:r>
      <w:r w:rsidR="004D4424" w:rsidRPr="00F0336D">
        <w:rPr>
          <w:lang w:val="fr-FR"/>
        </w:rPr>
        <w:t>éveloppement</w:t>
      </w:r>
      <w:r w:rsidRPr="00F0336D">
        <w:rPr>
          <w:lang w:val="fr-FR"/>
        </w:rPr>
        <w:t xml:space="preserve"> </w:t>
      </w:r>
      <w:r w:rsidR="005B4433">
        <w:rPr>
          <w:rFonts w:eastAsia="Calibri"/>
          <w:lang w:val="fr-FR"/>
        </w:rPr>
        <w:t>h</w:t>
      </w:r>
      <w:r w:rsidR="009F65EB" w:rsidRPr="00F0336D">
        <w:rPr>
          <w:rFonts w:eastAsia="Calibri"/>
          <w:lang w:val="fr-FR"/>
        </w:rPr>
        <w:t>uma</w:t>
      </w:r>
      <w:r w:rsidRPr="00F0336D">
        <w:rPr>
          <w:rFonts w:eastAsia="Calibri"/>
          <w:lang w:val="fr-FR"/>
        </w:rPr>
        <w:t>i</w:t>
      </w:r>
      <w:r w:rsidR="009F65EB" w:rsidRPr="00F0336D">
        <w:rPr>
          <w:rFonts w:eastAsia="Calibri"/>
          <w:lang w:val="fr-FR"/>
        </w:rPr>
        <w:t xml:space="preserve">n </w:t>
      </w:r>
    </w:p>
    <w:p w14:paraId="0395580B" w14:textId="470BEE60" w:rsidR="009F65EB" w:rsidRPr="00F0336D" w:rsidRDefault="009F65EB" w:rsidP="00BC531F">
      <w:pPr>
        <w:pStyle w:val="Abbreviation"/>
        <w:jc w:val="both"/>
        <w:rPr>
          <w:lang w:val="fr-FR"/>
        </w:rPr>
      </w:pPr>
      <w:r w:rsidRPr="00F0336D">
        <w:rPr>
          <w:lang w:val="fr-FR"/>
        </w:rPr>
        <w:t>RH</w:t>
      </w:r>
      <w:r w:rsidR="00445434">
        <w:rPr>
          <w:lang w:val="fr-FR"/>
        </w:rPr>
        <w:t>S</w:t>
      </w:r>
      <w:r w:rsidRPr="00F0336D">
        <w:rPr>
          <w:lang w:val="fr-FR"/>
        </w:rPr>
        <w:tab/>
      </w:r>
      <w:r w:rsidR="006817BA" w:rsidRPr="00F0336D">
        <w:rPr>
          <w:lang w:val="fr-FR"/>
        </w:rPr>
        <w:t>Ressources h</w:t>
      </w:r>
      <w:r w:rsidRPr="00F0336D">
        <w:rPr>
          <w:lang w:val="fr-FR"/>
        </w:rPr>
        <w:t>uma</w:t>
      </w:r>
      <w:r w:rsidR="006817BA" w:rsidRPr="00F0336D">
        <w:rPr>
          <w:lang w:val="fr-FR"/>
        </w:rPr>
        <w:t>i</w:t>
      </w:r>
      <w:r w:rsidRPr="00F0336D">
        <w:rPr>
          <w:lang w:val="fr-FR"/>
        </w:rPr>
        <w:t>n</w:t>
      </w:r>
      <w:r w:rsidR="006817BA" w:rsidRPr="00F0336D">
        <w:rPr>
          <w:lang w:val="fr-FR"/>
        </w:rPr>
        <w:t>es pour la santé</w:t>
      </w:r>
    </w:p>
    <w:p w14:paraId="4CBC69FF" w14:textId="407CEA9C" w:rsidR="009F65EB" w:rsidRPr="00F0336D" w:rsidRDefault="00436218" w:rsidP="00BC531F">
      <w:pPr>
        <w:pStyle w:val="Abbreviation"/>
        <w:jc w:val="both"/>
        <w:rPr>
          <w:lang w:val="fr-FR"/>
        </w:rPr>
      </w:pPr>
      <w:proofErr w:type="spellStart"/>
      <w:r w:rsidRPr="00F0336D">
        <w:rPr>
          <w:lang w:val="fr-FR"/>
        </w:rPr>
        <w:t>MdS</w:t>
      </w:r>
      <w:proofErr w:type="spellEnd"/>
      <w:r w:rsidR="009F65EB" w:rsidRPr="00F0336D">
        <w:rPr>
          <w:lang w:val="fr-FR"/>
        </w:rPr>
        <w:tab/>
        <w:t>Minist</w:t>
      </w:r>
      <w:r w:rsidR="001268FD" w:rsidRPr="00F0336D">
        <w:rPr>
          <w:lang w:val="fr-FR"/>
        </w:rPr>
        <w:t>ère de la Santé</w:t>
      </w:r>
    </w:p>
    <w:p w14:paraId="733B3CBE" w14:textId="71D32A1B" w:rsidR="009F65EB" w:rsidRPr="00F0336D" w:rsidRDefault="001268FD" w:rsidP="00BC531F">
      <w:pPr>
        <w:pStyle w:val="Abbreviation"/>
        <w:jc w:val="both"/>
        <w:rPr>
          <w:lang w:val="fr-FR"/>
        </w:rPr>
      </w:pPr>
      <w:r w:rsidRPr="00F0336D">
        <w:rPr>
          <w:lang w:val="fr-FR"/>
        </w:rPr>
        <w:t>TMS</w:t>
      </w:r>
      <w:r w:rsidR="009F65EB" w:rsidRPr="00F0336D">
        <w:rPr>
          <w:lang w:val="fr-FR"/>
        </w:rPr>
        <w:tab/>
      </w:r>
      <w:r w:rsidRPr="00F0336D">
        <w:rPr>
          <w:lang w:val="fr-FR"/>
        </w:rPr>
        <w:t>Taux marginal de substitution</w:t>
      </w:r>
    </w:p>
    <w:p w14:paraId="42962E73" w14:textId="3584D453" w:rsidR="009F65EB" w:rsidRPr="00F0336D" w:rsidRDefault="009F65EB" w:rsidP="00BC531F">
      <w:pPr>
        <w:pStyle w:val="Abbreviation"/>
        <w:jc w:val="both"/>
        <w:rPr>
          <w:lang w:val="fr-FR"/>
        </w:rPr>
      </w:pPr>
      <w:r w:rsidRPr="00F0336D">
        <w:rPr>
          <w:lang w:val="fr-FR"/>
        </w:rPr>
        <w:t>O</w:t>
      </w:r>
      <w:r w:rsidR="001268FD" w:rsidRPr="00F0336D">
        <w:rPr>
          <w:lang w:val="fr-FR"/>
        </w:rPr>
        <w:t>NG</w:t>
      </w:r>
      <w:r w:rsidRPr="00F0336D">
        <w:rPr>
          <w:lang w:val="fr-FR"/>
        </w:rPr>
        <w:tab/>
      </w:r>
      <w:r w:rsidR="001268FD" w:rsidRPr="00F0336D">
        <w:rPr>
          <w:lang w:val="fr-FR"/>
        </w:rPr>
        <w:t>Organisation non gouvernementale</w:t>
      </w:r>
    </w:p>
    <w:p w14:paraId="1680BB23" w14:textId="70389B1C" w:rsidR="009F65EB" w:rsidRDefault="009F65EB" w:rsidP="00BC531F">
      <w:pPr>
        <w:pStyle w:val="Abbreviation"/>
        <w:jc w:val="both"/>
        <w:rPr>
          <w:lang w:val="fr-FR"/>
        </w:rPr>
      </w:pPr>
      <w:r w:rsidRPr="00F0336D">
        <w:rPr>
          <w:lang w:val="fr-FR"/>
        </w:rPr>
        <w:t>OPM</w:t>
      </w:r>
      <w:r w:rsidRPr="00F0336D">
        <w:rPr>
          <w:lang w:val="fr-FR"/>
        </w:rPr>
        <w:tab/>
        <w:t>Oxford Policy Management</w:t>
      </w:r>
    </w:p>
    <w:p w14:paraId="46A371CA" w14:textId="6F4967CC" w:rsidR="00E26309" w:rsidRDefault="00E26309" w:rsidP="00BC531F">
      <w:pPr>
        <w:pStyle w:val="Abbreviation"/>
        <w:jc w:val="both"/>
        <w:rPr>
          <w:lang w:val="fr-FR"/>
        </w:rPr>
      </w:pPr>
      <w:r>
        <w:rPr>
          <w:lang w:val="fr-FR"/>
        </w:rPr>
        <w:t xml:space="preserve">PHRD </w:t>
      </w:r>
      <w:r>
        <w:rPr>
          <w:lang w:val="fr-FR"/>
        </w:rPr>
        <w:tab/>
        <w:t>Fonds fiduciaire japonais</w:t>
      </w:r>
    </w:p>
    <w:p w14:paraId="582D521D" w14:textId="7DB5D2FD" w:rsidR="005B4433" w:rsidRDefault="005B4433" w:rsidP="00BC531F">
      <w:pPr>
        <w:pStyle w:val="Abbreviation"/>
        <w:jc w:val="both"/>
        <w:rPr>
          <w:lang w:val="fr-FR"/>
        </w:rPr>
      </w:pPr>
      <w:r>
        <w:rPr>
          <w:lang w:val="fr-FR"/>
        </w:rPr>
        <w:t xml:space="preserve">PIB </w:t>
      </w:r>
      <w:r>
        <w:rPr>
          <w:lang w:val="fr-FR"/>
        </w:rPr>
        <w:tab/>
        <w:t>Produit intérieur brut</w:t>
      </w:r>
    </w:p>
    <w:p w14:paraId="436C419A" w14:textId="4088A35D" w:rsidR="005B4433" w:rsidRPr="00F0336D" w:rsidRDefault="005B4433" w:rsidP="00BC531F">
      <w:pPr>
        <w:pStyle w:val="Abbreviation"/>
        <w:jc w:val="both"/>
        <w:rPr>
          <w:lang w:val="fr-FR"/>
        </w:rPr>
      </w:pPr>
      <w:proofErr w:type="gramStart"/>
      <w:r>
        <w:rPr>
          <w:lang w:val="fr-FR"/>
        </w:rPr>
        <w:t xml:space="preserve">PNUD  </w:t>
      </w:r>
      <w:r>
        <w:rPr>
          <w:lang w:val="fr-FR"/>
        </w:rPr>
        <w:tab/>
      </w:r>
      <w:proofErr w:type="gramEnd"/>
      <w:r w:rsidR="00A621F6">
        <w:rPr>
          <w:lang w:val="fr-FR"/>
        </w:rPr>
        <w:t>Programme des Nations Unies pour le développement</w:t>
      </w:r>
    </w:p>
    <w:p w14:paraId="31EE0783" w14:textId="609A6857" w:rsidR="009F65EB" w:rsidRPr="00F0336D" w:rsidRDefault="009F65EB" w:rsidP="00BC531F">
      <w:pPr>
        <w:pStyle w:val="Abbreviation"/>
        <w:jc w:val="both"/>
        <w:rPr>
          <w:lang w:val="fr-FR"/>
        </w:rPr>
      </w:pPr>
      <w:r w:rsidRPr="00F0336D">
        <w:rPr>
          <w:lang w:val="fr-FR"/>
        </w:rPr>
        <w:t>USD</w:t>
      </w:r>
      <w:r w:rsidRPr="00F0336D">
        <w:rPr>
          <w:lang w:val="fr-FR"/>
        </w:rPr>
        <w:tab/>
      </w:r>
      <w:r w:rsidR="00386D07" w:rsidRPr="00F0336D">
        <w:rPr>
          <w:lang w:val="fr-FR"/>
        </w:rPr>
        <w:t>Dollar américain</w:t>
      </w:r>
    </w:p>
    <w:p w14:paraId="13A2FEDD" w14:textId="465A38AF" w:rsidR="009F65EB" w:rsidRPr="00F0336D" w:rsidRDefault="00386D07" w:rsidP="00BC531F">
      <w:pPr>
        <w:pStyle w:val="Abbreviation"/>
        <w:jc w:val="both"/>
        <w:rPr>
          <w:lang w:val="fr-FR"/>
        </w:rPr>
      </w:pPr>
      <w:r w:rsidRPr="00F0336D">
        <w:rPr>
          <w:lang w:val="fr-FR"/>
        </w:rPr>
        <w:t>OMS</w:t>
      </w:r>
      <w:r w:rsidR="009F65EB" w:rsidRPr="00F0336D">
        <w:rPr>
          <w:lang w:val="fr-FR"/>
        </w:rPr>
        <w:tab/>
      </w:r>
      <w:r w:rsidRPr="00F0336D">
        <w:rPr>
          <w:lang w:val="fr-FR"/>
        </w:rPr>
        <w:t>Organisation mondiale de la santé</w:t>
      </w:r>
    </w:p>
    <w:bookmarkEnd w:id="37"/>
    <w:p w14:paraId="6F1828B1" w14:textId="77777777" w:rsidR="009F65EB" w:rsidRPr="00F0336D" w:rsidRDefault="009F65EB" w:rsidP="00BC531F">
      <w:pPr>
        <w:pStyle w:val="Titre1"/>
        <w:numPr>
          <w:ilvl w:val="0"/>
          <w:numId w:val="4"/>
        </w:numPr>
        <w:jc w:val="both"/>
        <w:rPr>
          <w:rFonts w:ascii="Arial" w:hAnsi="Arial" w:cs="Arial"/>
          <w:lang w:val="fr-FR"/>
        </w:rPr>
        <w:sectPr w:rsidR="009F65EB" w:rsidRPr="00F0336D" w:rsidSect="00891A82">
          <w:footerReference w:type="default" r:id="rId20"/>
          <w:pgSz w:w="11900" w:h="16840"/>
          <w:pgMar w:top="1701" w:right="1701" w:bottom="1701" w:left="1701" w:header="709" w:footer="709" w:gutter="0"/>
          <w:pgNumType w:fmt="lowerRoman" w:start="1"/>
          <w:cols w:space="708"/>
          <w:docGrid w:linePitch="360"/>
        </w:sectPr>
      </w:pPr>
    </w:p>
    <w:p w14:paraId="0CDE084A" w14:textId="77777777" w:rsidR="009F65EB" w:rsidRPr="00F0336D" w:rsidRDefault="009F65EB" w:rsidP="00BC531F">
      <w:pPr>
        <w:pStyle w:val="Titre1"/>
        <w:numPr>
          <w:ilvl w:val="0"/>
          <w:numId w:val="4"/>
        </w:numPr>
        <w:jc w:val="both"/>
        <w:rPr>
          <w:rFonts w:ascii="Arial" w:hAnsi="Arial" w:cs="Arial"/>
          <w:lang w:val="fr-FR"/>
        </w:rPr>
      </w:pPr>
      <w:bookmarkStart w:id="38" w:name="_Toc31280094"/>
      <w:r w:rsidRPr="00F0336D">
        <w:rPr>
          <w:rFonts w:ascii="Arial" w:hAnsi="Arial" w:cs="Arial"/>
          <w:lang w:val="fr-FR"/>
        </w:rPr>
        <w:lastRenderedPageBreak/>
        <w:t>Introduction</w:t>
      </w:r>
      <w:bookmarkEnd w:id="38"/>
      <w:r w:rsidRPr="00F0336D">
        <w:rPr>
          <w:rFonts w:ascii="Arial" w:hAnsi="Arial" w:cs="Arial"/>
          <w:lang w:val="fr-FR"/>
        </w:rPr>
        <w:t xml:space="preserve"> </w:t>
      </w:r>
    </w:p>
    <w:p w14:paraId="721C9BEA" w14:textId="64C2E404" w:rsidR="007C7DD5" w:rsidRDefault="0015126E" w:rsidP="002C6AB0">
      <w:pPr>
        <w:pStyle w:val="Titre2"/>
        <w:spacing w:before="0" w:after="0" w:line="288" w:lineRule="auto"/>
        <w:jc w:val="both"/>
      </w:pPr>
      <w:bookmarkStart w:id="39" w:name="_Toc31280095"/>
      <w:bookmarkStart w:id="40" w:name="_Toc491090627"/>
      <w:bookmarkStart w:id="41" w:name="_Toc475474408"/>
      <w:r w:rsidRPr="00F0336D">
        <w:rPr>
          <w:rFonts w:cs="Arial"/>
          <w:lang w:val="fr-FR"/>
        </w:rPr>
        <w:t>Contexte</w:t>
      </w:r>
      <w:bookmarkStart w:id="42" w:name="_Toc31280096"/>
      <w:bookmarkEnd w:id="39"/>
      <w:bookmarkEnd w:id="42"/>
    </w:p>
    <w:p w14:paraId="2C8657C3" w14:textId="77777777" w:rsidR="00FE7E90" w:rsidRDefault="00FE7E90" w:rsidP="002C6AB0">
      <w:pPr>
        <w:pStyle w:val="Corpsdetexte"/>
      </w:pPr>
    </w:p>
    <w:p w14:paraId="774DD83B" w14:textId="3CE3DF1F" w:rsidR="009F65EB" w:rsidRPr="002C6AB0" w:rsidRDefault="000735EC" w:rsidP="002C6AB0">
      <w:pPr>
        <w:pStyle w:val="Corpsdetexte"/>
        <w:rPr>
          <w:lang w:val="fr-CA"/>
        </w:rPr>
      </w:pPr>
      <w:r w:rsidRPr="002C6AB0">
        <w:rPr>
          <w:lang w:val="fr-CA"/>
        </w:rPr>
        <w:t xml:space="preserve">La </w:t>
      </w:r>
      <w:r w:rsidR="00875BC2" w:rsidRPr="002C6AB0">
        <w:rPr>
          <w:lang w:val="fr-CA"/>
        </w:rPr>
        <w:t xml:space="preserve">République de </w:t>
      </w:r>
      <w:r w:rsidRPr="002C6AB0">
        <w:rPr>
          <w:lang w:val="fr-CA"/>
        </w:rPr>
        <w:t xml:space="preserve">Guinée est un pays qui jouit d'une abondance de ressources naturelles, mais c'est aussi l'un des pays les plus pauvres du monde. En 2016, sa population totale s'élevait à 12,4 millions d'habitants ; elle est divisée en huit régions administratives et quatre régions géographiques. Avec un revenu national brut par habitant de 670 </w:t>
      </w:r>
      <w:r w:rsidR="00E64E4D" w:rsidRPr="002C6AB0">
        <w:rPr>
          <w:lang w:val="fr-CA"/>
        </w:rPr>
        <w:t>dollars américains (USD)</w:t>
      </w:r>
      <w:r w:rsidRPr="002C6AB0">
        <w:rPr>
          <w:lang w:val="fr-CA"/>
        </w:rPr>
        <w:t xml:space="preserve">, selon la méthode Atlas, plus de la moitié de sa population vit en dessous du seuil national de pauvreté (Banque mondiale, 2018). En 2016, </w:t>
      </w:r>
      <w:r w:rsidR="007E6749" w:rsidRPr="002C6AB0">
        <w:rPr>
          <w:lang w:val="fr-CA"/>
        </w:rPr>
        <w:t xml:space="preserve">vis-à-vis du l'indice de développement humain (IDH), </w:t>
      </w:r>
      <w:r w:rsidRPr="002C6AB0">
        <w:rPr>
          <w:lang w:val="fr-CA"/>
        </w:rPr>
        <w:t xml:space="preserve">la Guinée </w:t>
      </w:r>
      <w:r w:rsidR="00D95B33" w:rsidRPr="002C6AB0">
        <w:rPr>
          <w:lang w:val="fr-CA"/>
        </w:rPr>
        <w:t xml:space="preserve">a été classée </w:t>
      </w:r>
      <w:r w:rsidRPr="002C6AB0">
        <w:rPr>
          <w:lang w:val="fr-CA"/>
        </w:rPr>
        <w:t>183</w:t>
      </w:r>
      <w:r w:rsidRPr="002C6AB0">
        <w:rPr>
          <w:vertAlign w:val="superscript"/>
          <w:lang w:val="fr-CA"/>
        </w:rPr>
        <w:t>e</w:t>
      </w:r>
      <w:r w:rsidRPr="002C6AB0">
        <w:rPr>
          <w:lang w:val="fr-CA"/>
        </w:rPr>
        <w:t xml:space="preserve"> </w:t>
      </w:r>
      <w:r w:rsidR="007E6749" w:rsidRPr="002C6AB0">
        <w:rPr>
          <w:lang w:val="fr-CA"/>
        </w:rPr>
        <w:t xml:space="preserve">pays </w:t>
      </w:r>
      <w:r w:rsidRPr="002C6AB0">
        <w:rPr>
          <w:lang w:val="fr-CA"/>
        </w:rPr>
        <w:t>sur 188 (PNUD, 2016)</w:t>
      </w:r>
      <w:r w:rsidR="009F65EB" w:rsidRPr="002C6AB0">
        <w:rPr>
          <w:lang w:val="fr-CA"/>
        </w:rPr>
        <w:t xml:space="preserve">. </w:t>
      </w:r>
    </w:p>
    <w:p w14:paraId="467DCCE6" w14:textId="77777777" w:rsidR="008955F0" w:rsidRPr="002C6AB0" w:rsidRDefault="008955F0">
      <w:pPr>
        <w:pStyle w:val="Corpsdetexte"/>
        <w:rPr>
          <w:lang w:val="fr-CA"/>
        </w:rPr>
      </w:pPr>
    </w:p>
    <w:p w14:paraId="006D4B4B" w14:textId="75E124F5" w:rsidR="009F65EB" w:rsidRPr="002C6AB0" w:rsidRDefault="004F5DF2" w:rsidP="002C6AB0">
      <w:pPr>
        <w:pStyle w:val="Corpsdetexte"/>
        <w:rPr>
          <w:lang w:val="fr-CA"/>
        </w:rPr>
      </w:pPr>
      <w:r w:rsidRPr="002C6AB0">
        <w:rPr>
          <w:lang w:val="fr-CA"/>
        </w:rPr>
        <w:t xml:space="preserve">La Guinée a une faible espérance de vie de 58 ans en moyenne, en raison du taux de mortalité élevé. La mortalité maternelle est toujours parmi les plus élevées de la région </w:t>
      </w:r>
      <w:proofErr w:type="gramStart"/>
      <w:r w:rsidR="00F7081A">
        <w:rPr>
          <w:lang w:val="fr-CA"/>
        </w:rPr>
        <w:t>Afrique</w:t>
      </w:r>
      <w:r w:rsidRPr="002C6AB0">
        <w:rPr>
          <w:lang w:val="fr-CA"/>
        </w:rPr>
        <w:t>(</w:t>
      </w:r>
      <w:proofErr w:type="gramEnd"/>
      <w:r w:rsidRPr="002C6AB0">
        <w:rPr>
          <w:lang w:val="fr-CA"/>
        </w:rPr>
        <w:t xml:space="preserve">OMS, 2015). Le taux de mortalité maternelle en Guinée était de 550 </w:t>
      </w:r>
      <w:r w:rsidR="009D3B3A" w:rsidRPr="002C6AB0">
        <w:rPr>
          <w:lang w:val="fr-CA"/>
        </w:rPr>
        <w:t xml:space="preserve">pour 100 000 naissances </w:t>
      </w:r>
      <w:r w:rsidRPr="002C6AB0">
        <w:rPr>
          <w:lang w:val="fr-CA"/>
        </w:rPr>
        <w:t>en 2016. Cela s'explique en grande partie par la faiblesse de la prestation des services, qui est disproportionnellement évidente dans les zones rurales. Tous les indicateurs de santé reproductive, maternelle, néonatale et infantile favorisent les zones urbaines, à l'exception de l'utilisation de moustiquaires imprégnées d'insecticide, qui est plus élevée dans les zones rurales (INS, PNLP, ICF, 2017). Le profil épidémiologique de la Guinée reflète un système de santé confronté à de graves pénuries de financement et à des systèmes inefficaces de prestation de services, en particulier dans les zones rurales</w:t>
      </w:r>
      <w:r w:rsidR="009F65EB" w:rsidRPr="002C6AB0">
        <w:rPr>
          <w:lang w:val="fr-CA"/>
        </w:rPr>
        <w:t xml:space="preserve">. </w:t>
      </w:r>
    </w:p>
    <w:p w14:paraId="2BFFFA09" w14:textId="77777777" w:rsidR="008955F0" w:rsidRPr="002C6AB0" w:rsidRDefault="008955F0">
      <w:pPr>
        <w:pStyle w:val="Corpsdetexte"/>
        <w:rPr>
          <w:lang w:val="fr-CA"/>
        </w:rPr>
      </w:pPr>
    </w:p>
    <w:p w14:paraId="220B45B1" w14:textId="3DEDCEF4" w:rsidR="00454033" w:rsidRPr="002C6AB0" w:rsidRDefault="00454033" w:rsidP="002C6AB0">
      <w:pPr>
        <w:pStyle w:val="Corpsdetexte"/>
        <w:rPr>
          <w:lang w:val="fr-CA"/>
        </w:rPr>
      </w:pPr>
      <w:r w:rsidRPr="002C6AB0">
        <w:rPr>
          <w:lang w:val="fr-CA"/>
        </w:rPr>
        <w:t>Avant la crise d</w:t>
      </w:r>
      <w:r w:rsidR="00C026AF" w:rsidRPr="002C6AB0">
        <w:rPr>
          <w:lang w:val="fr-CA"/>
        </w:rPr>
        <w:t>e l’infection a</w:t>
      </w:r>
      <w:r w:rsidR="00843342" w:rsidRPr="002C6AB0">
        <w:rPr>
          <w:lang w:val="fr-CA"/>
        </w:rPr>
        <w:t xml:space="preserve">u virus </w:t>
      </w:r>
      <w:proofErr w:type="spellStart"/>
      <w:r w:rsidRPr="002C6AB0">
        <w:rPr>
          <w:lang w:val="fr-CA"/>
        </w:rPr>
        <w:t>Ebola</w:t>
      </w:r>
      <w:proofErr w:type="spellEnd"/>
      <w:r w:rsidRPr="002C6AB0">
        <w:rPr>
          <w:lang w:val="fr-CA"/>
        </w:rPr>
        <w:t>, les dépenses de santé financées par les recettes fiscales générales collectées par l'</w:t>
      </w:r>
      <w:proofErr w:type="spellStart"/>
      <w:r w:rsidRPr="002C6AB0">
        <w:rPr>
          <w:lang w:val="fr-CA"/>
        </w:rPr>
        <w:t>Etat</w:t>
      </w:r>
      <w:proofErr w:type="spellEnd"/>
      <w:r w:rsidRPr="002C6AB0">
        <w:rPr>
          <w:lang w:val="fr-CA"/>
        </w:rPr>
        <w:t xml:space="preserve"> guinéen ne représentaient que 2</w:t>
      </w:r>
      <w:r w:rsidR="002F3C72" w:rsidRPr="002C6AB0">
        <w:rPr>
          <w:lang w:val="fr-CA"/>
        </w:rPr>
        <w:t xml:space="preserve"> %</w:t>
      </w:r>
      <w:r w:rsidRPr="002C6AB0">
        <w:rPr>
          <w:lang w:val="fr-CA"/>
        </w:rPr>
        <w:t xml:space="preserve"> à 3% des dépenses publiques totales et seulement 0,5</w:t>
      </w:r>
      <w:r w:rsidR="00FD2A65" w:rsidRPr="002C6AB0">
        <w:rPr>
          <w:lang w:val="fr-CA"/>
        </w:rPr>
        <w:t xml:space="preserve"> </w:t>
      </w:r>
      <w:r w:rsidRPr="002C6AB0">
        <w:rPr>
          <w:lang w:val="fr-CA"/>
        </w:rPr>
        <w:t xml:space="preserve">% du PIB. Les dépenses par habitant s'élevaient à 23 </w:t>
      </w:r>
      <w:r w:rsidR="00FD2A65" w:rsidRPr="002C6AB0">
        <w:rPr>
          <w:lang w:val="fr-CA"/>
        </w:rPr>
        <w:t>USD</w:t>
      </w:r>
      <w:r w:rsidRPr="002C6AB0">
        <w:rPr>
          <w:lang w:val="fr-CA"/>
        </w:rPr>
        <w:t xml:space="preserve"> en 2012 selon la revue des dépenses publiques</w:t>
      </w:r>
      <w:r w:rsidR="005D4A33" w:rsidRPr="002C6AB0">
        <w:rPr>
          <w:lang w:val="fr-CA"/>
        </w:rPr>
        <w:t xml:space="preserve"> –</w:t>
      </w:r>
      <w:r w:rsidRPr="002C6AB0">
        <w:rPr>
          <w:lang w:val="fr-CA"/>
        </w:rPr>
        <w:t xml:space="preserve"> réalisée en 2014. </w:t>
      </w:r>
      <w:r w:rsidR="002B43E6" w:rsidRPr="002C6AB0">
        <w:rPr>
          <w:lang w:val="fr-CA"/>
        </w:rPr>
        <w:t>À la s</w:t>
      </w:r>
      <w:r w:rsidRPr="002C6AB0">
        <w:rPr>
          <w:lang w:val="fr-CA"/>
        </w:rPr>
        <w:t xml:space="preserve">uite </w:t>
      </w:r>
      <w:r w:rsidR="002B43E6" w:rsidRPr="002C6AB0">
        <w:rPr>
          <w:lang w:val="fr-CA"/>
        </w:rPr>
        <w:t>de</w:t>
      </w:r>
      <w:r w:rsidRPr="002C6AB0">
        <w:rPr>
          <w:lang w:val="fr-CA"/>
        </w:rPr>
        <w:t xml:space="preserve"> l’</w:t>
      </w:r>
      <w:r w:rsidR="006F1508" w:rsidRPr="002C6AB0">
        <w:rPr>
          <w:lang w:val="fr-CA"/>
        </w:rPr>
        <w:t xml:space="preserve">épidémie du virus </w:t>
      </w:r>
      <w:proofErr w:type="spellStart"/>
      <w:r w:rsidRPr="002C6AB0">
        <w:rPr>
          <w:lang w:val="fr-CA"/>
        </w:rPr>
        <w:t>Ebola</w:t>
      </w:r>
      <w:proofErr w:type="spellEnd"/>
      <w:r w:rsidRPr="002C6AB0">
        <w:rPr>
          <w:lang w:val="fr-CA"/>
        </w:rPr>
        <w:t>, le Gouvernement a augmenté sa part des dépenses, le budget 2017 représentant 8</w:t>
      </w:r>
      <w:r w:rsidR="005D4A33" w:rsidRPr="002C6AB0">
        <w:rPr>
          <w:lang w:val="fr-CA"/>
        </w:rPr>
        <w:t xml:space="preserve"> </w:t>
      </w:r>
      <w:r w:rsidRPr="002C6AB0">
        <w:rPr>
          <w:lang w:val="fr-CA"/>
        </w:rPr>
        <w:t>% du budget alloué à la santé par l’</w:t>
      </w:r>
      <w:proofErr w:type="spellStart"/>
      <w:r w:rsidRPr="002C6AB0">
        <w:rPr>
          <w:lang w:val="fr-CA"/>
        </w:rPr>
        <w:t>Etat</w:t>
      </w:r>
      <w:proofErr w:type="spellEnd"/>
      <w:r w:rsidRPr="002C6AB0">
        <w:rPr>
          <w:lang w:val="fr-CA"/>
        </w:rPr>
        <w:t xml:space="preserve"> (</w:t>
      </w:r>
      <w:r w:rsidR="00483D43" w:rsidRPr="002C6AB0">
        <w:rPr>
          <w:lang w:val="fr-CA"/>
        </w:rPr>
        <w:t xml:space="preserve">Ministère de la Santé ; </w:t>
      </w:r>
      <w:proofErr w:type="spellStart"/>
      <w:r w:rsidRPr="002C6AB0">
        <w:rPr>
          <w:lang w:val="fr-CA"/>
        </w:rPr>
        <w:t>MdS</w:t>
      </w:r>
      <w:proofErr w:type="spellEnd"/>
      <w:r w:rsidRPr="002C6AB0">
        <w:rPr>
          <w:lang w:val="fr-CA"/>
        </w:rPr>
        <w:t xml:space="preserve">, 2017) ; ce qui représente environ 1,33 % du PIB et des dépenses estimées à 7,58 </w:t>
      </w:r>
      <w:r w:rsidR="005D4A33" w:rsidRPr="002C6AB0">
        <w:rPr>
          <w:lang w:val="fr-CA"/>
        </w:rPr>
        <w:t>USD</w:t>
      </w:r>
      <w:r w:rsidRPr="002C6AB0">
        <w:rPr>
          <w:lang w:val="fr-CA"/>
        </w:rPr>
        <w:t xml:space="preserve"> par habitant. En outre, l'exécution du budget en Guinée a été historiquement médiocre, avec seulement 44</w:t>
      </w:r>
      <w:r w:rsidR="005D4A33" w:rsidRPr="002C6AB0">
        <w:rPr>
          <w:lang w:val="fr-CA"/>
        </w:rPr>
        <w:t xml:space="preserve"> </w:t>
      </w:r>
      <w:r w:rsidRPr="002C6AB0">
        <w:rPr>
          <w:lang w:val="fr-CA"/>
        </w:rPr>
        <w:t xml:space="preserve">% du budget d'investissement prévu du </w:t>
      </w:r>
      <w:proofErr w:type="spellStart"/>
      <w:r w:rsidRPr="002C6AB0">
        <w:rPr>
          <w:lang w:val="fr-CA"/>
        </w:rPr>
        <w:t>MdS</w:t>
      </w:r>
      <w:proofErr w:type="spellEnd"/>
      <w:r w:rsidRPr="002C6AB0">
        <w:rPr>
          <w:lang w:val="fr-CA"/>
        </w:rPr>
        <w:t xml:space="preserve"> effectivement dépensé en 2016 (</w:t>
      </w:r>
      <w:proofErr w:type="spellStart"/>
      <w:r w:rsidRPr="002C6AB0">
        <w:rPr>
          <w:lang w:val="fr-CA"/>
        </w:rPr>
        <w:t>MdS</w:t>
      </w:r>
      <w:proofErr w:type="spellEnd"/>
      <w:r w:rsidRPr="002C6AB0">
        <w:rPr>
          <w:lang w:val="fr-CA"/>
        </w:rPr>
        <w:t xml:space="preserve">, 2017). </w:t>
      </w:r>
    </w:p>
    <w:p w14:paraId="7BEE3976" w14:textId="257D6394" w:rsidR="009F65EB" w:rsidRPr="002C6AB0" w:rsidRDefault="009F65EB">
      <w:pPr>
        <w:pStyle w:val="Corpsdetexte"/>
        <w:rPr>
          <w:lang w:val="fr-CA"/>
        </w:rPr>
      </w:pPr>
    </w:p>
    <w:p w14:paraId="7D1F4D10" w14:textId="3CF943F2" w:rsidR="009F65EB" w:rsidRPr="002C6AB0" w:rsidRDefault="005B13D0" w:rsidP="002C6AB0">
      <w:pPr>
        <w:pStyle w:val="Corpsdetexte"/>
        <w:rPr>
          <w:lang w:val="fr-CA"/>
        </w:rPr>
      </w:pPr>
      <w:r w:rsidRPr="002C6AB0">
        <w:rPr>
          <w:lang w:val="fr-CA"/>
        </w:rPr>
        <w:t xml:space="preserve">L'augmentation récente des dépenses publiques de santé est presque entièrement liée aux investissements (notamment l'embauche de 2 764 personnes supplémentaires en 2016). Pour les dépenses de fonctionnement et l'exécution des programmes de santé prioritaires, le pourcentage reste à peu près le même (environ 6%). Depuis 2005, les dépenses publiques consacrées à d'importants programmes de santé, notamment le Programme élargi de vaccination, les Soins </w:t>
      </w:r>
      <w:proofErr w:type="spellStart"/>
      <w:r w:rsidRPr="002C6AB0">
        <w:rPr>
          <w:lang w:val="fr-CA"/>
        </w:rPr>
        <w:t>omplets</w:t>
      </w:r>
      <w:proofErr w:type="spellEnd"/>
      <w:r w:rsidRPr="002C6AB0">
        <w:rPr>
          <w:lang w:val="fr-CA"/>
        </w:rPr>
        <w:t xml:space="preserve"> pour les </w:t>
      </w:r>
      <w:r w:rsidR="00DC70F8" w:rsidRPr="002C6AB0">
        <w:rPr>
          <w:lang w:val="fr-CA"/>
        </w:rPr>
        <w:t>m</w:t>
      </w:r>
      <w:r w:rsidRPr="002C6AB0">
        <w:rPr>
          <w:lang w:val="fr-CA"/>
        </w:rPr>
        <w:t xml:space="preserve">aladies du </w:t>
      </w:r>
      <w:r w:rsidR="00DC70F8" w:rsidRPr="002C6AB0">
        <w:rPr>
          <w:lang w:val="fr-CA"/>
        </w:rPr>
        <w:t>n</w:t>
      </w:r>
      <w:r w:rsidRPr="002C6AB0">
        <w:rPr>
          <w:lang w:val="fr-CA"/>
        </w:rPr>
        <w:t xml:space="preserve">ouveau-né et de l'Enfant, ainsi que le Programme de </w:t>
      </w:r>
      <w:r w:rsidR="00DC70F8" w:rsidRPr="002C6AB0">
        <w:rPr>
          <w:lang w:val="fr-CA"/>
        </w:rPr>
        <w:t>s</w:t>
      </w:r>
      <w:r w:rsidRPr="002C6AB0">
        <w:rPr>
          <w:lang w:val="fr-CA"/>
        </w:rPr>
        <w:t xml:space="preserve">anté </w:t>
      </w:r>
      <w:r w:rsidR="00DC70F8" w:rsidRPr="002C6AB0">
        <w:rPr>
          <w:lang w:val="fr-CA"/>
        </w:rPr>
        <w:t>m</w:t>
      </w:r>
      <w:r w:rsidRPr="002C6AB0">
        <w:rPr>
          <w:lang w:val="fr-CA"/>
        </w:rPr>
        <w:t xml:space="preserve">aternelle, ont représenté moins de 7 % du budget du </w:t>
      </w:r>
      <w:proofErr w:type="spellStart"/>
      <w:r w:rsidRPr="002C6AB0">
        <w:rPr>
          <w:lang w:val="fr-CA"/>
        </w:rPr>
        <w:t>M</w:t>
      </w:r>
      <w:r w:rsidR="00483D43" w:rsidRPr="002C6AB0">
        <w:rPr>
          <w:lang w:val="fr-CA"/>
        </w:rPr>
        <w:t>dS</w:t>
      </w:r>
      <w:proofErr w:type="spellEnd"/>
      <w:r w:rsidRPr="002C6AB0">
        <w:rPr>
          <w:lang w:val="fr-CA"/>
        </w:rPr>
        <w:t>.</w:t>
      </w:r>
      <w:r w:rsidR="009F65EB" w:rsidRPr="002C6AB0">
        <w:rPr>
          <w:lang w:val="fr-CA"/>
        </w:rPr>
        <w:t xml:space="preserve"> </w:t>
      </w:r>
    </w:p>
    <w:p w14:paraId="3BB3AC8D" w14:textId="77777777" w:rsidR="008955F0" w:rsidRPr="002C6AB0" w:rsidRDefault="008955F0">
      <w:pPr>
        <w:pStyle w:val="Corpsdetexte"/>
        <w:rPr>
          <w:lang w:val="fr-CA"/>
        </w:rPr>
      </w:pPr>
    </w:p>
    <w:p w14:paraId="6D68D21F" w14:textId="28D5294A" w:rsidR="00726A05" w:rsidRPr="002C6AB0" w:rsidRDefault="00726A05" w:rsidP="002C6AB0">
      <w:pPr>
        <w:pStyle w:val="Corpsdetexte"/>
        <w:rPr>
          <w:lang w:val="fr-CA"/>
        </w:rPr>
      </w:pPr>
      <w:r w:rsidRPr="002C6AB0">
        <w:rPr>
          <w:lang w:val="fr-CA"/>
        </w:rPr>
        <w:lastRenderedPageBreak/>
        <w:t xml:space="preserve">Les dépenses de santé publique ne représentent qu'un tiers des dépenses de santé, contre 45 % dans l'ensemble de la région, et les ménages supportent un lourd fardeau de </w:t>
      </w:r>
      <w:r w:rsidR="00EF6D9E" w:rsidRPr="002C6AB0">
        <w:rPr>
          <w:lang w:val="fr-CA"/>
        </w:rPr>
        <w:t xml:space="preserve">ces </w:t>
      </w:r>
      <w:r w:rsidRPr="002C6AB0">
        <w:rPr>
          <w:lang w:val="fr-CA"/>
        </w:rPr>
        <w:t xml:space="preserve">dépenses. Parmi les dépenses privées de santé, qui représentent 4,3 % du PIB (contre une moyenne régionale de 3,5 %), 92 % sont des dépenses directes (contre 62 % en Afrique subsaharienne). Les ménages pauvres, dont la majorité vit à l'extérieur de Conakry et dans les régions les plus reculées du pays, dépensent nettement moins que les ménages riches (bien qu'ils financent une part plus importante). Les programmes </w:t>
      </w:r>
      <w:r w:rsidR="0079606D" w:rsidRPr="002C6AB0">
        <w:rPr>
          <w:lang w:val="fr-CA"/>
        </w:rPr>
        <w:t xml:space="preserve">dont les </w:t>
      </w:r>
      <w:r w:rsidRPr="002C6AB0">
        <w:rPr>
          <w:lang w:val="fr-CA"/>
        </w:rPr>
        <w:t xml:space="preserve">programmes d'assurance destinés à soutenir la fourniture gratuite de certains services de santé et à fournir une protection financière aux pauvres ne fonctionnent pas ou sont inexistants. Selon la politique officielle, les indigents sont exemptés du paiement de frais d'utilisation (une ligne budgétaire a été mise en place pour indemniser les prestataires) mais les problèmes de sous-financement et d'identification des indigents limitent l'efficacité de cette politique. </w:t>
      </w:r>
    </w:p>
    <w:p w14:paraId="34DC6B74" w14:textId="71D75871" w:rsidR="009F65EB" w:rsidRPr="002C6AB0" w:rsidRDefault="009F65EB">
      <w:pPr>
        <w:pStyle w:val="Corpsdetexte"/>
        <w:rPr>
          <w:lang w:val="fr-CA"/>
        </w:rPr>
      </w:pPr>
      <w:r w:rsidRPr="002C6AB0">
        <w:rPr>
          <w:lang w:val="fr-CA"/>
        </w:rPr>
        <w:t xml:space="preserve"> </w:t>
      </w:r>
    </w:p>
    <w:p w14:paraId="071318BC" w14:textId="18E92E4E" w:rsidR="009F65EB" w:rsidRPr="002C6AB0" w:rsidRDefault="006F3BEF" w:rsidP="008955F0">
      <w:pPr>
        <w:pStyle w:val="Corpsdetexte"/>
        <w:rPr>
          <w:lang w:val="fr-CA"/>
        </w:rPr>
      </w:pPr>
      <w:r w:rsidRPr="002C6AB0">
        <w:rPr>
          <w:lang w:val="fr-CA"/>
        </w:rPr>
        <w:t>Conakry n'abrite que 15 % de la population, mais reçoit plus d'un tiers (et en 2012 plus de la moitié) des dépenses publiques. En 2012, par exemple, les dépenses publiques de santé par habitant à Conakry étaient environ six fois plus élevées que dans le reste de la Guinée</w:t>
      </w:r>
      <w:r w:rsidR="009F65EB" w:rsidRPr="002C6AB0">
        <w:rPr>
          <w:lang w:val="fr-CA"/>
        </w:rPr>
        <w:t xml:space="preserve">. </w:t>
      </w:r>
      <w:r w:rsidR="00C27F9E" w:rsidRPr="002C6AB0">
        <w:rPr>
          <w:lang w:val="fr-CA"/>
        </w:rPr>
        <w:t>Ajustées pour tenir compte de la pauvreté, les dépenses publiques de santé à Conakry, dont le taux de pauvreté est près de la moitié de celui du reste du pays, sont presque 12 fois supérieures à celles du reste du pays. La région de Kindia, par exemple, où l'incidence de pauvreté est la plus élevée, affiche les dépenses par habitant les plus faibles, soit 3 200 GNF</w:t>
      </w:r>
      <w:r w:rsidR="00697939">
        <w:rPr>
          <w:lang w:val="fr-CA"/>
        </w:rPr>
        <w:t xml:space="preserve"> (</w:t>
      </w:r>
      <w:r w:rsidR="00B31129">
        <w:rPr>
          <w:lang w:val="fr-CA"/>
        </w:rPr>
        <w:t>0,35 USD)</w:t>
      </w:r>
      <w:r w:rsidR="00C27F9E" w:rsidRPr="002C6AB0">
        <w:rPr>
          <w:lang w:val="fr-CA"/>
        </w:rPr>
        <w:t xml:space="preserve"> (contre 23 700 GNF</w:t>
      </w:r>
      <w:r w:rsidR="00B31129">
        <w:rPr>
          <w:lang w:val="fr-CA"/>
        </w:rPr>
        <w:t> </w:t>
      </w:r>
      <w:r w:rsidR="008E4404">
        <w:rPr>
          <w:lang w:val="fr-CA"/>
        </w:rPr>
        <w:t>« </w:t>
      </w:r>
      <w:r w:rsidR="00B31129">
        <w:rPr>
          <w:lang w:val="fr-CA"/>
        </w:rPr>
        <w:t>2,</w:t>
      </w:r>
      <w:r w:rsidR="008E4404">
        <w:rPr>
          <w:lang w:val="fr-CA"/>
        </w:rPr>
        <w:t xml:space="preserve">63 </w:t>
      </w:r>
      <w:proofErr w:type="gramStart"/>
      <w:r w:rsidR="008E4404">
        <w:rPr>
          <w:lang w:val="fr-CA"/>
        </w:rPr>
        <w:t>USD</w:t>
      </w:r>
      <w:r w:rsidR="00B31129">
        <w:rPr>
          <w:lang w:val="fr-CA"/>
        </w:rPr>
        <w:t>»</w:t>
      </w:r>
      <w:proofErr w:type="gramEnd"/>
      <w:r w:rsidR="00C27F9E" w:rsidRPr="002C6AB0">
        <w:rPr>
          <w:lang w:val="fr-CA"/>
        </w:rPr>
        <w:t xml:space="preserve"> à Conakry)</w:t>
      </w:r>
      <w:r w:rsidR="009F65EB" w:rsidRPr="002C6AB0">
        <w:rPr>
          <w:lang w:val="fr-CA"/>
        </w:rPr>
        <w:t xml:space="preserve">. </w:t>
      </w:r>
    </w:p>
    <w:p w14:paraId="12174C61" w14:textId="77777777" w:rsidR="008955F0" w:rsidRPr="002C6AB0" w:rsidRDefault="008955F0">
      <w:pPr>
        <w:pStyle w:val="Corpsdetexte"/>
        <w:rPr>
          <w:lang w:val="fr-CA"/>
        </w:rPr>
      </w:pPr>
    </w:p>
    <w:p w14:paraId="02A8A4BD" w14:textId="067CC19A" w:rsidR="009F65EB" w:rsidRPr="002C6AB0" w:rsidRDefault="00C27F9E" w:rsidP="008955F0">
      <w:pPr>
        <w:pStyle w:val="Corpsdetexte"/>
        <w:rPr>
          <w:lang w:val="fr-CA"/>
        </w:rPr>
      </w:pPr>
      <w:r w:rsidRPr="002C6AB0">
        <w:rPr>
          <w:lang w:val="fr-CA"/>
        </w:rPr>
        <w:t>Le secteur de la santé en Guinée est organisé en trois niveaux</w:t>
      </w:r>
      <w:r w:rsidR="00D80A09" w:rsidRPr="002C6AB0">
        <w:rPr>
          <w:lang w:val="fr-CA"/>
        </w:rPr>
        <w:t>.</w:t>
      </w:r>
      <w:r w:rsidRPr="002C6AB0">
        <w:rPr>
          <w:lang w:val="fr-CA"/>
        </w:rPr>
        <w:t xml:space="preserve"> Le premier niveau est composé de 925 postes de santé et 410 centres de santé, qui sont les </w:t>
      </w:r>
      <w:r w:rsidR="009C3F30" w:rsidRPr="002C6AB0">
        <w:rPr>
          <w:lang w:val="fr-CA"/>
        </w:rPr>
        <w:t>établissements</w:t>
      </w:r>
      <w:r w:rsidRPr="002C6AB0">
        <w:rPr>
          <w:lang w:val="fr-CA"/>
        </w:rPr>
        <w:t xml:space="preserve"> les plus proches des communautés et se trouvent principalement dans les zones rurales. Le deuxième niveau (niveau intermédiaire) est composé de 38 hôpitaux régionaux et préfectoraux qui sont respectivement les hôpitaux de premier et deuxième niveau de référence des </w:t>
      </w:r>
      <w:r w:rsidR="00516F20" w:rsidRPr="006F5A42">
        <w:rPr>
          <w:lang w:val="fr-CA"/>
        </w:rPr>
        <w:t>centres de santé</w:t>
      </w:r>
      <w:r w:rsidRPr="002C6AB0">
        <w:rPr>
          <w:lang w:val="fr-CA"/>
        </w:rPr>
        <w:t>. Celles-ci sont généralement situées dans les centres urbains régionaux et préfectoraux. Le troisième niveau compte trois hôpitaux spécialisés de niveau tertiaire à Conakry. Ces hôpitaux s'adressent en grande partie aux populations urbaines et aux personnes les plus favorisées du point de vue économique</w:t>
      </w:r>
      <w:r w:rsidR="009F65EB" w:rsidRPr="002C6AB0">
        <w:rPr>
          <w:lang w:val="fr-CA"/>
        </w:rPr>
        <w:t>.</w:t>
      </w:r>
    </w:p>
    <w:p w14:paraId="6DCDAF4B" w14:textId="77777777" w:rsidR="008955F0" w:rsidRPr="002C6AB0" w:rsidRDefault="008955F0">
      <w:pPr>
        <w:pStyle w:val="Corpsdetexte"/>
        <w:rPr>
          <w:b/>
          <w:lang w:val="fr-CA"/>
        </w:rPr>
      </w:pPr>
    </w:p>
    <w:p w14:paraId="1AC4A23B" w14:textId="7B1BEEE8" w:rsidR="009F65EB" w:rsidRPr="002C6AB0" w:rsidRDefault="008C4619" w:rsidP="008955F0">
      <w:pPr>
        <w:pStyle w:val="Corpsdetexte"/>
        <w:rPr>
          <w:lang w:val="fr-CA"/>
        </w:rPr>
      </w:pPr>
      <w:r w:rsidRPr="002C6AB0">
        <w:rPr>
          <w:lang w:val="fr-CA"/>
        </w:rPr>
        <w:t>Le secteur de la santé parapublique comprend trois dispensaires et quatre hôpitaux associés à des entreprises minières et agricoles. Le secteur privé de la santé se compose à la fois d'établissements de santé à but non lucratif et à but lucratif. Il est dominé par un secteur informel en pleine expansion, dirigé principalement par des infirmières et des agents techniques de santé</w:t>
      </w:r>
      <w:r w:rsidR="00084D61" w:rsidRPr="002C6AB0">
        <w:rPr>
          <w:lang w:val="fr-CA"/>
        </w:rPr>
        <w:t xml:space="preserve"> (ATS)</w:t>
      </w:r>
      <w:r w:rsidRPr="002C6AB0">
        <w:rPr>
          <w:lang w:val="fr-CA"/>
        </w:rPr>
        <w:t xml:space="preserve"> qui offrent des services de santé de base et des traitements à des prix variables. Le secteur privé formel de la santé comprend 41 cliniques et 106 cabinets médicaux, ainsi que des prestataires de médecine traditionnelle (</w:t>
      </w:r>
      <w:proofErr w:type="spellStart"/>
      <w:r w:rsidRPr="002C6AB0">
        <w:rPr>
          <w:lang w:val="fr-CA"/>
        </w:rPr>
        <w:t>MdS</w:t>
      </w:r>
      <w:proofErr w:type="spellEnd"/>
      <w:r w:rsidRPr="002C6AB0">
        <w:rPr>
          <w:lang w:val="fr-CA"/>
        </w:rPr>
        <w:t>, 2015).</w:t>
      </w:r>
    </w:p>
    <w:p w14:paraId="06F25F4B" w14:textId="77777777" w:rsidR="008955F0" w:rsidRPr="002C6AB0" w:rsidRDefault="008955F0" w:rsidP="002C6AB0">
      <w:pPr>
        <w:pStyle w:val="Corpsdetexte"/>
        <w:rPr>
          <w:lang w:val="fr-CA"/>
        </w:rPr>
      </w:pPr>
    </w:p>
    <w:p w14:paraId="0490746D" w14:textId="57CC7DC6" w:rsidR="009F65EB" w:rsidRPr="00F0336D" w:rsidRDefault="005514B4" w:rsidP="002C6AB0">
      <w:pPr>
        <w:pStyle w:val="Heading3NONUM"/>
        <w:spacing w:before="0" w:after="0" w:line="288" w:lineRule="auto"/>
        <w:jc w:val="both"/>
        <w:rPr>
          <w:lang w:val="fr-FR"/>
        </w:rPr>
      </w:pPr>
      <w:r w:rsidRPr="00F0336D">
        <w:rPr>
          <w:lang w:val="fr-FR"/>
        </w:rPr>
        <w:t>Défis auxquels le personnel de santé est confronté</w:t>
      </w:r>
      <w:r w:rsidR="009F65EB" w:rsidRPr="00F0336D">
        <w:rPr>
          <w:lang w:val="fr-FR"/>
        </w:rPr>
        <w:t xml:space="preserve"> </w:t>
      </w:r>
    </w:p>
    <w:p w14:paraId="07A0E3F4" w14:textId="77777777" w:rsidR="008955F0" w:rsidRPr="002C6AB0" w:rsidRDefault="008955F0" w:rsidP="002C6AB0">
      <w:pPr>
        <w:pStyle w:val="Corpsdetexte"/>
        <w:rPr>
          <w:lang w:val="fr-CA"/>
        </w:rPr>
      </w:pPr>
    </w:p>
    <w:p w14:paraId="3FD41A99" w14:textId="656D953F" w:rsidR="00DB0C3D" w:rsidRPr="002C6AB0" w:rsidRDefault="00DB0C3D" w:rsidP="002C6AB0">
      <w:pPr>
        <w:pStyle w:val="Corpsdetexte"/>
        <w:rPr>
          <w:lang w:val="fr-CA"/>
        </w:rPr>
      </w:pPr>
      <w:r w:rsidRPr="002C6AB0">
        <w:rPr>
          <w:lang w:val="fr-CA"/>
        </w:rPr>
        <w:t xml:space="preserve">Les professionnels de la santé sont un élément fondamental de la prestation des services de santé. Leur nombre, répartition et rendement influent directement sur les </w:t>
      </w:r>
      <w:r w:rsidRPr="002C6AB0">
        <w:rPr>
          <w:lang w:val="fr-CA"/>
        </w:rPr>
        <w:lastRenderedPageBreak/>
        <w:t xml:space="preserve">résultats en matière de santé. Des études à l’échelle mondiale montrent des associations statistiquement significatives entre la densité du personnel de santé et les taux de mortalité maternelle, infantile et </w:t>
      </w:r>
      <w:r w:rsidR="004327CC" w:rsidRPr="002C6AB0">
        <w:rPr>
          <w:lang w:val="fr-CA"/>
        </w:rPr>
        <w:t>infanto-juvénile</w:t>
      </w:r>
      <w:r w:rsidRPr="002C6AB0">
        <w:rPr>
          <w:lang w:val="fr-CA"/>
        </w:rPr>
        <w:t xml:space="preserve">, et la couverture vaccinale (Anand &amp; </w:t>
      </w:r>
      <w:proofErr w:type="spellStart"/>
      <w:r w:rsidRPr="002C6AB0">
        <w:rPr>
          <w:lang w:val="fr-CA"/>
        </w:rPr>
        <w:t>Bärnighausen</w:t>
      </w:r>
      <w:proofErr w:type="spellEnd"/>
      <w:r w:rsidRPr="002C6AB0">
        <w:rPr>
          <w:lang w:val="fr-CA"/>
        </w:rPr>
        <w:t>, 2004</w:t>
      </w:r>
      <w:r w:rsidR="00035925" w:rsidRPr="002C6AB0">
        <w:rPr>
          <w:lang w:val="fr-CA"/>
        </w:rPr>
        <w:t xml:space="preserve"> ; </w:t>
      </w:r>
      <w:r w:rsidRPr="002C6AB0">
        <w:rPr>
          <w:lang w:val="fr-CA"/>
        </w:rPr>
        <w:t>Chen et al., 2004</w:t>
      </w:r>
      <w:r w:rsidR="00035925" w:rsidRPr="002C6AB0">
        <w:rPr>
          <w:lang w:val="fr-CA"/>
        </w:rPr>
        <w:t xml:space="preserve"> ; </w:t>
      </w:r>
      <w:r w:rsidRPr="002C6AB0">
        <w:rPr>
          <w:lang w:val="fr-CA"/>
        </w:rPr>
        <w:t xml:space="preserve">Anand &amp; </w:t>
      </w:r>
      <w:proofErr w:type="spellStart"/>
      <w:r w:rsidRPr="002C6AB0">
        <w:rPr>
          <w:lang w:val="fr-CA"/>
        </w:rPr>
        <w:t>Bärnighausen</w:t>
      </w:r>
      <w:proofErr w:type="spellEnd"/>
      <w:r w:rsidRPr="002C6AB0">
        <w:rPr>
          <w:lang w:val="fr-CA"/>
        </w:rPr>
        <w:t>, 2007).</w:t>
      </w:r>
    </w:p>
    <w:p w14:paraId="34CF2C8D" w14:textId="470D2783" w:rsidR="009F65EB" w:rsidRPr="002C6AB0" w:rsidRDefault="009F65EB">
      <w:pPr>
        <w:pStyle w:val="Corpsdetexte"/>
        <w:rPr>
          <w:lang w:val="fr-CA"/>
        </w:rPr>
      </w:pPr>
    </w:p>
    <w:p w14:paraId="311BC6A5" w14:textId="78DAD2A0" w:rsidR="00DB0C3D" w:rsidRPr="002C6AB0" w:rsidRDefault="00DB0C3D" w:rsidP="002C6AB0">
      <w:pPr>
        <w:pStyle w:val="Corpsdetexte"/>
        <w:rPr>
          <w:lang w:val="fr-CA"/>
        </w:rPr>
      </w:pPr>
      <w:r w:rsidRPr="002C6AB0">
        <w:rPr>
          <w:lang w:val="fr-CA"/>
        </w:rPr>
        <w:t>La récente crise d</w:t>
      </w:r>
      <w:r w:rsidR="005C5466" w:rsidRPr="002C6AB0">
        <w:rPr>
          <w:lang w:val="fr-CA"/>
        </w:rPr>
        <w:t xml:space="preserve">u </w:t>
      </w:r>
      <w:proofErr w:type="spellStart"/>
      <w:r w:rsidR="005C5466" w:rsidRPr="002C6AB0">
        <w:rPr>
          <w:lang w:val="fr-CA"/>
        </w:rPr>
        <w:t>viris</w:t>
      </w:r>
      <w:proofErr w:type="spellEnd"/>
      <w:r w:rsidR="005C5466" w:rsidRPr="002C6AB0">
        <w:rPr>
          <w:lang w:val="fr-CA"/>
        </w:rPr>
        <w:t xml:space="preserve"> </w:t>
      </w:r>
      <w:proofErr w:type="spellStart"/>
      <w:r w:rsidRPr="002C6AB0">
        <w:rPr>
          <w:lang w:val="fr-CA"/>
        </w:rPr>
        <w:t>Ebola</w:t>
      </w:r>
      <w:proofErr w:type="spellEnd"/>
      <w:r w:rsidRPr="002C6AB0">
        <w:rPr>
          <w:lang w:val="fr-CA"/>
        </w:rPr>
        <w:t xml:space="preserve"> en Guinée a mis une pression supplémentaire sur un système de santé déjà fragile, y compris un effet d'entraînement sur les ressources humaines pour la santé (RHS). Cependant, même avant la crise d</w:t>
      </w:r>
      <w:r w:rsidR="005C5466" w:rsidRPr="002C6AB0">
        <w:rPr>
          <w:lang w:val="fr-CA"/>
        </w:rPr>
        <w:t xml:space="preserve">u virus </w:t>
      </w:r>
      <w:proofErr w:type="spellStart"/>
      <w:r w:rsidRPr="002C6AB0">
        <w:rPr>
          <w:lang w:val="fr-CA"/>
        </w:rPr>
        <w:t>Ebola</w:t>
      </w:r>
      <w:proofErr w:type="spellEnd"/>
      <w:r w:rsidRPr="002C6AB0">
        <w:rPr>
          <w:lang w:val="fr-CA"/>
        </w:rPr>
        <w:t xml:space="preserve">, le secteur de la santé en Guinée souffrait déjà d'une densité extrêmement faible de professionnels de santé par habitant, de déséquilibres dans la répartition des professionnels de santé en faveur des zones urbaines, du secteur hospitalier et de la pratique privée (formelle et informelle), ainsi que de faibles niveaux de motivation et de performance (responsables du </w:t>
      </w:r>
      <w:proofErr w:type="spellStart"/>
      <w:r w:rsidRPr="002C6AB0">
        <w:rPr>
          <w:lang w:val="fr-CA"/>
        </w:rPr>
        <w:t>MdS</w:t>
      </w:r>
      <w:proofErr w:type="spellEnd"/>
      <w:r w:rsidRPr="002C6AB0">
        <w:rPr>
          <w:lang w:val="fr-CA"/>
        </w:rPr>
        <w:t xml:space="preserve"> et universitaires, communication personnelle).</w:t>
      </w:r>
    </w:p>
    <w:p w14:paraId="0AECE47C" w14:textId="11A077AB" w:rsidR="009F65EB" w:rsidRPr="002C6AB0" w:rsidRDefault="009F65EB">
      <w:pPr>
        <w:pStyle w:val="Corpsdetexte"/>
        <w:rPr>
          <w:rFonts w:eastAsiaTheme="minorEastAsia"/>
          <w:lang w:val="fr-CA"/>
        </w:rPr>
      </w:pPr>
    </w:p>
    <w:p w14:paraId="3D06128F" w14:textId="44598F38" w:rsidR="009F65EB" w:rsidRPr="002C6AB0" w:rsidRDefault="00D810F9" w:rsidP="008955F0">
      <w:pPr>
        <w:pStyle w:val="Corpsdetexte"/>
        <w:rPr>
          <w:lang w:val="fr-CA"/>
        </w:rPr>
      </w:pPr>
      <w:r w:rsidRPr="002C6AB0">
        <w:rPr>
          <w:lang w:val="fr-CA"/>
        </w:rPr>
        <w:t>Les établissements de santé à la périphérie du système sanitaire sont souvent dotés d’ATS</w:t>
      </w:r>
      <w:r w:rsidR="003A7EF7" w:rsidRPr="002C6AB0">
        <w:rPr>
          <w:lang w:val="fr-CA"/>
        </w:rPr>
        <w:t xml:space="preserve"> qui sont des</w:t>
      </w:r>
      <w:r w:rsidRPr="002C6AB0">
        <w:rPr>
          <w:lang w:val="fr-CA"/>
        </w:rPr>
        <w:t xml:space="preserve"> cadres de première ligne formés pendant deux ans à la prestation des services de base</w:t>
      </w:r>
      <w:r w:rsidR="003A7EF7" w:rsidRPr="002C6AB0">
        <w:rPr>
          <w:lang w:val="fr-CA"/>
        </w:rPr>
        <w:t xml:space="preserve"> et</w:t>
      </w:r>
      <w:r w:rsidRPr="002C6AB0">
        <w:rPr>
          <w:lang w:val="fr-CA"/>
        </w:rPr>
        <w:t xml:space="preserve"> opérant dans toute la Guinée. En l'absence d'autres </w:t>
      </w:r>
      <w:r w:rsidR="00E226F0" w:rsidRPr="002C6AB0">
        <w:rPr>
          <w:lang w:val="fr-CA"/>
        </w:rPr>
        <w:t xml:space="preserve">professionnels </w:t>
      </w:r>
      <w:r w:rsidRPr="002C6AB0">
        <w:rPr>
          <w:lang w:val="fr-CA"/>
        </w:rPr>
        <w:t>de</w:t>
      </w:r>
      <w:r w:rsidR="00E226F0" w:rsidRPr="002C6AB0">
        <w:rPr>
          <w:lang w:val="fr-CA"/>
        </w:rPr>
        <w:t xml:space="preserve"> la</w:t>
      </w:r>
      <w:r w:rsidRPr="002C6AB0">
        <w:rPr>
          <w:lang w:val="fr-CA"/>
        </w:rPr>
        <w:t xml:space="preserve"> santé, la plupart des ATS assument toutes les fonctions d'infirmière, de sage-femme ou de médecin. Les ATS sont parfois </w:t>
      </w:r>
      <w:r w:rsidR="007126A8" w:rsidRPr="002C6AB0">
        <w:rPr>
          <w:lang w:val="fr-CA"/>
        </w:rPr>
        <w:t xml:space="preserve">appuyés </w:t>
      </w:r>
      <w:r w:rsidRPr="002C6AB0">
        <w:rPr>
          <w:lang w:val="fr-CA"/>
        </w:rPr>
        <w:t xml:space="preserve">par d'autres cadres auxiliaires, ainsi que par des agents de santé communautaires bénévoles au niveau des postes de santé et au sein de la communauté elle-même. Cependant, sans soutien externe, peu de ces fournisseurs de première ligne reçoivent le financement, la supervision, le mentorat et la formation continue nécessaires à la prestation efficace des services de santé. A ces contraintes s'ajoutent le manque d'intrants critiques, dont les produits pharmaceutiques, les suppléments en </w:t>
      </w:r>
      <w:r w:rsidR="004D4424" w:rsidRPr="002C6AB0">
        <w:rPr>
          <w:lang w:val="fr-CA"/>
        </w:rPr>
        <w:t>micronutriments</w:t>
      </w:r>
      <w:r w:rsidRPr="002C6AB0">
        <w:rPr>
          <w:lang w:val="fr-CA"/>
        </w:rPr>
        <w:t xml:space="preserve"> (vitamine A, fer/</w:t>
      </w:r>
      <w:r w:rsidR="00A906FA" w:rsidRPr="002C6AB0">
        <w:rPr>
          <w:lang w:val="fr-CA"/>
        </w:rPr>
        <w:t xml:space="preserve"> </w:t>
      </w:r>
      <w:r w:rsidRPr="002C6AB0">
        <w:rPr>
          <w:lang w:val="fr-CA"/>
        </w:rPr>
        <w:t xml:space="preserve">folate, zinc) et l'eau propre. Le </w:t>
      </w:r>
      <w:r w:rsidR="004D4424" w:rsidRPr="002C6AB0">
        <w:rPr>
          <w:lang w:val="fr-CA"/>
        </w:rPr>
        <w:t>Dépôt</w:t>
      </w:r>
      <w:r w:rsidRPr="002C6AB0">
        <w:rPr>
          <w:lang w:val="fr-CA"/>
        </w:rPr>
        <w:t xml:space="preserve"> </w:t>
      </w:r>
      <w:r w:rsidR="00CF4EB0" w:rsidRPr="002C6AB0">
        <w:rPr>
          <w:lang w:val="fr-CA"/>
        </w:rPr>
        <w:t>m</w:t>
      </w:r>
      <w:r w:rsidRPr="002C6AB0">
        <w:rPr>
          <w:lang w:val="fr-CA"/>
        </w:rPr>
        <w:t xml:space="preserve">édical </w:t>
      </w:r>
      <w:r w:rsidR="00CF4EB0" w:rsidRPr="002C6AB0">
        <w:rPr>
          <w:lang w:val="fr-CA"/>
        </w:rPr>
        <w:t>c</w:t>
      </w:r>
      <w:r w:rsidRPr="002C6AB0">
        <w:rPr>
          <w:lang w:val="fr-CA"/>
        </w:rPr>
        <w:t>entral semble fonctionner (à la suite de l'aide reçue par l'Union européenne mais n'en fournit que le maximum qui peut être financé</w:t>
      </w:r>
      <w:r w:rsidR="009F65EB" w:rsidRPr="002C6AB0">
        <w:rPr>
          <w:lang w:val="fr-CA"/>
        </w:rPr>
        <w:t xml:space="preserve"> (</w:t>
      </w:r>
      <w:r w:rsidRPr="002C6AB0">
        <w:rPr>
          <w:lang w:val="fr-CA"/>
        </w:rPr>
        <w:t>le financement est la principale contrainte</w:t>
      </w:r>
      <w:r w:rsidR="009F65EB" w:rsidRPr="002C6AB0">
        <w:rPr>
          <w:lang w:val="fr-CA"/>
        </w:rPr>
        <w:t xml:space="preserve">). </w:t>
      </w:r>
      <w:r w:rsidR="009873C7" w:rsidRPr="002C6AB0">
        <w:rPr>
          <w:lang w:val="fr-CA"/>
        </w:rPr>
        <w:t>Du côté de la demande, lorsque l'offre de services existe, l'utilisation est limitée par des problèmes d'inaccessibilité financière (pour les plus pauvres). En théorie, le Gouvernement soutient les soins prénatals et l'accouchement gratuits dans tous les établissements de santé publique en fournissant des trousses d'accouchement, y compris des fournitures pour les césariennes. En réalité, cependant, le manque de financement, de transparence, de responsabilité et de soutien à ce programme rend ces programmes non fonctionnels. Parmi les autres contraintes liées à la demande, citons les longues distances à parcourir pour se rendre aux établissements de santé, les tabous culturels et les perceptions de mauvaise qualité (qui ont augmenté avec l</w:t>
      </w:r>
      <w:r w:rsidR="00DB7061" w:rsidRPr="002C6AB0">
        <w:rPr>
          <w:lang w:val="fr-CA"/>
        </w:rPr>
        <w:t xml:space="preserve">e virus </w:t>
      </w:r>
      <w:proofErr w:type="spellStart"/>
      <w:r w:rsidR="009873C7" w:rsidRPr="002C6AB0">
        <w:rPr>
          <w:lang w:val="fr-CA"/>
        </w:rPr>
        <w:t>Ebola</w:t>
      </w:r>
      <w:proofErr w:type="spellEnd"/>
      <w:r w:rsidR="009873C7" w:rsidRPr="002C6AB0">
        <w:rPr>
          <w:lang w:val="fr-CA"/>
        </w:rPr>
        <w:t>).</w:t>
      </w:r>
      <w:r w:rsidR="009F65EB" w:rsidRPr="002C6AB0">
        <w:rPr>
          <w:lang w:val="fr-CA"/>
        </w:rPr>
        <w:t xml:space="preserve"> </w:t>
      </w:r>
    </w:p>
    <w:p w14:paraId="4EB0FEA9" w14:textId="77777777" w:rsidR="008955F0" w:rsidRPr="002C6AB0" w:rsidRDefault="008955F0">
      <w:pPr>
        <w:pStyle w:val="Corpsdetexte"/>
        <w:rPr>
          <w:lang w:val="fr-CA"/>
        </w:rPr>
      </w:pPr>
    </w:p>
    <w:p w14:paraId="15F58EBD" w14:textId="1482C13A" w:rsidR="007F3404" w:rsidRPr="002C6AB0" w:rsidRDefault="008955F0" w:rsidP="002C6AB0">
      <w:pPr>
        <w:pStyle w:val="Corpsdetexte"/>
        <w:rPr>
          <w:lang w:val="fr-CA"/>
        </w:rPr>
      </w:pPr>
      <w:r w:rsidRPr="002C6AB0">
        <w:rPr>
          <w:lang w:val="fr-CA"/>
        </w:rPr>
        <w:t>En f</w:t>
      </w:r>
      <w:r w:rsidR="007F3404" w:rsidRPr="002C6AB0">
        <w:rPr>
          <w:lang w:val="fr-CA"/>
        </w:rPr>
        <w:t>in 2014, le nombre total d'employés dans les établissements de santé publics et privés s'élevait à 11 527 (</w:t>
      </w:r>
      <w:proofErr w:type="spellStart"/>
      <w:r w:rsidR="007F3404" w:rsidRPr="002C6AB0">
        <w:rPr>
          <w:lang w:val="fr-CA"/>
        </w:rPr>
        <w:t>MdS</w:t>
      </w:r>
      <w:proofErr w:type="spellEnd"/>
      <w:r w:rsidR="007F3404" w:rsidRPr="002C6AB0">
        <w:rPr>
          <w:lang w:val="fr-CA"/>
        </w:rPr>
        <w:t xml:space="preserve">, 2015). De ce nombre, 7 706 peuvent être classés comme </w:t>
      </w:r>
      <w:r w:rsidR="00A2539A" w:rsidRPr="002C6AB0">
        <w:rPr>
          <w:lang w:val="fr-CA"/>
        </w:rPr>
        <w:t xml:space="preserve">professionnels </w:t>
      </w:r>
      <w:r w:rsidR="007F3404" w:rsidRPr="002C6AB0">
        <w:rPr>
          <w:lang w:val="fr-CA"/>
        </w:rPr>
        <w:t>de</w:t>
      </w:r>
      <w:r w:rsidR="00A2539A" w:rsidRPr="002C6AB0">
        <w:rPr>
          <w:lang w:val="fr-CA"/>
        </w:rPr>
        <w:t xml:space="preserve"> la</w:t>
      </w:r>
      <w:r w:rsidR="007F3404" w:rsidRPr="002C6AB0">
        <w:rPr>
          <w:lang w:val="fr-CA"/>
        </w:rPr>
        <w:t xml:space="preserve"> santé, y compris les médecins, les infirmières, les </w:t>
      </w:r>
      <w:proofErr w:type="spellStart"/>
      <w:r w:rsidR="007F3404" w:rsidRPr="002C6AB0">
        <w:rPr>
          <w:lang w:val="fr-CA"/>
        </w:rPr>
        <w:t>sages-femmes</w:t>
      </w:r>
      <w:proofErr w:type="spellEnd"/>
      <w:r w:rsidR="007F3404" w:rsidRPr="002C6AB0">
        <w:rPr>
          <w:lang w:val="fr-CA"/>
        </w:rPr>
        <w:t xml:space="preserve"> et les ATS. Cela suggère une densité de 0,62 agents de santé pour 1 000 habitants. Ces chiffres indiquent un déficit important par rapport à l'objectif minimum fixé par l'OMS de 2,28 </w:t>
      </w:r>
      <w:proofErr w:type="gramStart"/>
      <w:r w:rsidR="007F3404" w:rsidRPr="002C6AB0">
        <w:rPr>
          <w:lang w:val="fr-CA"/>
        </w:rPr>
        <w:t>p</w:t>
      </w:r>
      <w:r w:rsidR="00B33669" w:rsidRPr="002C6AB0">
        <w:rPr>
          <w:lang w:val="fr-CA"/>
        </w:rPr>
        <w:t xml:space="preserve">rofessionnels </w:t>
      </w:r>
      <w:r w:rsidR="007F3404" w:rsidRPr="002C6AB0">
        <w:rPr>
          <w:lang w:val="fr-CA"/>
        </w:rPr>
        <w:t xml:space="preserve"> de</w:t>
      </w:r>
      <w:proofErr w:type="gramEnd"/>
      <w:r w:rsidR="00B33669" w:rsidRPr="002C6AB0">
        <w:rPr>
          <w:lang w:val="fr-CA"/>
        </w:rPr>
        <w:t xml:space="preserve"> la</w:t>
      </w:r>
      <w:r w:rsidR="007F3404" w:rsidRPr="002C6AB0">
        <w:rPr>
          <w:lang w:val="fr-CA"/>
        </w:rPr>
        <w:t xml:space="preserve"> santé pour 1 000 habitants (</w:t>
      </w:r>
      <w:proofErr w:type="spellStart"/>
      <w:r w:rsidR="007F3404" w:rsidRPr="002C6AB0">
        <w:rPr>
          <w:lang w:val="fr-CA"/>
        </w:rPr>
        <w:t>MdS</w:t>
      </w:r>
      <w:proofErr w:type="spellEnd"/>
      <w:r w:rsidR="007F3404" w:rsidRPr="002C6AB0">
        <w:rPr>
          <w:lang w:val="fr-CA"/>
        </w:rPr>
        <w:t xml:space="preserve">, 2015). </w:t>
      </w:r>
    </w:p>
    <w:p w14:paraId="2D02C38E" w14:textId="2742960A" w:rsidR="009F65EB" w:rsidRPr="002C6AB0" w:rsidRDefault="009F65EB">
      <w:pPr>
        <w:pStyle w:val="Corpsdetexte"/>
        <w:rPr>
          <w:lang w:val="fr-CA"/>
        </w:rPr>
      </w:pPr>
    </w:p>
    <w:p w14:paraId="5E14DCA0" w14:textId="773B96D3" w:rsidR="009F65EB" w:rsidRPr="002C6AB0" w:rsidRDefault="007F3404" w:rsidP="002C6AB0">
      <w:pPr>
        <w:pStyle w:val="Corpsdetexte"/>
        <w:rPr>
          <w:lang w:val="fr-CA"/>
        </w:rPr>
      </w:pPr>
      <w:r w:rsidRPr="002C6AB0">
        <w:rPr>
          <w:lang w:val="fr-CA"/>
        </w:rPr>
        <w:t xml:space="preserve">Comme le montre la </w:t>
      </w:r>
      <w:r w:rsidR="00DB4D8E" w:rsidRPr="002C6AB0">
        <w:rPr>
          <w:lang w:val="fr-CA"/>
        </w:rPr>
        <w:t>Figure</w:t>
      </w:r>
      <w:r w:rsidRPr="002C6AB0">
        <w:rPr>
          <w:lang w:val="fr-CA"/>
        </w:rPr>
        <w:t xml:space="preserve"> 1, 1 417 médecins (généralistes et spécialistes) représentaient 18 % de tous les </w:t>
      </w:r>
      <w:r w:rsidR="00544BC2" w:rsidRPr="002C6AB0">
        <w:rPr>
          <w:lang w:val="fr-CA"/>
        </w:rPr>
        <w:t>agents de santé</w:t>
      </w:r>
      <w:r w:rsidRPr="002C6AB0">
        <w:rPr>
          <w:lang w:val="fr-CA"/>
        </w:rPr>
        <w:t xml:space="preserve">, soit un médecin pour 8 748 personnes. La proportion d'infirmières était de 20 %. La proportion d’ATS (56 %) était plus élevée </w:t>
      </w:r>
      <w:r w:rsidRPr="002C6AB0">
        <w:rPr>
          <w:lang w:val="fr-CA"/>
        </w:rPr>
        <w:lastRenderedPageBreak/>
        <w:t xml:space="preserve">que celle des autres cadres, tandis que les </w:t>
      </w:r>
      <w:proofErr w:type="spellStart"/>
      <w:r w:rsidRPr="002C6AB0">
        <w:rPr>
          <w:lang w:val="fr-CA"/>
        </w:rPr>
        <w:t>sages-femmes</w:t>
      </w:r>
      <w:proofErr w:type="spellEnd"/>
      <w:r w:rsidRPr="002C6AB0">
        <w:rPr>
          <w:lang w:val="fr-CA"/>
        </w:rPr>
        <w:t xml:space="preserve"> représentaient 6 % de l'ensemble </w:t>
      </w:r>
      <w:r w:rsidR="00EF0003" w:rsidRPr="002C6AB0">
        <w:rPr>
          <w:lang w:val="fr-CA"/>
        </w:rPr>
        <w:t>des agents de</w:t>
      </w:r>
      <w:r w:rsidRPr="002C6AB0">
        <w:rPr>
          <w:lang w:val="fr-CA"/>
        </w:rPr>
        <w:t xml:space="preserve"> santé.</w:t>
      </w:r>
    </w:p>
    <w:p w14:paraId="50955B6B" w14:textId="77777777" w:rsidR="008955F0" w:rsidRDefault="008955F0" w:rsidP="00F670E6">
      <w:pPr>
        <w:pStyle w:val="Lgende"/>
        <w:spacing w:line="288" w:lineRule="auto"/>
        <w:rPr>
          <w:lang w:val="fr-FR"/>
        </w:rPr>
      </w:pPr>
      <w:bookmarkStart w:id="43" w:name="_Ref516657022"/>
    </w:p>
    <w:p w14:paraId="6160CF3F" w14:textId="1BC318E5" w:rsidR="009F65EB" w:rsidRPr="002C6AB0" w:rsidRDefault="00DB4D8E" w:rsidP="002C6AB0">
      <w:pPr>
        <w:pStyle w:val="Lgende"/>
        <w:rPr>
          <w:lang w:val="fr-CA"/>
        </w:rPr>
      </w:pPr>
      <w:bookmarkStart w:id="44" w:name="_Toc31280411"/>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1</w:t>
      </w:r>
      <w:r w:rsidR="009F65EB" w:rsidRPr="002C6AB0">
        <w:fldChar w:fldCharType="end"/>
      </w:r>
      <w:bookmarkEnd w:id="43"/>
      <w:r w:rsidR="009F125A" w:rsidRPr="002C6AB0">
        <w:rPr>
          <w:lang w:val="fr-CA"/>
        </w:rPr>
        <w:t xml:space="preserve"> </w:t>
      </w:r>
      <w:r w:rsidR="009F65EB" w:rsidRPr="002C6AB0">
        <w:rPr>
          <w:lang w:val="fr-CA"/>
        </w:rPr>
        <w:t>:</w:t>
      </w:r>
      <w:r w:rsidR="006D6C30" w:rsidRPr="002C6AB0">
        <w:rPr>
          <w:lang w:val="fr-CA"/>
        </w:rPr>
        <w:t xml:space="preserve"> </w:t>
      </w:r>
      <w:r w:rsidR="007F3404" w:rsidRPr="002C6AB0">
        <w:rPr>
          <w:lang w:val="fr-CA"/>
        </w:rPr>
        <w:t xml:space="preserve">Répartition des professionnels de la santé par </w:t>
      </w:r>
      <w:proofErr w:type="spellStart"/>
      <w:r w:rsidR="00755FC2">
        <w:rPr>
          <w:lang w:val="fr-CA"/>
        </w:rPr>
        <w:t>cvorps</w:t>
      </w:r>
      <w:proofErr w:type="spellEnd"/>
      <w:r w:rsidR="00796E69" w:rsidRPr="002C6AB0">
        <w:rPr>
          <w:lang w:val="fr-CA"/>
        </w:rPr>
        <w:t xml:space="preserve"> en Guinée en XX</w:t>
      </w:r>
      <w:bookmarkEnd w:id="44"/>
    </w:p>
    <w:p w14:paraId="34E2774F" w14:textId="77777777" w:rsidR="00531CE4" w:rsidRPr="00194A98" w:rsidRDefault="00531CE4" w:rsidP="002C6AB0">
      <w:pPr>
        <w:pStyle w:val="Corpsdetexte"/>
        <w:rPr>
          <w:lang w:val="fr-FR"/>
        </w:rPr>
      </w:pPr>
    </w:p>
    <w:p w14:paraId="59FB9E05" w14:textId="77777777" w:rsidR="009F65EB" w:rsidRPr="00F0336D" w:rsidRDefault="009F65EB" w:rsidP="002C6AB0">
      <w:pPr>
        <w:pStyle w:val="OPMBodytext"/>
        <w:spacing w:after="0" w:line="288" w:lineRule="auto"/>
        <w:jc w:val="both"/>
        <w:rPr>
          <w:lang w:val="fr-FR"/>
        </w:rPr>
      </w:pPr>
      <w:r w:rsidRPr="00F0336D">
        <w:rPr>
          <w:noProof/>
          <w:lang w:val="fr-FR" w:eastAsia="fr-FR"/>
        </w:rPr>
        <w:drawing>
          <wp:inline distT="0" distB="0" distL="0" distR="0" wp14:anchorId="5F2443F6" wp14:editId="6D8B66E9">
            <wp:extent cx="5353050" cy="281305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8576F8" w14:textId="77777777" w:rsidR="008955F0" w:rsidRPr="002C6AB0" w:rsidRDefault="008955F0" w:rsidP="002C6AB0">
      <w:pPr>
        <w:pStyle w:val="Corpsdetexte"/>
      </w:pPr>
    </w:p>
    <w:p w14:paraId="24EA0281" w14:textId="269EDCAA" w:rsidR="009F65EB" w:rsidRPr="002C6AB0" w:rsidRDefault="00C30035"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 montre que les statistiques de densité dans le secteur de la santé en Guinée sont fortement biaisées vers les zones urbaines, et plus particulièrement vers la région de Conakry. Les zones urbaines abritent la plupart des hôpitaux, ainsi que le secteur privé et d'autres activités génératrices de revenus (formelles et informelles). Alors que dans les régions rurales, le taux de personnel médical pour 100 000 habitants était de 0,3 pour 2014, 17</w:t>
      </w:r>
      <w:r w:rsidR="00212178" w:rsidRPr="002C6AB0">
        <w:rPr>
          <w:lang w:val="fr-CA"/>
        </w:rPr>
        <w:t xml:space="preserve"> </w:t>
      </w:r>
      <w:r w:rsidRPr="002C6AB0">
        <w:rPr>
          <w:lang w:val="fr-CA"/>
        </w:rPr>
        <w:t>% des professionnels de la santé publique travaillent dans les zones rurales, où vivent 70</w:t>
      </w:r>
      <w:r w:rsidR="00212178" w:rsidRPr="002C6AB0">
        <w:rPr>
          <w:lang w:val="fr-CA"/>
        </w:rPr>
        <w:t xml:space="preserve"> </w:t>
      </w:r>
      <w:r w:rsidRPr="002C6AB0">
        <w:rPr>
          <w:lang w:val="fr-CA"/>
        </w:rPr>
        <w:t>% de la population totale (</w:t>
      </w:r>
      <w:proofErr w:type="spellStart"/>
      <w:r w:rsidRPr="002C6AB0">
        <w:rPr>
          <w:lang w:val="fr-CA"/>
        </w:rPr>
        <w:t>MdS</w:t>
      </w:r>
      <w:proofErr w:type="spellEnd"/>
      <w:r w:rsidRPr="002C6AB0">
        <w:rPr>
          <w:lang w:val="fr-CA"/>
        </w:rPr>
        <w:t>, 2015).</w:t>
      </w:r>
    </w:p>
    <w:p w14:paraId="0101161E" w14:textId="77777777" w:rsidR="00F670E6" w:rsidRPr="00F0336D" w:rsidRDefault="00F670E6" w:rsidP="002C6AB0">
      <w:pPr>
        <w:pStyle w:val="Corpsdetexte"/>
        <w:spacing w:line="288" w:lineRule="auto"/>
        <w:rPr>
          <w:lang w:val="fr-FR"/>
        </w:rPr>
      </w:pPr>
    </w:p>
    <w:p w14:paraId="01809E21" w14:textId="37842692" w:rsidR="00C30035" w:rsidRPr="002C6AB0" w:rsidRDefault="00DB4D8E" w:rsidP="002C6AB0">
      <w:pPr>
        <w:pStyle w:val="Lgende"/>
        <w:rPr>
          <w:b w:val="0"/>
          <w:lang w:val="fr-CA"/>
        </w:rPr>
      </w:pPr>
      <w:r w:rsidRPr="002C6AB0">
        <w:rPr>
          <w:lang w:val="fr-CA"/>
        </w:rPr>
        <w:t>Tableau</w:t>
      </w:r>
      <w:r w:rsidR="00C30035" w:rsidRPr="002C6AB0">
        <w:rPr>
          <w:lang w:val="fr-CA"/>
        </w:rPr>
        <w:t xml:space="preserve"> 1 : Nombre </w:t>
      </w:r>
      <w:r w:rsidR="006E1725" w:rsidRPr="002C6AB0">
        <w:rPr>
          <w:lang w:val="fr-CA"/>
        </w:rPr>
        <w:t>d’agents de</w:t>
      </w:r>
      <w:r w:rsidR="00C30035" w:rsidRPr="002C6AB0">
        <w:rPr>
          <w:lang w:val="fr-CA"/>
        </w:rPr>
        <w:t xml:space="preserve"> santé dans les régions par cadre par </w:t>
      </w:r>
    </w:p>
    <w:p w14:paraId="223D1C4C" w14:textId="3E3F0013" w:rsidR="00C30035" w:rsidRPr="002C6AB0" w:rsidRDefault="00C30035" w:rsidP="002C6AB0">
      <w:pPr>
        <w:pStyle w:val="Lgende"/>
        <w:rPr>
          <w:b w:val="0"/>
          <w:lang w:val="fr-CA"/>
        </w:rPr>
      </w:pPr>
      <w:proofErr w:type="gramStart"/>
      <w:r w:rsidRPr="002C6AB0">
        <w:rPr>
          <w:lang w:val="fr-CA"/>
        </w:rPr>
        <w:t>rapport</w:t>
      </w:r>
      <w:proofErr w:type="gramEnd"/>
      <w:r w:rsidRPr="002C6AB0">
        <w:rPr>
          <w:lang w:val="fr-CA"/>
        </w:rPr>
        <w:t xml:space="preserve"> à la proportion de la population</w:t>
      </w:r>
    </w:p>
    <w:p w14:paraId="406EDCCA" w14:textId="60F14050" w:rsidR="009F65EB" w:rsidRPr="00F0336D" w:rsidRDefault="009F65EB">
      <w:pPr>
        <w:pStyle w:val="Lgende"/>
        <w:rPr>
          <w:lang w:val="fr-FR"/>
        </w:rPr>
      </w:pPr>
    </w:p>
    <w:tbl>
      <w:tblPr>
        <w:tblStyle w:val="OPMTable"/>
        <w:tblW w:w="5000" w:type="pct"/>
        <w:tblLayout w:type="fixed"/>
        <w:tblLook w:val="04A0" w:firstRow="1" w:lastRow="0" w:firstColumn="1" w:lastColumn="0" w:noHBand="0" w:noVBand="1"/>
      </w:tblPr>
      <w:tblGrid>
        <w:gridCol w:w="2125"/>
        <w:gridCol w:w="2125"/>
        <w:gridCol w:w="2124"/>
        <w:gridCol w:w="2124"/>
      </w:tblGrid>
      <w:tr w:rsidR="009F65EB" w:rsidRPr="00F0336D" w14:paraId="3A51B940" w14:textId="77777777" w:rsidTr="002C6AB0">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7819079F" w14:textId="77777777" w:rsidR="009F65EB" w:rsidRPr="00F0336D" w:rsidRDefault="009F65EB" w:rsidP="002C6AB0">
            <w:pPr>
              <w:pStyle w:val="Tabletext"/>
              <w:spacing w:before="0" w:after="0" w:line="240" w:lineRule="auto"/>
              <w:rPr>
                <w:lang w:val="fr-FR"/>
              </w:rPr>
            </w:pPr>
            <w:r w:rsidRPr="00F0336D">
              <w:rPr>
                <w:lang w:val="fr-FR"/>
              </w:rPr>
              <w:t>Zone</w:t>
            </w:r>
          </w:p>
        </w:tc>
        <w:tc>
          <w:tcPr>
            <w:tcW w:w="0" w:type="pct"/>
            <w:noWrap/>
            <w:vAlign w:val="top"/>
            <w:hideMark/>
          </w:tcPr>
          <w:p w14:paraId="73466195" w14:textId="6CD3DA99" w:rsidR="009F65EB" w:rsidRPr="00F0336D" w:rsidRDefault="003C56C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Pr>
                <w:lang w:val="fr-FR"/>
              </w:rPr>
              <w:t>A</w:t>
            </w:r>
            <w:r w:rsidR="006E1725" w:rsidRPr="00F0336D">
              <w:rPr>
                <w:lang w:val="fr-FR"/>
              </w:rPr>
              <w:t>gents de</w:t>
            </w:r>
            <w:r w:rsidR="005640CE" w:rsidRPr="00F0336D">
              <w:rPr>
                <w:lang w:val="fr-FR"/>
              </w:rPr>
              <w:t xml:space="preserve"> santé</w:t>
            </w:r>
            <w:r>
              <w:rPr>
                <w:lang w:val="fr-FR"/>
              </w:rPr>
              <w:t xml:space="preserve"> (n)</w:t>
            </w:r>
          </w:p>
        </w:tc>
        <w:tc>
          <w:tcPr>
            <w:tcW w:w="0" w:type="pct"/>
            <w:noWrap/>
            <w:vAlign w:val="top"/>
            <w:hideMark/>
          </w:tcPr>
          <w:p w14:paraId="6E1A9706" w14:textId="1675FFB8" w:rsidR="009F65EB" w:rsidRPr="00F0336D" w:rsidRDefault="00544BC2"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Agents de santé</w:t>
            </w:r>
            <w:r w:rsidR="003C56C8">
              <w:rPr>
                <w:lang w:val="fr-FR"/>
              </w:rPr>
              <w:t xml:space="preserve"> (%)</w:t>
            </w:r>
          </w:p>
        </w:tc>
        <w:tc>
          <w:tcPr>
            <w:tcW w:w="0" w:type="pct"/>
            <w:noWrap/>
            <w:vAlign w:val="top"/>
            <w:hideMark/>
          </w:tcPr>
          <w:p w14:paraId="0D20B1CD" w14:textId="18AC35A3" w:rsidR="009F65EB" w:rsidRPr="00F0336D" w:rsidRDefault="005640CE"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Population</w:t>
            </w:r>
            <w:r w:rsidR="003C56C8">
              <w:rPr>
                <w:lang w:val="fr-FR"/>
              </w:rPr>
              <w:t xml:space="preserve"> (%)</w:t>
            </w:r>
          </w:p>
        </w:tc>
      </w:tr>
      <w:tr w:rsidR="009F65EB" w:rsidRPr="00F0336D" w14:paraId="56E2F75B"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C3C936E" w14:textId="77777777" w:rsidR="009F65EB" w:rsidRPr="00F0336D" w:rsidRDefault="009F65EB" w:rsidP="002C6AB0">
            <w:pPr>
              <w:pStyle w:val="Tabletext"/>
              <w:spacing w:before="0" w:after="0" w:line="240" w:lineRule="auto"/>
              <w:rPr>
                <w:color w:val="000000"/>
                <w:lang w:val="fr-FR"/>
              </w:rPr>
            </w:pPr>
            <w:r w:rsidRPr="00F0336D">
              <w:rPr>
                <w:color w:val="000000"/>
                <w:lang w:val="fr-FR"/>
              </w:rPr>
              <w:t>Conakry</w:t>
            </w:r>
          </w:p>
        </w:tc>
        <w:tc>
          <w:tcPr>
            <w:tcW w:w="0" w:type="pct"/>
            <w:noWrap/>
            <w:vAlign w:val="top"/>
            <w:hideMark/>
          </w:tcPr>
          <w:p w14:paraId="6AF0D23A"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6,361</w:t>
            </w:r>
          </w:p>
        </w:tc>
        <w:tc>
          <w:tcPr>
            <w:tcW w:w="0" w:type="pct"/>
            <w:noWrap/>
            <w:vAlign w:val="top"/>
            <w:hideMark/>
          </w:tcPr>
          <w:p w14:paraId="33BDF13C" w14:textId="21925F2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55</w:t>
            </w:r>
          </w:p>
        </w:tc>
        <w:tc>
          <w:tcPr>
            <w:tcW w:w="0" w:type="pct"/>
            <w:noWrap/>
            <w:vAlign w:val="top"/>
            <w:hideMark/>
          </w:tcPr>
          <w:p w14:paraId="18DC4F82" w14:textId="0758D960"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16</w:t>
            </w:r>
          </w:p>
        </w:tc>
      </w:tr>
      <w:tr w:rsidR="009F65EB" w:rsidRPr="00F0336D" w14:paraId="42F3808D"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C3842B0" w14:textId="77777777" w:rsidR="009F65EB" w:rsidRPr="00F0336D" w:rsidRDefault="009F65EB" w:rsidP="002C6AB0">
            <w:pPr>
              <w:pStyle w:val="Tabletext"/>
              <w:spacing w:before="0" w:after="0" w:line="240" w:lineRule="auto"/>
              <w:rPr>
                <w:color w:val="000000"/>
                <w:lang w:val="fr-FR"/>
              </w:rPr>
            </w:pPr>
            <w:r w:rsidRPr="00F0336D">
              <w:rPr>
                <w:color w:val="000000"/>
                <w:lang w:val="fr-FR"/>
              </w:rPr>
              <w:t>Kindia</w:t>
            </w:r>
          </w:p>
        </w:tc>
        <w:tc>
          <w:tcPr>
            <w:tcW w:w="0" w:type="pct"/>
            <w:noWrap/>
            <w:vAlign w:val="top"/>
            <w:hideMark/>
          </w:tcPr>
          <w:p w14:paraId="7563319A"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1,030</w:t>
            </w:r>
          </w:p>
        </w:tc>
        <w:tc>
          <w:tcPr>
            <w:tcW w:w="0" w:type="pct"/>
            <w:noWrap/>
            <w:vAlign w:val="top"/>
            <w:hideMark/>
          </w:tcPr>
          <w:p w14:paraId="7972CEB6" w14:textId="7697DD90"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9</w:t>
            </w:r>
          </w:p>
        </w:tc>
        <w:tc>
          <w:tcPr>
            <w:tcW w:w="0" w:type="pct"/>
            <w:noWrap/>
            <w:vAlign w:val="top"/>
            <w:hideMark/>
          </w:tcPr>
          <w:p w14:paraId="4471205E" w14:textId="3B1BC52A"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15</w:t>
            </w:r>
          </w:p>
        </w:tc>
      </w:tr>
      <w:tr w:rsidR="009F65EB" w:rsidRPr="00F0336D" w14:paraId="0F423781"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297893A" w14:textId="77777777" w:rsidR="009F65EB" w:rsidRPr="00F0336D" w:rsidRDefault="009F65EB" w:rsidP="002C6AB0">
            <w:pPr>
              <w:pStyle w:val="Tabletext"/>
              <w:spacing w:before="0" w:after="0" w:line="240" w:lineRule="auto"/>
              <w:rPr>
                <w:color w:val="000000"/>
                <w:lang w:val="fr-FR"/>
              </w:rPr>
            </w:pPr>
            <w:r w:rsidRPr="00F0336D">
              <w:rPr>
                <w:color w:val="000000"/>
                <w:lang w:val="fr-FR"/>
              </w:rPr>
              <w:t>N’Zérékoré</w:t>
            </w:r>
          </w:p>
        </w:tc>
        <w:tc>
          <w:tcPr>
            <w:tcW w:w="0" w:type="pct"/>
            <w:noWrap/>
            <w:vAlign w:val="top"/>
            <w:hideMark/>
          </w:tcPr>
          <w:p w14:paraId="5A782E0A"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841</w:t>
            </w:r>
          </w:p>
        </w:tc>
        <w:tc>
          <w:tcPr>
            <w:tcW w:w="0" w:type="pct"/>
            <w:noWrap/>
            <w:vAlign w:val="top"/>
            <w:hideMark/>
          </w:tcPr>
          <w:p w14:paraId="4F8B29C5" w14:textId="3367ACCF"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7</w:t>
            </w:r>
          </w:p>
        </w:tc>
        <w:tc>
          <w:tcPr>
            <w:tcW w:w="0" w:type="pct"/>
            <w:noWrap/>
            <w:vAlign w:val="top"/>
            <w:hideMark/>
          </w:tcPr>
          <w:p w14:paraId="28CE593D" w14:textId="2B5D3ECB"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16</w:t>
            </w:r>
          </w:p>
        </w:tc>
      </w:tr>
      <w:tr w:rsidR="009F65EB" w:rsidRPr="00F0336D" w14:paraId="2EA9B520"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A580822" w14:textId="77777777" w:rsidR="009F65EB" w:rsidRPr="00F0336D" w:rsidRDefault="009F65EB" w:rsidP="002C6AB0">
            <w:pPr>
              <w:pStyle w:val="Tabletext"/>
              <w:spacing w:before="0" w:after="0" w:line="240" w:lineRule="auto"/>
              <w:rPr>
                <w:color w:val="000000"/>
                <w:lang w:val="fr-FR"/>
              </w:rPr>
            </w:pPr>
            <w:r w:rsidRPr="00F0336D">
              <w:rPr>
                <w:color w:val="000000"/>
                <w:lang w:val="fr-FR"/>
              </w:rPr>
              <w:t>Labé</w:t>
            </w:r>
          </w:p>
        </w:tc>
        <w:tc>
          <w:tcPr>
            <w:tcW w:w="0" w:type="pct"/>
            <w:noWrap/>
            <w:vAlign w:val="top"/>
            <w:hideMark/>
          </w:tcPr>
          <w:p w14:paraId="1E3CEA01"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779</w:t>
            </w:r>
          </w:p>
        </w:tc>
        <w:tc>
          <w:tcPr>
            <w:tcW w:w="0" w:type="pct"/>
            <w:noWrap/>
            <w:vAlign w:val="top"/>
            <w:hideMark/>
          </w:tcPr>
          <w:p w14:paraId="21E9E056" w14:textId="333EB110"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7</w:t>
            </w:r>
          </w:p>
        </w:tc>
        <w:tc>
          <w:tcPr>
            <w:tcW w:w="0" w:type="pct"/>
            <w:noWrap/>
            <w:vAlign w:val="top"/>
            <w:hideMark/>
          </w:tcPr>
          <w:p w14:paraId="24501105" w14:textId="071B78F3"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9</w:t>
            </w:r>
          </w:p>
        </w:tc>
      </w:tr>
      <w:tr w:rsidR="009F65EB" w:rsidRPr="00F0336D" w14:paraId="3F231681"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F964AF7" w14:textId="77777777" w:rsidR="009F65EB" w:rsidRPr="00F0336D" w:rsidRDefault="009F65EB" w:rsidP="002C6AB0">
            <w:pPr>
              <w:pStyle w:val="Tabletext"/>
              <w:spacing w:before="0" w:after="0" w:line="240" w:lineRule="auto"/>
              <w:rPr>
                <w:color w:val="000000"/>
                <w:lang w:val="fr-FR"/>
              </w:rPr>
            </w:pPr>
            <w:r w:rsidRPr="00F0336D">
              <w:rPr>
                <w:color w:val="000000"/>
                <w:lang w:val="fr-FR"/>
              </w:rPr>
              <w:t>Faranah</w:t>
            </w:r>
          </w:p>
        </w:tc>
        <w:tc>
          <w:tcPr>
            <w:tcW w:w="0" w:type="pct"/>
            <w:noWrap/>
            <w:vAlign w:val="top"/>
            <w:hideMark/>
          </w:tcPr>
          <w:p w14:paraId="03C6C45E"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689</w:t>
            </w:r>
          </w:p>
        </w:tc>
        <w:tc>
          <w:tcPr>
            <w:tcW w:w="0" w:type="pct"/>
            <w:noWrap/>
            <w:vAlign w:val="top"/>
            <w:hideMark/>
          </w:tcPr>
          <w:p w14:paraId="7B680D6E" w14:textId="43FBB65A"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6</w:t>
            </w:r>
          </w:p>
        </w:tc>
        <w:tc>
          <w:tcPr>
            <w:tcW w:w="0" w:type="pct"/>
            <w:noWrap/>
            <w:vAlign w:val="top"/>
            <w:hideMark/>
          </w:tcPr>
          <w:p w14:paraId="61D83982" w14:textId="2A8F7DC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9</w:t>
            </w:r>
          </w:p>
        </w:tc>
      </w:tr>
      <w:tr w:rsidR="009F65EB" w:rsidRPr="00F0336D" w14:paraId="270E2537"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0232A61" w14:textId="77777777" w:rsidR="009F65EB" w:rsidRPr="00F0336D" w:rsidRDefault="009F65EB" w:rsidP="002C6AB0">
            <w:pPr>
              <w:pStyle w:val="Tabletext"/>
              <w:spacing w:before="0" w:after="0" w:line="240" w:lineRule="auto"/>
              <w:rPr>
                <w:color w:val="000000"/>
                <w:lang w:val="fr-FR"/>
              </w:rPr>
            </w:pPr>
            <w:r w:rsidRPr="00F0336D">
              <w:rPr>
                <w:color w:val="000000"/>
                <w:lang w:val="fr-FR"/>
              </w:rPr>
              <w:t>Boké</w:t>
            </w:r>
          </w:p>
        </w:tc>
        <w:tc>
          <w:tcPr>
            <w:tcW w:w="0" w:type="pct"/>
            <w:noWrap/>
            <w:vAlign w:val="top"/>
            <w:hideMark/>
          </w:tcPr>
          <w:p w14:paraId="201DAB13"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660</w:t>
            </w:r>
          </w:p>
        </w:tc>
        <w:tc>
          <w:tcPr>
            <w:tcW w:w="0" w:type="pct"/>
            <w:noWrap/>
            <w:vAlign w:val="top"/>
            <w:hideMark/>
          </w:tcPr>
          <w:p w14:paraId="2D38B798" w14:textId="5DD80D88"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6</w:t>
            </w:r>
          </w:p>
        </w:tc>
        <w:tc>
          <w:tcPr>
            <w:tcW w:w="0" w:type="pct"/>
            <w:noWrap/>
            <w:vAlign w:val="top"/>
            <w:hideMark/>
          </w:tcPr>
          <w:p w14:paraId="73E804D4" w14:textId="448C11FE"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10</w:t>
            </w:r>
          </w:p>
        </w:tc>
      </w:tr>
      <w:tr w:rsidR="009F65EB" w:rsidRPr="00F0336D" w14:paraId="10F445D5"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4B66D8B" w14:textId="77777777" w:rsidR="009F65EB" w:rsidRPr="00F0336D" w:rsidRDefault="009F65EB" w:rsidP="002C6AB0">
            <w:pPr>
              <w:pStyle w:val="Tabletext"/>
              <w:spacing w:before="0" w:after="0" w:line="240" w:lineRule="auto"/>
              <w:rPr>
                <w:color w:val="000000"/>
                <w:lang w:val="fr-FR"/>
              </w:rPr>
            </w:pPr>
            <w:r w:rsidRPr="00F0336D">
              <w:rPr>
                <w:color w:val="000000"/>
                <w:lang w:val="fr-FR"/>
              </w:rPr>
              <w:t>Kankan</w:t>
            </w:r>
          </w:p>
        </w:tc>
        <w:tc>
          <w:tcPr>
            <w:tcW w:w="0" w:type="pct"/>
            <w:noWrap/>
            <w:vAlign w:val="top"/>
            <w:hideMark/>
          </w:tcPr>
          <w:p w14:paraId="45956109"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645</w:t>
            </w:r>
          </w:p>
        </w:tc>
        <w:tc>
          <w:tcPr>
            <w:tcW w:w="0" w:type="pct"/>
            <w:noWrap/>
            <w:vAlign w:val="top"/>
            <w:hideMark/>
          </w:tcPr>
          <w:p w14:paraId="0EB8738F" w14:textId="4C9B133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6</w:t>
            </w:r>
          </w:p>
        </w:tc>
        <w:tc>
          <w:tcPr>
            <w:tcW w:w="0" w:type="pct"/>
            <w:noWrap/>
            <w:vAlign w:val="top"/>
            <w:hideMark/>
          </w:tcPr>
          <w:p w14:paraId="5535EDE5" w14:textId="743D0BE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19</w:t>
            </w:r>
          </w:p>
        </w:tc>
      </w:tr>
      <w:tr w:rsidR="009F65EB" w:rsidRPr="00F0336D" w14:paraId="007B162B"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627B57A" w14:textId="77777777" w:rsidR="009F65EB" w:rsidRPr="00F0336D" w:rsidRDefault="009F65EB" w:rsidP="002C6AB0">
            <w:pPr>
              <w:pStyle w:val="Tabletext"/>
              <w:spacing w:before="0" w:after="0" w:line="240" w:lineRule="auto"/>
              <w:rPr>
                <w:color w:val="000000"/>
                <w:lang w:val="fr-FR"/>
              </w:rPr>
            </w:pPr>
            <w:r w:rsidRPr="00F0336D">
              <w:rPr>
                <w:color w:val="000000"/>
                <w:lang w:val="fr-FR"/>
              </w:rPr>
              <w:t>Mamou</w:t>
            </w:r>
          </w:p>
        </w:tc>
        <w:tc>
          <w:tcPr>
            <w:tcW w:w="0" w:type="pct"/>
            <w:noWrap/>
            <w:vAlign w:val="top"/>
            <w:hideMark/>
          </w:tcPr>
          <w:p w14:paraId="3C69CC88"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522</w:t>
            </w:r>
          </w:p>
        </w:tc>
        <w:tc>
          <w:tcPr>
            <w:tcW w:w="0" w:type="pct"/>
            <w:noWrap/>
            <w:vAlign w:val="top"/>
            <w:hideMark/>
          </w:tcPr>
          <w:p w14:paraId="41D8549F" w14:textId="64FF9954"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5</w:t>
            </w:r>
          </w:p>
        </w:tc>
        <w:tc>
          <w:tcPr>
            <w:tcW w:w="0" w:type="pct"/>
            <w:noWrap/>
            <w:vAlign w:val="top"/>
            <w:hideMark/>
          </w:tcPr>
          <w:p w14:paraId="23334216" w14:textId="3CAA0CB3"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7</w:t>
            </w:r>
          </w:p>
        </w:tc>
      </w:tr>
    </w:tbl>
    <w:p w14:paraId="11790CFB" w14:textId="4F9A2B81" w:rsidR="00605127" w:rsidRPr="002C6AB0" w:rsidRDefault="003C56C8" w:rsidP="00C71314">
      <w:pPr>
        <w:rPr>
          <w:rFonts w:ascii="Arial" w:hAnsi="Arial" w:cs="Arial"/>
          <w:sz w:val="18"/>
          <w:szCs w:val="18"/>
          <w:lang w:val="fr-FR"/>
        </w:rPr>
      </w:pPr>
      <w:proofErr w:type="gramStart"/>
      <w:r w:rsidRPr="002C6AB0">
        <w:rPr>
          <w:rFonts w:ascii="Arial" w:hAnsi="Arial" w:cs="Arial"/>
          <w:sz w:val="18"/>
          <w:szCs w:val="18"/>
          <w:lang w:val="fr-FR"/>
        </w:rPr>
        <w:t>n</w:t>
      </w:r>
      <w:proofErr w:type="gramEnd"/>
      <w:r w:rsidRPr="002C6AB0">
        <w:rPr>
          <w:rFonts w:ascii="Arial" w:hAnsi="Arial" w:cs="Arial"/>
          <w:sz w:val="18"/>
          <w:szCs w:val="18"/>
          <w:lang w:val="fr-FR"/>
        </w:rPr>
        <w:t> : nombre</w:t>
      </w:r>
    </w:p>
    <w:p w14:paraId="04EFC8D3" w14:textId="77777777" w:rsidR="003C56C8" w:rsidRPr="00F0336D" w:rsidRDefault="003C56C8" w:rsidP="00C71314">
      <w:pPr>
        <w:rPr>
          <w:b/>
          <w:lang w:val="fr-FR"/>
        </w:rPr>
      </w:pPr>
    </w:p>
    <w:p w14:paraId="6BF3B426" w14:textId="58B71AD2" w:rsidR="00605127" w:rsidRPr="002C6AB0" w:rsidRDefault="00605127" w:rsidP="002C6AB0">
      <w:pPr>
        <w:pStyle w:val="Corpsdetexte"/>
        <w:rPr>
          <w:lang w:val="fr-CA"/>
        </w:rPr>
      </w:pPr>
      <w:r w:rsidRPr="002C6AB0">
        <w:rPr>
          <w:lang w:val="fr-CA"/>
        </w:rPr>
        <w:t xml:space="preserve">Les salaires par habitant </w:t>
      </w:r>
      <w:r w:rsidR="00EF0003" w:rsidRPr="002C6AB0">
        <w:rPr>
          <w:lang w:val="fr-CA"/>
        </w:rPr>
        <w:t>des agents de</w:t>
      </w:r>
      <w:r w:rsidRPr="002C6AB0">
        <w:rPr>
          <w:lang w:val="fr-CA"/>
        </w:rPr>
        <w:t xml:space="preserve"> santé sont extrêmement bas (par exemple, une infirmière ou une sage-femme gagne moins de 1 000 </w:t>
      </w:r>
      <w:r w:rsidR="00964149" w:rsidRPr="002C6AB0">
        <w:rPr>
          <w:lang w:val="fr-CA"/>
        </w:rPr>
        <w:t xml:space="preserve">USD </w:t>
      </w:r>
      <w:r w:rsidRPr="002C6AB0">
        <w:rPr>
          <w:lang w:val="fr-CA"/>
        </w:rPr>
        <w:t xml:space="preserve">par an et un médecin moins de 1 500 </w:t>
      </w:r>
      <w:r w:rsidR="00964149" w:rsidRPr="002C6AB0">
        <w:rPr>
          <w:lang w:val="fr-CA"/>
        </w:rPr>
        <w:t>USD</w:t>
      </w:r>
      <w:r w:rsidRPr="002C6AB0">
        <w:rPr>
          <w:lang w:val="fr-CA"/>
        </w:rPr>
        <w:t>). En l'absence de financement, les professionnels de la santé se sont tournés vers les dépenses personnelles et les frais d'utilisation. Ainsi, les services les plus performants et les professionnels de la santé de haut niveau se trouvent de façon disproportionnée dans les zones urbaines (où les possibilités d'imposer des frais d'utilisation et d'exercer d'autres activités génératrices de revenus sont plus nombreuses). Les centres de santé sont en grande partie desservis par des ATS. Ce schéma de mauvaise distribution des RHS est à l'origine d'une partie de l'iniquité des dépenses de santé décrite ci-dessus.</w:t>
      </w:r>
    </w:p>
    <w:p w14:paraId="74707037" w14:textId="7F531421" w:rsidR="009F65EB" w:rsidRPr="002C6AB0" w:rsidRDefault="009F65EB">
      <w:pPr>
        <w:pStyle w:val="Corpsdetexte"/>
        <w:rPr>
          <w:lang w:val="fr-CA"/>
        </w:rPr>
      </w:pPr>
    </w:p>
    <w:p w14:paraId="188DE41C" w14:textId="038CE134" w:rsidR="009F65EB" w:rsidRPr="002C6AB0" w:rsidRDefault="00AE0A24" w:rsidP="008955F0">
      <w:pPr>
        <w:pStyle w:val="Corpsdetexte"/>
        <w:rPr>
          <w:lang w:val="fr-CA"/>
        </w:rPr>
      </w:pPr>
      <w:r w:rsidRPr="002C6AB0">
        <w:rPr>
          <w:lang w:val="fr-CA"/>
        </w:rPr>
        <w:t xml:space="preserve">Les données existantes sur la qualité des services suggèrent que certains aspects essentiels pourraient être améliorés. Le </w:t>
      </w:r>
      <w:r w:rsidR="00A86C87" w:rsidRPr="002C6AB0">
        <w:rPr>
          <w:lang w:val="fr-CA"/>
        </w:rPr>
        <w:t>P</w:t>
      </w:r>
      <w:r w:rsidRPr="002C6AB0">
        <w:rPr>
          <w:lang w:val="fr-CA"/>
        </w:rPr>
        <w:t>lan national de santé indique que plus de la moitié des utilisateurs de services de santé sont insatisfaits des coûts élevés des services de santé. D'autres goulets d'étranglement signalés sont la mauvaise qualité des services et les longs délais d'attente pour les patients. Sur l'ensemble des établissements du secteur de la santé, 51 % ne répondent pas aux normes définies au niveau national en raison de l'absence de systèmes d'assainissement et de ventilation adéquats. Il est suggéré que le manque d'équipement de base fonctionnel pour le diagnostic et les opérations, une gestion inefficace et inefficiente et l'absence d'eau potable, d'électricité et d'</w:t>
      </w:r>
      <w:r w:rsidR="009C3F30" w:rsidRPr="002C6AB0">
        <w:rPr>
          <w:lang w:val="fr-CA"/>
        </w:rPr>
        <w:t>établissements</w:t>
      </w:r>
      <w:r w:rsidRPr="002C6AB0">
        <w:rPr>
          <w:lang w:val="fr-CA"/>
        </w:rPr>
        <w:t xml:space="preserve"> sanitaires fonctionnelles dans les centres de santé ruraux entravent la prestation de services de santé de qualité, en particulier au segment le plus pauvre de la population (</w:t>
      </w:r>
      <w:proofErr w:type="spellStart"/>
      <w:r w:rsidRPr="002C6AB0">
        <w:rPr>
          <w:lang w:val="fr-CA"/>
        </w:rPr>
        <w:t>MdS</w:t>
      </w:r>
      <w:proofErr w:type="spellEnd"/>
      <w:r w:rsidRPr="002C6AB0">
        <w:rPr>
          <w:lang w:val="fr-CA"/>
        </w:rPr>
        <w:t>, 2015)</w:t>
      </w:r>
      <w:r w:rsidR="009F65EB" w:rsidRPr="002C6AB0">
        <w:rPr>
          <w:lang w:val="fr-CA"/>
        </w:rPr>
        <w:t xml:space="preserve">. </w:t>
      </w:r>
    </w:p>
    <w:p w14:paraId="6BB69A21" w14:textId="77777777" w:rsidR="008955F0" w:rsidRPr="002C6AB0" w:rsidRDefault="008955F0">
      <w:pPr>
        <w:pStyle w:val="Corpsdetexte"/>
        <w:rPr>
          <w:lang w:val="fr-CA"/>
        </w:rPr>
      </w:pPr>
    </w:p>
    <w:p w14:paraId="2D13186A" w14:textId="4EA8457B" w:rsidR="00B56225" w:rsidRPr="002C6AB0" w:rsidRDefault="00B56225" w:rsidP="008955F0">
      <w:pPr>
        <w:pStyle w:val="Corpsdetexte"/>
        <w:rPr>
          <w:lang w:val="fr-CA"/>
        </w:rPr>
      </w:pPr>
      <w:r w:rsidRPr="002C6AB0">
        <w:rPr>
          <w:lang w:val="fr-CA"/>
        </w:rPr>
        <w:t>Le Gouvernement guinéen a identifié les inégalités dans la composition et la répartition du personnel de santé, ainsi que la faible motivation et la performance sous-optimale des professionnels de la santé, comme un défi crucial pour la prestation efficace des services de santé.</w:t>
      </w:r>
      <w:r w:rsidR="009F65EB" w:rsidRPr="002C6AB0">
        <w:rPr>
          <w:lang w:val="fr-CA"/>
        </w:rPr>
        <w:t xml:space="preserve"> </w:t>
      </w:r>
      <w:r w:rsidRPr="002C6AB0">
        <w:rPr>
          <w:lang w:val="fr-CA"/>
        </w:rPr>
        <w:t xml:space="preserve">Selon le </w:t>
      </w:r>
      <w:proofErr w:type="spellStart"/>
      <w:r w:rsidRPr="002C6AB0">
        <w:rPr>
          <w:lang w:val="fr-CA"/>
        </w:rPr>
        <w:t>M</w:t>
      </w:r>
      <w:r w:rsidR="00344289" w:rsidRPr="002C6AB0">
        <w:rPr>
          <w:lang w:val="fr-CA"/>
        </w:rPr>
        <w:t>dS</w:t>
      </w:r>
      <w:proofErr w:type="spellEnd"/>
      <w:r w:rsidRPr="002C6AB0">
        <w:rPr>
          <w:lang w:val="fr-CA"/>
        </w:rPr>
        <w:t>, les principaux défis dans le développement des RHS incluent le manque de données fiables sur le marché du travail de la santé, l'absence de cadres de planification stratégique et le manque de capacité opérationnelle pour coordonner et mettre en œuvre ces stratégies. Des programmes de formation insuffisamment adaptés, des salaires peu élevés et l'absence générale d'incitations pour accroître la motivation des professionnels de la santé sont quelques-uns des principaux goulets d'étranglement qui entravent une meilleure prestation de services</w:t>
      </w:r>
      <w:r w:rsidR="004A5197" w:rsidRPr="002C6AB0">
        <w:rPr>
          <w:lang w:val="fr-CA"/>
        </w:rPr>
        <w:t xml:space="preserve"> (</w:t>
      </w:r>
      <w:proofErr w:type="spellStart"/>
      <w:r w:rsidR="004A5197" w:rsidRPr="002C6AB0">
        <w:rPr>
          <w:lang w:val="fr-CA"/>
        </w:rPr>
        <w:t>MdS</w:t>
      </w:r>
      <w:proofErr w:type="spellEnd"/>
      <w:r w:rsidR="004A5197" w:rsidRPr="002C6AB0">
        <w:rPr>
          <w:lang w:val="fr-CA"/>
        </w:rPr>
        <w:t>, 2015)</w:t>
      </w:r>
      <w:r w:rsidRPr="002C6AB0">
        <w:rPr>
          <w:lang w:val="fr-CA"/>
        </w:rPr>
        <w:t>.</w:t>
      </w:r>
    </w:p>
    <w:p w14:paraId="2D02A9C7" w14:textId="77777777" w:rsidR="008955F0" w:rsidRPr="002C6AB0" w:rsidRDefault="008955F0">
      <w:pPr>
        <w:pStyle w:val="Corpsdetexte"/>
        <w:rPr>
          <w:lang w:val="fr-CA"/>
        </w:rPr>
      </w:pPr>
    </w:p>
    <w:p w14:paraId="1633F04A" w14:textId="4A7BAD91" w:rsidR="009F65EB" w:rsidRPr="002C6AB0" w:rsidRDefault="0085158D">
      <w:pPr>
        <w:pStyle w:val="Corpsdetexte"/>
        <w:rPr>
          <w:lang w:val="fr-CA"/>
        </w:rPr>
      </w:pPr>
      <w:r w:rsidRPr="002C6AB0">
        <w:rPr>
          <w:lang w:val="fr-CA"/>
        </w:rPr>
        <w:t>Face à ces défis, le renforcement du personnel de santé, notamment par l'élaboration de politiques incitatives et de politiques de formation novatrices, est devenu une priorité explicite dans les documents d'orientation de la réforme du secteur de la santé guinéen (</w:t>
      </w:r>
      <w:proofErr w:type="spellStart"/>
      <w:r w:rsidRPr="002C6AB0">
        <w:rPr>
          <w:lang w:val="fr-CA"/>
        </w:rPr>
        <w:t>MdS</w:t>
      </w:r>
      <w:proofErr w:type="spellEnd"/>
      <w:r w:rsidRPr="002C6AB0">
        <w:rPr>
          <w:lang w:val="fr-CA"/>
        </w:rPr>
        <w:t xml:space="preserve">, 2015). </w:t>
      </w:r>
      <w:r w:rsidR="003B10E6" w:rsidRPr="002C6AB0">
        <w:rPr>
          <w:lang w:val="fr-CA"/>
        </w:rPr>
        <w:t xml:space="preserve">L'un des éléments clés consiste à doter davantage de centres de santé d'infirmières, de </w:t>
      </w:r>
      <w:proofErr w:type="spellStart"/>
      <w:r w:rsidR="003B10E6" w:rsidRPr="002C6AB0">
        <w:rPr>
          <w:lang w:val="fr-CA"/>
        </w:rPr>
        <w:t>sages-femmes</w:t>
      </w:r>
      <w:proofErr w:type="spellEnd"/>
      <w:r w:rsidR="003B10E6" w:rsidRPr="002C6AB0">
        <w:rPr>
          <w:lang w:val="fr-CA"/>
        </w:rPr>
        <w:t xml:space="preserve"> et de médecins (on en trouve actuellement un nombre disproportionné dans les hôpitaux) et à déployer les ATS qui, en l'absence d'autres membres du personnel, exercent actuellement les fonctions de médecins de facto dans de nombreux centres de santé, dans les </w:t>
      </w:r>
      <w:r w:rsidR="007C019D" w:rsidRPr="002C6AB0">
        <w:rPr>
          <w:lang w:val="fr-CA"/>
        </w:rPr>
        <w:t>postes de santé</w:t>
      </w:r>
      <w:r w:rsidR="003B10E6" w:rsidRPr="002C6AB0">
        <w:rPr>
          <w:lang w:val="fr-CA"/>
        </w:rPr>
        <w:t xml:space="preserve"> et au niveau communautaire. </w:t>
      </w:r>
      <w:r w:rsidR="001A14F9" w:rsidRPr="002C6AB0">
        <w:rPr>
          <w:lang w:val="fr-CA"/>
        </w:rPr>
        <w:t xml:space="preserve">Il faut beaucoup plus de </w:t>
      </w:r>
      <w:r w:rsidR="0020483D" w:rsidRPr="002C6AB0">
        <w:rPr>
          <w:lang w:val="fr-CA"/>
        </w:rPr>
        <w:t>données probantes</w:t>
      </w:r>
      <w:r w:rsidR="001A14F9" w:rsidRPr="002C6AB0">
        <w:rPr>
          <w:lang w:val="fr-CA"/>
        </w:rPr>
        <w:t xml:space="preserve"> pour aider à éclairer les incitations et les interventions en matière de formation pour y parvenir</w:t>
      </w:r>
      <w:r w:rsidR="009F65EB" w:rsidRPr="002C6AB0">
        <w:rPr>
          <w:lang w:val="fr-CA"/>
        </w:rPr>
        <w:t>.</w:t>
      </w:r>
    </w:p>
    <w:p w14:paraId="30F2E70B" w14:textId="77777777" w:rsidR="008955F0" w:rsidRDefault="008955F0" w:rsidP="001A14F9">
      <w:pPr>
        <w:rPr>
          <w:b/>
          <w:sz w:val="28"/>
          <w:szCs w:val="28"/>
          <w:lang w:val="fr-FR"/>
        </w:rPr>
      </w:pPr>
    </w:p>
    <w:p w14:paraId="180348E8" w14:textId="200668E5" w:rsidR="001A14F9" w:rsidRPr="00F0336D" w:rsidRDefault="001A14F9" w:rsidP="001A14F9">
      <w:pPr>
        <w:rPr>
          <w:b/>
          <w:sz w:val="28"/>
          <w:szCs w:val="28"/>
          <w:lang w:val="fr-FR"/>
        </w:rPr>
      </w:pPr>
      <w:r w:rsidRPr="00F0336D">
        <w:rPr>
          <w:b/>
          <w:sz w:val="28"/>
          <w:szCs w:val="28"/>
          <w:lang w:val="fr-FR"/>
        </w:rPr>
        <w:lastRenderedPageBreak/>
        <w:t>Comprendre le comportement des professionnels de la santé du côté de l'offre</w:t>
      </w:r>
    </w:p>
    <w:p w14:paraId="7526F546" w14:textId="77777777" w:rsidR="0030717E" w:rsidRPr="002C6AB0" w:rsidRDefault="0030717E">
      <w:pPr>
        <w:pStyle w:val="Corpsdetexte"/>
        <w:rPr>
          <w:lang w:val="fr-CA"/>
        </w:rPr>
      </w:pPr>
    </w:p>
    <w:p w14:paraId="3A004967" w14:textId="287E655D" w:rsidR="009C25F8" w:rsidRPr="002C6AB0" w:rsidRDefault="009C25F8" w:rsidP="008955F0">
      <w:pPr>
        <w:pStyle w:val="Corpsdetexte"/>
        <w:rPr>
          <w:lang w:val="fr-CA"/>
        </w:rPr>
      </w:pPr>
      <w:r w:rsidRPr="002C6AB0">
        <w:rPr>
          <w:lang w:val="fr-CA"/>
        </w:rPr>
        <w:t>Il est primordial d'obtenir des éléments de données probantes sur la dynamique du marché du travail dans le secteur de la santé pour élaborer des politiques fondées sur des bases factuelles et ciblées concernant le personnel de santé. L'un des principaux résultats d'une analyse du marché du travail dans le secteur de la santé est une meilleure compréhension du comportement des professionnels de la santé du côté de l'offre. Les professionnels de la santé font des choix sur leur lieu de travail et leur rendement en fonction de caractéristiques et de circonstances personnelles, d'incitatifs et de l'environnement institutionnel et organisationnel (</w:t>
      </w:r>
      <w:proofErr w:type="spellStart"/>
      <w:r w:rsidRPr="002C6AB0">
        <w:rPr>
          <w:lang w:val="fr-CA"/>
        </w:rPr>
        <w:t>Scheffler</w:t>
      </w:r>
      <w:proofErr w:type="spellEnd"/>
      <w:r w:rsidRPr="002C6AB0">
        <w:rPr>
          <w:lang w:val="fr-CA"/>
        </w:rPr>
        <w:t xml:space="preserve"> et al., 2016). L'acceptation du travail par les professionnels de la santé dans différents lieux géographiques (urbains ou ruraux, nationaux ou étrangers) et organisationnels (établissements de santé publics ou privés) est largement fonction des préférences, des décisions et des comportements individuels.</w:t>
      </w:r>
    </w:p>
    <w:p w14:paraId="146B6886" w14:textId="77777777" w:rsidR="008955F0" w:rsidRPr="002C6AB0" w:rsidRDefault="008955F0">
      <w:pPr>
        <w:pStyle w:val="Corpsdetexte"/>
        <w:rPr>
          <w:lang w:val="fr-CA"/>
        </w:rPr>
      </w:pPr>
    </w:p>
    <w:p w14:paraId="2BDEC6A4" w14:textId="77777777" w:rsidR="006C7EBC" w:rsidRPr="002C6AB0" w:rsidRDefault="006C7EBC" w:rsidP="002C6AB0">
      <w:pPr>
        <w:pStyle w:val="Corpsdetexte"/>
        <w:rPr>
          <w:lang w:val="fr-CA"/>
        </w:rPr>
      </w:pPr>
      <w:r w:rsidRPr="002C6AB0">
        <w:rPr>
          <w:lang w:val="fr-CA"/>
        </w:rPr>
        <w:t xml:space="preserve">Une stratégie pour obtenir des données probantes sur le comportement des professionnels de la santé du côté de l'offre consiste à effectuer une analyse descriptive des motivations, préférences ou comportements déclarés des étudiants et des professionnels de la santé, ainsi que des facteurs monétaires et non monétaires qui les influencent. Bien que l'analyse descriptive ne soit pas aussi puissante que l'analyse occasionnelle, elle peut néanmoins générer des données et des informations quantitatives importantes, y compris diverses corrélations statistiques, pour aider à éclairer le dialogue politique sur les RHS, notamment sur les stratégies concernant les incitations ou la formation innovante. </w:t>
      </w:r>
    </w:p>
    <w:p w14:paraId="26D516A8" w14:textId="1C775919" w:rsidR="009F65EB" w:rsidRPr="002C6AB0" w:rsidRDefault="009F65EB">
      <w:pPr>
        <w:pStyle w:val="Corpsdetexte"/>
        <w:rPr>
          <w:lang w:val="fr-CA"/>
        </w:rPr>
      </w:pPr>
    </w:p>
    <w:p w14:paraId="1705C75D" w14:textId="7482A596" w:rsidR="00401407" w:rsidRPr="002C6AB0" w:rsidRDefault="00401407" w:rsidP="008955F0">
      <w:pPr>
        <w:pStyle w:val="Corpsdetexte"/>
        <w:rPr>
          <w:lang w:val="fr-CA"/>
        </w:rPr>
      </w:pPr>
      <w:r w:rsidRPr="002C6AB0">
        <w:rPr>
          <w:lang w:val="fr-CA"/>
        </w:rPr>
        <w:t>Par exemple, les enquêtes transversales auprès des professionnels de la santé, y compris ceux qui utilisent l</w:t>
      </w:r>
      <w:r w:rsidR="00045172" w:rsidRPr="002C6AB0">
        <w:rPr>
          <w:lang w:val="fr-CA"/>
        </w:rPr>
        <w:t>a méthode d</w:t>
      </w:r>
      <w:r w:rsidRPr="002C6AB0">
        <w:rPr>
          <w:lang w:val="fr-CA"/>
        </w:rPr>
        <w:t>e</w:t>
      </w:r>
      <w:r w:rsidR="00C11BAA" w:rsidRPr="002C6AB0">
        <w:rPr>
          <w:lang w:val="fr-CA"/>
        </w:rPr>
        <w:t>s choix discrets (</w:t>
      </w:r>
      <w:r w:rsidR="000F453D" w:rsidRPr="002C6AB0">
        <w:rPr>
          <w:lang w:val="fr-CA"/>
        </w:rPr>
        <w:t>« </w:t>
      </w:r>
      <w:proofErr w:type="spellStart"/>
      <w:r w:rsidR="000F453D" w:rsidRPr="002C6AB0">
        <w:rPr>
          <w:lang w:val="fr-CA"/>
        </w:rPr>
        <w:t>discrete</w:t>
      </w:r>
      <w:proofErr w:type="spellEnd"/>
      <w:r w:rsidR="000F453D" w:rsidRPr="002C6AB0">
        <w:rPr>
          <w:lang w:val="fr-CA"/>
        </w:rPr>
        <w:t xml:space="preserve"> </w:t>
      </w:r>
      <w:proofErr w:type="spellStart"/>
      <w:r w:rsidR="000F453D" w:rsidRPr="002C6AB0">
        <w:rPr>
          <w:lang w:val="fr-CA"/>
        </w:rPr>
        <w:t>choice</w:t>
      </w:r>
      <w:proofErr w:type="spellEnd"/>
      <w:r w:rsidR="000F453D" w:rsidRPr="002C6AB0">
        <w:rPr>
          <w:lang w:val="fr-CA"/>
        </w:rPr>
        <w:t xml:space="preserve"> </w:t>
      </w:r>
      <w:proofErr w:type="spellStart"/>
      <w:r w:rsidR="000F453D" w:rsidRPr="002C6AB0">
        <w:rPr>
          <w:lang w:val="fr-CA"/>
        </w:rPr>
        <w:t>experiment</w:t>
      </w:r>
      <w:proofErr w:type="spellEnd"/>
      <w:r w:rsidR="000F453D" w:rsidRPr="002C6AB0">
        <w:rPr>
          <w:lang w:val="fr-CA"/>
        </w:rPr>
        <w:t> » </w:t>
      </w:r>
      <w:r w:rsidR="00C11BAA" w:rsidRPr="002C6AB0">
        <w:rPr>
          <w:lang w:val="fr-CA"/>
        </w:rPr>
        <w:t xml:space="preserve">; </w:t>
      </w:r>
      <w:r w:rsidRPr="002C6AB0">
        <w:rPr>
          <w:lang w:val="fr-CA"/>
        </w:rPr>
        <w:t>DCE</w:t>
      </w:r>
      <w:r w:rsidR="00C11BAA" w:rsidRPr="002C6AB0">
        <w:rPr>
          <w:lang w:val="fr-CA"/>
        </w:rPr>
        <w:t>)</w:t>
      </w:r>
      <w:r w:rsidRPr="002C6AB0">
        <w:rPr>
          <w:lang w:val="fr-CA"/>
        </w:rPr>
        <w:t xml:space="preserve">, sont de plus en plus pratiquées pour encadrer l'élaboration des politiques incitatives. Le DCE ont pris de l'ampleur en tant que moyen d'informer les mécanismes d'élaboration des politiques afin de réduire les iniquités dans le nombre et la répartition des professionnels de la santé </w:t>
      </w:r>
      <w:r w:rsidR="00A55CD1" w:rsidRPr="002C6AB0">
        <w:rPr>
          <w:lang w:val="fr-CA"/>
        </w:rPr>
        <w:t>–</w:t>
      </w:r>
      <w:r w:rsidRPr="002C6AB0">
        <w:rPr>
          <w:lang w:val="fr-CA"/>
        </w:rPr>
        <w:t xml:space="preserve"> en particulier dans les milieux aux prises avec des contraintes budgétaires. La méthode est appliquée pour identifier et mesurer l'importance relative des différentes incitations monétaires et non monétaires qui influencent les préférences des professionnels de la santé. Plus récemment, des</w:t>
      </w:r>
      <w:r w:rsidR="0024471C" w:rsidRPr="002C6AB0">
        <w:rPr>
          <w:lang w:val="fr-CA"/>
        </w:rPr>
        <w:t xml:space="preserve"> analyses utilisant le</w:t>
      </w:r>
      <w:r w:rsidRPr="002C6AB0">
        <w:rPr>
          <w:lang w:val="fr-CA"/>
        </w:rPr>
        <w:t xml:space="preserve"> DCE </w:t>
      </w:r>
      <w:r w:rsidR="0024471C" w:rsidRPr="002C6AB0">
        <w:rPr>
          <w:lang w:val="fr-CA"/>
        </w:rPr>
        <w:t>sur le</w:t>
      </w:r>
      <w:r w:rsidRPr="002C6AB0">
        <w:rPr>
          <w:lang w:val="fr-CA"/>
        </w:rPr>
        <w:t xml:space="preserve"> personnel de santé ont été effectué</w:t>
      </w:r>
      <w:r w:rsidR="0024471C" w:rsidRPr="002C6AB0">
        <w:rPr>
          <w:lang w:val="fr-CA"/>
        </w:rPr>
        <w:t>e</w:t>
      </w:r>
      <w:r w:rsidRPr="002C6AB0">
        <w:rPr>
          <w:lang w:val="fr-CA"/>
        </w:rPr>
        <w:t>s dans des pays à revenu faible et intermédiaire (Mandeville et al., 2014</w:t>
      </w:r>
      <w:r w:rsidR="000F453D" w:rsidRPr="002C6AB0">
        <w:rPr>
          <w:lang w:val="fr-CA"/>
        </w:rPr>
        <w:t xml:space="preserve"> ; </w:t>
      </w:r>
      <w:proofErr w:type="spellStart"/>
      <w:r w:rsidRPr="002C6AB0">
        <w:rPr>
          <w:lang w:val="fr-CA"/>
        </w:rPr>
        <w:t>Blaauw</w:t>
      </w:r>
      <w:proofErr w:type="spellEnd"/>
      <w:r w:rsidRPr="002C6AB0">
        <w:rPr>
          <w:lang w:val="fr-CA"/>
        </w:rPr>
        <w:t xml:space="preserve"> et a</w:t>
      </w:r>
      <w:r w:rsidR="007E5C7A" w:rsidRPr="002C6AB0">
        <w:rPr>
          <w:lang w:val="fr-CA"/>
        </w:rPr>
        <w:t>l., 2010</w:t>
      </w:r>
      <w:r w:rsidR="000F453D" w:rsidRPr="002C6AB0">
        <w:rPr>
          <w:lang w:val="fr-CA"/>
        </w:rPr>
        <w:t xml:space="preserve"> ; </w:t>
      </w:r>
      <w:proofErr w:type="spellStart"/>
      <w:r w:rsidR="007E5C7A" w:rsidRPr="002C6AB0">
        <w:rPr>
          <w:lang w:val="fr-CA"/>
        </w:rPr>
        <w:t>Smitz</w:t>
      </w:r>
      <w:proofErr w:type="spellEnd"/>
      <w:r w:rsidR="007E5C7A" w:rsidRPr="002C6AB0">
        <w:rPr>
          <w:lang w:val="fr-CA"/>
        </w:rPr>
        <w:t xml:space="preserve"> et al., 2016)</w:t>
      </w:r>
      <w:r w:rsidR="008955F0" w:rsidRPr="002C6AB0">
        <w:rPr>
          <w:lang w:val="fr-CA"/>
        </w:rPr>
        <w:t>.</w:t>
      </w:r>
    </w:p>
    <w:p w14:paraId="66E11C64" w14:textId="77777777" w:rsidR="008955F0" w:rsidRPr="002C6AB0" w:rsidRDefault="008955F0">
      <w:pPr>
        <w:pStyle w:val="Corpsdetexte"/>
        <w:rPr>
          <w:lang w:val="fr-CA"/>
        </w:rPr>
      </w:pPr>
    </w:p>
    <w:p w14:paraId="78E878E7" w14:textId="0082687F" w:rsidR="00D861ED" w:rsidRPr="002C6AB0" w:rsidRDefault="00D861ED">
      <w:pPr>
        <w:pStyle w:val="Corpsdetexte"/>
        <w:rPr>
          <w:lang w:val="fr-CA"/>
        </w:rPr>
      </w:pPr>
      <w:r w:rsidRPr="002C6AB0">
        <w:rPr>
          <w:lang w:val="fr-CA"/>
        </w:rPr>
        <w:t xml:space="preserve">Des enquêtes transversales auprès d'étudiants en santé ont contribué à </w:t>
      </w:r>
      <w:proofErr w:type="spellStart"/>
      <w:r w:rsidR="00372BA7" w:rsidRPr="002C6AB0">
        <w:rPr>
          <w:lang w:val="fr-CA"/>
        </w:rPr>
        <w:t>all</w:t>
      </w:r>
      <w:r w:rsidR="00AD6C15" w:rsidRPr="002C6AB0">
        <w:rPr>
          <w:lang w:val="fr-CA"/>
        </w:rPr>
        <w:t>imenter</w:t>
      </w:r>
      <w:proofErr w:type="spellEnd"/>
      <w:r w:rsidR="00372BA7" w:rsidRPr="002C6AB0">
        <w:rPr>
          <w:lang w:val="fr-CA"/>
        </w:rPr>
        <w:t xml:space="preserve"> </w:t>
      </w:r>
      <w:r w:rsidRPr="002C6AB0">
        <w:rPr>
          <w:lang w:val="fr-CA"/>
        </w:rPr>
        <w:t xml:space="preserve">la discussion sur l'élaboration de politiques éducatives transformatrices, comme les politiques d'acheminement en milieu rural. Des variables telles que l'origine rurale des étudiants, l'exposition à la formation rurale et les programmes d'études axés sur le milieu rural, par exemple, ont été identifiées comme des prédicteurs clés de la volonté des professionnels de la santé à travailler en milieu rural. Ces données ont, entre autres, permis de justifier et d’éclairer l'élaboration de stratégies de formation où les professionnels de la santé </w:t>
      </w:r>
      <w:r w:rsidRPr="002C6AB0">
        <w:rPr>
          <w:i/>
          <w:lang w:val="fr-CA"/>
        </w:rPr>
        <w:t xml:space="preserve">originaires </w:t>
      </w:r>
      <w:r w:rsidRPr="002C6AB0">
        <w:rPr>
          <w:lang w:val="fr-CA"/>
        </w:rPr>
        <w:t xml:space="preserve">des zones rurales sont formés </w:t>
      </w:r>
      <w:r w:rsidRPr="002C6AB0">
        <w:rPr>
          <w:i/>
          <w:lang w:val="fr-CA"/>
        </w:rPr>
        <w:t>dans</w:t>
      </w:r>
      <w:r w:rsidRPr="002C6AB0">
        <w:rPr>
          <w:lang w:val="fr-CA"/>
        </w:rPr>
        <w:t xml:space="preserve"> les zones rurales, et </w:t>
      </w:r>
      <w:r w:rsidRPr="002C6AB0">
        <w:rPr>
          <w:i/>
          <w:lang w:val="fr-CA"/>
        </w:rPr>
        <w:t xml:space="preserve">pour </w:t>
      </w:r>
      <w:r w:rsidRPr="002C6AB0">
        <w:rPr>
          <w:lang w:val="fr-CA"/>
        </w:rPr>
        <w:t xml:space="preserve">les zones rurales. </w:t>
      </w:r>
    </w:p>
    <w:p w14:paraId="4B63CEB1" w14:textId="77777777" w:rsidR="00723863" w:rsidRPr="002C6AB0" w:rsidRDefault="00723863" w:rsidP="002C6AB0">
      <w:pPr>
        <w:pStyle w:val="Corpsdetexte"/>
        <w:rPr>
          <w:lang w:val="fr-CA"/>
        </w:rPr>
      </w:pPr>
    </w:p>
    <w:p w14:paraId="0364FF90" w14:textId="6884A57B" w:rsidR="009F65EB" w:rsidRPr="002C6AB0" w:rsidRDefault="00723863" w:rsidP="002C6AB0">
      <w:pPr>
        <w:pStyle w:val="Corpsdetexte"/>
        <w:rPr>
          <w:lang w:val="fr-CA"/>
        </w:rPr>
      </w:pPr>
      <w:r w:rsidRPr="002C6AB0">
        <w:rPr>
          <w:lang w:val="fr-CA"/>
        </w:rPr>
        <w:t>Enfin, bien qu'une évaluation rigoureuse du rendement à l'aide d'une combinaison d'observation directe et de vignettes soit la plus souhaitable, il a été démontré que les sondages auprès des patients à la sortie de l'hôpital ont aussi de la valeur et peuvent faire ressortir certains aspects du rendement des professionnels de la santé (du point de vue de leurs patients). Dans l'ensemble, les données sur les préférences, la satisfaction et la motivation des professionnels de la santé (professionnels de la santé et étudiants en santé), lorsqu'elles sont complétées par des indicateurs indirects du rendement réel et de la qualité des soins ainsi que par des renseignements généraux sur les contraintes auxquelles ils sont confrontés dans leur milieu de travail (au moyen d'enquêtes dans les établissements), peuvent appuyer l'élaboration de politiques ciblées, efficaces et efficientes en matière de mesures d'incitation, d'éducation et de réglementation pour améliorer la main-d'œuvre et le système de santé.</w:t>
      </w:r>
    </w:p>
    <w:p w14:paraId="54ACF461" w14:textId="0CBAAF63" w:rsidR="009F65EB" w:rsidRPr="00F0336D" w:rsidRDefault="0036289D" w:rsidP="00BC531F">
      <w:pPr>
        <w:pStyle w:val="Titre2"/>
        <w:jc w:val="both"/>
        <w:rPr>
          <w:lang w:val="fr-FR"/>
        </w:rPr>
      </w:pPr>
      <w:bookmarkStart w:id="45" w:name="_Toc31280097"/>
      <w:r w:rsidRPr="00F0336D">
        <w:rPr>
          <w:lang w:val="fr-FR"/>
        </w:rPr>
        <w:t>Objectifs de l’étude</w:t>
      </w:r>
      <w:bookmarkEnd w:id="45"/>
    </w:p>
    <w:p w14:paraId="0A280881" w14:textId="25EF7B4C" w:rsidR="009F65EB" w:rsidRDefault="00723863">
      <w:pPr>
        <w:pStyle w:val="Corpsdetexte"/>
        <w:rPr>
          <w:lang w:val="fr-FR"/>
        </w:rPr>
      </w:pPr>
      <w:r w:rsidRPr="00F0336D">
        <w:rPr>
          <w:lang w:val="fr-FR"/>
        </w:rPr>
        <w:t xml:space="preserve">L'objectif global de l'étude est de générer de nouvelles preuves pour </w:t>
      </w:r>
      <w:r w:rsidR="003651C8">
        <w:rPr>
          <w:lang w:val="fr-FR"/>
        </w:rPr>
        <w:t>alimenter</w:t>
      </w:r>
      <w:r w:rsidR="003651C8" w:rsidRPr="00F0336D">
        <w:rPr>
          <w:lang w:val="fr-FR"/>
        </w:rPr>
        <w:t xml:space="preserve"> </w:t>
      </w:r>
      <w:r w:rsidRPr="00F0336D">
        <w:rPr>
          <w:lang w:val="fr-FR"/>
        </w:rPr>
        <w:t xml:space="preserve">le dialogue politique sur le renforcement des RHS en Guinée. Pour ce faire, une étude représentative a été réalisée pour évaluer les caractéristiques de l'offre des professionnels de la santé, complétée par des indicateurs de performance fournis par les patients et des informations sur les conditions de travail émanant d'une enquête auprès des établissements. Les données ont été recueillies au moyen de trois enquêtes transversales </w:t>
      </w:r>
      <w:r w:rsidR="004D4424" w:rsidRPr="00F0336D">
        <w:rPr>
          <w:lang w:val="fr-FR"/>
        </w:rPr>
        <w:t>représentatives :</w:t>
      </w:r>
      <w:r w:rsidR="009F65EB" w:rsidRPr="00F0336D">
        <w:rPr>
          <w:lang w:val="fr-FR"/>
        </w:rPr>
        <w:t xml:space="preserve"> </w:t>
      </w:r>
    </w:p>
    <w:p w14:paraId="06053F18" w14:textId="77777777" w:rsidR="007D1F4E" w:rsidRPr="00F0336D" w:rsidRDefault="007D1F4E">
      <w:pPr>
        <w:pStyle w:val="Corpsdetexte"/>
        <w:rPr>
          <w:lang w:val="fr-FR"/>
        </w:rPr>
      </w:pPr>
    </w:p>
    <w:p w14:paraId="3CDAF97B" w14:textId="6F59DE10" w:rsidR="009F65EB" w:rsidRPr="00F0336D" w:rsidRDefault="00723863" w:rsidP="002C6AB0">
      <w:pPr>
        <w:pStyle w:val="ListNumbered"/>
        <w:numPr>
          <w:ilvl w:val="0"/>
          <w:numId w:val="29"/>
        </w:numPr>
        <w:spacing w:after="0"/>
        <w:rPr>
          <w:b/>
          <w:lang w:val="fr-FR"/>
        </w:rPr>
      </w:pPr>
      <w:r w:rsidRPr="00F0336D">
        <w:rPr>
          <w:b/>
          <w:lang w:val="fr-FR"/>
        </w:rPr>
        <w:t xml:space="preserve">Professionnels de la </w:t>
      </w:r>
      <w:r w:rsidR="004D4424" w:rsidRPr="00F0336D">
        <w:rPr>
          <w:b/>
          <w:lang w:val="fr-FR"/>
        </w:rPr>
        <w:t>santé :</w:t>
      </w:r>
      <w:r w:rsidR="009F65EB" w:rsidRPr="00F0336D">
        <w:rPr>
          <w:lang w:val="fr-FR"/>
        </w:rPr>
        <w:t xml:space="preserve"> </w:t>
      </w:r>
      <w:r w:rsidR="00F94B36" w:rsidRPr="00F0336D">
        <w:rPr>
          <w:i/>
          <w:lang w:val="fr-FR"/>
        </w:rPr>
        <w:t>Professionnels de la santé (médecins généralistes, infirmières/</w:t>
      </w:r>
      <w:r w:rsidR="00A906FA">
        <w:rPr>
          <w:i/>
          <w:lang w:val="fr-FR"/>
        </w:rPr>
        <w:t xml:space="preserve"> </w:t>
      </w:r>
      <w:proofErr w:type="spellStart"/>
      <w:r w:rsidR="00F94B36" w:rsidRPr="00F0336D">
        <w:rPr>
          <w:i/>
          <w:lang w:val="fr-FR"/>
        </w:rPr>
        <w:t>sages-femmes</w:t>
      </w:r>
      <w:proofErr w:type="spellEnd"/>
      <w:r w:rsidR="00F94B36" w:rsidRPr="00F0336D">
        <w:rPr>
          <w:i/>
          <w:lang w:val="fr-FR"/>
        </w:rPr>
        <w:t>, ATS) actuellement employés sur le marché du travail de la santé</w:t>
      </w:r>
      <w:r w:rsidR="00F94B36" w:rsidRPr="00F0336D">
        <w:rPr>
          <w:lang w:val="fr-FR"/>
        </w:rPr>
        <w:t xml:space="preserve">. Il s'agissait notamment de produire de l'information sur la motivation, la satisfaction et les préférences déclarées des professionnels de la santé déjà employés </w:t>
      </w:r>
      <w:r w:rsidR="00AA6AF0">
        <w:rPr>
          <w:lang w:val="fr-FR"/>
        </w:rPr>
        <w:t>dans</w:t>
      </w:r>
      <w:r w:rsidR="00AA6AF0" w:rsidRPr="00F0336D">
        <w:rPr>
          <w:lang w:val="fr-FR"/>
        </w:rPr>
        <w:t xml:space="preserve"> </w:t>
      </w:r>
      <w:r w:rsidR="00F94B36" w:rsidRPr="00F0336D">
        <w:rPr>
          <w:lang w:val="fr-FR"/>
        </w:rPr>
        <w:t>le marché du travail de la santé, ayant des antécédents et des caractéristiques différents. Un DCE a également été utilisé pour déterminer et mesurer l'importance relative des variables influant sur la prise de décision prospective en ce qui concerne le recours à différents emplois.</w:t>
      </w:r>
    </w:p>
    <w:p w14:paraId="37A1BB80" w14:textId="65A8EDC7" w:rsidR="009F65EB" w:rsidRPr="00F0336D" w:rsidRDefault="004D4424" w:rsidP="002C6AB0">
      <w:pPr>
        <w:pStyle w:val="ListNumbered"/>
        <w:spacing w:after="0"/>
        <w:ind w:left="360" w:hanging="360"/>
        <w:rPr>
          <w:lang w:val="fr-FR"/>
        </w:rPr>
      </w:pPr>
      <w:r w:rsidRPr="00F0336D">
        <w:rPr>
          <w:b/>
          <w:lang w:val="fr-FR"/>
        </w:rPr>
        <w:t>Patients :</w:t>
      </w:r>
      <w:r w:rsidR="009F65EB" w:rsidRPr="00F0336D">
        <w:rPr>
          <w:lang w:val="fr-FR"/>
        </w:rPr>
        <w:t xml:space="preserve"> </w:t>
      </w:r>
      <w:r w:rsidR="00F94B36" w:rsidRPr="00F0336D">
        <w:rPr>
          <w:i/>
          <w:lang w:val="fr-FR"/>
        </w:rPr>
        <w:t>Les patients qui se sont rendus récemment dans un établissement de santé pour se faire soigner.</w:t>
      </w:r>
      <w:r w:rsidR="00F94B36" w:rsidRPr="00F0336D">
        <w:rPr>
          <w:lang w:val="fr-FR"/>
        </w:rPr>
        <w:t xml:space="preserve"> Il s'agissait notamment d</w:t>
      </w:r>
      <w:r w:rsidR="007512BF">
        <w:rPr>
          <w:lang w:val="fr-FR"/>
        </w:rPr>
        <w:t>’interroger</w:t>
      </w:r>
      <w:r w:rsidR="00F94B36" w:rsidRPr="00F0336D">
        <w:rPr>
          <w:lang w:val="fr-FR"/>
        </w:rPr>
        <w:t xml:space="preserve"> les patients afin d'obtenir des données indirectes sur le rendement, la productivité et la qualité de la prestation des services par les professionnels de la santé</w:t>
      </w:r>
      <w:r w:rsidR="009F65EB" w:rsidRPr="00F0336D">
        <w:rPr>
          <w:lang w:val="fr-FR"/>
        </w:rPr>
        <w:t>.</w:t>
      </w:r>
    </w:p>
    <w:p w14:paraId="7EC99505" w14:textId="1CB6EB59" w:rsidR="00F94B36" w:rsidRPr="00F0336D" w:rsidRDefault="00F94B36" w:rsidP="002C6AB0">
      <w:pPr>
        <w:pStyle w:val="ListNumberedFinal"/>
        <w:spacing w:after="0"/>
        <w:ind w:left="360" w:hanging="360"/>
        <w:rPr>
          <w:lang w:val="fr-FR"/>
        </w:rPr>
      </w:pPr>
      <w:r w:rsidRPr="00F0336D">
        <w:rPr>
          <w:b/>
          <w:lang w:val="fr-FR"/>
        </w:rPr>
        <w:t xml:space="preserve">Établissements de </w:t>
      </w:r>
      <w:r w:rsidR="004D4424" w:rsidRPr="00F0336D">
        <w:rPr>
          <w:b/>
          <w:lang w:val="fr-FR"/>
        </w:rPr>
        <w:t>santé :</w:t>
      </w:r>
      <w:r w:rsidR="009F65EB" w:rsidRPr="00F0336D">
        <w:rPr>
          <w:b/>
          <w:lang w:val="fr-FR"/>
        </w:rPr>
        <w:t xml:space="preserve"> </w:t>
      </w:r>
      <w:r w:rsidRPr="00F0336D">
        <w:rPr>
          <w:lang w:val="fr-FR"/>
        </w:rPr>
        <w:t>Dans les établissements visités</w:t>
      </w:r>
      <w:r w:rsidR="001C23D6">
        <w:rPr>
          <w:lang w:val="fr-FR"/>
        </w:rPr>
        <w:t>,</w:t>
      </w:r>
      <w:r w:rsidRPr="00F0336D">
        <w:rPr>
          <w:lang w:val="fr-FR"/>
        </w:rPr>
        <w:t xml:space="preserve"> pour interroger le personnel et les patients, </w:t>
      </w:r>
      <w:r w:rsidR="001C23D6">
        <w:rPr>
          <w:lang w:val="fr-FR"/>
        </w:rPr>
        <w:t>nous</w:t>
      </w:r>
      <w:r w:rsidRPr="00F0336D">
        <w:rPr>
          <w:lang w:val="fr-FR"/>
        </w:rPr>
        <w:t xml:space="preserve"> a</w:t>
      </w:r>
      <w:r w:rsidR="001C23D6">
        <w:rPr>
          <w:lang w:val="fr-FR"/>
        </w:rPr>
        <w:t>vons</w:t>
      </w:r>
      <w:r w:rsidRPr="00F0336D">
        <w:rPr>
          <w:lang w:val="fr-FR"/>
        </w:rPr>
        <w:t xml:space="preserve"> recueilli des informations sur le contexte de travail des professionnels de la santé, l'absence ou la qualité des installations et des commodités existantes, comme l'électricité, l'eau et les installations sanitaires, la qualité du matériel et de l'infrastructure disponibles, ainsi que le nombre et la gamme des services de santé offerts.</w:t>
      </w:r>
    </w:p>
    <w:p w14:paraId="70B6109D" w14:textId="77777777" w:rsidR="007D1F4E" w:rsidRDefault="007D1F4E">
      <w:pPr>
        <w:pStyle w:val="ListNumberedFinal"/>
        <w:numPr>
          <w:ilvl w:val="0"/>
          <w:numId w:val="0"/>
        </w:numPr>
        <w:spacing w:after="0"/>
        <w:ind w:left="360"/>
        <w:rPr>
          <w:lang w:val="fr-FR"/>
        </w:rPr>
      </w:pPr>
    </w:p>
    <w:p w14:paraId="5F28D203" w14:textId="622CEE12" w:rsidR="00F94B36" w:rsidRPr="00F0336D" w:rsidRDefault="00F94B36" w:rsidP="002C6AB0">
      <w:pPr>
        <w:pStyle w:val="ListNumberedFinal"/>
        <w:numPr>
          <w:ilvl w:val="0"/>
          <w:numId w:val="0"/>
        </w:numPr>
        <w:spacing w:after="0"/>
        <w:ind w:left="360"/>
        <w:rPr>
          <w:lang w:val="fr-FR"/>
        </w:rPr>
      </w:pPr>
      <w:r w:rsidRPr="00F0336D">
        <w:rPr>
          <w:lang w:val="fr-FR"/>
        </w:rPr>
        <w:t>Le présent rapport présente l'analyse des enquêtes susmentionnées.</w:t>
      </w:r>
    </w:p>
    <w:p w14:paraId="504B1E09" w14:textId="77777777" w:rsidR="009F65EB" w:rsidRPr="00F0336D" w:rsidRDefault="009F65EB" w:rsidP="00BC531F">
      <w:pPr>
        <w:pStyle w:val="Corpsdetexte"/>
        <w:rPr>
          <w:lang w:val="fr-FR"/>
        </w:rPr>
      </w:pPr>
    </w:p>
    <w:p w14:paraId="6CCC29BD" w14:textId="70D50802" w:rsidR="009F65EB" w:rsidRPr="00F0336D" w:rsidRDefault="004D4424" w:rsidP="00BC531F">
      <w:pPr>
        <w:pStyle w:val="Titre1"/>
        <w:numPr>
          <w:ilvl w:val="0"/>
          <w:numId w:val="4"/>
        </w:numPr>
        <w:jc w:val="both"/>
        <w:rPr>
          <w:rFonts w:ascii="Arial" w:hAnsi="Arial" w:cs="Arial"/>
          <w:lang w:val="fr-FR"/>
        </w:rPr>
      </w:pPr>
      <w:bookmarkStart w:id="46" w:name="_Toc488746639"/>
      <w:bookmarkStart w:id="47" w:name="_Toc488746640"/>
      <w:bookmarkStart w:id="48" w:name="_Toc488746641"/>
      <w:bookmarkStart w:id="49" w:name="_Toc488746642"/>
      <w:bookmarkStart w:id="50" w:name="_Toc488746643"/>
      <w:bookmarkStart w:id="51" w:name="_Toc488746692"/>
      <w:bookmarkStart w:id="52" w:name="_Toc488746693"/>
      <w:bookmarkStart w:id="53" w:name="_Toc488746694"/>
      <w:bookmarkStart w:id="54" w:name="_Toc488746695"/>
      <w:bookmarkStart w:id="55" w:name="_Toc488746711"/>
      <w:bookmarkStart w:id="56" w:name="_Toc488746733"/>
      <w:bookmarkStart w:id="57" w:name="_Toc488746734"/>
      <w:bookmarkStart w:id="58" w:name="_Toc488746737"/>
      <w:bookmarkStart w:id="59" w:name="_Toc488746738"/>
      <w:bookmarkStart w:id="60" w:name="_Toc488746739"/>
      <w:bookmarkStart w:id="61" w:name="_Toc488746742"/>
      <w:bookmarkStart w:id="62" w:name="_Toc488746743"/>
      <w:bookmarkStart w:id="63" w:name="_Toc488746744"/>
      <w:bookmarkStart w:id="64" w:name="_Toc488746745"/>
      <w:bookmarkStart w:id="65" w:name="_Toc488746746"/>
      <w:bookmarkStart w:id="66" w:name="_Toc488746747"/>
      <w:bookmarkStart w:id="67" w:name="_Toc488746748"/>
      <w:bookmarkStart w:id="68" w:name="_Toc31280098"/>
      <w:bookmarkEnd w:id="40"/>
      <w:bookmarkEnd w:id="4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0336D">
        <w:rPr>
          <w:rFonts w:ascii="Arial" w:hAnsi="Arial" w:cs="Arial"/>
          <w:lang w:val="fr-FR"/>
        </w:rPr>
        <w:lastRenderedPageBreak/>
        <w:t>Méthodes</w:t>
      </w:r>
      <w:bookmarkEnd w:id="68"/>
    </w:p>
    <w:p w14:paraId="6F6A3C21" w14:textId="0C967431" w:rsidR="009F65EB" w:rsidRPr="00F0336D" w:rsidRDefault="00366FA0" w:rsidP="00BC531F">
      <w:pPr>
        <w:pStyle w:val="Titre2"/>
        <w:jc w:val="both"/>
        <w:rPr>
          <w:rFonts w:cs="Arial"/>
          <w:lang w:val="fr-FR"/>
        </w:rPr>
      </w:pPr>
      <w:bookmarkStart w:id="69" w:name="_Toc31280099"/>
      <w:r w:rsidRPr="00F0336D">
        <w:rPr>
          <w:rFonts w:cs="Arial"/>
          <w:lang w:val="fr-FR"/>
        </w:rPr>
        <w:t>Composant</w:t>
      </w:r>
      <w:r w:rsidR="00BC7782">
        <w:rPr>
          <w:rFonts w:cs="Arial"/>
          <w:lang w:val="fr-FR"/>
        </w:rPr>
        <w:t>e</w:t>
      </w:r>
      <w:r w:rsidRPr="00F0336D">
        <w:rPr>
          <w:rFonts w:cs="Arial"/>
          <w:lang w:val="fr-FR"/>
        </w:rPr>
        <w:t>s</w:t>
      </w:r>
      <w:bookmarkEnd w:id="69"/>
    </w:p>
    <w:p w14:paraId="5991C396" w14:textId="1754EAF8" w:rsidR="009F65EB" w:rsidRPr="002C6AB0" w:rsidRDefault="007E195C">
      <w:pPr>
        <w:pStyle w:val="Corpsdetexte"/>
        <w:rPr>
          <w:lang w:val="fr-CA"/>
        </w:rPr>
      </w:pPr>
      <w:r w:rsidRPr="002C6AB0">
        <w:rPr>
          <w:lang w:val="fr-CA"/>
        </w:rPr>
        <w:t xml:space="preserve">L'étude </w:t>
      </w:r>
      <w:r w:rsidR="004D4424" w:rsidRPr="002C6AB0">
        <w:rPr>
          <w:lang w:val="fr-CA"/>
        </w:rPr>
        <w:t>a principalement</w:t>
      </w:r>
      <w:r w:rsidRPr="002C6AB0">
        <w:rPr>
          <w:lang w:val="fr-CA"/>
        </w:rPr>
        <w:t xml:space="preserve"> porté sur deux enquêtes transversales représentatives au niveau national : une enquête auprès </w:t>
      </w:r>
      <w:r w:rsidR="00EF0003" w:rsidRPr="002C6AB0">
        <w:rPr>
          <w:lang w:val="fr-CA"/>
        </w:rPr>
        <w:t>des agents de</w:t>
      </w:r>
      <w:r w:rsidRPr="002C6AB0">
        <w:rPr>
          <w:lang w:val="fr-CA"/>
        </w:rPr>
        <w:t xml:space="preserve"> santé et une enquête sur les patients</w:t>
      </w:r>
      <w:r w:rsidR="00015BEF" w:rsidRPr="002C6AB0">
        <w:rPr>
          <w:lang w:val="fr-CA"/>
        </w:rPr>
        <w:t xml:space="preserve"> à leur sortie de l’hôpital</w:t>
      </w:r>
      <w:r w:rsidRPr="002C6AB0">
        <w:rPr>
          <w:lang w:val="fr-CA"/>
        </w:rPr>
        <w:t>. En outre, nous avons mené une enquête sur les établissements de santé dans lesquels le</w:t>
      </w:r>
      <w:r w:rsidR="00A2539A" w:rsidRPr="002C6AB0">
        <w:rPr>
          <w:lang w:val="fr-CA"/>
        </w:rPr>
        <w:t xml:space="preserve"> personnel</w:t>
      </w:r>
      <w:r w:rsidRPr="002C6AB0">
        <w:rPr>
          <w:lang w:val="fr-CA"/>
        </w:rPr>
        <w:t xml:space="preserve"> de santé et les patients ont été échantillonnés afin de comprendre le fonctionnement de ces établissements. Dans les sections suivantes, nous exposons l'approche méthodologique détaillée de ces enquêtes</w:t>
      </w:r>
      <w:r w:rsidR="009F65EB" w:rsidRPr="002C6AB0">
        <w:rPr>
          <w:lang w:val="fr-CA"/>
        </w:rPr>
        <w:t>.</w:t>
      </w:r>
    </w:p>
    <w:p w14:paraId="4809263C" w14:textId="51D5CF41" w:rsidR="009F65EB" w:rsidRPr="00F0336D" w:rsidRDefault="00366FA0" w:rsidP="00BC531F">
      <w:pPr>
        <w:pStyle w:val="Titre2"/>
        <w:numPr>
          <w:ilvl w:val="1"/>
          <w:numId w:val="4"/>
        </w:numPr>
        <w:jc w:val="both"/>
        <w:rPr>
          <w:lang w:val="fr-FR"/>
        </w:rPr>
      </w:pPr>
      <w:bookmarkStart w:id="70" w:name="_Toc31280100"/>
      <w:r w:rsidRPr="00F0336D">
        <w:rPr>
          <w:lang w:val="fr-FR"/>
        </w:rPr>
        <w:t xml:space="preserve">Objectifs et </w:t>
      </w:r>
      <w:r w:rsidR="008868F9" w:rsidRPr="00F0336D">
        <w:rPr>
          <w:lang w:val="fr-FR"/>
        </w:rPr>
        <w:t>aperçu</w:t>
      </w:r>
      <w:bookmarkEnd w:id="70"/>
    </w:p>
    <w:p w14:paraId="220CB659" w14:textId="2F38813E" w:rsidR="009F65EB" w:rsidRPr="00F0336D" w:rsidRDefault="008868F9" w:rsidP="00BC531F">
      <w:pPr>
        <w:pStyle w:val="Heading3NONUM"/>
        <w:jc w:val="both"/>
        <w:rPr>
          <w:lang w:val="fr-FR"/>
        </w:rPr>
      </w:pPr>
      <w:r w:rsidRPr="00F0336D">
        <w:rPr>
          <w:lang w:val="fr-FR"/>
        </w:rPr>
        <w:t xml:space="preserve">Enquête sur les </w:t>
      </w:r>
      <w:r w:rsidR="00544BC2" w:rsidRPr="00F0336D">
        <w:rPr>
          <w:lang w:val="fr-FR"/>
        </w:rPr>
        <w:t>agents de santé</w:t>
      </w:r>
    </w:p>
    <w:p w14:paraId="5CBC330C" w14:textId="7B33E21D" w:rsidR="009F65EB" w:rsidRPr="002C6AB0" w:rsidRDefault="00FC28AF" w:rsidP="00092DEC">
      <w:pPr>
        <w:pStyle w:val="Corpsdetexte"/>
        <w:rPr>
          <w:lang w:val="fr-CA"/>
        </w:rPr>
      </w:pPr>
      <w:r w:rsidRPr="002C6AB0">
        <w:rPr>
          <w:lang w:val="fr-CA"/>
        </w:rPr>
        <w:t xml:space="preserve">L'objectif de l'enquête sur le personnel de santé était d'obtenir de nouvelles données pour comprendre la motivation, le comportement et les choix de travail opérés par les professionnels de santé actuellement employés dans les </w:t>
      </w:r>
      <w:r w:rsidR="008A6440" w:rsidRPr="002C6AB0">
        <w:rPr>
          <w:lang w:val="fr-CA"/>
        </w:rPr>
        <w:t>établissements de santé</w:t>
      </w:r>
      <w:r w:rsidRPr="002C6AB0">
        <w:rPr>
          <w:lang w:val="fr-CA"/>
        </w:rPr>
        <w:t xml:space="preserve"> primaire, secondaire et tertiaire en Guinée</w:t>
      </w:r>
      <w:r w:rsidR="009F65EB" w:rsidRPr="002C6AB0">
        <w:rPr>
          <w:lang w:val="fr-CA"/>
        </w:rPr>
        <w:t xml:space="preserve">. </w:t>
      </w:r>
      <w:r w:rsidR="005C0CE1" w:rsidRPr="002C6AB0">
        <w:rPr>
          <w:lang w:val="fr-CA"/>
        </w:rPr>
        <w:t>Les résultats peuvent servir à formuler de meilleures structures d'incitation et à réformer les politiques afin de retenir les professionnels de la santé dans les zones rurales et d'améliorer la productivité et la qualité des soins. L’enquête comprenait des questions sur les caractéristiques démographiques et socioéconomiques des professionnels de la santé, ainsi que sur leur satisfaction et leur motivation, leurs aspirations professionnelles et d'autres aspects liés à l'emploi.</w:t>
      </w:r>
      <w:r w:rsidR="009F65EB" w:rsidRPr="002C6AB0">
        <w:rPr>
          <w:lang w:val="fr-CA"/>
        </w:rPr>
        <w:t xml:space="preserve"> </w:t>
      </w:r>
    </w:p>
    <w:p w14:paraId="10766361" w14:textId="77777777" w:rsidR="00092DEC" w:rsidRPr="002C6AB0" w:rsidRDefault="00092DEC">
      <w:pPr>
        <w:pStyle w:val="Corpsdetexte"/>
        <w:rPr>
          <w:lang w:val="fr-CA"/>
        </w:rPr>
      </w:pPr>
    </w:p>
    <w:p w14:paraId="3AFF2E79" w14:textId="6AFD98CE" w:rsidR="009F65EB" w:rsidRPr="002C6AB0" w:rsidRDefault="00D33B50" w:rsidP="00092DEC">
      <w:pPr>
        <w:pStyle w:val="Corpsdetexte"/>
        <w:rPr>
          <w:lang w:val="fr-CA"/>
        </w:rPr>
      </w:pPr>
      <w:r w:rsidRPr="002C6AB0">
        <w:rPr>
          <w:lang w:val="fr-CA"/>
        </w:rPr>
        <w:t>Cette enquête comprenait également un module DCE pour comprendre les attributs financiers et non financiers et les niveaux de ces attributs qui seraient nécessaires pour attirer et retenir le personnel de santé rural en Guinée. L'objectif du DCE était de tester l'influence de certains attributs sur les préférences professionnelles en imitant les décisions de la vie réelle</w:t>
      </w:r>
      <w:r w:rsidR="009F65EB" w:rsidRPr="002C6AB0">
        <w:rPr>
          <w:lang w:val="fr-CA"/>
        </w:rPr>
        <w:t xml:space="preserve">. </w:t>
      </w:r>
      <w:r w:rsidR="005F5C3B" w:rsidRPr="002C6AB0">
        <w:rPr>
          <w:lang w:val="fr-CA"/>
        </w:rPr>
        <w:t xml:space="preserve">Nous </w:t>
      </w:r>
      <w:r w:rsidR="00091133" w:rsidRPr="002C6AB0">
        <w:rPr>
          <w:lang w:val="fr-CA"/>
        </w:rPr>
        <w:t>a</w:t>
      </w:r>
      <w:r w:rsidR="005F5C3B" w:rsidRPr="002C6AB0">
        <w:rPr>
          <w:lang w:val="fr-CA"/>
        </w:rPr>
        <w:t>vons</w:t>
      </w:r>
      <w:r w:rsidR="00091133" w:rsidRPr="002C6AB0">
        <w:rPr>
          <w:lang w:val="fr-CA"/>
        </w:rPr>
        <w:t xml:space="preserve"> demandé aux professionnels de la santé appartenant à quatre cadres retenus de choisir entre des emplois hypothétiques, en fonction de leurs préférences. Les emplois hypothétiques ont été associés à différents attributs, qui ont été testés à plusieurs niveaux. Dans le cadre de cette enquête, </w:t>
      </w:r>
      <w:r w:rsidR="00D965B9" w:rsidRPr="002C6AB0">
        <w:rPr>
          <w:lang w:val="fr-CA"/>
        </w:rPr>
        <w:t xml:space="preserve">nous </w:t>
      </w:r>
      <w:r w:rsidR="00091133" w:rsidRPr="002C6AB0">
        <w:rPr>
          <w:lang w:val="fr-CA"/>
        </w:rPr>
        <w:t>a</w:t>
      </w:r>
      <w:r w:rsidR="00D965B9" w:rsidRPr="002C6AB0">
        <w:rPr>
          <w:lang w:val="fr-CA"/>
        </w:rPr>
        <w:t>vons</w:t>
      </w:r>
      <w:r w:rsidR="00091133" w:rsidRPr="002C6AB0">
        <w:rPr>
          <w:lang w:val="fr-CA"/>
        </w:rPr>
        <w:t xml:space="preserve"> demandé aux professionnels de la santé de choisir entre 16 </w:t>
      </w:r>
      <w:r w:rsidR="0092143B" w:rsidRPr="002C6AB0">
        <w:rPr>
          <w:lang w:val="fr-CA"/>
        </w:rPr>
        <w:t>ensembles</w:t>
      </w:r>
      <w:r w:rsidR="00091133" w:rsidRPr="002C6AB0">
        <w:rPr>
          <w:lang w:val="fr-CA"/>
        </w:rPr>
        <w:t xml:space="preserve"> d'emplois</w:t>
      </w:r>
      <w:r w:rsidR="009F65EB" w:rsidRPr="002C6AB0">
        <w:rPr>
          <w:lang w:val="fr-CA"/>
        </w:rPr>
        <w:t xml:space="preserve">. </w:t>
      </w:r>
    </w:p>
    <w:p w14:paraId="3D82312B" w14:textId="77777777" w:rsidR="00092DEC" w:rsidRPr="002C6AB0" w:rsidRDefault="00092DEC">
      <w:pPr>
        <w:pStyle w:val="Corpsdetexte"/>
        <w:rPr>
          <w:lang w:val="fr-CA"/>
        </w:rPr>
      </w:pPr>
    </w:p>
    <w:p w14:paraId="60D48031" w14:textId="418BC753" w:rsidR="0092143B" w:rsidRPr="002C6AB0" w:rsidRDefault="0092143B" w:rsidP="002C6AB0">
      <w:pPr>
        <w:pStyle w:val="Corpsdetexte"/>
        <w:rPr>
          <w:lang w:val="fr-CA"/>
        </w:rPr>
      </w:pPr>
      <w:r w:rsidRPr="002C6AB0">
        <w:rPr>
          <w:lang w:val="fr-CA"/>
        </w:rPr>
        <w:t xml:space="preserve">Le choix des ensembles d'emplois a été éclairé par un travail qualitatif préliminaire effectué en janvier 2017, qui comprenait des discussions de groupe avec des médecins, des étudiants en médecine, des infirmières, des </w:t>
      </w:r>
      <w:proofErr w:type="spellStart"/>
      <w:r w:rsidRPr="002C6AB0">
        <w:rPr>
          <w:lang w:val="fr-CA"/>
        </w:rPr>
        <w:t>sages-femmes</w:t>
      </w:r>
      <w:proofErr w:type="spellEnd"/>
      <w:r w:rsidRPr="002C6AB0">
        <w:rPr>
          <w:lang w:val="fr-CA"/>
        </w:rPr>
        <w:t xml:space="preserve"> et des ATS dans huit établissements (46 participants en tout). Ces discussions ont porté sur les attributs importants par rapport aux choix d'emploi et sur les considérations importantes pour les </w:t>
      </w:r>
      <w:r w:rsidR="00544BC2" w:rsidRPr="002C6AB0">
        <w:rPr>
          <w:lang w:val="fr-CA"/>
        </w:rPr>
        <w:t>agents de santé</w:t>
      </w:r>
      <w:r w:rsidRPr="002C6AB0">
        <w:rPr>
          <w:lang w:val="fr-CA"/>
        </w:rPr>
        <w:t xml:space="preserve"> par rapport au travail dans les zones rurales.</w:t>
      </w:r>
    </w:p>
    <w:p w14:paraId="6AA6AD00" w14:textId="5346BF33" w:rsidR="009F65EB" w:rsidRPr="002C6AB0" w:rsidRDefault="009F65EB">
      <w:pPr>
        <w:pStyle w:val="Corpsdetexte"/>
        <w:rPr>
          <w:lang w:val="fr-CA"/>
        </w:rPr>
      </w:pPr>
    </w:p>
    <w:p w14:paraId="1747B910" w14:textId="77D046B6" w:rsidR="009F65EB" w:rsidRPr="00F0336D" w:rsidRDefault="0092143B" w:rsidP="00F0336D">
      <w:pPr>
        <w:rPr>
          <w:rFonts w:ascii="Arial" w:hAnsi="Arial" w:cs="Arial"/>
          <w:b/>
          <w:sz w:val="28"/>
          <w:szCs w:val="28"/>
          <w:lang w:val="fr-FR"/>
        </w:rPr>
      </w:pPr>
      <w:r w:rsidRPr="00F0336D">
        <w:rPr>
          <w:rFonts w:ascii="Arial" w:hAnsi="Arial" w:cs="Arial"/>
          <w:b/>
          <w:sz w:val="28"/>
          <w:szCs w:val="28"/>
          <w:lang w:val="fr-FR"/>
        </w:rPr>
        <w:t>Sondage auprès des patients à la sortie de l'hôpital</w:t>
      </w:r>
    </w:p>
    <w:p w14:paraId="0C35A616" w14:textId="77777777" w:rsidR="00F0336D" w:rsidRPr="002C6AB0" w:rsidRDefault="00F0336D">
      <w:pPr>
        <w:pStyle w:val="Corpsdetexte"/>
        <w:rPr>
          <w:lang w:val="fr-CA"/>
        </w:rPr>
      </w:pPr>
    </w:p>
    <w:p w14:paraId="3593490B" w14:textId="1D02A81D" w:rsidR="009F65EB" w:rsidRPr="002C6AB0" w:rsidRDefault="0092143B">
      <w:pPr>
        <w:pStyle w:val="Corpsdetexte"/>
        <w:rPr>
          <w:lang w:val="fr-CA"/>
        </w:rPr>
      </w:pPr>
      <w:r w:rsidRPr="002C6AB0">
        <w:rPr>
          <w:lang w:val="fr-CA"/>
        </w:rPr>
        <w:t xml:space="preserve">L'objectif de cette enquête était de recueillir des données sur la qualité et le rendement du système de santé et des professionnels de la santé au moyen d'entrevues des utilisateurs </w:t>
      </w:r>
      <w:r w:rsidR="007B2927" w:rsidRPr="002C6AB0">
        <w:rPr>
          <w:lang w:val="fr-CA"/>
        </w:rPr>
        <w:t>–</w:t>
      </w:r>
      <w:r w:rsidRPr="002C6AB0">
        <w:rPr>
          <w:lang w:val="fr-CA"/>
        </w:rPr>
        <w:t xml:space="preserve"> à la sortie. L'enquête a permis de recueillir des données sur les conditions démographiques et socio-économiques des patients, leurs choix, leur accès, leur coût, leur perception du système de santé, de leur rendement professionnel et leur satisfaction. Cela nous permet de tester quelques-uns des résultats du secteur de la santé </w:t>
      </w:r>
      <w:r w:rsidR="007B2927" w:rsidRPr="002C6AB0">
        <w:rPr>
          <w:lang w:val="fr-CA"/>
        </w:rPr>
        <w:t>–</w:t>
      </w:r>
      <w:r w:rsidRPr="002C6AB0">
        <w:rPr>
          <w:lang w:val="fr-CA"/>
        </w:rPr>
        <w:t xml:space="preserve"> comme la réactivité</w:t>
      </w:r>
      <w:r w:rsidR="009F65EB" w:rsidRPr="002C6AB0">
        <w:rPr>
          <w:lang w:val="fr-CA"/>
        </w:rPr>
        <w:t>.</w:t>
      </w:r>
    </w:p>
    <w:p w14:paraId="6F5D83A1" w14:textId="77777777" w:rsidR="00092DEC" w:rsidRPr="002C6AB0" w:rsidRDefault="00092DEC" w:rsidP="002C6AB0">
      <w:pPr>
        <w:pStyle w:val="Corpsdetexte"/>
        <w:rPr>
          <w:b/>
          <w:sz w:val="28"/>
          <w:szCs w:val="28"/>
          <w:lang w:val="fr-CA"/>
        </w:rPr>
      </w:pPr>
    </w:p>
    <w:p w14:paraId="4EF18E39" w14:textId="68B12822" w:rsidR="0092143B" w:rsidRPr="00F0336D" w:rsidRDefault="0092143B" w:rsidP="0092143B">
      <w:pPr>
        <w:rPr>
          <w:rFonts w:ascii="Arial" w:hAnsi="Arial" w:cs="Arial"/>
          <w:b/>
          <w:sz w:val="28"/>
          <w:szCs w:val="28"/>
          <w:lang w:val="fr-FR"/>
        </w:rPr>
      </w:pPr>
      <w:r w:rsidRPr="00F0336D">
        <w:rPr>
          <w:rFonts w:ascii="Arial" w:hAnsi="Arial" w:cs="Arial"/>
          <w:b/>
          <w:sz w:val="28"/>
          <w:szCs w:val="28"/>
          <w:lang w:val="fr-FR"/>
        </w:rPr>
        <w:t>Enquête sur les établissements de santé</w:t>
      </w:r>
    </w:p>
    <w:p w14:paraId="23EA0723" w14:textId="77777777" w:rsidR="0092143B" w:rsidRPr="002C6AB0" w:rsidRDefault="0092143B">
      <w:pPr>
        <w:pStyle w:val="Corpsdetexte"/>
        <w:rPr>
          <w:lang w:val="fr-CA"/>
        </w:rPr>
      </w:pPr>
    </w:p>
    <w:p w14:paraId="5B3EB2A1" w14:textId="116B23B4" w:rsidR="009F65EB" w:rsidRPr="002C6AB0" w:rsidRDefault="0092143B">
      <w:pPr>
        <w:pStyle w:val="Corpsdetexte"/>
        <w:rPr>
          <w:lang w:val="fr-CA"/>
        </w:rPr>
      </w:pPr>
      <w:r w:rsidRPr="002C6AB0">
        <w:rPr>
          <w:lang w:val="fr-CA"/>
        </w:rPr>
        <w:t>L'enquête sur les établissements de santé était un outil complémentaire aux enquêtes sur le</w:t>
      </w:r>
      <w:r w:rsidR="00AE5605" w:rsidRPr="002C6AB0">
        <w:rPr>
          <w:lang w:val="fr-CA"/>
        </w:rPr>
        <w:t xml:space="preserve"> </w:t>
      </w:r>
      <w:proofErr w:type="gramStart"/>
      <w:r w:rsidR="00AE5605" w:rsidRPr="002C6AB0">
        <w:rPr>
          <w:lang w:val="fr-CA"/>
        </w:rPr>
        <w:t xml:space="preserve">personnel </w:t>
      </w:r>
      <w:r w:rsidRPr="002C6AB0">
        <w:rPr>
          <w:lang w:val="fr-CA"/>
        </w:rPr>
        <w:t xml:space="preserve"> de</w:t>
      </w:r>
      <w:proofErr w:type="gramEnd"/>
      <w:r w:rsidRPr="002C6AB0">
        <w:rPr>
          <w:lang w:val="fr-CA"/>
        </w:rPr>
        <w:t xml:space="preserve"> santé et les patients</w:t>
      </w:r>
      <w:r w:rsidR="00F47728" w:rsidRPr="002C6AB0">
        <w:rPr>
          <w:lang w:val="fr-CA"/>
        </w:rPr>
        <w:t> ;</w:t>
      </w:r>
      <w:r w:rsidRPr="002C6AB0">
        <w:rPr>
          <w:lang w:val="fr-CA"/>
        </w:rPr>
        <w:t xml:space="preserve"> ce</w:t>
      </w:r>
      <w:r w:rsidR="00415A67" w:rsidRPr="002C6AB0">
        <w:rPr>
          <w:lang w:val="fr-CA"/>
        </w:rPr>
        <w:t xml:space="preserve">tte </w:t>
      </w:r>
      <w:r w:rsidR="00F47728" w:rsidRPr="002C6AB0">
        <w:rPr>
          <w:lang w:val="fr-CA"/>
        </w:rPr>
        <w:t>enquête</w:t>
      </w:r>
      <w:r w:rsidRPr="002C6AB0">
        <w:rPr>
          <w:lang w:val="fr-CA"/>
        </w:rPr>
        <w:t xml:space="preserve"> </w:t>
      </w:r>
      <w:r w:rsidR="00B16477" w:rsidRPr="002C6AB0">
        <w:rPr>
          <w:lang w:val="fr-CA"/>
        </w:rPr>
        <w:t>avai</w:t>
      </w:r>
      <w:r w:rsidR="00F47728" w:rsidRPr="002C6AB0">
        <w:rPr>
          <w:lang w:val="fr-CA"/>
        </w:rPr>
        <w:t>t</w:t>
      </w:r>
      <w:r w:rsidR="00B16477" w:rsidRPr="002C6AB0">
        <w:rPr>
          <w:lang w:val="fr-CA"/>
        </w:rPr>
        <w:t xml:space="preserve"> pour but d’</w:t>
      </w:r>
      <w:proofErr w:type="spellStart"/>
      <w:r w:rsidR="00B16477" w:rsidRPr="002C6AB0">
        <w:rPr>
          <w:lang w:val="fr-CA"/>
        </w:rPr>
        <w:t>approndir</w:t>
      </w:r>
      <w:proofErr w:type="spellEnd"/>
      <w:r w:rsidRPr="002C6AB0">
        <w:rPr>
          <w:lang w:val="fr-CA"/>
        </w:rPr>
        <w:t xml:space="preserve"> </w:t>
      </w:r>
      <w:r w:rsidR="00B16477" w:rsidRPr="002C6AB0">
        <w:rPr>
          <w:lang w:val="fr-CA"/>
        </w:rPr>
        <w:t>notre</w:t>
      </w:r>
      <w:r w:rsidRPr="002C6AB0">
        <w:rPr>
          <w:lang w:val="fr-CA"/>
        </w:rPr>
        <w:t xml:space="preserve"> compr</w:t>
      </w:r>
      <w:r w:rsidR="00DE415C" w:rsidRPr="002C6AB0">
        <w:rPr>
          <w:lang w:val="fr-CA"/>
        </w:rPr>
        <w:t>éhension du</w:t>
      </w:r>
      <w:r w:rsidRPr="002C6AB0">
        <w:rPr>
          <w:lang w:val="fr-CA"/>
        </w:rPr>
        <w:t xml:space="preserve"> contexte dans lequel les agents de santé travaillent et </w:t>
      </w:r>
      <w:r w:rsidR="00E2305A">
        <w:rPr>
          <w:lang w:val="fr-CA"/>
        </w:rPr>
        <w:t xml:space="preserve">le </w:t>
      </w:r>
      <w:r w:rsidR="00415A67" w:rsidRPr="002C6AB0">
        <w:rPr>
          <w:lang w:val="fr-CA"/>
        </w:rPr>
        <w:t xml:space="preserve">cadre de prestation des soins </w:t>
      </w:r>
      <w:r w:rsidRPr="002C6AB0">
        <w:rPr>
          <w:lang w:val="fr-CA"/>
        </w:rPr>
        <w:t>. L’enquête portait principalement sur la disponibilité des services, les heures d'ouverture, l'infrastructure, l'équipement, la dotation en personnel, le nombre de patients, les fournitures, la confidentialité et d'autres aspects liés à la convivialité</w:t>
      </w:r>
      <w:r w:rsidR="009F65EB" w:rsidRPr="002C6AB0">
        <w:rPr>
          <w:lang w:val="fr-CA"/>
        </w:rPr>
        <w:t xml:space="preserve">. </w:t>
      </w:r>
    </w:p>
    <w:p w14:paraId="0F57A4EE" w14:textId="7E69343C" w:rsidR="009F65EB" w:rsidRPr="00F0336D" w:rsidRDefault="00366FA0" w:rsidP="00BC531F">
      <w:pPr>
        <w:pStyle w:val="Titre2"/>
        <w:numPr>
          <w:ilvl w:val="1"/>
          <w:numId w:val="4"/>
        </w:numPr>
        <w:jc w:val="both"/>
        <w:rPr>
          <w:lang w:val="fr-FR"/>
        </w:rPr>
      </w:pPr>
      <w:bookmarkStart w:id="71" w:name="_Toc31280101"/>
      <w:r w:rsidRPr="00F0336D">
        <w:rPr>
          <w:lang w:val="fr-FR"/>
        </w:rPr>
        <w:t>Questions de recherche</w:t>
      </w:r>
      <w:bookmarkEnd w:id="71"/>
    </w:p>
    <w:p w14:paraId="305EFB27" w14:textId="5580EA57" w:rsidR="009F65EB" w:rsidRPr="00F0336D" w:rsidRDefault="0092143B" w:rsidP="0092143B">
      <w:pPr>
        <w:rPr>
          <w:rFonts w:ascii="Arial" w:hAnsi="Arial" w:cs="Arial"/>
          <w:b/>
          <w:sz w:val="28"/>
          <w:szCs w:val="28"/>
          <w:lang w:val="fr-FR"/>
        </w:rPr>
      </w:pPr>
      <w:r w:rsidRPr="00F0336D">
        <w:rPr>
          <w:rFonts w:ascii="Arial" w:hAnsi="Arial" w:cs="Arial"/>
          <w:b/>
          <w:sz w:val="28"/>
          <w:szCs w:val="28"/>
          <w:lang w:val="fr-FR"/>
        </w:rPr>
        <w:t xml:space="preserve">Enquête sur les </w:t>
      </w:r>
      <w:r w:rsidR="00544BC2" w:rsidRPr="00F0336D">
        <w:rPr>
          <w:rFonts w:ascii="Arial" w:hAnsi="Arial" w:cs="Arial"/>
          <w:b/>
          <w:sz w:val="28"/>
          <w:szCs w:val="28"/>
          <w:lang w:val="fr-FR"/>
        </w:rPr>
        <w:t>agents de santé</w:t>
      </w:r>
    </w:p>
    <w:p w14:paraId="6FCC3FBF" w14:textId="77777777" w:rsidR="0092143B" w:rsidRPr="002C6AB0" w:rsidRDefault="0092143B" w:rsidP="002C6AB0">
      <w:pPr>
        <w:pStyle w:val="Corpsdetexte"/>
        <w:rPr>
          <w:lang w:val="fr-CA"/>
        </w:rPr>
      </w:pPr>
    </w:p>
    <w:p w14:paraId="2ED7751D" w14:textId="77777777" w:rsidR="004C1C8B" w:rsidRPr="002C6AB0" w:rsidRDefault="004C1C8B" w:rsidP="002C6AB0">
      <w:pPr>
        <w:pStyle w:val="Corpsdetexte"/>
        <w:rPr>
          <w:lang w:val="fr-CA"/>
        </w:rPr>
      </w:pPr>
      <w:r w:rsidRPr="002C6AB0">
        <w:rPr>
          <w:lang w:val="fr-CA"/>
        </w:rPr>
        <w:t xml:space="preserve">Cette enquête était basée sur un échantillon représentatif à l’échelle nationale des professionnels de la santé employés dans les établissements de santé publique situés dans l’ensemble du pays. La recherche a été axée sur les questions de recherche </w:t>
      </w:r>
      <w:proofErr w:type="spellStart"/>
      <w:r w:rsidRPr="002C6AB0">
        <w:rPr>
          <w:lang w:val="fr-CA"/>
        </w:rPr>
        <w:t>inter-reliées</w:t>
      </w:r>
      <w:proofErr w:type="spellEnd"/>
      <w:r w:rsidRPr="002C6AB0">
        <w:rPr>
          <w:lang w:val="fr-CA"/>
        </w:rPr>
        <w:t xml:space="preserve"> suivantes, dans le but de comprendre (a) les facteurs liés aux circonstances personnelles et la motivation individuelle, (b) les facteurs liés au milieu de travail, et (c) les facteurs locaux et communautaires qui sous-tendent les décisions relatives au marché du travail : </w:t>
      </w:r>
    </w:p>
    <w:p w14:paraId="46D5E5F4" w14:textId="1AB4B8B2" w:rsidR="009F65EB" w:rsidRPr="002C6AB0" w:rsidRDefault="009F65EB" w:rsidP="002C6AB0">
      <w:pPr>
        <w:pStyle w:val="Corpsdetexte"/>
        <w:spacing w:line="288" w:lineRule="auto"/>
        <w:rPr>
          <w:lang w:val="fr-CA"/>
        </w:rPr>
      </w:pPr>
    </w:p>
    <w:p w14:paraId="16E392DE" w14:textId="4CE19ECA" w:rsidR="009F65EB" w:rsidRPr="0095589E" w:rsidRDefault="00FE2663" w:rsidP="002C6AB0">
      <w:pPr>
        <w:pStyle w:val="OPMBodytext"/>
        <w:numPr>
          <w:ilvl w:val="0"/>
          <w:numId w:val="17"/>
        </w:numPr>
        <w:spacing w:after="0" w:line="288" w:lineRule="auto"/>
        <w:ind w:left="360"/>
        <w:jc w:val="both"/>
        <w:rPr>
          <w:rFonts w:cs="Arial"/>
          <w:szCs w:val="22"/>
          <w:lang w:val="fr-FR"/>
        </w:rPr>
      </w:pPr>
      <w:r w:rsidRPr="00DB4D8E">
        <w:rPr>
          <w:rFonts w:cs="Arial"/>
          <w:szCs w:val="22"/>
          <w:lang w:val="fr-FR"/>
        </w:rPr>
        <w:t xml:space="preserve">Quels sont les </w:t>
      </w:r>
      <w:r w:rsidRPr="00DB4D8E">
        <w:rPr>
          <w:rFonts w:cs="Arial"/>
          <w:b/>
          <w:szCs w:val="22"/>
          <w:lang w:val="fr-FR"/>
        </w:rPr>
        <w:t>facteurs de motivation individuelle et de circonstances personnelles</w:t>
      </w:r>
      <w:r w:rsidRPr="00825053">
        <w:rPr>
          <w:rFonts w:cs="Arial"/>
          <w:szCs w:val="22"/>
          <w:lang w:val="fr-FR"/>
        </w:rPr>
        <w:t xml:space="preserve"> qui motivent les décisions relatives au marché du travail ? Les facteurs personnels étudiés comprenaient : </w:t>
      </w:r>
      <w:r w:rsidRPr="00014988">
        <w:rPr>
          <w:rFonts w:cs="Arial"/>
          <w:i/>
          <w:szCs w:val="22"/>
          <w:lang w:val="fr-FR"/>
        </w:rPr>
        <w:t>la motivation intrinsèque, les normes et valeurs énoncées, les préférences</w:t>
      </w:r>
      <w:r w:rsidRPr="00CC0BBB">
        <w:rPr>
          <w:rFonts w:cs="Arial"/>
          <w:i/>
          <w:szCs w:val="22"/>
          <w:lang w:val="fr-FR"/>
        </w:rPr>
        <w:t xml:space="preserve"> déclarées d'emploi à court et à long terme, l'aversion pour le risque, les facteurs socio-économiques, comme le nombre de personnes financièrement à charge, les obligations financières, les conditions de vie, l'importance perçue des frais d'utilisation et</w:t>
      </w:r>
      <w:r w:rsidRPr="00D62077">
        <w:rPr>
          <w:rFonts w:cs="Arial"/>
          <w:i/>
          <w:szCs w:val="22"/>
          <w:lang w:val="fr-FR"/>
        </w:rPr>
        <w:t xml:space="preserve"> l'accès à ceux-ci, et les activités génératrices de revenus</w:t>
      </w:r>
      <w:r w:rsidR="009F65EB" w:rsidRPr="00D5235D">
        <w:rPr>
          <w:rFonts w:cs="Arial"/>
          <w:i/>
          <w:szCs w:val="22"/>
          <w:lang w:val="fr-FR"/>
        </w:rPr>
        <w:t>.</w:t>
      </w:r>
    </w:p>
    <w:p w14:paraId="3385FE3B" w14:textId="55A0C8C2" w:rsidR="009F65EB" w:rsidRPr="00E226F0" w:rsidRDefault="00FE2663" w:rsidP="002C6AB0">
      <w:pPr>
        <w:pStyle w:val="OPMBodytext"/>
        <w:numPr>
          <w:ilvl w:val="0"/>
          <w:numId w:val="17"/>
        </w:numPr>
        <w:spacing w:after="0" w:line="288" w:lineRule="auto"/>
        <w:ind w:left="360"/>
        <w:jc w:val="both"/>
        <w:rPr>
          <w:rFonts w:cs="Arial"/>
          <w:szCs w:val="22"/>
          <w:lang w:val="fr-FR"/>
        </w:rPr>
      </w:pPr>
      <w:r w:rsidRPr="000D4F03">
        <w:rPr>
          <w:rFonts w:cs="Arial"/>
          <w:szCs w:val="22"/>
          <w:lang w:val="fr-FR"/>
        </w:rPr>
        <w:t xml:space="preserve">Quels sont les </w:t>
      </w:r>
      <w:r w:rsidRPr="00562A35">
        <w:rPr>
          <w:rFonts w:cs="Arial"/>
          <w:b/>
          <w:szCs w:val="22"/>
          <w:lang w:val="fr-FR"/>
        </w:rPr>
        <w:t>facteurs en milieu de travail</w:t>
      </w:r>
      <w:r w:rsidRPr="00562A35">
        <w:rPr>
          <w:rFonts w:cs="Arial"/>
          <w:szCs w:val="22"/>
          <w:lang w:val="fr-FR"/>
        </w:rPr>
        <w:t xml:space="preserve"> qui motivent les décisions relatives au marché du travail ? Les facteurs qui ont fait l'objet d'enquête comprenaient : </w:t>
      </w:r>
      <w:r w:rsidRPr="007B549B">
        <w:rPr>
          <w:rFonts w:cs="Arial"/>
          <w:i/>
          <w:szCs w:val="22"/>
          <w:lang w:val="fr-FR"/>
        </w:rPr>
        <w:t>les antécédents professionnels et la satisfaction à l'égard des affectations antérieures et actuelles, l'absentéisme, la charge de trava</w:t>
      </w:r>
      <w:r w:rsidRPr="00A91879">
        <w:rPr>
          <w:rFonts w:cs="Arial"/>
          <w:i/>
          <w:szCs w:val="22"/>
          <w:lang w:val="fr-FR"/>
        </w:rPr>
        <w:t xml:space="preserve">il perçue, les objectifs professionnels et les possibilités professionnelles perçues, les niveaux perçus de mentorat et de supervision, les intentions et possibilités de migration, la réputation et le rôle au sein de la communauté, les infrastructures, et </w:t>
      </w:r>
      <w:r w:rsidRPr="00DC236D">
        <w:rPr>
          <w:rFonts w:cs="Arial"/>
          <w:i/>
          <w:szCs w:val="22"/>
          <w:lang w:val="fr-FR"/>
        </w:rPr>
        <w:t>la fonctionnalité des équipements</w:t>
      </w:r>
      <w:r w:rsidR="009F65EB" w:rsidRPr="00495879">
        <w:rPr>
          <w:rFonts w:cs="Arial"/>
          <w:i/>
          <w:szCs w:val="22"/>
          <w:lang w:val="fr-FR"/>
        </w:rPr>
        <w:t>.</w:t>
      </w:r>
    </w:p>
    <w:p w14:paraId="6F8BDB05" w14:textId="77777777" w:rsidR="002D0974" w:rsidRDefault="002D0974">
      <w:pPr>
        <w:spacing w:line="288" w:lineRule="auto"/>
        <w:jc w:val="both"/>
        <w:rPr>
          <w:rFonts w:ascii="Arial" w:eastAsia="SimSun" w:hAnsi="Arial" w:cs="Arial"/>
          <w:sz w:val="22"/>
          <w:szCs w:val="22"/>
          <w:lang w:val="fr-FR" w:eastAsia="en-GB"/>
        </w:rPr>
      </w:pPr>
    </w:p>
    <w:p w14:paraId="3C6111FB" w14:textId="183CFA62" w:rsidR="00C64F75" w:rsidRPr="00AE5605" w:rsidRDefault="00C64F75" w:rsidP="002C6AB0">
      <w:pPr>
        <w:spacing w:line="288" w:lineRule="auto"/>
        <w:jc w:val="both"/>
        <w:rPr>
          <w:rFonts w:ascii="Arial" w:eastAsia="SimSun" w:hAnsi="Arial" w:cs="Arial"/>
          <w:sz w:val="22"/>
          <w:szCs w:val="22"/>
          <w:lang w:val="fr-FR" w:eastAsia="en-GB"/>
        </w:rPr>
      </w:pPr>
      <w:r w:rsidRPr="00E226F0">
        <w:rPr>
          <w:rFonts w:ascii="Arial" w:eastAsia="SimSun" w:hAnsi="Arial" w:cs="Arial"/>
          <w:sz w:val="22"/>
          <w:szCs w:val="22"/>
          <w:lang w:val="fr-FR" w:eastAsia="en-GB"/>
        </w:rPr>
        <w:t>Pour mieux comprendre les incitatifs financiers pour les professionnels de la santé, il importe de comprendre le contexte financier qui sous-tend les décisions relatives au marché du travail. La question de recherc</w:t>
      </w:r>
      <w:r w:rsidRPr="00AE5605">
        <w:rPr>
          <w:rFonts w:ascii="Arial" w:eastAsia="SimSun" w:hAnsi="Arial" w:cs="Arial"/>
          <w:sz w:val="22"/>
          <w:szCs w:val="22"/>
          <w:lang w:val="fr-FR" w:eastAsia="en-GB"/>
        </w:rPr>
        <w:t xml:space="preserve">he correspondante était </w:t>
      </w:r>
      <w:r w:rsidR="004D4424" w:rsidRPr="00AE5605">
        <w:rPr>
          <w:rFonts w:ascii="Arial" w:eastAsia="SimSun" w:hAnsi="Arial" w:cs="Arial"/>
          <w:sz w:val="22"/>
          <w:szCs w:val="22"/>
          <w:lang w:val="fr-FR" w:eastAsia="en-GB"/>
        </w:rPr>
        <w:t>donc :</w:t>
      </w:r>
    </w:p>
    <w:p w14:paraId="0935B6D7" w14:textId="77777777" w:rsidR="00C64F75" w:rsidRPr="002F3D31" w:rsidRDefault="00C64F75" w:rsidP="002C6AB0">
      <w:pPr>
        <w:spacing w:line="288" w:lineRule="auto"/>
        <w:jc w:val="both"/>
        <w:rPr>
          <w:rFonts w:ascii="Arial" w:eastAsia="SimSun" w:hAnsi="Arial" w:cs="Arial"/>
          <w:sz w:val="22"/>
          <w:szCs w:val="22"/>
          <w:lang w:val="fr-FR" w:eastAsia="en-GB"/>
        </w:rPr>
      </w:pPr>
    </w:p>
    <w:p w14:paraId="093055B0" w14:textId="1421D74C" w:rsidR="009F65EB" w:rsidRPr="003E5114" w:rsidRDefault="00C64F75" w:rsidP="002C6AB0">
      <w:pPr>
        <w:pStyle w:val="OPMBodytext"/>
        <w:numPr>
          <w:ilvl w:val="0"/>
          <w:numId w:val="18"/>
        </w:numPr>
        <w:spacing w:after="0" w:line="288" w:lineRule="auto"/>
        <w:ind w:left="360"/>
        <w:jc w:val="both"/>
        <w:rPr>
          <w:rFonts w:cs="Arial"/>
          <w:szCs w:val="22"/>
          <w:lang w:val="fr-FR"/>
        </w:rPr>
      </w:pPr>
      <w:r w:rsidRPr="002F3D31">
        <w:rPr>
          <w:rFonts w:cs="Arial"/>
          <w:szCs w:val="22"/>
          <w:lang w:val="fr-FR"/>
        </w:rPr>
        <w:t xml:space="preserve">Quelles sont les composantes des </w:t>
      </w:r>
      <w:r w:rsidRPr="003B3DC8">
        <w:rPr>
          <w:rFonts w:cs="Arial"/>
          <w:b/>
          <w:szCs w:val="22"/>
          <w:lang w:val="fr-FR"/>
        </w:rPr>
        <w:t>portefeuilles de revenu</w:t>
      </w:r>
      <w:r w:rsidRPr="003B3DC8">
        <w:rPr>
          <w:rFonts w:cs="Arial"/>
          <w:szCs w:val="22"/>
          <w:lang w:val="fr-FR"/>
        </w:rPr>
        <w:t xml:space="preserve"> ? Cette question de recherche a permis de recueillir des données sur les </w:t>
      </w:r>
      <w:r w:rsidRPr="003B3DC8">
        <w:rPr>
          <w:rFonts w:cs="Arial"/>
          <w:i/>
          <w:szCs w:val="22"/>
          <w:lang w:val="fr-FR"/>
        </w:rPr>
        <w:t xml:space="preserve">composantes de la rémunération de l'emploi actuel, le revenu et les dépenses du ménage, </w:t>
      </w:r>
      <w:r w:rsidRPr="003E5114">
        <w:rPr>
          <w:rFonts w:cs="Arial"/>
          <w:i/>
          <w:szCs w:val="22"/>
          <w:lang w:val="fr-FR"/>
        </w:rPr>
        <w:t>ainsi que le flux de trésorerie</w:t>
      </w:r>
      <w:r w:rsidR="002D0974">
        <w:rPr>
          <w:rFonts w:cs="Arial"/>
          <w:i/>
          <w:szCs w:val="22"/>
          <w:lang w:val="fr-FR"/>
        </w:rPr>
        <w:t>.</w:t>
      </w:r>
    </w:p>
    <w:p w14:paraId="1B27AA5E" w14:textId="77777777" w:rsidR="002D0974" w:rsidRDefault="002D0974">
      <w:pPr>
        <w:spacing w:line="288" w:lineRule="auto"/>
        <w:jc w:val="both"/>
        <w:rPr>
          <w:rFonts w:ascii="Arial" w:hAnsi="Arial" w:cs="Arial"/>
          <w:sz w:val="22"/>
          <w:szCs w:val="22"/>
          <w:lang w:val="fr-FR"/>
        </w:rPr>
      </w:pPr>
    </w:p>
    <w:p w14:paraId="12144A68" w14:textId="765E34ED" w:rsidR="00C64F75" w:rsidRPr="002C6AB0" w:rsidRDefault="00C64F75" w:rsidP="002C6AB0">
      <w:pPr>
        <w:spacing w:line="288" w:lineRule="auto"/>
        <w:jc w:val="both"/>
        <w:rPr>
          <w:rFonts w:ascii="Arial" w:hAnsi="Arial" w:cs="Arial"/>
          <w:sz w:val="22"/>
          <w:szCs w:val="22"/>
          <w:lang w:val="fr-FR"/>
        </w:rPr>
      </w:pPr>
      <w:r w:rsidRPr="002C6AB0">
        <w:rPr>
          <w:rFonts w:ascii="Arial" w:hAnsi="Arial" w:cs="Arial"/>
          <w:sz w:val="22"/>
          <w:szCs w:val="22"/>
          <w:lang w:val="fr-FR"/>
        </w:rPr>
        <w:t>Enfin, l'enquête vis</w:t>
      </w:r>
      <w:r w:rsidR="009F2CE7">
        <w:rPr>
          <w:rFonts w:ascii="Arial" w:hAnsi="Arial" w:cs="Arial"/>
          <w:sz w:val="22"/>
          <w:szCs w:val="22"/>
          <w:lang w:val="fr-FR"/>
        </w:rPr>
        <w:t>ait</w:t>
      </w:r>
      <w:r w:rsidRPr="002C6AB0">
        <w:rPr>
          <w:rFonts w:ascii="Arial" w:hAnsi="Arial" w:cs="Arial"/>
          <w:sz w:val="22"/>
          <w:szCs w:val="22"/>
          <w:lang w:val="fr-FR"/>
        </w:rPr>
        <w:t xml:space="preserve"> à répondre aux deux questions suivantes :</w:t>
      </w:r>
    </w:p>
    <w:p w14:paraId="1E53FBAF" w14:textId="7B99CD62" w:rsidR="009F65EB" w:rsidRPr="00DB4D8E" w:rsidRDefault="009F65EB" w:rsidP="002C6AB0">
      <w:pPr>
        <w:pStyle w:val="Corpsdetexte"/>
        <w:spacing w:line="288" w:lineRule="auto"/>
        <w:rPr>
          <w:lang w:val="fr-FR"/>
        </w:rPr>
      </w:pPr>
    </w:p>
    <w:p w14:paraId="16EB2BA3" w14:textId="3779EB1B" w:rsidR="009F65EB" w:rsidRPr="00014988" w:rsidRDefault="00301ADA" w:rsidP="002C6AB0">
      <w:pPr>
        <w:pStyle w:val="OPMBodytext"/>
        <w:numPr>
          <w:ilvl w:val="0"/>
          <w:numId w:val="19"/>
        </w:numPr>
        <w:spacing w:after="0" w:line="288" w:lineRule="auto"/>
        <w:ind w:left="360"/>
        <w:jc w:val="both"/>
        <w:rPr>
          <w:rFonts w:cs="Arial"/>
          <w:szCs w:val="22"/>
          <w:lang w:val="fr-FR"/>
        </w:rPr>
      </w:pPr>
      <w:r w:rsidRPr="00DB4D8E">
        <w:rPr>
          <w:rFonts w:cs="Arial"/>
          <w:szCs w:val="22"/>
          <w:lang w:val="fr-FR"/>
        </w:rPr>
        <w:t xml:space="preserve">Quelles sont les </w:t>
      </w:r>
      <w:r w:rsidRPr="00DB4D8E">
        <w:rPr>
          <w:rFonts w:cs="Arial"/>
          <w:b/>
          <w:szCs w:val="22"/>
          <w:lang w:val="fr-FR"/>
        </w:rPr>
        <w:t>principales caractéristiques démographiques/</w:t>
      </w:r>
      <w:r w:rsidR="00A906FA">
        <w:rPr>
          <w:rFonts w:cs="Arial"/>
          <w:b/>
          <w:szCs w:val="22"/>
          <w:lang w:val="fr-FR"/>
        </w:rPr>
        <w:t xml:space="preserve"> </w:t>
      </w:r>
      <w:r w:rsidRPr="00DB4D8E">
        <w:rPr>
          <w:rFonts w:cs="Arial"/>
          <w:b/>
          <w:szCs w:val="22"/>
          <w:lang w:val="fr-FR"/>
        </w:rPr>
        <w:t>socio-économiques</w:t>
      </w:r>
      <w:r w:rsidRPr="00825053">
        <w:rPr>
          <w:rFonts w:cs="Arial"/>
          <w:szCs w:val="22"/>
          <w:lang w:val="fr-FR"/>
        </w:rPr>
        <w:t xml:space="preserve"> du personnel de la santé en </w:t>
      </w:r>
      <w:r w:rsidR="004D4424" w:rsidRPr="00014988">
        <w:rPr>
          <w:rFonts w:cs="Arial"/>
          <w:szCs w:val="22"/>
          <w:lang w:val="fr-FR"/>
        </w:rPr>
        <w:t>Guinée ?</w:t>
      </w:r>
    </w:p>
    <w:p w14:paraId="56F5D57E" w14:textId="5B3D2D7E" w:rsidR="009F65EB" w:rsidRPr="009619BB" w:rsidRDefault="00301ADA" w:rsidP="002C6AB0">
      <w:pPr>
        <w:pStyle w:val="OPMBodytext"/>
        <w:numPr>
          <w:ilvl w:val="0"/>
          <w:numId w:val="19"/>
        </w:numPr>
        <w:spacing w:after="0" w:line="288" w:lineRule="auto"/>
        <w:ind w:left="360"/>
        <w:jc w:val="both"/>
        <w:rPr>
          <w:rFonts w:cs="Arial"/>
          <w:szCs w:val="22"/>
          <w:lang w:val="fr-FR"/>
        </w:rPr>
      </w:pPr>
      <w:r w:rsidRPr="00CC0BBB">
        <w:rPr>
          <w:rFonts w:cs="Arial"/>
          <w:szCs w:val="22"/>
          <w:lang w:val="fr-FR"/>
        </w:rPr>
        <w:t>Quelles caractéristiques démographiques/</w:t>
      </w:r>
      <w:r w:rsidR="00A906FA">
        <w:rPr>
          <w:rFonts w:cs="Arial"/>
          <w:szCs w:val="22"/>
          <w:lang w:val="fr-FR"/>
        </w:rPr>
        <w:t xml:space="preserve"> </w:t>
      </w:r>
      <w:r w:rsidRPr="00CC0BBB">
        <w:rPr>
          <w:rFonts w:cs="Arial"/>
          <w:szCs w:val="22"/>
          <w:lang w:val="fr-FR"/>
        </w:rPr>
        <w:t xml:space="preserve">socio-économiques sont corrélées avec certaines préférences, motivations et comportements sur le marché du </w:t>
      </w:r>
      <w:r w:rsidR="004D4424" w:rsidRPr="00D62077">
        <w:rPr>
          <w:rFonts w:cs="Arial"/>
          <w:szCs w:val="22"/>
          <w:lang w:val="fr-FR"/>
        </w:rPr>
        <w:t>travail</w:t>
      </w:r>
      <w:r w:rsidR="004D4424" w:rsidRPr="00D5235D">
        <w:rPr>
          <w:rFonts w:cs="Arial"/>
          <w:szCs w:val="22"/>
          <w:lang w:val="fr-FR"/>
        </w:rPr>
        <w:t xml:space="preserve"> ?</w:t>
      </w:r>
    </w:p>
    <w:p w14:paraId="300C3557" w14:textId="432EA177" w:rsidR="009F65EB" w:rsidRPr="00F0336D" w:rsidRDefault="00B940B9" w:rsidP="00BC531F">
      <w:pPr>
        <w:pStyle w:val="Heading3NONUM"/>
        <w:jc w:val="both"/>
        <w:rPr>
          <w:lang w:val="fr-FR"/>
        </w:rPr>
      </w:pPr>
      <w:r w:rsidRPr="00F0336D">
        <w:rPr>
          <w:lang w:val="fr-FR"/>
        </w:rPr>
        <w:t>Enquête auprès des patients</w:t>
      </w:r>
    </w:p>
    <w:p w14:paraId="5F671A07" w14:textId="685F4495" w:rsidR="009F65EB" w:rsidRPr="002C6AB0" w:rsidRDefault="007B2EA2">
      <w:pPr>
        <w:pStyle w:val="Corpsdetexte"/>
        <w:rPr>
          <w:lang w:val="fr-CA"/>
        </w:rPr>
      </w:pPr>
      <w:r w:rsidRPr="002C6AB0">
        <w:rPr>
          <w:lang w:val="fr-CA"/>
        </w:rPr>
        <w:t>L'enquête auprès des patients à la sortie de l'hôpital a permis de recueillir des données sur la qualité des services de santé et sur le rendement des professionnels de la santé au moyen de la perception des bénéficiaires. Le fait d'utiliser les entrevues des patients à la sortie de l'hôpital plutôt que d'autres options (p</w:t>
      </w:r>
      <w:r w:rsidR="004417A8" w:rsidRPr="002C6AB0">
        <w:rPr>
          <w:lang w:val="fr-CA"/>
        </w:rPr>
        <w:t>ar</w:t>
      </w:r>
      <w:r w:rsidRPr="002C6AB0">
        <w:rPr>
          <w:lang w:val="fr-CA"/>
        </w:rPr>
        <w:t xml:space="preserve"> </w:t>
      </w:r>
      <w:r w:rsidR="0073787C" w:rsidRPr="002C6AB0">
        <w:rPr>
          <w:lang w:val="fr-CA"/>
        </w:rPr>
        <w:t>e</w:t>
      </w:r>
      <w:r w:rsidRPr="002C6AB0">
        <w:rPr>
          <w:lang w:val="fr-CA"/>
        </w:rPr>
        <w:t>x</w:t>
      </w:r>
      <w:r w:rsidR="0073787C" w:rsidRPr="002C6AB0">
        <w:rPr>
          <w:lang w:val="fr-CA"/>
        </w:rPr>
        <w:t>emple,</w:t>
      </w:r>
      <w:r w:rsidRPr="002C6AB0">
        <w:rPr>
          <w:lang w:val="fr-CA"/>
        </w:rPr>
        <w:t xml:space="preserve"> observation clinique directe, vignettes, etc.) présente l'avantage d'être à la fois efficace et efficient. Les entrevues de sortie permettent de recueillir des données sur le rendement perçu et la prestation de services des professionnels de la santé, et donc d'obtenir une évaluation indépendante du rendement des professionnels de la santé</w:t>
      </w:r>
      <w:r w:rsidR="009F65EB" w:rsidRPr="002C6AB0">
        <w:rPr>
          <w:lang w:val="fr-CA"/>
        </w:rPr>
        <w:t>.</w:t>
      </w:r>
    </w:p>
    <w:p w14:paraId="115E6D11" w14:textId="7ECFE51B" w:rsidR="009F65EB" w:rsidRPr="002C6AB0" w:rsidRDefault="007B2EA2">
      <w:pPr>
        <w:pStyle w:val="Corpsdetexte"/>
        <w:rPr>
          <w:lang w:val="fr-CA"/>
        </w:rPr>
      </w:pPr>
      <w:r w:rsidRPr="002C6AB0">
        <w:rPr>
          <w:lang w:val="fr-CA"/>
        </w:rPr>
        <w:t xml:space="preserve">Plusieurs facteurs individuels qui ont été identifiés et mesurés à l'aide de l’enquête auprès des professionnels de la santé ont été validés à l'aide de l’enquête portant </w:t>
      </w:r>
      <w:r w:rsidR="004D4424" w:rsidRPr="002C6AB0">
        <w:rPr>
          <w:lang w:val="fr-CA"/>
        </w:rPr>
        <w:t>sur des</w:t>
      </w:r>
      <w:r w:rsidRPr="002C6AB0">
        <w:rPr>
          <w:lang w:val="fr-CA"/>
        </w:rPr>
        <w:t xml:space="preserve"> patients à la sortie. Par exemple : Les professionnels de la santé semblent-ils motivés ? Fournissent-ils des services de santé de qualité ? Traitent-ils les patients avec respect et selon les codes de conduite de leur profession ? Certains professionnels de la santé s’absentent-ils ?</w:t>
      </w:r>
      <w:r w:rsidR="009F65EB" w:rsidRPr="002C6AB0">
        <w:rPr>
          <w:lang w:val="fr-CA"/>
        </w:rPr>
        <w:t xml:space="preserve"> </w:t>
      </w:r>
    </w:p>
    <w:p w14:paraId="6E8AD594" w14:textId="29D70171" w:rsidR="009F65EB" w:rsidRDefault="008E1EFA">
      <w:pPr>
        <w:pStyle w:val="Corpsdetexte"/>
        <w:rPr>
          <w:lang w:val="fr-CA"/>
        </w:rPr>
      </w:pPr>
      <w:r w:rsidRPr="002C6AB0">
        <w:rPr>
          <w:lang w:val="fr-CA"/>
        </w:rPr>
        <w:t xml:space="preserve">Comme nous l'avons souligné plus haut, ces facteurs peuvent être des moteurs essentiels des préférences du marché du travail et du comportement des professionnels de la santé. L'enquête auprès des patients qui quittent l'hôpital complète donc l'enquête sur les professionnels de la santé. De plus, </w:t>
      </w:r>
      <w:r w:rsidR="0067165A" w:rsidRPr="002C6AB0">
        <w:rPr>
          <w:lang w:val="fr-CA"/>
        </w:rPr>
        <w:t xml:space="preserve">cette enquête </w:t>
      </w:r>
      <w:r w:rsidRPr="002C6AB0">
        <w:rPr>
          <w:lang w:val="fr-CA"/>
        </w:rPr>
        <w:t xml:space="preserve">recueille des données qui répondent aux questions de recherche </w:t>
      </w:r>
      <w:proofErr w:type="spellStart"/>
      <w:r w:rsidRPr="002C6AB0">
        <w:rPr>
          <w:lang w:val="fr-CA"/>
        </w:rPr>
        <w:t>inter-reliées</w:t>
      </w:r>
      <w:proofErr w:type="spellEnd"/>
      <w:r w:rsidRPr="002C6AB0">
        <w:rPr>
          <w:lang w:val="fr-CA"/>
        </w:rPr>
        <w:t xml:space="preserve"> </w:t>
      </w:r>
      <w:r w:rsidR="004D4424" w:rsidRPr="002C6AB0">
        <w:rPr>
          <w:lang w:val="fr-CA"/>
        </w:rPr>
        <w:t>suivantes :</w:t>
      </w:r>
    </w:p>
    <w:p w14:paraId="19D04241" w14:textId="77777777" w:rsidR="005767CE" w:rsidRPr="002C6AB0" w:rsidRDefault="005767CE">
      <w:pPr>
        <w:pStyle w:val="Corpsdetexte"/>
        <w:rPr>
          <w:lang w:val="fr-CA"/>
        </w:rPr>
      </w:pPr>
    </w:p>
    <w:p w14:paraId="5F3075A4" w14:textId="4717A90F" w:rsidR="009F65EB" w:rsidRPr="00F0336D" w:rsidRDefault="008E1EFA" w:rsidP="002C6AB0">
      <w:pPr>
        <w:pStyle w:val="OPMBodytext"/>
        <w:numPr>
          <w:ilvl w:val="0"/>
          <w:numId w:val="20"/>
        </w:numPr>
        <w:spacing w:after="0" w:line="288" w:lineRule="auto"/>
        <w:jc w:val="both"/>
        <w:rPr>
          <w:lang w:val="fr-FR" w:bidi="hi-IN"/>
        </w:rPr>
      </w:pPr>
      <w:r w:rsidRPr="00F0336D">
        <w:rPr>
          <w:lang w:val="fr-FR"/>
        </w:rPr>
        <w:t xml:space="preserve">Quels professionnels de la santé sont généralement employés dans les établissements de santé primaires, secondaires et tertiaires en Guinée ? Fournissent-ils les services pour lesquels ils ont été </w:t>
      </w:r>
      <w:r w:rsidR="004D4424" w:rsidRPr="00F0336D">
        <w:rPr>
          <w:lang w:val="fr-FR"/>
        </w:rPr>
        <w:t>formés</w:t>
      </w:r>
      <w:r w:rsidR="004D4424" w:rsidRPr="00F0336D">
        <w:rPr>
          <w:lang w:val="fr-FR" w:bidi="hi-IN"/>
        </w:rPr>
        <w:t xml:space="preserve"> ?</w:t>
      </w:r>
      <w:r w:rsidR="009F65EB" w:rsidRPr="00F0336D">
        <w:rPr>
          <w:lang w:val="fr-FR" w:bidi="hi-IN"/>
        </w:rPr>
        <w:t xml:space="preserve"> </w:t>
      </w:r>
    </w:p>
    <w:p w14:paraId="611DFD8D" w14:textId="5084FA9B" w:rsidR="009F65EB" w:rsidRPr="00F0336D" w:rsidRDefault="008E1EFA" w:rsidP="002C6AB0">
      <w:pPr>
        <w:pStyle w:val="OPMBodytext"/>
        <w:numPr>
          <w:ilvl w:val="0"/>
          <w:numId w:val="20"/>
        </w:numPr>
        <w:spacing w:after="0" w:line="288" w:lineRule="auto"/>
        <w:jc w:val="both"/>
        <w:rPr>
          <w:lang w:val="fr-FR" w:bidi="hi-IN"/>
        </w:rPr>
      </w:pPr>
      <w:r w:rsidRPr="00F0336D">
        <w:rPr>
          <w:lang w:val="fr-FR"/>
        </w:rPr>
        <w:t>Les services de santé sont-ils fournis de manière accessible et adéquate</w:t>
      </w:r>
      <w:r w:rsidR="00DD2842">
        <w:rPr>
          <w:lang w:val="fr-FR"/>
        </w:rPr>
        <w:t>,</w:t>
      </w:r>
      <w:r w:rsidRPr="00F0336D">
        <w:rPr>
          <w:lang w:val="fr-FR"/>
        </w:rPr>
        <w:t xml:space="preserve"> en particulier pour la population rurale ? Afin de répondre à cette question de recherche, des informations ont été recueillies sur de nombreux facteurs, tels </w:t>
      </w:r>
      <w:r w:rsidRPr="00F0336D">
        <w:rPr>
          <w:lang w:val="fr-FR"/>
        </w:rPr>
        <w:lastRenderedPageBreak/>
        <w:t xml:space="preserve">que </w:t>
      </w:r>
      <w:r w:rsidRPr="00F0336D">
        <w:rPr>
          <w:i/>
          <w:lang w:val="fr-FR"/>
        </w:rPr>
        <w:t>le transport et les dépenses d'accès aux établissements de santé, les heures d'ouverture des établissements, la présence de professionnels de la santé, les temps d'attente des patients, la durée des consultations, la qualité perçue des consultations, etc</w:t>
      </w:r>
      <w:r w:rsidR="009F65EB" w:rsidRPr="00F0336D">
        <w:rPr>
          <w:i/>
          <w:lang w:val="fr-FR" w:bidi="hi-IN"/>
        </w:rPr>
        <w:t>.</w:t>
      </w:r>
    </w:p>
    <w:p w14:paraId="5694F66B" w14:textId="4C074AEF" w:rsidR="009F65EB" w:rsidRPr="00F0336D" w:rsidRDefault="002A141A" w:rsidP="002C6AB0">
      <w:pPr>
        <w:pStyle w:val="OPMBodytext"/>
        <w:numPr>
          <w:ilvl w:val="0"/>
          <w:numId w:val="20"/>
        </w:numPr>
        <w:spacing w:after="0" w:line="288" w:lineRule="auto"/>
        <w:jc w:val="both"/>
        <w:rPr>
          <w:lang w:val="fr-FR" w:bidi="hi-IN"/>
        </w:rPr>
      </w:pPr>
      <w:r w:rsidRPr="00F0336D">
        <w:rPr>
          <w:lang w:val="fr-FR"/>
        </w:rPr>
        <w:t xml:space="preserve">Les services de santé sont-ils abordables ? Pour quels services de santé des frais sont-ils facturés et à quel prix ? Existe-t-il une certaine souplesse en ce qui concerne la tarification des services ? Afin de répondre à cette question de recherche, des renseignements ont été recueillis sur de nombreux facteurs, comme </w:t>
      </w:r>
      <w:r w:rsidRPr="00F0336D">
        <w:rPr>
          <w:i/>
          <w:lang w:val="fr-FR"/>
        </w:rPr>
        <w:t>les frais d'utilisation et autres frais, les stratégies d'adaptation des patients pour faire face aux dépenses, les paiements volontaires effectués pour accélérer le traitement ou améliorer la qualité des soins reçus, etc</w:t>
      </w:r>
      <w:r w:rsidR="009F65EB" w:rsidRPr="00F0336D">
        <w:rPr>
          <w:i/>
          <w:lang w:val="fr-FR" w:bidi="hi-IN"/>
        </w:rPr>
        <w:t>.</w:t>
      </w:r>
    </w:p>
    <w:p w14:paraId="2BBE4BCD" w14:textId="66A603A2" w:rsidR="009F65EB" w:rsidRPr="00F0336D" w:rsidRDefault="002A141A" w:rsidP="002C6AB0">
      <w:pPr>
        <w:pStyle w:val="OPMBodytext"/>
        <w:numPr>
          <w:ilvl w:val="0"/>
          <w:numId w:val="20"/>
        </w:numPr>
        <w:spacing w:after="0" w:line="288" w:lineRule="auto"/>
        <w:jc w:val="both"/>
        <w:rPr>
          <w:lang w:val="fr-FR" w:bidi="hi-IN"/>
        </w:rPr>
      </w:pPr>
      <w:r w:rsidRPr="00F0336D">
        <w:rPr>
          <w:lang w:val="fr-FR"/>
        </w:rPr>
        <w:t xml:space="preserve">Les usagers du secteur de la santé sont-ils satisfaits des services reçus ? Afin de répondre à cette question de recherche, des renseignements ont été recueillis sur de nombreux facteurs, tels que </w:t>
      </w:r>
      <w:r w:rsidRPr="00F0336D">
        <w:rPr>
          <w:i/>
          <w:lang w:val="fr-FR"/>
        </w:rPr>
        <w:t>la qualité de l'examen et de la consultation, l'infrastructure et l'équipement de l'établissement, le coût du traitement, etc</w:t>
      </w:r>
      <w:r w:rsidR="009F65EB" w:rsidRPr="00F0336D">
        <w:rPr>
          <w:i/>
          <w:lang w:val="fr-FR" w:bidi="hi-IN"/>
        </w:rPr>
        <w:t>.</w:t>
      </w:r>
    </w:p>
    <w:p w14:paraId="3E6EC4A6" w14:textId="39E8AAC3" w:rsidR="009F65EB" w:rsidRPr="00F0336D" w:rsidRDefault="00366FA0" w:rsidP="00BC531F">
      <w:pPr>
        <w:pStyle w:val="Titre2"/>
        <w:numPr>
          <w:ilvl w:val="1"/>
          <w:numId w:val="4"/>
        </w:numPr>
        <w:jc w:val="both"/>
        <w:rPr>
          <w:lang w:val="fr-FR"/>
        </w:rPr>
      </w:pPr>
      <w:bookmarkStart w:id="72" w:name="_Toc31280102"/>
      <w:r w:rsidRPr="00F0336D">
        <w:rPr>
          <w:lang w:val="fr-FR"/>
        </w:rPr>
        <w:t>Échantillonnage</w:t>
      </w:r>
      <w:bookmarkEnd w:id="72"/>
    </w:p>
    <w:p w14:paraId="3A7AF197" w14:textId="0B6F58D9" w:rsidR="009F65EB" w:rsidRPr="00F0336D" w:rsidRDefault="00A54037" w:rsidP="00BC531F">
      <w:pPr>
        <w:pStyle w:val="Heading3NONUM"/>
        <w:jc w:val="both"/>
        <w:rPr>
          <w:lang w:val="fr-FR"/>
        </w:rPr>
      </w:pPr>
      <w:r w:rsidRPr="00F0336D">
        <w:rPr>
          <w:lang w:val="fr-FR"/>
        </w:rPr>
        <w:t>Aperçu</w:t>
      </w:r>
    </w:p>
    <w:p w14:paraId="19930D2B" w14:textId="0C818956" w:rsidR="009F65EB" w:rsidRPr="00F0336D" w:rsidRDefault="00813D3E" w:rsidP="002C6AB0">
      <w:pPr>
        <w:pStyle w:val="Corpsdetexte"/>
        <w:spacing w:line="288" w:lineRule="auto"/>
        <w:rPr>
          <w:lang w:val="fr-FR"/>
        </w:rPr>
      </w:pPr>
      <w:r w:rsidRPr="00F0336D">
        <w:rPr>
          <w:lang w:val="fr-FR"/>
        </w:rPr>
        <w:t xml:space="preserve">La base de l’échantillonnage comprenait le personnel de la santé (médecins, infirmières, </w:t>
      </w:r>
      <w:proofErr w:type="spellStart"/>
      <w:r w:rsidRPr="00F0336D">
        <w:rPr>
          <w:lang w:val="fr-FR"/>
        </w:rPr>
        <w:t>sages-femmes</w:t>
      </w:r>
      <w:proofErr w:type="spellEnd"/>
      <w:r w:rsidRPr="00F0336D">
        <w:rPr>
          <w:lang w:val="fr-FR"/>
        </w:rPr>
        <w:t xml:space="preserve"> et ATS) travaillant dans les établissements de santé du secteur public en Guinée</w:t>
      </w:r>
      <w:r w:rsidR="009F65EB" w:rsidRPr="00F0336D">
        <w:rPr>
          <w:lang w:val="fr-FR"/>
        </w:rPr>
        <w:t xml:space="preserve">. </w:t>
      </w:r>
      <w:r w:rsidRPr="00F0336D">
        <w:rPr>
          <w:lang w:val="fr-FR"/>
        </w:rPr>
        <w:t xml:space="preserve">Nous avons utilisé une approche d'échantillonnage stratifié à plusieurs degrés pour échantillonner les préfectures et les établissements de santé, puis pour faire un échantillon des agents sanitaires et des patients dans les établissements de santé étudiés. Pour l'enquête sur les </w:t>
      </w:r>
      <w:r w:rsidR="00544BC2" w:rsidRPr="00F0336D">
        <w:rPr>
          <w:lang w:val="fr-FR"/>
        </w:rPr>
        <w:t>agents de santé</w:t>
      </w:r>
      <w:r w:rsidRPr="00F0336D">
        <w:rPr>
          <w:lang w:val="fr-FR"/>
        </w:rPr>
        <w:t xml:space="preserve">, la taille de l'échantillon calculé était de 600 agents et 480 patients. L'exigence d'un échantillon plus étoffé pour les </w:t>
      </w:r>
      <w:r w:rsidR="00544BC2" w:rsidRPr="00F0336D">
        <w:rPr>
          <w:lang w:val="fr-FR"/>
        </w:rPr>
        <w:t>agents de santé</w:t>
      </w:r>
      <w:r w:rsidRPr="00F0336D">
        <w:rPr>
          <w:lang w:val="fr-FR"/>
        </w:rPr>
        <w:t xml:space="preserve"> a été motivée par la nécessité de tenir compte de la corrélation intra-cluster liée aux quatre types différents </w:t>
      </w:r>
      <w:r w:rsidR="006E1725" w:rsidRPr="00F0336D">
        <w:rPr>
          <w:lang w:val="fr-FR"/>
        </w:rPr>
        <w:t>d’agents de</w:t>
      </w:r>
      <w:r w:rsidRPr="00F0336D">
        <w:rPr>
          <w:lang w:val="fr-FR"/>
        </w:rPr>
        <w:t xml:space="preserve"> santé</w:t>
      </w:r>
      <w:r w:rsidR="009F65EB" w:rsidRPr="00F0336D">
        <w:rPr>
          <w:lang w:val="fr-FR"/>
        </w:rPr>
        <w:t>.</w:t>
      </w:r>
    </w:p>
    <w:p w14:paraId="472A3D76" w14:textId="77777777" w:rsidR="00385405" w:rsidRDefault="00385405" w:rsidP="002C6AB0">
      <w:pPr>
        <w:spacing w:line="288" w:lineRule="auto"/>
        <w:rPr>
          <w:rFonts w:ascii="Arial" w:hAnsi="Arial" w:cs="Arial"/>
          <w:b/>
          <w:sz w:val="28"/>
          <w:szCs w:val="28"/>
          <w:lang w:val="fr-FR"/>
        </w:rPr>
      </w:pPr>
    </w:p>
    <w:p w14:paraId="7A23CE37" w14:textId="5B5E2E7C" w:rsidR="00813D3E" w:rsidRPr="002C6AB0" w:rsidRDefault="00813D3E" w:rsidP="00813D3E">
      <w:pPr>
        <w:rPr>
          <w:rFonts w:ascii="Arial" w:hAnsi="Arial" w:cs="Arial"/>
          <w:b/>
          <w:sz w:val="28"/>
          <w:szCs w:val="28"/>
          <w:lang w:val="fr-FR"/>
        </w:rPr>
      </w:pPr>
      <w:r w:rsidRPr="002C6AB0">
        <w:rPr>
          <w:rFonts w:ascii="Arial" w:hAnsi="Arial" w:cs="Arial"/>
          <w:b/>
          <w:sz w:val="28"/>
          <w:szCs w:val="28"/>
          <w:lang w:val="fr-FR"/>
        </w:rPr>
        <w:t>Étapes de l'échantillonnage</w:t>
      </w:r>
    </w:p>
    <w:p w14:paraId="052CFB06" w14:textId="77777777" w:rsidR="00CD2CF1" w:rsidRPr="00F0336D" w:rsidRDefault="00CD2CF1" w:rsidP="00CD2CF1">
      <w:pPr>
        <w:rPr>
          <w:lang w:val="fr-FR"/>
        </w:rPr>
      </w:pPr>
    </w:p>
    <w:p w14:paraId="20D633A7" w14:textId="41C54801" w:rsidR="009F65EB" w:rsidRPr="00F0336D" w:rsidRDefault="00CD2CF1" w:rsidP="00CD2CF1">
      <w:pPr>
        <w:rPr>
          <w:rFonts w:ascii="Arial" w:hAnsi="Arial" w:cs="Arial"/>
          <w:b/>
          <w:sz w:val="28"/>
          <w:szCs w:val="28"/>
          <w:lang w:val="fr-FR"/>
        </w:rPr>
      </w:pPr>
      <w:r w:rsidRPr="00F0336D">
        <w:rPr>
          <w:rFonts w:ascii="Arial" w:hAnsi="Arial" w:cs="Arial"/>
          <w:b/>
          <w:sz w:val="28"/>
          <w:szCs w:val="28"/>
          <w:lang w:val="fr-FR"/>
        </w:rPr>
        <w:t xml:space="preserve">Première étape </w:t>
      </w:r>
      <w:r w:rsidR="000E1213" w:rsidRPr="002C6AB0">
        <w:rPr>
          <w:rFonts w:ascii="Arial" w:hAnsi="Arial" w:cs="Arial"/>
          <w:b/>
          <w:sz w:val="28"/>
          <w:szCs w:val="28"/>
          <w:lang w:val="fr-FR"/>
        </w:rPr>
        <w:t>–</w:t>
      </w:r>
      <w:r w:rsidRPr="00F0336D">
        <w:rPr>
          <w:rFonts w:ascii="Arial" w:hAnsi="Arial" w:cs="Arial"/>
          <w:b/>
          <w:sz w:val="28"/>
          <w:szCs w:val="28"/>
          <w:lang w:val="fr-FR"/>
        </w:rPr>
        <w:t xml:space="preserve"> le prélèvement d'échantillons dans les préfectures</w:t>
      </w:r>
    </w:p>
    <w:p w14:paraId="7BFFC2A2" w14:textId="77777777" w:rsidR="00CD2CF1" w:rsidRPr="00F0336D" w:rsidRDefault="00CD2CF1" w:rsidP="00CD2CF1">
      <w:pPr>
        <w:rPr>
          <w:rFonts w:ascii="Arial" w:hAnsi="Arial" w:cs="Arial"/>
          <w:b/>
          <w:sz w:val="28"/>
          <w:szCs w:val="28"/>
          <w:lang w:val="fr-FR"/>
        </w:rPr>
      </w:pPr>
    </w:p>
    <w:p w14:paraId="548850E1" w14:textId="6C859179" w:rsidR="009F65EB" w:rsidRPr="002C6AB0" w:rsidRDefault="00A56472" w:rsidP="008A7A54">
      <w:pPr>
        <w:pStyle w:val="Corpsdetexte"/>
        <w:rPr>
          <w:lang w:val="fr-CA"/>
        </w:rPr>
      </w:pPr>
      <w:r w:rsidRPr="002C6AB0">
        <w:rPr>
          <w:lang w:val="fr-CA"/>
        </w:rPr>
        <w:t>Territorialement, l</w:t>
      </w:r>
      <w:r w:rsidR="00BF408D" w:rsidRPr="002C6AB0">
        <w:rPr>
          <w:lang w:val="fr-CA"/>
        </w:rPr>
        <w:t xml:space="preserve">a Guinée </w:t>
      </w:r>
      <w:r w:rsidRPr="002C6AB0">
        <w:rPr>
          <w:lang w:val="fr-CA"/>
        </w:rPr>
        <w:t xml:space="preserve">comprend </w:t>
      </w:r>
      <w:r w:rsidR="00BF408D" w:rsidRPr="002C6AB0">
        <w:rPr>
          <w:lang w:val="fr-CA"/>
        </w:rPr>
        <w:t xml:space="preserve">Conakry et sept régions administratives. </w:t>
      </w:r>
      <w:r w:rsidR="00E31B53" w:rsidRPr="002C6AB0">
        <w:rPr>
          <w:lang w:val="fr-CA"/>
        </w:rPr>
        <w:t xml:space="preserve">Tandis que </w:t>
      </w:r>
      <w:proofErr w:type="gramStart"/>
      <w:r w:rsidR="00BF408D" w:rsidRPr="002C6AB0">
        <w:rPr>
          <w:lang w:val="fr-CA"/>
        </w:rPr>
        <w:t xml:space="preserve">Conakry  </w:t>
      </w:r>
      <w:r w:rsidR="007C148E" w:rsidRPr="002C6AB0">
        <w:rPr>
          <w:lang w:val="fr-CA"/>
        </w:rPr>
        <w:t>est</w:t>
      </w:r>
      <w:proofErr w:type="gramEnd"/>
      <w:r w:rsidR="007C148E" w:rsidRPr="002C6AB0">
        <w:rPr>
          <w:lang w:val="fr-CA"/>
        </w:rPr>
        <w:t xml:space="preserve"> </w:t>
      </w:r>
      <w:r w:rsidR="00BF408D" w:rsidRPr="002C6AB0">
        <w:rPr>
          <w:lang w:val="fr-CA"/>
        </w:rPr>
        <w:t xml:space="preserve"> considérée à la fois comme une région spéciale et une préfecture spéciale</w:t>
      </w:r>
      <w:r w:rsidR="00E31B53" w:rsidRPr="002C6AB0">
        <w:rPr>
          <w:lang w:val="fr-CA"/>
        </w:rPr>
        <w:t>,</w:t>
      </w:r>
      <w:r w:rsidR="007C148E" w:rsidRPr="002C6AB0">
        <w:rPr>
          <w:lang w:val="fr-CA"/>
        </w:rPr>
        <w:t xml:space="preserve"> les sept régions administratives sont subdivisées en 33 préfectures</w:t>
      </w:r>
      <w:r w:rsidR="00AB5B57" w:rsidRPr="002C6AB0">
        <w:rPr>
          <w:lang w:val="fr-CA"/>
        </w:rPr>
        <w:t xml:space="preserve">. Au total, il y a </w:t>
      </w:r>
      <w:proofErr w:type="gramStart"/>
      <w:r w:rsidR="00AB5B57" w:rsidRPr="002C6AB0">
        <w:rPr>
          <w:lang w:val="fr-CA"/>
        </w:rPr>
        <w:t xml:space="preserve">donc </w:t>
      </w:r>
      <w:r w:rsidR="00BF408D" w:rsidRPr="002C6AB0">
        <w:rPr>
          <w:lang w:val="fr-CA"/>
        </w:rPr>
        <w:t xml:space="preserve"> huit</w:t>
      </w:r>
      <w:proofErr w:type="gramEnd"/>
      <w:r w:rsidR="00BF408D" w:rsidRPr="002C6AB0">
        <w:rPr>
          <w:lang w:val="fr-CA"/>
        </w:rPr>
        <w:t xml:space="preserve"> régions et 34 préfectures. La préfecture principale de chaque région est appelée "chef-lieu" de région</w:t>
      </w:r>
      <w:r w:rsidR="00E67A95" w:rsidRPr="002C6AB0">
        <w:rPr>
          <w:lang w:val="fr-CA"/>
        </w:rPr>
        <w:t xml:space="preserve"> </w:t>
      </w:r>
      <w:r w:rsidR="00BF408D" w:rsidRPr="002C6AB0">
        <w:rPr>
          <w:lang w:val="fr-CA"/>
        </w:rPr>
        <w:t xml:space="preserve">et </w:t>
      </w:r>
      <w:r w:rsidR="00E67A95" w:rsidRPr="002C6AB0">
        <w:rPr>
          <w:lang w:val="fr-CA"/>
        </w:rPr>
        <w:t xml:space="preserve">porte </w:t>
      </w:r>
      <w:r w:rsidR="00BF408D" w:rsidRPr="002C6AB0">
        <w:rPr>
          <w:lang w:val="fr-CA"/>
        </w:rPr>
        <w:t xml:space="preserve">le </w:t>
      </w:r>
      <w:r w:rsidR="00180C21">
        <w:rPr>
          <w:lang w:val="fr-CA"/>
        </w:rPr>
        <w:t xml:space="preserve">nom </w:t>
      </w:r>
      <w:r w:rsidR="00BF408D" w:rsidRPr="002C6AB0">
        <w:rPr>
          <w:lang w:val="fr-CA"/>
        </w:rPr>
        <w:t>même que celui de la région</w:t>
      </w:r>
      <w:r w:rsidR="009F65EB" w:rsidRPr="002C6AB0">
        <w:rPr>
          <w:lang w:val="fr-CA"/>
        </w:rPr>
        <w:t>.</w:t>
      </w:r>
    </w:p>
    <w:p w14:paraId="44DF553C" w14:textId="77777777" w:rsidR="008A7A54" w:rsidRPr="002C6AB0" w:rsidRDefault="008A7A54">
      <w:pPr>
        <w:pStyle w:val="Corpsdetexte"/>
        <w:rPr>
          <w:lang w:val="fr-CA"/>
        </w:rPr>
      </w:pPr>
    </w:p>
    <w:p w14:paraId="5FD071EC" w14:textId="0131581D" w:rsidR="00BF408D" w:rsidRPr="002C6AB0" w:rsidRDefault="00BF408D">
      <w:pPr>
        <w:pStyle w:val="Corpsdetexte"/>
        <w:rPr>
          <w:lang w:val="fr-CA"/>
        </w:rPr>
      </w:pPr>
      <w:r w:rsidRPr="002C6AB0">
        <w:rPr>
          <w:lang w:val="fr-CA"/>
        </w:rPr>
        <w:t xml:space="preserve">Dans un premier temps, nous avons échantillonné 15 préfectures : Conakry, le chef-lieu de chacune des sept autres régions, et une autre préfecture rurale dans chaque région, </w:t>
      </w:r>
      <w:r w:rsidRPr="002C6AB0">
        <w:rPr>
          <w:lang w:val="fr-CA"/>
        </w:rPr>
        <w:lastRenderedPageBreak/>
        <w:t>choisis au hasard avec des probabilités égales parmi toutes les préfectures autres que le chef-lieu</w:t>
      </w:r>
      <w:r w:rsidR="009F65EB" w:rsidRPr="002C6AB0">
        <w:rPr>
          <w:lang w:val="fr-CA"/>
        </w:rPr>
        <w:t xml:space="preserve">. </w:t>
      </w:r>
    </w:p>
    <w:p w14:paraId="7B52B491" w14:textId="77777777" w:rsidR="00F0336D" w:rsidRPr="002C6AB0" w:rsidRDefault="00F0336D" w:rsidP="002C6AB0">
      <w:pPr>
        <w:pStyle w:val="Corpsdetexte"/>
        <w:rPr>
          <w:b/>
          <w:lang w:val="fr-CA"/>
        </w:rPr>
      </w:pPr>
    </w:p>
    <w:p w14:paraId="1645E0F7" w14:textId="78955F15" w:rsidR="009F65EB" w:rsidRPr="00F0336D" w:rsidRDefault="00BF408D" w:rsidP="00BF408D">
      <w:pPr>
        <w:rPr>
          <w:rFonts w:ascii="Arial" w:hAnsi="Arial" w:cs="Arial"/>
          <w:b/>
          <w:sz w:val="28"/>
          <w:szCs w:val="28"/>
          <w:lang w:val="fr-FR"/>
        </w:rPr>
      </w:pPr>
      <w:r w:rsidRPr="00F0336D">
        <w:rPr>
          <w:rFonts w:ascii="Arial" w:hAnsi="Arial" w:cs="Arial"/>
          <w:b/>
          <w:sz w:val="28"/>
          <w:szCs w:val="28"/>
          <w:lang w:val="fr-FR"/>
        </w:rPr>
        <w:t xml:space="preserve">Deuxième étape </w:t>
      </w:r>
      <w:r w:rsidR="000E1213" w:rsidRPr="002C6AB0">
        <w:rPr>
          <w:rFonts w:ascii="Arial" w:hAnsi="Arial" w:cs="Arial"/>
          <w:b/>
          <w:sz w:val="28"/>
          <w:szCs w:val="28"/>
          <w:lang w:val="fr-FR"/>
        </w:rPr>
        <w:t>–</w:t>
      </w:r>
      <w:r w:rsidRPr="00F0336D">
        <w:rPr>
          <w:rFonts w:ascii="Arial" w:hAnsi="Arial" w:cs="Arial"/>
          <w:b/>
          <w:sz w:val="28"/>
          <w:szCs w:val="28"/>
          <w:lang w:val="fr-FR"/>
        </w:rPr>
        <w:t xml:space="preserve"> échantillonnage des établissements de santé</w:t>
      </w:r>
    </w:p>
    <w:p w14:paraId="5D0DF3E6" w14:textId="77777777" w:rsidR="00F0336D" w:rsidRPr="002C6AB0" w:rsidRDefault="00F0336D">
      <w:pPr>
        <w:pStyle w:val="Corpsdetexte"/>
        <w:rPr>
          <w:lang w:val="fr-CA"/>
        </w:rPr>
      </w:pPr>
    </w:p>
    <w:p w14:paraId="11D433E8" w14:textId="1661BA53" w:rsidR="009F65EB" w:rsidRPr="002C6AB0" w:rsidRDefault="00E64C64">
      <w:pPr>
        <w:pStyle w:val="Corpsdetexte"/>
        <w:rPr>
          <w:lang w:val="fr-CA"/>
        </w:rPr>
      </w:pPr>
      <w:r w:rsidRPr="002C6AB0">
        <w:rPr>
          <w:lang w:val="fr-CA"/>
        </w:rPr>
        <w:t>Les trois hôpitaux nationaux du pays sont tous situés à Conakry. Les autres préfectures ont chacune un hôpital. Ceux situés dans les chefs-lieux des régions sont désignés comme hôpitaux régionaux et les autres comme hôpitaux préfectoraux</w:t>
      </w:r>
      <w:r w:rsidR="009F65EB" w:rsidRPr="002C6AB0">
        <w:rPr>
          <w:lang w:val="fr-CA"/>
        </w:rPr>
        <w:t>.</w:t>
      </w:r>
    </w:p>
    <w:p w14:paraId="3D4F267E" w14:textId="074E797D" w:rsidR="00E64C64" w:rsidRPr="002C6AB0" w:rsidRDefault="00E64C64" w:rsidP="002C6AB0">
      <w:pPr>
        <w:pStyle w:val="Corpsdetexte"/>
        <w:rPr>
          <w:lang w:val="fr-CA"/>
        </w:rPr>
      </w:pPr>
      <w:r w:rsidRPr="002C6AB0">
        <w:rPr>
          <w:lang w:val="fr-CA"/>
        </w:rPr>
        <w:t>Nous avons échantillonné 17 hôpitaux au total : les trois hôpitaux nationaux de Conakry, les sept hôpitaux régionaux et les sept hôpitaux préfectoraux des préfectures sélectionnées. L</w:t>
      </w:r>
      <w:r w:rsidR="00716CCB" w:rsidRPr="002C6AB0">
        <w:rPr>
          <w:lang w:val="fr-CA"/>
        </w:rPr>
        <w:t>a</w:t>
      </w:r>
      <w:r w:rsidRPr="002C6AB0">
        <w:rPr>
          <w:lang w:val="fr-CA"/>
        </w:rPr>
        <w:t xml:space="preserve"> probabilité de sélection était de 1,0 pour les hôpitaux nationaux et régionaux et de 0,25 pour les hôpitaux préfectoraux.</w:t>
      </w:r>
    </w:p>
    <w:p w14:paraId="14D80C66" w14:textId="208483C5" w:rsidR="009F65EB" w:rsidRPr="002C6AB0" w:rsidRDefault="009F65EB">
      <w:pPr>
        <w:pStyle w:val="Corpsdetexte"/>
        <w:rPr>
          <w:lang w:val="fr-CA"/>
        </w:rPr>
      </w:pPr>
    </w:p>
    <w:p w14:paraId="3F60529D" w14:textId="329D4DF1" w:rsidR="009F65EB" w:rsidRPr="002C6AB0" w:rsidRDefault="00E64C64" w:rsidP="002C6AB0">
      <w:pPr>
        <w:pStyle w:val="Corpsdetexte"/>
        <w:rPr>
          <w:lang w:val="fr-CA"/>
        </w:rPr>
      </w:pPr>
      <w:r w:rsidRPr="002C6AB0">
        <w:rPr>
          <w:lang w:val="fr-CA"/>
        </w:rPr>
        <w:t xml:space="preserve">Nous avons également échantillonné trois hôpitaux communautaires et centres de santé à Conakry. Ils ont été choisis au hasard avec une probabilité égale de 0,5 parmi les six établissements de santé de la capitale. Dans chacune des 14 autres préfectures sélectionnées, nous avons échantillonné un centre de santé urbain et un centre de santé rural, choisis au hasard avec une probabilité égale parmi le nombre total de centres de santé urbain et rural situés dans la préfecture. </w:t>
      </w:r>
    </w:p>
    <w:p w14:paraId="57C3F1D0" w14:textId="77777777" w:rsidR="00E64C64" w:rsidRPr="002C6AB0" w:rsidRDefault="00E64C64" w:rsidP="002C6AB0">
      <w:pPr>
        <w:pStyle w:val="Corpsdetexte"/>
        <w:rPr>
          <w:lang w:val="fr-CA"/>
        </w:rPr>
      </w:pPr>
    </w:p>
    <w:p w14:paraId="6D4E154B" w14:textId="5EB0E1CF" w:rsidR="009F65EB" w:rsidRPr="002C6AB0" w:rsidRDefault="007C019D" w:rsidP="002C6AB0">
      <w:pPr>
        <w:pStyle w:val="Corpsdetexte"/>
        <w:rPr>
          <w:lang w:val="fr-CA"/>
        </w:rPr>
      </w:pPr>
      <w:r w:rsidRPr="002C6AB0">
        <w:rPr>
          <w:lang w:val="fr-CA"/>
        </w:rPr>
        <w:t>En résumé, nous avons échantillonné 55 établissements au total : les trois hôpitaux nationaux et les trois hôpitaux communaux de Conakry, les sept hôpitaux régionaux, sept autres hôpitaux préfectoraux (un dans chaque région), 28 centres de santé (un urbain et un rural dans chacune des 14 préfectures) et sept postes de santé.</w:t>
      </w:r>
    </w:p>
    <w:p w14:paraId="4ACF04C3" w14:textId="77777777" w:rsidR="00E461E3" w:rsidRPr="002C6AB0" w:rsidRDefault="00E461E3" w:rsidP="002C6AB0">
      <w:pPr>
        <w:pStyle w:val="Corpsdetexte"/>
        <w:rPr>
          <w:lang w:val="fr-CA"/>
        </w:rPr>
      </w:pPr>
    </w:p>
    <w:p w14:paraId="1C8238F0" w14:textId="68976023" w:rsidR="00E461E3" w:rsidRPr="00F0336D" w:rsidRDefault="00E461E3" w:rsidP="00E461E3">
      <w:pPr>
        <w:rPr>
          <w:rFonts w:ascii="Arial" w:hAnsi="Arial" w:cs="Arial"/>
          <w:b/>
          <w:sz w:val="28"/>
          <w:szCs w:val="28"/>
          <w:lang w:val="fr-FR"/>
        </w:rPr>
      </w:pPr>
      <w:r w:rsidRPr="00F0336D">
        <w:rPr>
          <w:rFonts w:ascii="Arial" w:hAnsi="Arial" w:cs="Arial"/>
          <w:b/>
          <w:sz w:val="28"/>
          <w:szCs w:val="28"/>
          <w:lang w:val="fr-FR"/>
        </w:rPr>
        <w:t xml:space="preserve">Troisième étape </w:t>
      </w:r>
      <w:r w:rsidR="004C2E42" w:rsidRPr="00E24970">
        <w:rPr>
          <w:rFonts w:ascii="Arial" w:hAnsi="Arial" w:cs="Arial"/>
          <w:b/>
          <w:sz w:val="28"/>
          <w:szCs w:val="28"/>
          <w:lang w:val="fr-FR"/>
        </w:rPr>
        <w:t>–</w:t>
      </w:r>
      <w:r w:rsidRPr="00F0336D">
        <w:rPr>
          <w:rFonts w:ascii="Arial" w:hAnsi="Arial" w:cs="Arial"/>
          <w:b/>
          <w:sz w:val="28"/>
          <w:szCs w:val="28"/>
          <w:lang w:val="fr-FR"/>
        </w:rPr>
        <w:t xml:space="preserve"> échantillonnage </w:t>
      </w:r>
      <w:r w:rsidR="00EF0003" w:rsidRPr="00F0336D">
        <w:rPr>
          <w:rFonts w:ascii="Arial" w:hAnsi="Arial" w:cs="Arial"/>
          <w:b/>
          <w:sz w:val="28"/>
          <w:szCs w:val="28"/>
          <w:lang w:val="fr-FR"/>
        </w:rPr>
        <w:t>des agents de</w:t>
      </w:r>
      <w:r w:rsidRPr="00F0336D">
        <w:rPr>
          <w:rFonts w:ascii="Arial" w:hAnsi="Arial" w:cs="Arial"/>
          <w:b/>
          <w:sz w:val="28"/>
          <w:szCs w:val="28"/>
          <w:lang w:val="fr-FR"/>
        </w:rPr>
        <w:t xml:space="preserve"> santé et des patients</w:t>
      </w:r>
    </w:p>
    <w:p w14:paraId="645207CF" w14:textId="77777777" w:rsidR="00F0336D" w:rsidRPr="002C6AB0" w:rsidRDefault="00F0336D">
      <w:pPr>
        <w:pStyle w:val="Corpsdetexte"/>
        <w:rPr>
          <w:lang w:val="fr-CA"/>
        </w:rPr>
      </w:pPr>
      <w:bookmarkStart w:id="73" w:name="_Hlk494229668"/>
    </w:p>
    <w:p w14:paraId="2BC47664" w14:textId="7A5CDCE4" w:rsidR="009F65EB" w:rsidRPr="002C6AB0" w:rsidRDefault="001E6103">
      <w:pPr>
        <w:pStyle w:val="Corpsdetexte"/>
        <w:rPr>
          <w:lang w:val="fr-CA"/>
        </w:rPr>
      </w:pPr>
      <w:r w:rsidRPr="002C6AB0">
        <w:rPr>
          <w:lang w:val="fr-CA"/>
        </w:rPr>
        <w:t xml:space="preserve">Au troisième stade, nous avons échantillonné les </w:t>
      </w:r>
      <w:r w:rsidR="00341E79" w:rsidRPr="002C6AB0">
        <w:rPr>
          <w:lang w:val="fr-CA"/>
        </w:rPr>
        <w:t>agents de santé</w:t>
      </w:r>
      <w:r w:rsidRPr="002C6AB0">
        <w:rPr>
          <w:lang w:val="fr-CA"/>
        </w:rPr>
        <w:t xml:space="preserve"> et les patients en échantillonnant deux ou trois groupes (chacun composé de cinq </w:t>
      </w:r>
      <w:proofErr w:type="gramStart"/>
      <w:r w:rsidR="00AE5605" w:rsidRPr="002C6AB0">
        <w:rPr>
          <w:lang w:val="fr-CA"/>
        </w:rPr>
        <w:t xml:space="preserve">professionnels </w:t>
      </w:r>
      <w:r w:rsidRPr="002C6AB0">
        <w:rPr>
          <w:lang w:val="fr-CA"/>
        </w:rPr>
        <w:t xml:space="preserve"> de</w:t>
      </w:r>
      <w:proofErr w:type="gramEnd"/>
      <w:r w:rsidR="00AE5605" w:rsidRPr="002C6AB0">
        <w:rPr>
          <w:lang w:val="fr-CA"/>
        </w:rPr>
        <w:t xml:space="preserve"> la</w:t>
      </w:r>
      <w:r w:rsidRPr="002C6AB0">
        <w:rPr>
          <w:lang w:val="fr-CA"/>
        </w:rPr>
        <w:t xml:space="preserve"> santé), selon la taille des établissements, dans chacun des 55 établissements choisis. En d'autres termes, les enquêtes ont échantillonné </w:t>
      </w:r>
      <w:r w:rsidR="004445D2" w:rsidRPr="002C6AB0">
        <w:rPr>
          <w:lang w:val="fr-CA"/>
        </w:rPr>
        <w:t>5</w:t>
      </w:r>
      <w:r w:rsidRPr="002C6AB0">
        <w:rPr>
          <w:lang w:val="fr-CA"/>
        </w:rPr>
        <w:t xml:space="preserve">, 10 ou 15 </w:t>
      </w:r>
      <w:proofErr w:type="gramStart"/>
      <w:r w:rsidR="004445D2" w:rsidRPr="002C6AB0">
        <w:rPr>
          <w:lang w:val="fr-CA"/>
        </w:rPr>
        <w:t xml:space="preserve">professionnels </w:t>
      </w:r>
      <w:r w:rsidRPr="002C6AB0">
        <w:rPr>
          <w:lang w:val="fr-CA"/>
        </w:rPr>
        <w:t xml:space="preserve"> de</w:t>
      </w:r>
      <w:proofErr w:type="gramEnd"/>
      <w:r w:rsidRPr="002C6AB0">
        <w:rPr>
          <w:lang w:val="fr-CA"/>
        </w:rPr>
        <w:t xml:space="preserve"> </w:t>
      </w:r>
      <w:r w:rsidR="004445D2" w:rsidRPr="002C6AB0">
        <w:rPr>
          <w:lang w:val="fr-CA"/>
        </w:rPr>
        <w:t xml:space="preserve">la </w:t>
      </w:r>
      <w:r w:rsidRPr="002C6AB0">
        <w:rPr>
          <w:lang w:val="fr-CA"/>
        </w:rPr>
        <w:t xml:space="preserve">santé dans chaque établissement, selon la taille de l'établissement. Au total, il fallait 120 groupes (600 </w:t>
      </w:r>
      <w:r w:rsidR="00341E79" w:rsidRPr="002C6AB0">
        <w:rPr>
          <w:lang w:val="fr-CA"/>
        </w:rPr>
        <w:t>agents de santé</w:t>
      </w:r>
      <w:r w:rsidRPr="002C6AB0">
        <w:rPr>
          <w:lang w:val="fr-CA"/>
        </w:rPr>
        <w:t xml:space="preserve">) répartis entre les 55 </w:t>
      </w:r>
      <w:r w:rsidR="008A6440" w:rsidRPr="002C6AB0">
        <w:rPr>
          <w:lang w:val="fr-CA"/>
        </w:rPr>
        <w:t>établissements de santé</w:t>
      </w:r>
      <w:r w:rsidRPr="002C6AB0">
        <w:rPr>
          <w:lang w:val="fr-CA"/>
        </w:rPr>
        <w:t xml:space="preserve"> en fonction de leur taille et de leur complexité. L'échantillon </w:t>
      </w:r>
      <w:r w:rsidR="006E1725" w:rsidRPr="002C6AB0">
        <w:rPr>
          <w:lang w:val="fr-CA"/>
        </w:rPr>
        <w:t>des agents de</w:t>
      </w:r>
      <w:r w:rsidRPr="002C6AB0">
        <w:rPr>
          <w:lang w:val="fr-CA"/>
        </w:rPr>
        <w:t xml:space="preserve"> santé de chaque établissement a été stratifié en trois catégories professionnelles : médecins, infirmières et </w:t>
      </w:r>
      <w:proofErr w:type="spellStart"/>
      <w:r w:rsidRPr="002C6AB0">
        <w:rPr>
          <w:lang w:val="fr-CA"/>
        </w:rPr>
        <w:t>sages-femmes</w:t>
      </w:r>
      <w:proofErr w:type="spellEnd"/>
      <w:r w:rsidRPr="002C6AB0">
        <w:rPr>
          <w:lang w:val="fr-CA"/>
        </w:rPr>
        <w:t>, et ATS. De même, dans chaque groupe, nous avons échantillonné quatre patients pour atteindre l'échantillon total de 480 patients. Les membres de l'équipe de terrain ont reçu des formulaires d'échantillonnage dans des enveloppes scellées contenant le premier nombre aléatoire et les étapes d'échantillonnage afin qu'ils puissent prélever les échantillons sur le terrain</w:t>
      </w:r>
      <w:r w:rsidR="009F65EB" w:rsidRPr="002C6AB0">
        <w:rPr>
          <w:lang w:val="fr-CA"/>
        </w:rPr>
        <w:t>.</w:t>
      </w:r>
    </w:p>
    <w:p w14:paraId="2AFE9752" w14:textId="68A6ABB9" w:rsidR="009F65EB" w:rsidRPr="00F0336D" w:rsidRDefault="00366FA0" w:rsidP="00BC531F">
      <w:pPr>
        <w:pStyle w:val="Titre2"/>
        <w:numPr>
          <w:ilvl w:val="1"/>
          <w:numId w:val="4"/>
        </w:numPr>
        <w:jc w:val="both"/>
        <w:rPr>
          <w:lang w:val="fr-FR"/>
        </w:rPr>
      </w:pPr>
      <w:bookmarkStart w:id="74" w:name="_Toc31280103"/>
      <w:bookmarkEnd w:id="73"/>
      <w:r w:rsidRPr="00F0336D">
        <w:rPr>
          <w:lang w:val="fr-FR"/>
        </w:rPr>
        <w:t>Outils de collecte de données</w:t>
      </w:r>
      <w:bookmarkEnd w:id="74"/>
    </w:p>
    <w:p w14:paraId="03FFF916" w14:textId="2E77803B" w:rsidR="009F65EB" w:rsidRPr="002C6AB0" w:rsidRDefault="0078089B" w:rsidP="002C6AB0">
      <w:pPr>
        <w:pStyle w:val="Corpsdetexte"/>
        <w:rPr>
          <w:lang w:val="fr-CA"/>
        </w:rPr>
      </w:pPr>
      <w:r w:rsidRPr="002C6AB0">
        <w:rPr>
          <w:lang w:val="fr-CA"/>
        </w:rPr>
        <w:t xml:space="preserve">Nous avons utilisé un questionnaire structuré pour l'enquête sur les </w:t>
      </w:r>
      <w:r w:rsidR="00341E79" w:rsidRPr="002C6AB0">
        <w:rPr>
          <w:lang w:val="fr-CA"/>
        </w:rPr>
        <w:t>agents de santé</w:t>
      </w:r>
      <w:r w:rsidRPr="002C6AB0">
        <w:rPr>
          <w:lang w:val="fr-CA"/>
        </w:rPr>
        <w:t xml:space="preserve">. Le questionnaire et l'outil DCE ont été adoptés à partir d'outils d'enquête sur les </w:t>
      </w:r>
      <w:r w:rsidR="00341E79" w:rsidRPr="002C6AB0">
        <w:rPr>
          <w:lang w:val="fr-CA"/>
        </w:rPr>
        <w:t>agents de santé</w:t>
      </w:r>
      <w:r w:rsidRPr="002C6AB0">
        <w:rPr>
          <w:lang w:val="fr-CA"/>
        </w:rPr>
        <w:t xml:space="preserve"> réalisés au Timor-Leste par la Banque mondiale et </w:t>
      </w:r>
      <w:r w:rsidR="00CF311C" w:rsidRPr="002C6AB0">
        <w:rPr>
          <w:lang w:val="fr-CA"/>
        </w:rPr>
        <w:t xml:space="preserve">Oxford Policy Management </w:t>
      </w:r>
      <w:r w:rsidR="00CF311C" w:rsidRPr="002C6AB0">
        <w:rPr>
          <w:lang w:val="fr-CA"/>
        </w:rPr>
        <w:lastRenderedPageBreak/>
        <w:t>(</w:t>
      </w:r>
      <w:r w:rsidRPr="002C6AB0">
        <w:rPr>
          <w:lang w:val="fr-CA"/>
        </w:rPr>
        <w:t>OPM</w:t>
      </w:r>
      <w:r w:rsidR="006123FC" w:rsidRPr="002C6AB0">
        <w:rPr>
          <w:lang w:val="fr-CA"/>
        </w:rPr>
        <w:t>)</w:t>
      </w:r>
      <w:r w:rsidRPr="002C6AB0">
        <w:rPr>
          <w:lang w:val="fr-CA"/>
        </w:rPr>
        <w:t xml:space="preserve">, qui étaient basés sur une analyse documentaire complète (à partir de 2010) sur les incitations destinées aux </w:t>
      </w:r>
      <w:r w:rsidR="00341E79" w:rsidRPr="002C6AB0">
        <w:rPr>
          <w:lang w:val="fr-CA"/>
        </w:rPr>
        <w:t>agents de santé</w:t>
      </w:r>
      <w:r w:rsidRPr="002C6AB0">
        <w:rPr>
          <w:lang w:val="fr-CA"/>
        </w:rPr>
        <w:t xml:space="preserve"> et les applications du DCE. Les questionnaires ont été </w:t>
      </w:r>
      <w:proofErr w:type="spellStart"/>
      <w:r w:rsidRPr="002C6AB0">
        <w:rPr>
          <w:lang w:val="fr-CA"/>
        </w:rPr>
        <w:t>pré-testés</w:t>
      </w:r>
      <w:proofErr w:type="spellEnd"/>
      <w:r w:rsidRPr="002C6AB0">
        <w:rPr>
          <w:lang w:val="fr-CA"/>
        </w:rPr>
        <w:t xml:space="preserve"> dans deux </w:t>
      </w:r>
      <w:r w:rsidR="008A6440" w:rsidRPr="002C6AB0">
        <w:rPr>
          <w:lang w:val="fr-CA"/>
        </w:rPr>
        <w:t>établissements de santé</w:t>
      </w:r>
      <w:r w:rsidRPr="002C6AB0">
        <w:rPr>
          <w:lang w:val="fr-CA"/>
        </w:rPr>
        <w:t xml:space="preserve"> en Guinée. La conception du DCE a été réalisée à l'aide de la macro </w:t>
      </w:r>
      <w:proofErr w:type="spellStart"/>
      <w:r w:rsidRPr="002C6AB0">
        <w:rPr>
          <w:lang w:val="fr-CA"/>
        </w:rPr>
        <w:t>Mktex</w:t>
      </w:r>
      <w:proofErr w:type="spellEnd"/>
      <w:r w:rsidRPr="002C6AB0">
        <w:rPr>
          <w:lang w:val="fr-CA"/>
        </w:rPr>
        <w:t xml:space="preserve"> pour SAS. Une première ébauche de l'enquête auprès des professionnels de la santé a été communiquée aux collègues de l'équipe de recherche du </w:t>
      </w:r>
      <w:proofErr w:type="spellStart"/>
      <w:r w:rsidRPr="002C6AB0">
        <w:rPr>
          <w:lang w:val="fr-CA"/>
        </w:rPr>
        <w:t>MdS</w:t>
      </w:r>
      <w:proofErr w:type="spellEnd"/>
      <w:r w:rsidRPr="002C6AB0">
        <w:rPr>
          <w:lang w:val="fr-CA"/>
        </w:rPr>
        <w:t xml:space="preserve"> de Guinée, qui l’ont utilisé pour la première étape des révisions. Les outils de collecte de données et le protocole de l'étude ont été finalisés en collaboration avec le </w:t>
      </w:r>
      <w:proofErr w:type="spellStart"/>
      <w:r w:rsidRPr="002C6AB0">
        <w:rPr>
          <w:lang w:val="fr-CA"/>
        </w:rPr>
        <w:t>MdS</w:t>
      </w:r>
      <w:proofErr w:type="spellEnd"/>
      <w:r w:rsidRPr="002C6AB0">
        <w:rPr>
          <w:lang w:val="fr-CA"/>
        </w:rPr>
        <w:t xml:space="preserve"> en septembre 2017.</w:t>
      </w:r>
    </w:p>
    <w:p w14:paraId="0E0381BC" w14:textId="3271CE55" w:rsidR="009F65EB" w:rsidRPr="00F0336D" w:rsidRDefault="00366FA0" w:rsidP="00BC531F">
      <w:pPr>
        <w:pStyle w:val="Titre2"/>
        <w:numPr>
          <w:ilvl w:val="1"/>
          <w:numId w:val="4"/>
        </w:numPr>
        <w:jc w:val="both"/>
        <w:rPr>
          <w:lang w:val="fr-FR"/>
        </w:rPr>
      </w:pPr>
      <w:bookmarkStart w:id="75" w:name="_Toc31280104"/>
      <w:r w:rsidRPr="00F0336D">
        <w:rPr>
          <w:lang w:val="fr-FR"/>
        </w:rPr>
        <w:t>Réalisation de l’enquête</w:t>
      </w:r>
      <w:bookmarkEnd w:id="75"/>
      <w:r w:rsidRPr="00F0336D">
        <w:rPr>
          <w:lang w:val="fr-FR"/>
        </w:rPr>
        <w:t xml:space="preserve"> </w:t>
      </w:r>
      <w:r w:rsidR="009F65EB" w:rsidRPr="00F0336D">
        <w:rPr>
          <w:lang w:val="fr-FR"/>
        </w:rPr>
        <w:t xml:space="preserve"> </w:t>
      </w:r>
    </w:p>
    <w:p w14:paraId="6983BCCE" w14:textId="6D875674" w:rsidR="00C80293" w:rsidRPr="002C6AB0" w:rsidRDefault="00F80A9C" w:rsidP="00A748CE">
      <w:pPr>
        <w:pStyle w:val="Corpsdetexte"/>
        <w:rPr>
          <w:lang w:val="fr-CA"/>
        </w:rPr>
      </w:pPr>
      <w:r w:rsidRPr="002C6AB0">
        <w:rPr>
          <w:lang w:val="fr-CA"/>
        </w:rPr>
        <w:t>L</w:t>
      </w:r>
      <w:r w:rsidR="00C80293" w:rsidRPr="002C6AB0">
        <w:rPr>
          <w:lang w:val="fr-CA"/>
        </w:rPr>
        <w:t xml:space="preserve">a Cellule de recherche en santé de la </w:t>
      </w:r>
      <w:proofErr w:type="spellStart"/>
      <w:r w:rsidR="00C80293" w:rsidRPr="002C6AB0">
        <w:rPr>
          <w:lang w:val="fr-CA"/>
        </w:rPr>
        <w:t>reprodcution</w:t>
      </w:r>
      <w:proofErr w:type="spellEnd"/>
      <w:r w:rsidR="00C80293" w:rsidRPr="002C6AB0">
        <w:rPr>
          <w:lang w:val="fr-CA"/>
        </w:rPr>
        <w:t xml:space="preserve"> en Guinée (</w:t>
      </w:r>
      <w:r w:rsidRPr="002C6AB0">
        <w:rPr>
          <w:lang w:val="fr-CA"/>
        </w:rPr>
        <w:t>CERREGUI</w:t>
      </w:r>
      <w:r w:rsidR="00C80293" w:rsidRPr="002C6AB0">
        <w:rPr>
          <w:lang w:val="fr-CA"/>
        </w:rPr>
        <w:t>)</w:t>
      </w:r>
      <w:r w:rsidRPr="002C6AB0">
        <w:rPr>
          <w:lang w:val="fr-CA"/>
        </w:rPr>
        <w:t xml:space="preserve"> était responsable de la formation des recenseurs, de la collecte et de la saisie des données dans le cadre de programmes de collecte de données prédéfinis, avec l'appui et l'assistance du </w:t>
      </w:r>
      <w:proofErr w:type="spellStart"/>
      <w:r w:rsidRPr="002C6AB0">
        <w:rPr>
          <w:lang w:val="fr-CA"/>
        </w:rPr>
        <w:t>MdS</w:t>
      </w:r>
      <w:proofErr w:type="spellEnd"/>
      <w:r w:rsidRPr="002C6AB0">
        <w:rPr>
          <w:lang w:val="fr-CA"/>
        </w:rPr>
        <w:t>, de la Banque mondiale et d'OPM. Les outils d'enquête ont été administrés au moyen d'interviews personnelles assistées par ordinateur (IPAO) dans des tablettes Android. Le manuel des travailleurs sociaux et les outils de collecte de données ont été traduits en français</w:t>
      </w:r>
      <w:r w:rsidR="009F65EB" w:rsidRPr="002C6AB0">
        <w:rPr>
          <w:lang w:val="fr-CA"/>
        </w:rPr>
        <w:t>.</w:t>
      </w:r>
    </w:p>
    <w:p w14:paraId="2E255F36" w14:textId="77777777" w:rsidR="00A748CE" w:rsidRPr="002C6AB0" w:rsidRDefault="00A748CE">
      <w:pPr>
        <w:pStyle w:val="Corpsdetexte"/>
        <w:rPr>
          <w:lang w:val="fr-CA"/>
        </w:rPr>
      </w:pPr>
    </w:p>
    <w:p w14:paraId="5FBECDBD" w14:textId="3A0282FD" w:rsidR="009F65EB" w:rsidRPr="002C6AB0" w:rsidRDefault="00F80A9C" w:rsidP="002C6AB0">
      <w:pPr>
        <w:pStyle w:val="Corpsdetexte"/>
        <w:rPr>
          <w:lang w:val="fr-CA"/>
        </w:rPr>
      </w:pPr>
      <w:r w:rsidRPr="002C6AB0">
        <w:rPr>
          <w:lang w:val="fr-CA"/>
        </w:rPr>
        <w:t>Les recenseurs ont reçu une formation approfondie de deux semaines sur l'administration des outils de collecte de données. Ils ont également mis en œuvre un projet pilote à la fin de la formation. Les données ont été recueillies sur deux mois, de décembre 2017 à janvier 2018.</w:t>
      </w:r>
    </w:p>
    <w:p w14:paraId="35E7B5D6" w14:textId="62F9D4F9" w:rsidR="009F65EB" w:rsidRPr="00F0336D" w:rsidRDefault="00366FA0" w:rsidP="00BC531F">
      <w:pPr>
        <w:pStyle w:val="Titre2"/>
        <w:numPr>
          <w:ilvl w:val="1"/>
          <w:numId w:val="4"/>
        </w:numPr>
        <w:jc w:val="both"/>
        <w:rPr>
          <w:lang w:val="fr-FR"/>
        </w:rPr>
      </w:pPr>
      <w:bookmarkStart w:id="76" w:name="_Toc31280105"/>
      <w:r w:rsidRPr="00F0336D">
        <w:rPr>
          <w:lang w:val="fr-FR"/>
        </w:rPr>
        <w:t>Gestion et nettoyage des données</w:t>
      </w:r>
      <w:bookmarkEnd w:id="76"/>
    </w:p>
    <w:p w14:paraId="5FE750AE" w14:textId="3CAB684D" w:rsidR="00D42D0F" w:rsidRPr="002C6AB0" w:rsidRDefault="00D42D0F" w:rsidP="002C6AB0">
      <w:pPr>
        <w:pStyle w:val="Corpsdetexte"/>
        <w:rPr>
          <w:lang w:val="fr-CA"/>
        </w:rPr>
      </w:pPr>
      <w:r w:rsidRPr="002C6AB0">
        <w:rPr>
          <w:lang w:val="fr-CA"/>
        </w:rPr>
        <w:t>L'IPAO a été utilisé pour la gestion à l'aide de Survey Solutions</w:t>
      </w:r>
      <w:r w:rsidR="00286B84" w:rsidRPr="002C6AB0">
        <w:rPr>
          <w:lang w:val="fr-CA"/>
        </w:rPr>
        <w:t> ;</w:t>
      </w:r>
      <w:r w:rsidRPr="002C6AB0">
        <w:rPr>
          <w:lang w:val="fr-CA"/>
        </w:rPr>
        <w:t xml:space="preserve"> un programme de saisie de données élaboré et hébergé par la Banque mondiale</w:t>
      </w:r>
      <w:r w:rsidR="009F65EB" w:rsidRPr="002C6AB0">
        <w:rPr>
          <w:lang w:val="fr-CA"/>
        </w:rPr>
        <w:t>.</w:t>
      </w:r>
      <w:r w:rsidR="009F65EB" w:rsidRPr="00A748CE">
        <w:rPr>
          <w:rStyle w:val="Appelnotedebasdep"/>
          <w:lang w:val="fr-FR"/>
        </w:rPr>
        <w:footnoteReference w:id="1"/>
      </w:r>
      <w:r w:rsidR="009F65EB" w:rsidRPr="002C6AB0">
        <w:rPr>
          <w:lang w:val="fr-CA"/>
        </w:rPr>
        <w:t xml:space="preserve"> </w:t>
      </w:r>
      <w:r w:rsidRPr="002C6AB0">
        <w:rPr>
          <w:lang w:val="fr-CA"/>
        </w:rPr>
        <w:t>Les données ont été téléchargées tous les jours à l'aide du portail Survey Solutions. Un expert en gestion des données d'OPM a vérifié l'exhaustivité et l'exactitude des données chaque jour pendant la collecte et a demandé à l'équipe s'il y avait des divergences, qui ont été résolues immédiatement pendant que les équipes étaient sur le terrain.</w:t>
      </w:r>
    </w:p>
    <w:p w14:paraId="153794FB" w14:textId="3CD2C35F" w:rsidR="009F65EB" w:rsidRPr="002C6AB0" w:rsidRDefault="009F65EB">
      <w:pPr>
        <w:pStyle w:val="Corpsdetexte"/>
        <w:rPr>
          <w:lang w:val="fr-CA" w:eastAsia="zh-CN"/>
        </w:rPr>
      </w:pPr>
    </w:p>
    <w:p w14:paraId="105B2A8B" w14:textId="74B7D3DF" w:rsidR="009F65EB" w:rsidRPr="002C6AB0" w:rsidRDefault="00D42D0F">
      <w:pPr>
        <w:pStyle w:val="Corpsdetexte"/>
        <w:rPr>
          <w:lang w:val="fr-CA" w:eastAsia="zh-CN"/>
        </w:rPr>
      </w:pPr>
      <w:r w:rsidRPr="002C6AB0">
        <w:rPr>
          <w:lang w:val="fr-CA"/>
        </w:rPr>
        <w:t xml:space="preserve">Les données ont été transférées à Stata à l'aide de </w:t>
      </w:r>
      <w:proofErr w:type="spellStart"/>
      <w:r w:rsidRPr="002C6AB0">
        <w:rPr>
          <w:lang w:val="fr-CA"/>
        </w:rPr>
        <w:t>StatTransfer</w:t>
      </w:r>
      <w:proofErr w:type="spellEnd"/>
      <w:r w:rsidRPr="002C6AB0">
        <w:rPr>
          <w:lang w:val="fr-CA"/>
        </w:rPr>
        <w:t>. Les données ont ensuite fait l'objet d'une vérification plus poussée, avant l'analyse, pour déterminer les écarts, les valeurs aberrantes et les incohérences internes, et ont été nettoyées</w:t>
      </w:r>
      <w:r w:rsidR="009F65EB" w:rsidRPr="002C6AB0">
        <w:rPr>
          <w:lang w:val="fr-CA" w:eastAsia="zh-CN"/>
        </w:rPr>
        <w:t>.</w:t>
      </w:r>
    </w:p>
    <w:p w14:paraId="147BC34E" w14:textId="30EB48B4" w:rsidR="009F65EB" w:rsidRPr="00F0336D" w:rsidRDefault="00366FA0" w:rsidP="00BC531F">
      <w:pPr>
        <w:pStyle w:val="Titre2"/>
        <w:numPr>
          <w:ilvl w:val="1"/>
          <w:numId w:val="4"/>
        </w:numPr>
        <w:jc w:val="both"/>
        <w:rPr>
          <w:lang w:val="fr-FR"/>
        </w:rPr>
      </w:pPr>
      <w:bookmarkStart w:id="77" w:name="_Toc31280106"/>
      <w:r w:rsidRPr="00F0336D">
        <w:rPr>
          <w:lang w:val="fr-FR"/>
        </w:rPr>
        <w:t>Analyse des données</w:t>
      </w:r>
      <w:bookmarkEnd w:id="77"/>
    </w:p>
    <w:p w14:paraId="6B0052A3" w14:textId="6A10EB58" w:rsidR="009F65EB" w:rsidRPr="00F0336D" w:rsidRDefault="00D42D0F" w:rsidP="00BC531F">
      <w:pPr>
        <w:pStyle w:val="Heading3NONUM"/>
        <w:jc w:val="both"/>
        <w:rPr>
          <w:lang w:val="fr-FR"/>
        </w:rPr>
      </w:pPr>
      <w:r w:rsidRPr="00F0336D">
        <w:rPr>
          <w:lang w:val="fr-FR"/>
        </w:rPr>
        <w:t>Statistiques d</w:t>
      </w:r>
      <w:r w:rsidR="009F65EB" w:rsidRPr="00F0336D">
        <w:rPr>
          <w:lang w:val="fr-FR"/>
        </w:rPr>
        <w:t>escriptive</w:t>
      </w:r>
      <w:r w:rsidRPr="00F0336D">
        <w:rPr>
          <w:lang w:val="fr-FR"/>
        </w:rPr>
        <w:t xml:space="preserve">s et </w:t>
      </w:r>
      <w:r w:rsidR="009F65EB" w:rsidRPr="00F0336D">
        <w:rPr>
          <w:lang w:val="fr-FR"/>
        </w:rPr>
        <w:t>associations</w:t>
      </w:r>
    </w:p>
    <w:p w14:paraId="066F261D" w14:textId="44438CBD" w:rsidR="009F65EB" w:rsidRPr="002C6AB0" w:rsidRDefault="00D40792" w:rsidP="002C6AB0">
      <w:pPr>
        <w:pStyle w:val="Corpsdetexte"/>
        <w:rPr>
          <w:lang w:val="fr-CA"/>
        </w:rPr>
      </w:pPr>
      <w:r w:rsidRPr="002C6AB0">
        <w:rPr>
          <w:lang w:val="fr-CA"/>
        </w:rPr>
        <w:t xml:space="preserve">Les données ont été analysées dans les logiciels statistiques R et Stata. Des statistiques descriptives ont été présentées pour les </w:t>
      </w:r>
      <w:r w:rsidR="00341E79" w:rsidRPr="002C6AB0">
        <w:rPr>
          <w:lang w:val="fr-CA"/>
        </w:rPr>
        <w:t>agents de santé</w:t>
      </w:r>
      <w:r w:rsidRPr="002C6AB0">
        <w:rPr>
          <w:lang w:val="fr-CA"/>
        </w:rPr>
        <w:t xml:space="preserve">, les patients et les données sur les établissements de santé selon différents attributs, notamment les régions géographiques, les localités (urbaines et rurales), les types d'établissements de santé, </w:t>
      </w:r>
      <w:r w:rsidRPr="002C6AB0">
        <w:rPr>
          <w:lang w:val="fr-CA"/>
        </w:rPr>
        <w:lastRenderedPageBreak/>
        <w:t xml:space="preserve">les types de </w:t>
      </w:r>
      <w:proofErr w:type="gramStart"/>
      <w:r w:rsidR="00E60DC0" w:rsidRPr="002C6AB0">
        <w:rPr>
          <w:lang w:val="fr-CA"/>
        </w:rPr>
        <w:t xml:space="preserve">professionnels </w:t>
      </w:r>
      <w:r w:rsidRPr="002C6AB0">
        <w:rPr>
          <w:lang w:val="fr-CA"/>
        </w:rPr>
        <w:t xml:space="preserve"> de</w:t>
      </w:r>
      <w:proofErr w:type="gramEnd"/>
      <w:r w:rsidR="00E60DC0" w:rsidRPr="002C6AB0">
        <w:rPr>
          <w:lang w:val="fr-CA"/>
        </w:rPr>
        <w:t xml:space="preserve"> la</w:t>
      </w:r>
      <w:r w:rsidRPr="002C6AB0">
        <w:rPr>
          <w:lang w:val="fr-CA"/>
        </w:rPr>
        <w:t xml:space="preserve"> santé, etc. Les responsables des </w:t>
      </w:r>
      <w:r w:rsidR="008A6440" w:rsidRPr="002C6AB0">
        <w:rPr>
          <w:lang w:val="fr-CA"/>
        </w:rPr>
        <w:t>établissements de santé</w:t>
      </w:r>
      <w:r w:rsidRPr="002C6AB0">
        <w:rPr>
          <w:lang w:val="fr-CA"/>
        </w:rPr>
        <w:t xml:space="preserve">, qui ont répondu à l'enquête sur les </w:t>
      </w:r>
      <w:r w:rsidR="008A6440" w:rsidRPr="002C6AB0">
        <w:rPr>
          <w:lang w:val="fr-CA"/>
        </w:rPr>
        <w:t>établissements de santé</w:t>
      </w:r>
      <w:r w:rsidRPr="002C6AB0">
        <w:rPr>
          <w:lang w:val="fr-CA"/>
        </w:rPr>
        <w:t xml:space="preserve">, ont classé </w:t>
      </w:r>
      <w:r w:rsidR="005B398B" w:rsidRPr="002C6AB0">
        <w:rPr>
          <w:lang w:val="fr-CA"/>
        </w:rPr>
        <w:t>l</w:t>
      </w:r>
      <w:r w:rsidRPr="002C6AB0">
        <w:rPr>
          <w:lang w:val="fr-CA"/>
        </w:rPr>
        <w:t xml:space="preserve">es établissements </w:t>
      </w:r>
      <w:r w:rsidR="00851F83" w:rsidRPr="002C6AB0">
        <w:rPr>
          <w:lang w:val="fr-CA"/>
        </w:rPr>
        <w:t xml:space="preserve">dans </w:t>
      </w:r>
      <w:r w:rsidR="009560BC" w:rsidRPr="002C6AB0">
        <w:rPr>
          <w:lang w:val="fr-CA"/>
        </w:rPr>
        <w:t>une</w:t>
      </w:r>
      <w:r w:rsidR="00851F83" w:rsidRPr="002C6AB0">
        <w:rPr>
          <w:lang w:val="fr-CA"/>
        </w:rPr>
        <w:t xml:space="preserve"> </w:t>
      </w:r>
      <w:proofErr w:type="gramStart"/>
      <w:r w:rsidR="00851F83" w:rsidRPr="002C6AB0">
        <w:rPr>
          <w:lang w:val="fr-CA"/>
        </w:rPr>
        <w:t xml:space="preserve">catégorie </w:t>
      </w:r>
      <w:r w:rsidRPr="002C6AB0">
        <w:rPr>
          <w:lang w:val="fr-CA"/>
        </w:rPr>
        <w:t xml:space="preserve"> </w:t>
      </w:r>
      <w:r w:rsidR="009560BC" w:rsidRPr="002C6AB0">
        <w:rPr>
          <w:lang w:val="fr-CA"/>
        </w:rPr>
        <w:t>"</w:t>
      </w:r>
      <w:proofErr w:type="gramEnd"/>
      <w:r w:rsidRPr="002C6AB0">
        <w:rPr>
          <w:lang w:val="fr-CA"/>
        </w:rPr>
        <w:t>urbaines</w:t>
      </w:r>
      <w:r w:rsidR="009560BC" w:rsidRPr="002C6AB0">
        <w:rPr>
          <w:lang w:val="fr-CA"/>
        </w:rPr>
        <w:t>"</w:t>
      </w:r>
      <w:r w:rsidRPr="002C6AB0">
        <w:rPr>
          <w:lang w:val="fr-CA"/>
        </w:rPr>
        <w:t xml:space="preserve"> </w:t>
      </w:r>
      <w:r w:rsidR="00851F83" w:rsidRPr="002C6AB0">
        <w:rPr>
          <w:lang w:val="fr-CA"/>
        </w:rPr>
        <w:t>ou</w:t>
      </w:r>
      <w:r w:rsidRPr="002C6AB0">
        <w:rPr>
          <w:lang w:val="fr-CA"/>
        </w:rPr>
        <w:t xml:space="preserve"> </w:t>
      </w:r>
      <w:r w:rsidR="009560BC" w:rsidRPr="002C6AB0">
        <w:rPr>
          <w:lang w:val="fr-CA"/>
        </w:rPr>
        <w:t>"</w:t>
      </w:r>
      <w:r w:rsidRPr="002C6AB0">
        <w:rPr>
          <w:lang w:val="fr-CA"/>
        </w:rPr>
        <w:t>rurales</w:t>
      </w:r>
      <w:r w:rsidR="009560BC" w:rsidRPr="002C6AB0">
        <w:rPr>
          <w:lang w:val="fr-CA"/>
        </w:rPr>
        <w:t>"</w:t>
      </w:r>
      <w:r w:rsidRPr="002C6AB0">
        <w:rPr>
          <w:lang w:val="fr-CA"/>
        </w:rPr>
        <w:t xml:space="preserve"> en fonction de leur connaissance de la région. Dans nos enquêtes précédentes, nous avons constaté qu'il s'agit d'une source d'information locale plus fiable que les autres sources.</w:t>
      </w:r>
    </w:p>
    <w:p w14:paraId="6B10EE50" w14:textId="77777777" w:rsidR="00F0336D" w:rsidRPr="002C6AB0" w:rsidRDefault="00F0336D" w:rsidP="002C6AB0">
      <w:pPr>
        <w:pStyle w:val="Corpsdetexte"/>
        <w:rPr>
          <w:lang w:val="fr-CA"/>
        </w:rPr>
      </w:pPr>
    </w:p>
    <w:p w14:paraId="7115D36A" w14:textId="79AB430A" w:rsidR="009F65EB" w:rsidRPr="002C6AB0" w:rsidRDefault="00D40792" w:rsidP="002C6AB0">
      <w:pPr>
        <w:pStyle w:val="Corpsdetexte"/>
        <w:rPr>
          <w:lang w:val="fr-CA"/>
        </w:rPr>
      </w:pPr>
      <w:r w:rsidRPr="002C6AB0">
        <w:rPr>
          <w:lang w:val="fr-CA"/>
        </w:rPr>
        <w:t xml:space="preserve">Au cours de l'analyse, nous avons regroupé les </w:t>
      </w:r>
      <w:r w:rsidR="00341E79" w:rsidRPr="002C6AB0">
        <w:rPr>
          <w:lang w:val="fr-CA"/>
        </w:rPr>
        <w:t>agents de santé</w:t>
      </w:r>
      <w:r w:rsidRPr="002C6AB0">
        <w:rPr>
          <w:lang w:val="fr-CA"/>
        </w:rPr>
        <w:t xml:space="preserve"> en catégories "très motivés" et "moins motivés", ainsi qu'en catégories "essentiellement intrinsèquement motivés" et "essentiellement extrinsèquement motivés", sur la base d'un score composite pour leur profil de motivation, composé de 21 indicateurs explicites (voir </w:t>
      </w:r>
      <w:r w:rsidR="0017452A" w:rsidRPr="002C6AB0">
        <w:rPr>
          <w:lang w:val="fr-CA"/>
        </w:rPr>
        <w:t>A</w:t>
      </w:r>
      <w:r w:rsidRPr="002C6AB0">
        <w:rPr>
          <w:lang w:val="fr-CA"/>
        </w:rPr>
        <w:t>nnexe A pour plus de détails concernant ces scores composites).</w:t>
      </w:r>
    </w:p>
    <w:p w14:paraId="4A6F0CD0" w14:textId="77777777" w:rsidR="00F0336D" w:rsidRPr="002C6AB0" w:rsidRDefault="00F0336D" w:rsidP="002C6AB0">
      <w:pPr>
        <w:pStyle w:val="Corpsdetexte"/>
        <w:rPr>
          <w:lang w:val="fr-CA"/>
        </w:rPr>
      </w:pPr>
    </w:p>
    <w:p w14:paraId="6D5C8224" w14:textId="256685BF" w:rsidR="009F65EB" w:rsidRPr="002C6AB0" w:rsidRDefault="008A6440" w:rsidP="00A748CE">
      <w:pPr>
        <w:pStyle w:val="Corpsdetexte"/>
        <w:rPr>
          <w:lang w:val="fr-CA" w:eastAsia="zh-CN"/>
        </w:rPr>
      </w:pPr>
      <w:r w:rsidRPr="002C6AB0">
        <w:rPr>
          <w:lang w:val="fr-CA" w:eastAsia="zh-CN"/>
        </w:rPr>
        <w:t xml:space="preserve">Le regroupement </w:t>
      </w:r>
      <w:r w:rsidR="00EF0003" w:rsidRPr="002C6AB0">
        <w:rPr>
          <w:lang w:val="fr-CA" w:eastAsia="zh-CN"/>
        </w:rPr>
        <w:t>des agents de</w:t>
      </w:r>
      <w:r w:rsidRPr="002C6AB0">
        <w:rPr>
          <w:lang w:val="fr-CA" w:eastAsia="zh-CN"/>
        </w:rPr>
        <w:t xml:space="preserve"> santé selon leur niveau de satisfaction a été effectué à partir d'un score composite, qui comprend des mesures de</w:t>
      </w:r>
      <w:r w:rsidR="004D4424" w:rsidRPr="002C6AB0">
        <w:rPr>
          <w:lang w:val="fr-CA" w:eastAsia="zh-CN"/>
        </w:rPr>
        <w:t> :</w:t>
      </w:r>
      <w:r w:rsidRPr="002C6AB0">
        <w:rPr>
          <w:lang w:val="fr-CA" w:eastAsia="zh-CN"/>
        </w:rPr>
        <w:t xml:space="preserve"> a) leur confiance et leur efficacité signalée, b) la charge de travail, c) le milieu de travail, c) les difficultés financières et e) quatre échelles génériques de satisfaction professionnelle</w:t>
      </w:r>
      <w:r w:rsidR="009F65EB" w:rsidRPr="002C6AB0">
        <w:rPr>
          <w:lang w:val="fr-CA" w:eastAsia="zh-CN"/>
        </w:rPr>
        <w:t xml:space="preserve">. </w:t>
      </w:r>
    </w:p>
    <w:p w14:paraId="6925A7FB" w14:textId="77777777" w:rsidR="00A748CE" w:rsidRPr="002C6AB0" w:rsidRDefault="00A748CE">
      <w:pPr>
        <w:pStyle w:val="Corpsdetexte"/>
        <w:rPr>
          <w:lang w:val="fr-CA" w:eastAsia="zh-CN"/>
        </w:rPr>
      </w:pPr>
    </w:p>
    <w:p w14:paraId="10F98A01" w14:textId="5FC958E5" w:rsidR="009F65EB" w:rsidRPr="002C6AB0" w:rsidRDefault="008A6440" w:rsidP="00A748CE">
      <w:pPr>
        <w:pStyle w:val="Corpsdetexte"/>
        <w:rPr>
          <w:lang w:val="fr-CA" w:eastAsia="zh-CN"/>
        </w:rPr>
      </w:pPr>
      <w:r w:rsidRPr="002C6AB0">
        <w:rPr>
          <w:lang w:val="fr-CA"/>
        </w:rPr>
        <w:t>Pour l'enquête sur les établissements de santé, nous avons généré un indice composite avec les données des établissements de santé</w:t>
      </w:r>
      <w:r w:rsidR="00270E5B" w:rsidRPr="002C6AB0">
        <w:rPr>
          <w:lang w:val="fr-CA"/>
        </w:rPr>
        <w:t xml:space="preserve"> </w:t>
      </w:r>
      <w:proofErr w:type="spellStart"/>
      <w:r w:rsidR="00270E5B" w:rsidRPr="002C6AB0">
        <w:rPr>
          <w:lang w:val="fr-CA"/>
        </w:rPr>
        <w:t>pour</w:t>
      </w:r>
      <w:r w:rsidRPr="002C6AB0">
        <w:rPr>
          <w:lang w:val="fr-CA"/>
        </w:rPr>
        <w:t>les</w:t>
      </w:r>
      <w:proofErr w:type="spellEnd"/>
      <w:r w:rsidRPr="002C6AB0">
        <w:rPr>
          <w:lang w:val="fr-CA"/>
        </w:rPr>
        <w:t xml:space="preserve"> class</w:t>
      </w:r>
      <w:r w:rsidR="00270E5B" w:rsidRPr="002C6AB0">
        <w:rPr>
          <w:lang w:val="fr-CA"/>
        </w:rPr>
        <w:t xml:space="preserve">er </w:t>
      </w:r>
      <w:r w:rsidR="00E3235F" w:rsidRPr="002C6AB0">
        <w:rPr>
          <w:lang w:val="fr-CA"/>
        </w:rPr>
        <w:t xml:space="preserve">dans </w:t>
      </w:r>
      <w:r w:rsidR="009560BC" w:rsidRPr="002C6AB0">
        <w:rPr>
          <w:lang w:val="fr-CA"/>
        </w:rPr>
        <w:t>une</w:t>
      </w:r>
      <w:r w:rsidR="00E3235F" w:rsidRPr="002C6AB0">
        <w:rPr>
          <w:lang w:val="fr-CA"/>
        </w:rPr>
        <w:t xml:space="preserve"> </w:t>
      </w:r>
      <w:proofErr w:type="spellStart"/>
      <w:r w:rsidR="00E3235F" w:rsidRPr="002C6AB0">
        <w:rPr>
          <w:lang w:val="fr-CA"/>
        </w:rPr>
        <w:t>catégorie</w:t>
      </w:r>
      <w:r w:rsidRPr="002C6AB0">
        <w:rPr>
          <w:lang w:val="fr-CA"/>
        </w:rPr>
        <w:t>"mieux</w:t>
      </w:r>
      <w:proofErr w:type="spellEnd"/>
      <w:r w:rsidRPr="002C6AB0">
        <w:rPr>
          <w:lang w:val="fr-CA"/>
        </w:rPr>
        <w:t xml:space="preserve"> équipées" </w:t>
      </w:r>
      <w:r w:rsidR="00E3235F" w:rsidRPr="002C6AB0">
        <w:rPr>
          <w:lang w:val="fr-CA"/>
        </w:rPr>
        <w:t>ou</w:t>
      </w:r>
      <w:r w:rsidRPr="002C6AB0">
        <w:rPr>
          <w:lang w:val="fr-CA"/>
        </w:rPr>
        <w:t xml:space="preserve"> "mal équipées", et nous avons utilisé cette variable pour examiner l'association de cette classification avec les données </w:t>
      </w:r>
      <w:r w:rsidR="00EF0003" w:rsidRPr="002C6AB0">
        <w:rPr>
          <w:lang w:val="fr-CA"/>
        </w:rPr>
        <w:t>des agents de</w:t>
      </w:r>
      <w:r w:rsidRPr="002C6AB0">
        <w:rPr>
          <w:lang w:val="fr-CA"/>
        </w:rPr>
        <w:t xml:space="preserve"> santé et des enquêtes auprès des patients</w:t>
      </w:r>
      <w:r w:rsidR="009F65EB" w:rsidRPr="002C6AB0">
        <w:rPr>
          <w:lang w:val="fr-CA" w:eastAsia="zh-CN"/>
        </w:rPr>
        <w:t>.</w:t>
      </w:r>
    </w:p>
    <w:p w14:paraId="3F810905" w14:textId="77777777" w:rsidR="00A748CE" w:rsidRPr="002C6AB0" w:rsidRDefault="00A748CE">
      <w:pPr>
        <w:pStyle w:val="Corpsdetexte"/>
        <w:rPr>
          <w:lang w:val="fr-CA" w:eastAsia="zh-CN"/>
        </w:rPr>
      </w:pPr>
    </w:p>
    <w:p w14:paraId="503003A2" w14:textId="4A642667" w:rsidR="009F65EB" w:rsidRPr="002C6AB0" w:rsidRDefault="00755134">
      <w:pPr>
        <w:pStyle w:val="Corpsdetexte"/>
        <w:rPr>
          <w:lang w:val="fr-CA" w:eastAsia="zh-CN"/>
        </w:rPr>
      </w:pPr>
      <w:r w:rsidRPr="002C6AB0">
        <w:rPr>
          <w:lang w:val="fr-CA"/>
        </w:rPr>
        <w:t>Nous avons divisé les participants à l'enquête auprès des patients en fonction de leur statut socio-économique à l'aide d'informations sur leurs actifs</w:t>
      </w:r>
      <w:r w:rsidR="00F10479" w:rsidRPr="002C6AB0">
        <w:rPr>
          <w:lang w:val="fr-CA"/>
        </w:rPr>
        <w:t>.</w:t>
      </w:r>
      <w:r w:rsidRPr="002C6AB0">
        <w:rPr>
          <w:lang w:val="fr-CA"/>
        </w:rPr>
        <w:t xml:space="preserve"> Nous avons également regroupé les patients en deux catégories : "satisfaits" </w:t>
      </w:r>
      <w:r w:rsidR="00F10479" w:rsidRPr="002C6AB0">
        <w:rPr>
          <w:lang w:val="fr-CA"/>
        </w:rPr>
        <w:t xml:space="preserve">ou </w:t>
      </w:r>
      <w:r w:rsidRPr="002C6AB0">
        <w:rPr>
          <w:lang w:val="fr-CA"/>
        </w:rPr>
        <w:t>"insatisfaits" pour tester d'autres associations.</w:t>
      </w:r>
      <w:r w:rsidR="009F65EB" w:rsidRPr="002C6AB0">
        <w:rPr>
          <w:lang w:val="fr-CA" w:eastAsia="zh-CN"/>
        </w:rPr>
        <w:tab/>
      </w:r>
    </w:p>
    <w:p w14:paraId="5D082B53" w14:textId="77777777" w:rsidR="009F65EB" w:rsidRPr="00F0336D" w:rsidRDefault="009F65EB" w:rsidP="00BC531F">
      <w:pPr>
        <w:pStyle w:val="Titre2"/>
        <w:numPr>
          <w:ilvl w:val="1"/>
          <w:numId w:val="4"/>
        </w:numPr>
        <w:jc w:val="both"/>
        <w:rPr>
          <w:lang w:val="fr-FR"/>
        </w:rPr>
      </w:pPr>
      <w:bookmarkStart w:id="78" w:name="_Toc31280107"/>
      <w:r w:rsidRPr="00F0336D">
        <w:rPr>
          <w:lang w:val="fr-FR"/>
        </w:rPr>
        <w:t>DCE</w:t>
      </w:r>
      <w:bookmarkEnd w:id="78"/>
    </w:p>
    <w:p w14:paraId="1D730850" w14:textId="770CE646" w:rsidR="009F65EB" w:rsidRPr="00F0336D" w:rsidRDefault="009F65EB" w:rsidP="00BC531F">
      <w:pPr>
        <w:pStyle w:val="Heading3NONUM"/>
        <w:jc w:val="both"/>
        <w:rPr>
          <w:lang w:val="fr-FR"/>
        </w:rPr>
      </w:pPr>
      <w:r w:rsidRPr="00F0336D">
        <w:rPr>
          <w:lang w:val="fr-FR"/>
        </w:rPr>
        <w:t xml:space="preserve">Introduction </w:t>
      </w:r>
      <w:r w:rsidR="00755134" w:rsidRPr="00F0336D">
        <w:rPr>
          <w:lang w:val="fr-FR"/>
        </w:rPr>
        <w:t xml:space="preserve">à la </w:t>
      </w:r>
      <w:r w:rsidR="004D4424" w:rsidRPr="00F0336D">
        <w:rPr>
          <w:lang w:val="fr-FR"/>
        </w:rPr>
        <w:t>méthode</w:t>
      </w:r>
      <w:r w:rsidR="00755134" w:rsidRPr="00F0336D">
        <w:rPr>
          <w:lang w:val="fr-FR"/>
        </w:rPr>
        <w:t xml:space="preserve"> DCE</w:t>
      </w:r>
    </w:p>
    <w:p w14:paraId="258BE89A" w14:textId="5AFCF6DD" w:rsidR="009F65EB" w:rsidRPr="002C6AB0" w:rsidRDefault="00755134">
      <w:pPr>
        <w:pStyle w:val="Corpsdetexte"/>
        <w:rPr>
          <w:rStyle w:val="OPMBodytextChar"/>
          <w:rFonts w:eastAsia="SimSun" w:cs="Arial"/>
          <w:szCs w:val="22"/>
          <w:lang w:val="fr-CA"/>
        </w:rPr>
      </w:pPr>
      <w:r w:rsidRPr="002C6AB0">
        <w:rPr>
          <w:lang w:val="fr-CA"/>
        </w:rPr>
        <w:t xml:space="preserve">Un DCE est une expérience dans laquelle les répondants doivent faire des choix entre deux options ou plus. Les options diffèrent </w:t>
      </w:r>
      <w:r w:rsidR="00D27578" w:rsidRPr="002C6AB0">
        <w:rPr>
          <w:lang w:val="fr-CA"/>
        </w:rPr>
        <w:t xml:space="preserve">selon </w:t>
      </w:r>
      <w:r w:rsidRPr="002C6AB0">
        <w:rPr>
          <w:lang w:val="fr-CA"/>
        </w:rPr>
        <w:t>le niveau de leurs attributs. Les chercheurs construisent de multiples ensembles d'options (emplois) pour sonder l'utilité des répondants pour chacun des attributs composant les options. Il est également possible d'évaluer l'utilité conjointe des attributs lorsqu'ils sont présentés ensemble</w:t>
      </w:r>
      <w:r w:rsidR="009F65EB" w:rsidRPr="002C6AB0">
        <w:rPr>
          <w:rStyle w:val="OPMBodytextChar"/>
          <w:rFonts w:eastAsia="SimSun" w:cs="Arial"/>
          <w:szCs w:val="22"/>
          <w:lang w:val="fr-CA"/>
        </w:rPr>
        <w:t xml:space="preserve">. </w:t>
      </w:r>
      <w:r w:rsidRPr="002C6AB0">
        <w:rPr>
          <w:lang w:val="fr-CA"/>
        </w:rPr>
        <w:t>Cette méthode permet aux chercheurs de quantifier le degré de substitution entre les différents attributs impliqués. Il leur permet également de prédire comment l'utilité des répondants changera à mesure que les attributs seront modifiés</w:t>
      </w:r>
      <w:r w:rsidR="009F65EB" w:rsidRPr="002C6AB0">
        <w:rPr>
          <w:rStyle w:val="OPMBodytextChar"/>
          <w:rFonts w:eastAsia="SimSun" w:cs="Arial"/>
          <w:szCs w:val="22"/>
          <w:lang w:val="fr-CA"/>
        </w:rPr>
        <w:t xml:space="preserve">. </w:t>
      </w:r>
    </w:p>
    <w:p w14:paraId="03672D52" w14:textId="46980FE1" w:rsidR="009F65EB" w:rsidRPr="00F0336D" w:rsidRDefault="00755134" w:rsidP="00BC531F">
      <w:pPr>
        <w:pStyle w:val="Heading3NONUM"/>
        <w:jc w:val="both"/>
        <w:rPr>
          <w:lang w:val="fr-FR"/>
        </w:rPr>
      </w:pPr>
      <w:r w:rsidRPr="00F0336D">
        <w:rPr>
          <w:lang w:val="fr-FR"/>
        </w:rPr>
        <w:t>La conception du DCE guinéen</w:t>
      </w:r>
    </w:p>
    <w:p w14:paraId="2842604F" w14:textId="375648EE" w:rsidR="009F65EB" w:rsidRPr="002C6AB0" w:rsidRDefault="00AA13EB">
      <w:pPr>
        <w:pStyle w:val="Corpsdetexte"/>
        <w:rPr>
          <w:lang w:val="fr-CA"/>
        </w:rPr>
      </w:pPr>
      <w:r w:rsidRPr="002C6AB0">
        <w:rPr>
          <w:lang w:val="fr-CA"/>
        </w:rPr>
        <w:t xml:space="preserve">Au cours des entrevues qualitatives de 2017, nous avons choisi les attributs qui sont pertinents pour les </w:t>
      </w:r>
      <w:r w:rsidR="00341E79" w:rsidRPr="002C6AB0">
        <w:rPr>
          <w:lang w:val="fr-CA"/>
        </w:rPr>
        <w:t>agents de santé</w:t>
      </w:r>
      <w:r w:rsidRPr="002C6AB0">
        <w:rPr>
          <w:lang w:val="fr-CA"/>
        </w:rPr>
        <w:t xml:space="preserve">, ainsi que ceux qui peuvent être pris en compte du point de vue des politiques. Les attributs ont ensuite été regroupés pour former des </w:t>
      </w:r>
      <w:r w:rsidRPr="002C6AB0">
        <w:rPr>
          <w:lang w:val="fr-CA"/>
        </w:rPr>
        <w:lastRenderedPageBreak/>
        <w:t xml:space="preserve">ensembles d'emplois qui ont été présentés aux </w:t>
      </w:r>
      <w:r w:rsidR="00341E79" w:rsidRPr="002C6AB0">
        <w:rPr>
          <w:lang w:val="fr-CA"/>
        </w:rPr>
        <w:t>agents de santé</w:t>
      </w:r>
      <w:r w:rsidRPr="002C6AB0">
        <w:rPr>
          <w:lang w:val="fr-CA"/>
        </w:rPr>
        <w:t>, qui ont ensuite été invités à faire un choix entre eux</w:t>
      </w:r>
      <w:r w:rsidR="009F65EB" w:rsidRPr="002C6AB0">
        <w:rPr>
          <w:lang w:val="fr-CA"/>
        </w:rPr>
        <w:t>.</w:t>
      </w:r>
    </w:p>
    <w:p w14:paraId="15756F0C" w14:textId="42DDE559" w:rsidR="009F65EB" w:rsidRPr="00F0336D" w:rsidRDefault="00AA13EB" w:rsidP="00BC531F">
      <w:pPr>
        <w:pStyle w:val="Titre4"/>
        <w:jc w:val="both"/>
        <w:rPr>
          <w:lang w:val="fr-FR"/>
        </w:rPr>
      </w:pPr>
      <w:r w:rsidRPr="00F0336D">
        <w:rPr>
          <w:lang w:val="fr-FR"/>
        </w:rPr>
        <w:t>Sé</w:t>
      </w:r>
      <w:r w:rsidR="009F65EB" w:rsidRPr="00F0336D">
        <w:rPr>
          <w:lang w:val="fr-FR"/>
        </w:rPr>
        <w:t xml:space="preserve">lection </w:t>
      </w:r>
      <w:r w:rsidRPr="00F0336D">
        <w:rPr>
          <w:lang w:val="fr-FR"/>
        </w:rPr>
        <w:t>des attribut</w:t>
      </w:r>
      <w:r w:rsidR="009F65EB" w:rsidRPr="00F0336D">
        <w:rPr>
          <w:lang w:val="fr-FR"/>
        </w:rPr>
        <w:t>s</w:t>
      </w:r>
    </w:p>
    <w:p w14:paraId="5531E99D" w14:textId="0BB2C593" w:rsidR="009F65EB" w:rsidRDefault="00AA13EB">
      <w:pPr>
        <w:pStyle w:val="Corpsdetexte"/>
        <w:spacing w:line="288" w:lineRule="auto"/>
        <w:rPr>
          <w:lang w:val="fr-FR"/>
        </w:rPr>
      </w:pPr>
      <w:r w:rsidRPr="00F0336D">
        <w:rPr>
          <w:lang w:val="fr-FR"/>
        </w:rPr>
        <w:t xml:space="preserve">La conception du DCE a été éclairée par un travail qualitatif sur le terrain. Des groupes de discussion ont été organisés avec différents groupes d'étudiants et </w:t>
      </w:r>
      <w:r w:rsidR="002024B2">
        <w:rPr>
          <w:lang w:val="fr-FR"/>
        </w:rPr>
        <w:t>l</w:t>
      </w:r>
      <w:r w:rsidRPr="00F0336D">
        <w:rPr>
          <w:lang w:val="fr-FR"/>
        </w:rPr>
        <w:t xml:space="preserve">e </w:t>
      </w:r>
      <w:proofErr w:type="gramStart"/>
      <w:r w:rsidR="002024B2">
        <w:rPr>
          <w:lang w:val="fr-FR"/>
        </w:rPr>
        <w:t xml:space="preserve">professionnel </w:t>
      </w:r>
      <w:r w:rsidRPr="00F0336D">
        <w:rPr>
          <w:lang w:val="fr-FR"/>
        </w:rPr>
        <w:t xml:space="preserve"> de</w:t>
      </w:r>
      <w:proofErr w:type="gramEnd"/>
      <w:r w:rsidRPr="00F0336D">
        <w:rPr>
          <w:lang w:val="fr-FR"/>
        </w:rPr>
        <w:t xml:space="preserve"> santé, à Conakry et à Kindia, et à différents niveaux des établissements de santé. Des entretiens ont également été organisés avec de hauts responsables du </w:t>
      </w:r>
      <w:proofErr w:type="spellStart"/>
      <w:r w:rsidRPr="00F0336D">
        <w:rPr>
          <w:lang w:val="fr-FR"/>
        </w:rPr>
        <w:t>MdS</w:t>
      </w:r>
      <w:proofErr w:type="spellEnd"/>
      <w:r w:rsidRPr="00F0336D">
        <w:rPr>
          <w:lang w:val="fr-FR"/>
        </w:rPr>
        <w:t xml:space="preserve">, ainsi qu'avec le directeur d'un hôpital de Conakry. Les attributs suivants ont été </w:t>
      </w:r>
      <w:r w:rsidR="004D4424" w:rsidRPr="00F0336D">
        <w:rPr>
          <w:lang w:val="fr-FR"/>
        </w:rPr>
        <w:t>retenus :</w:t>
      </w:r>
    </w:p>
    <w:p w14:paraId="0E76D246" w14:textId="77777777" w:rsidR="005767CE" w:rsidRPr="00F0336D" w:rsidRDefault="005767CE" w:rsidP="002C6AB0">
      <w:pPr>
        <w:pStyle w:val="Corpsdetexte"/>
        <w:spacing w:line="288" w:lineRule="auto"/>
        <w:rPr>
          <w:lang w:val="fr-FR"/>
        </w:rPr>
      </w:pPr>
    </w:p>
    <w:p w14:paraId="76DC0619" w14:textId="30A5CECF" w:rsidR="009F65EB" w:rsidRPr="00F0336D" w:rsidRDefault="004D4424" w:rsidP="002C6AB0">
      <w:pPr>
        <w:pStyle w:val="OPMBodytext"/>
        <w:numPr>
          <w:ilvl w:val="0"/>
          <w:numId w:val="22"/>
        </w:numPr>
        <w:spacing w:after="0" w:line="288" w:lineRule="auto"/>
        <w:ind w:left="360"/>
        <w:jc w:val="both"/>
        <w:rPr>
          <w:lang w:val="fr-FR"/>
        </w:rPr>
      </w:pPr>
      <w:r w:rsidRPr="00F0336D">
        <w:rPr>
          <w:b/>
          <w:lang w:val="fr-FR"/>
        </w:rPr>
        <w:t>Emplacement :</w:t>
      </w:r>
      <w:r w:rsidR="009F65EB" w:rsidRPr="00F0336D">
        <w:rPr>
          <w:lang w:val="fr-FR"/>
        </w:rPr>
        <w:t xml:space="preserve"> </w:t>
      </w:r>
      <w:r w:rsidR="00AA13EB" w:rsidRPr="00F0336D">
        <w:rPr>
          <w:lang w:val="fr-FR"/>
        </w:rPr>
        <w:t xml:space="preserve">Hôpital de Conakry, hôpital régional ou préfectoral. Ce dernier était l'établissement de niveau le plus bas où les médecins devaient être incités pour y être affectés. Pour les infirmières et les </w:t>
      </w:r>
      <w:proofErr w:type="spellStart"/>
      <w:r w:rsidR="00AA13EB" w:rsidRPr="00F0336D">
        <w:rPr>
          <w:lang w:val="fr-FR"/>
        </w:rPr>
        <w:t>sages-femmes</w:t>
      </w:r>
      <w:proofErr w:type="spellEnd"/>
      <w:r w:rsidR="00AA13EB" w:rsidRPr="00F0336D">
        <w:rPr>
          <w:lang w:val="fr-FR"/>
        </w:rPr>
        <w:t>, le niveau le plus bas était celui des centres de santé ruraux. Pour les ATS, les postes de santé étaient les plus bas</w:t>
      </w:r>
      <w:r w:rsidR="009F65EB" w:rsidRPr="00F0336D">
        <w:rPr>
          <w:lang w:val="fr-FR"/>
        </w:rPr>
        <w:t>.</w:t>
      </w:r>
    </w:p>
    <w:p w14:paraId="71E2D3A8" w14:textId="43DF8C4A" w:rsidR="009F65EB" w:rsidRPr="00F0336D" w:rsidRDefault="00F90C26" w:rsidP="002C6AB0">
      <w:pPr>
        <w:pStyle w:val="OPMBodytext"/>
        <w:numPr>
          <w:ilvl w:val="0"/>
          <w:numId w:val="22"/>
        </w:numPr>
        <w:spacing w:after="0" w:line="288" w:lineRule="auto"/>
        <w:ind w:left="360"/>
        <w:jc w:val="both"/>
        <w:rPr>
          <w:lang w:val="fr-FR"/>
        </w:rPr>
      </w:pPr>
      <w:r w:rsidRPr="00F0336D">
        <w:rPr>
          <w:b/>
          <w:lang w:val="fr-FR"/>
        </w:rPr>
        <w:t>Equipement :</w:t>
      </w:r>
      <w:r w:rsidR="009F65EB" w:rsidRPr="00F0336D">
        <w:rPr>
          <w:lang w:val="fr-FR"/>
        </w:rPr>
        <w:t xml:space="preserve"> </w:t>
      </w:r>
      <w:r w:rsidR="009962DC" w:rsidRPr="00F0336D">
        <w:rPr>
          <w:lang w:val="fr-FR"/>
        </w:rPr>
        <w:t xml:space="preserve">Pour l'infrastructure et l'équipement, nous avons inclus l'infrastructure et les instruments comme une salle d'attente, une salle privée pour les </w:t>
      </w:r>
      <w:r w:rsidR="00341E79" w:rsidRPr="00F0336D">
        <w:rPr>
          <w:lang w:val="fr-FR"/>
        </w:rPr>
        <w:t>agents de santé</w:t>
      </w:r>
      <w:r w:rsidR="009962DC" w:rsidRPr="00F0336D">
        <w:rPr>
          <w:lang w:val="fr-FR"/>
        </w:rPr>
        <w:t xml:space="preserve"> (avec un téléphone et un ordinateur) et de l'équipement adapté aux différents niveaux d'</w:t>
      </w:r>
      <w:r w:rsidR="009C3F30" w:rsidRPr="00F0336D">
        <w:rPr>
          <w:lang w:val="fr-FR"/>
        </w:rPr>
        <w:t>établissements</w:t>
      </w:r>
      <w:r w:rsidR="009962DC" w:rsidRPr="00F0336D">
        <w:rPr>
          <w:lang w:val="fr-FR"/>
        </w:rPr>
        <w:t xml:space="preserve"> (p</w:t>
      </w:r>
      <w:r w:rsidR="00AB717B">
        <w:rPr>
          <w:lang w:val="fr-FR"/>
        </w:rPr>
        <w:t xml:space="preserve">ar </w:t>
      </w:r>
      <w:r w:rsidR="009962DC" w:rsidRPr="00F0336D">
        <w:rPr>
          <w:lang w:val="fr-FR"/>
        </w:rPr>
        <w:t>ex</w:t>
      </w:r>
      <w:r w:rsidR="00AB717B">
        <w:rPr>
          <w:lang w:val="fr-FR"/>
        </w:rPr>
        <w:t>emple,</w:t>
      </w:r>
      <w:r w:rsidR="009962DC" w:rsidRPr="00F0336D">
        <w:rPr>
          <w:lang w:val="fr-FR"/>
        </w:rPr>
        <w:t xml:space="preserve"> échocardiographie ou appareil à ultrasons pour les hôpitaux nationaux et régionaux). Nous avons également inclus des instruments et des fournitures de moindre importance que toutes les structures devraient avoir. Il s'agit notamment de thermomètres, de tensiomètres, de stéthoscopes, de seringues, d'aiguilles, de points, de bandages et de médicaments de base</w:t>
      </w:r>
      <w:r w:rsidR="009F65EB" w:rsidRPr="00F0336D">
        <w:rPr>
          <w:lang w:val="fr-FR"/>
        </w:rPr>
        <w:t>.</w:t>
      </w:r>
    </w:p>
    <w:p w14:paraId="25DEC77F" w14:textId="3543AC75" w:rsidR="009F65EB" w:rsidRPr="00F0336D" w:rsidRDefault="00F90C26" w:rsidP="002C6AB0">
      <w:pPr>
        <w:pStyle w:val="OPMBodytext"/>
        <w:numPr>
          <w:ilvl w:val="0"/>
          <w:numId w:val="22"/>
        </w:numPr>
        <w:spacing w:after="0" w:line="288" w:lineRule="auto"/>
        <w:ind w:left="360"/>
        <w:jc w:val="both"/>
        <w:rPr>
          <w:lang w:val="fr-FR"/>
        </w:rPr>
      </w:pPr>
      <w:r w:rsidRPr="00F0336D">
        <w:rPr>
          <w:b/>
          <w:lang w:val="fr-FR"/>
        </w:rPr>
        <w:t>Logement :</w:t>
      </w:r>
      <w:r w:rsidR="009F65EB" w:rsidRPr="00F0336D">
        <w:rPr>
          <w:lang w:val="fr-FR"/>
        </w:rPr>
        <w:t xml:space="preserve"> </w:t>
      </w:r>
      <w:r w:rsidR="009962DC" w:rsidRPr="00F0336D">
        <w:rPr>
          <w:lang w:val="fr-FR"/>
        </w:rPr>
        <w:t xml:space="preserve">Ceci a été inclus comme variable </w:t>
      </w:r>
      <w:r w:rsidRPr="00F0336D">
        <w:rPr>
          <w:lang w:val="fr-FR"/>
        </w:rPr>
        <w:t>dichotomique :</w:t>
      </w:r>
      <w:r w:rsidR="009962DC" w:rsidRPr="00F0336D">
        <w:rPr>
          <w:lang w:val="fr-FR"/>
        </w:rPr>
        <w:t xml:space="preserve"> que le logement soit fourni par l'administration de l'établissement de santé ou non</w:t>
      </w:r>
      <w:r w:rsidR="009F65EB" w:rsidRPr="00F0336D">
        <w:rPr>
          <w:lang w:val="fr-FR"/>
        </w:rPr>
        <w:t>.</w:t>
      </w:r>
    </w:p>
    <w:p w14:paraId="6E982987" w14:textId="22653AE1" w:rsidR="009F65EB" w:rsidRPr="00F0336D" w:rsidRDefault="00F90C26" w:rsidP="002C6AB0">
      <w:pPr>
        <w:pStyle w:val="OPMBodytext"/>
        <w:numPr>
          <w:ilvl w:val="0"/>
          <w:numId w:val="22"/>
        </w:numPr>
        <w:spacing w:after="0" w:line="288" w:lineRule="auto"/>
        <w:ind w:left="360"/>
        <w:jc w:val="both"/>
        <w:rPr>
          <w:lang w:val="fr-FR"/>
        </w:rPr>
      </w:pPr>
      <w:r w:rsidRPr="00F0336D">
        <w:rPr>
          <w:b/>
          <w:lang w:val="fr-FR"/>
        </w:rPr>
        <w:t>Transport :</w:t>
      </w:r>
      <w:r w:rsidR="009F65EB" w:rsidRPr="00F0336D">
        <w:rPr>
          <w:lang w:val="fr-FR"/>
        </w:rPr>
        <w:t xml:space="preserve"> </w:t>
      </w:r>
      <w:r w:rsidR="009962DC" w:rsidRPr="00F0336D">
        <w:rPr>
          <w:lang w:val="fr-FR"/>
        </w:rPr>
        <w:t>Nous avons inclus une moto fournie par les établissements de santé comme moyen de transport dans les ensembles de choix</w:t>
      </w:r>
      <w:r w:rsidR="009F65EB" w:rsidRPr="00F0336D">
        <w:rPr>
          <w:lang w:val="fr-FR"/>
        </w:rPr>
        <w:t>.</w:t>
      </w:r>
    </w:p>
    <w:p w14:paraId="5E7E0A71" w14:textId="63703342" w:rsidR="009F65EB" w:rsidRPr="00F0336D" w:rsidRDefault="009962DC" w:rsidP="002C6AB0">
      <w:pPr>
        <w:pStyle w:val="OPMBodytext"/>
        <w:numPr>
          <w:ilvl w:val="0"/>
          <w:numId w:val="22"/>
        </w:numPr>
        <w:spacing w:after="0" w:line="288" w:lineRule="auto"/>
        <w:ind w:left="360"/>
        <w:jc w:val="both"/>
        <w:rPr>
          <w:lang w:val="fr-FR"/>
        </w:rPr>
      </w:pPr>
      <w:r w:rsidRPr="00F0336D">
        <w:rPr>
          <w:b/>
          <w:lang w:val="fr-FR"/>
        </w:rPr>
        <w:t xml:space="preserve">Contrat à durée </w:t>
      </w:r>
      <w:r w:rsidR="00F90C26" w:rsidRPr="00F0336D">
        <w:rPr>
          <w:b/>
          <w:lang w:val="fr-FR"/>
        </w:rPr>
        <w:t>déterminée :</w:t>
      </w:r>
      <w:r w:rsidR="009F65EB" w:rsidRPr="00F0336D">
        <w:rPr>
          <w:lang w:val="fr-FR"/>
        </w:rPr>
        <w:t xml:space="preserve"> </w:t>
      </w:r>
      <w:r w:rsidRPr="00F0336D">
        <w:rPr>
          <w:lang w:val="fr-FR"/>
        </w:rPr>
        <w:t xml:space="preserve">Il s'agit de la durée maximale pendant laquelle les </w:t>
      </w:r>
      <w:r w:rsidR="00341E79" w:rsidRPr="00F0336D">
        <w:rPr>
          <w:lang w:val="fr-FR"/>
        </w:rPr>
        <w:t>agents de santé</w:t>
      </w:r>
      <w:r w:rsidRPr="00F0336D">
        <w:rPr>
          <w:lang w:val="fr-FR"/>
        </w:rPr>
        <w:t xml:space="preserve"> resteraient dans l'établissement avant d'être promus ou transférés dans un établissement de niveau supérieur. Pour les médecins, nous avons choisi cinq ans, et pour les infirmières, les </w:t>
      </w:r>
      <w:proofErr w:type="spellStart"/>
      <w:r w:rsidRPr="00F0336D">
        <w:rPr>
          <w:lang w:val="fr-FR"/>
        </w:rPr>
        <w:t>sages-femmes</w:t>
      </w:r>
      <w:proofErr w:type="spellEnd"/>
      <w:r w:rsidRPr="00F0336D">
        <w:rPr>
          <w:lang w:val="fr-FR"/>
        </w:rPr>
        <w:t xml:space="preserve"> et les ATS, nous avons choisi sept ans</w:t>
      </w:r>
      <w:r w:rsidR="009F65EB" w:rsidRPr="00F0336D">
        <w:rPr>
          <w:lang w:val="fr-FR"/>
        </w:rPr>
        <w:t>.</w:t>
      </w:r>
    </w:p>
    <w:p w14:paraId="24636832" w14:textId="7573E438" w:rsidR="009F65EB" w:rsidRPr="00F0336D" w:rsidRDefault="00F90C26" w:rsidP="002C6AB0">
      <w:pPr>
        <w:pStyle w:val="OPMBodytext"/>
        <w:numPr>
          <w:ilvl w:val="0"/>
          <w:numId w:val="22"/>
        </w:numPr>
        <w:spacing w:after="0" w:line="288" w:lineRule="auto"/>
        <w:ind w:left="360"/>
        <w:jc w:val="both"/>
        <w:rPr>
          <w:lang w:val="fr-FR"/>
        </w:rPr>
      </w:pPr>
      <w:r w:rsidRPr="00F0336D">
        <w:rPr>
          <w:b/>
          <w:lang w:val="fr-FR"/>
        </w:rPr>
        <w:t>Formation :</w:t>
      </w:r>
      <w:r w:rsidR="009F65EB" w:rsidRPr="00F0336D">
        <w:rPr>
          <w:lang w:val="fr-FR"/>
        </w:rPr>
        <w:t xml:space="preserve"> </w:t>
      </w:r>
      <w:r w:rsidR="007A1A95" w:rsidRPr="00F0336D">
        <w:rPr>
          <w:lang w:val="fr-FR"/>
        </w:rPr>
        <w:t xml:space="preserve">Les médecins avaient le choix de se spécialiser ou d'assister à des ateliers. Les infirmières et les </w:t>
      </w:r>
      <w:proofErr w:type="spellStart"/>
      <w:r w:rsidR="007A1A95" w:rsidRPr="00F0336D">
        <w:rPr>
          <w:lang w:val="fr-FR"/>
        </w:rPr>
        <w:t>sages-femmes</w:t>
      </w:r>
      <w:proofErr w:type="spellEnd"/>
      <w:r w:rsidR="007A1A95" w:rsidRPr="00F0336D">
        <w:rPr>
          <w:lang w:val="fr-FR"/>
        </w:rPr>
        <w:t xml:space="preserve"> ont organisé des ateliers sur des thèmes spécifiques, ou ont suivi une spécialisation technique. Les ATS se sont vus offrir la possibilité de devenir infirmière dans le cadre d'un programme spécifique</w:t>
      </w:r>
      <w:r w:rsidR="009F65EB" w:rsidRPr="00F0336D">
        <w:rPr>
          <w:lang w:val="fr-FR"/>
        </w:rPr>
        <w:t>.</w:t>
      </w:r>
    </w:p>
    <w:p w14:paraId="14A10329" w14:textId="68EA871A" w:rsidR="009F65EB" w:rsidRPr="00F0336D" w:rsidRDefault="00F90C26" w:rsidP="002C6AB0">
      <w:pPr>
        <w:pStyle w:val="OPMBodytext"/>
        <w:numPr>
          <w:ilvl w:val="0"/>
          <w:numId w:val="21"/>
        </w:numPr>
        <w:spacing w:after="0" w:line="288" w:lineRule="auto"/>
        <w:ind w:left="360"/>
        <w:jc w:val="both"/>
        <w:rPr>
          <w:lang w:val="fr-FR"/>
        </w:rPr>
      </w:pPr>
      <w:r w:rsidRPr="00F0336D">
        <w:rPr>
          <w:b/>
          <w:lang w:val="fr-FR"/>
        </w:rPr>
        <w:t>Salaire :</w:t>
      </w:r>
      <w:r w:rsidR="009F65EB" w:rsidRPr="00F0336D">
        <w:rPr>
          <w:lang w:val="fr-FR"/>
        </w:rPr>
        <w:t xml:space="preserve"> </w:t>
      </w:r>
      <w:r w:rsidR="007A1A95" w:rsidRPr="00F0336D">
        <w:rPr>
          <w:lang w:val="fr-FR"/>
        </w:rPr>
        <w:t>Les attentes salariales pour les régions éloignées étaient très élevées et présentaient une grande variabilité, de sorte qu'il a été décidé d'avoir deux niveaux, le deuxième échelon étant plus élevé que le premier</w:t>
      </w:r>
      <w:r w:rsidR="009F65EB" w:rsidRPr="00F0336D">
        <w:rPr>
          <w:lang w:val="fr-FR"/>
        </w:rPr>
        <w:t xml:space="preserve">. </w:t>
      </w:r>
    </w:p>
    <w:p w14:paraId="05A1124E" w14:textId="77777777" w:rsidR="006A1CD9" w:rsidRPr="002C6AB0" w:rsidRDefault="006A1CD9" w:rsidP="002C6AB0">
      <w:pPr>
        <w:pStyle w:val="Corpsdetexte"/>
        <w:rPr>
          <w:lang w:val="fr-CA"/>
        </w:rPr>
      </w:pPr>
    </w:p>
    <w:p w14:paraId="390D26BE" w14:textId="7D86905D" w:rsidR="007A1A95" w:rsidRPr="002C6AB0" w:rsidRDefault="007A1A95"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2 montre les niveaux de salaire des quatre types de </w:t>
      </w:r>
      <w:r w:rsidR="002024B2" w:rsidRPr="002C6AB0">
        <w:rPr>
          <w:lang w:val="fr-CA"/>
        </w:rPr>
        <w:t xml:space="preserve">professionnels </w:t>
      </w:r>
      <w:r w:rsidRPr="002C6AB0">
        <w:rPr>
          <w:lang w:val="fr-CA"/>
        </w:rPr>
        <w:t xml:space="preserve">de santé. Nous avons utilisé le GNF comme devise pour l'outil DCE et avons présenté les résultats </w:t>
      </w:r>
      <w:r w:rsidRPr="002C6AB0">
        <w:rPr>
          <w:lang w:val="fr-CA"/>
        </w:rPr>
        <w:lastRenderedPageBreak/>
        <w:t xml:space="preserve">en </w:t>
      </w:r>
      <w:r w:rsidR="000D0F1B" w:rsidRPr="002C6AB0">
        <w:rPr>
          <w:lang w:val="fr-CA"/>
        </w:rPr>
        <w:t>USD</w:t>
      </w:r>
      <w:r w:rsidRPr="002C6AB0">
        <w:rPr>
          <w:lang w:val="fr-CA"/>
        </w:rPr>
        <w:t xml:space="preserve"> en utilisant le taux de change de 1 USD = 9014 GNF, qui était le taux de change publié sur www.xe.com au moment de finaliser ce rapport (août 2018).</w:t>
      </w:r>
    </w:p>
    <w:p w14:paraId="2EAAE118" w14:textId="77777777" w:rsidR="006A1CD9" w:rsidRPr="002C6AB0" w:rsidRDefault="006A1CD9" w:rsidP="002C6AB0">
      <w:pPr>
        <w:pStyle w:val="Corpsdetexte"/>
        <w:rPr>
          <w:lang w:val="fr-CA"/>
        </w:rPr>
      </w:pPr>
    </w:p>
    <w:p w14:paraId="0AD12AC2" w14:textId="28D08917" w:rsidR="009F65EB" w:rsidRPr="002C6AB0" w:rsidRDefault="00DB4D8E">
      <w:pPr>
        <w:pStyle w:val="Lgende"/>
        <w:rPr>
          <w:lang w:val="fr-CA"/>
        </w:rPr>
      </w:pPr>
      <w:r w:rsidRPr="002C6AB0">
        <w:rPr>
          <w:lang w:val="fr-CA"/>
        </w:rPr>
        <w:t>Tableau</w:t>
      </w:r>
      <w:r w:rsidR="00E74794" w:rsidRPr="002C6AB0">
        <w:rPr>
          <w:lang w:val="fr-CA"/>
        </w:rPr>
        <w:t xml:space="preserve"> </w:t>
      </w:r>
      <w:r w:rsidR="00F90C26" w:rsidRPr="002C6AB0">
        <w:rPr>
          <w:lang w:val="fr-CA"/>
        </w:rPr>
        <w:t>2 :</w:t>
      </w:r>
      <w:r w:rsidR="003E40E3" w:rsidRPr="002C6AB0">
        <w:rPr>
          <w:lang w:val="fr-CA"/>
        </w:rPr>
        <w:t xml:space="preserve"> </w:t>
      </w:r>
      <w:r w:rsidR="00B93AED" w:rsidRPr="002C6AB0">
        <w:rPr>
          <w:lang w:val="fr-CA"/>
        </w:rPr>
        <w:t xml:space="preserve">Niveaux de salaires, par type </w:t>
      </w:r>
      <w:r w:rsidR="0074743D" w:rsidRPr="002C6AB0">
        <w:rPr>
          <w:lang w:val="fr-CA"/>
        </w:rPr>
        <w:t>d’agent de</w:t>
      </w:r>
      <w:r w:rsidR="00B93AED" w:rsidRPr="002C6AB0">
        <w:rPr>
          <w:lang w:val="fr-CA"/>
        </w:rPr>
        <w:t xml:space="preserve"> santé (millions de GNF)</w:t>
      </w:r>
    </w:p>
    <w:p w14:paraId="5BED57BA" w14:textId="77777777" w:rsidR="00F304D4" w:rsidRPr="00F374DC" w:rsidRDefault="00F304D4" w:rsidP="002C6AB0">
      <w:pPr>
        <w:pStyle w:val="Corpsdetexte"/>
        <w:rPr>
          <w:lang w:val="fr-FR"/>
        </w:rPr>
      </w:pPr>
    </w:p>
    <w:tbl>
      <w:tblPr>
        <w:tblStyle w:val="OPMTable"/>
        <w:tblW w:w="5000" w:type="pct"/>
        <w:tblLook w:val="04A0" w:firstRow="1" w:lastRow="0" w:firstColumn="1" w:lastColumn="0" w:noHBand="0" w:noVBand="1"/>
      </w:tblPr>
      <w:tblGrid>
        <w:gridCol w:w="2400"/>
        <w:gridCol w:w="2033"/>
        <w:gridCol w:w="2033"/>
        <w:gridCol w:w="2032"/>
      </w:tblGrid>
      <w:tr w:rsidR="009F65EB" w:rsidRPr="00F0336D" w14:paraId="6E18773C"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vAlign w:val="top"/>
          </w:tcPr>
          <w:p w14:paraId="1562058F" w14:textId="77777777" w:rsidR="009F65EB" w:rsidRPr="00F0336D" w:rsidRDefault="009F65EB" w:rsidP="002C6AB0">
            <w:pPr>
              <w:pStyle w:val="Tabletext"/>
              <w:spacing w:before="0" w:after="0" w:line="240" w:lineRule="auto"/>
              <w:jc w:val="left"/>
              <w:rPr>
                <w:lang w:val="fr-FR"/>
              </w:rPr>
            </w:pPr>
          </w:p>
        </w:tc>
        <w:tc>
          <w:tcPr>
            <w:tcW w:w="0" w:type="pct"/>
            <w:vAlign w:val="top"/>
          </w:tcPr>
          <w:p w14:paraId="6C7BFF48" w14:textId="732331C0" w:rsidR="009F65EB" w:rsidRPr="00F0336D" w:rsidRDefault="007A1A95"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Niveau</w:t>
            </w:r>
            <w:r w:rsidR="009F65EB" w:rsidRPr="00F0336D">
              <w:rPr>
                <w:lang w:val="fr-FR"/>
              </w:rPr>
              <w:t xml:space="preserve"> 1</w:t>
            </w:r>
          </w:p>
        </w:tc>
        <w:tc>
          <w:tcPr>
            <w:tcW w:w="0" w:type="pct"/>
            <w:vAlign w:val="top"/>
          </w:tcPr>
          <w:p w14:paraId="6BFD6710" w14:textId="034B9543" w:rsidR="009F65EB" w:rsidRPr="00F0336D" w:rsidRDefault="007A1A95"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Niveau</w:t>
            </w:r>
            <w:r w:rsidR="009F65EB" w:rsidRPr="00F0336D">
              <w:rPr>
                <w:lang w:val="fr-FR"/>
              </w:rPr>
              <w:t xml:space="preserve"> 2</w:t>
            </w:r>
          </w:p>
        </w:tc>
        <w:tc>
          <w:tcPr>
            <w:tcW w:w="0" w:type="pct"/>
            <w:vAlign w:val="top"/>
          </w:tcPr>
          <w:p w14:paraId="7367BF07" w14:textId="5E9CA334" w:rsidR="009F65EB" w:rsidRPr="00F0336D" w:rsidRDefault="007A1A95"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Niveau</w:t>
            </w:r>
            <w:r w:rsidR="009F65EB" w:rsidRPr="00F0336D">
              <w:rPr>
                <w:lang w:val="fr-FR"/>
              </w:rPr>
              <w:t xml:space="preserve"> 3</w:t>
            </w:r>
          </w:p>
        </w:tc>
      </w:tr>
      <w:tr w:rsidR="009F65EB" w:rsidRPr="00F0336D" w14:paraId="00C2B6CA"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BA33734" w14:textId="1140F1D3" w:rsidR="009F65EB" w:rsidRPr="00F0336D" w:rsidRDefault="007A1A95" w:rsidP="002C6AB0">
            <w:pPr>
              <w:pStyle w:val="Tabletext"/>
              <w:spacing w:before="0" w:after="0" w:line="240" w:lineRule="auto"/>
              <w:jc w:val="left"/>
              <w:rPr>
                <w:lang w:val="fr-FR"/>
              </w:rPr>
            </w:pPr>
            <w:r w:rsidRPr="00F0336D">
              <w:rPr>
                <w:lang w:val="fr-FR"/>
              </w:rPr>
              <w:t>Médecins</w:t>
            </w:r>
          </w:p>
        </w:tc>
        <w:tc>
          <w:tcPr>
            <w:tcW w:w="0" w:type="pct"/>
            <w:vAlign w:val="top"/>
          </w:tcPr>
          <w:p w14:paraId="7F8989D9"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w:t>
            </w:r>
          </w:p>
        </w:tc>
        <w:tc>
          <w:tcPr>
            <w:tcW w:w="0" w:type="pct"/>
            <w:vAlign w:val="top"/>
          </w:tcPr>
          <w:p w14:paraId="5A7A405E" w14:textId="63280F3F"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5F1492">
              <w:rPr>
                <w:lang w:val="fr-FR"/>
              </w:rPr>
              <w:t>,</w:t>
            </w:r>
            <w:r w:rsidRPr="00F0336D">
              <w:rPr>
                <w:lang w:val="fr-FR"/>
              </w:rPr>
              <w:t>5</w:t>
            </w:r>
          </w:p>
        </w:tc>
        <w:tc>
          <w:tcPr>
            <w:tcW w:w="0" w:type="pct"/>
            <w:vAlign w:val="top"/>
          </w:tcPr>
          <w:p w14:paraId="1F043DC7"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w:t>
            </w:r>
          </w:p>
        </w:tc>
      </w:tr>
      <w:tr w:rsidR="009F65EB" w:rsidRPr="00F0336D" w14:paraId="03A9ADA6"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8EB1F66" w14:textId="171B57EE" w:rsidR="009F65EB" w:rsidRPr="00F0336D" w:rsidRDefault="007A1A95" w:rsidP="002C6AB0">
            <w:pPr>
              <w:pStyle w:val="Tabletext"/>
              <w:spacing w:before="0" w:after="0" w:line="240" w:lineRule="auto"/>
              <w:jc w:val="left"/>
              <w:rPr>
                <w:lang w:val="fr-FR"/>
              </w:rPr>
            </w:pPr>
            <w:r w:rsidRPr="00F0336D">
              <w:rPr>
                <w:lang w:val="fr-FR"/>
              </w:rPr>
              <w:t xml:space="preserve">Infirmières et </w:t>
            </w:r>
            <w:proofErr w:type="spellStart"/>
            <w:r w:rsidRPr="00F0336D">
              <w:rPr>
                <w:lang w:val="fr-FR"/>
              </w:rPr>
              <w:t>sages-femmes</w:t>
            </w:r>
            <w:proofErr w:type="spellEnd"/>
          </w:p>
        </w:tc>
        <w:tc>
          <w:tcPr>
            <w:tcW w:w="0" w:type="pct"/>
            <w:vAlign w:val="top"/>
          </w:tcPr>
          <w:p w14:paraId="7F2078D9"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w:t>
            </w:r>
          </w:p>
        </w:tc>
        <w:tc>
          <w:tcPr>
            <w:tcW w:w="0" w:type="pct"/>
            <w:vAlign w:val="top"/>
          </w:tcPr>
          <w:p w14:paraId="1BC91E9C"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p>
        </w:tc>
        <w:tc>
          <w:tcPr>
            <w:tcW w:w="0" w:type="pct"/>
            <w:vAlign w:val="top"/>
          </w:tcPr>
          <w:p w14:paraId="0DA8113B" w14:textId="12DDC034"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w:t>
            </w:r>
            <w:r w:rsidR="005F1492">
              <w:rPr>
                <w:lang w:val="fr-FR"/>
              </w:rPr>
              <w:t>,</w:t>
            </w:r>
            <w:r w:rsidRPr="00F0336D">
              <w:rPr>
                <w:lang w:val="fr-FR"/>
              </w:rPr>
              <w:t>5</w:t>
            </w:r>
          </w:p>
        </w:tc>
      </w:tr>
      <w:tr w:rsidR="009F65EB" w:rsidRPr="00F0336D" w14:paraId="4F2E8587"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F776909" w14:textId="77777777" w:rsidR="009F65EB" w:rsidRPr="00F0336D" w:rsidRDefault="009F65EB" w:rsidP="002C6AB0">
            <w:pPr>
              <w:pStyle w:val="Tabletext"/>
              <w:spacing w:before="0" w:after="0" w:line="240" w:lineRule="auto"/>
              <w:jc w:val="left"/>
              <w:rPr>
                <w:lang w:val="fr-FR"/>
              </w:rPr>
            </w:pPr>
            <w:r w:rsidRPr="00F0336D">
              <w:rPr>
                <w:lang w:val="fr-FR"/>
              </w:rPr>
              <w:t>ATS</w:t>
            </w:r>
          </w:p>
        </w:tc>
        <w:tc>
          <w:tcPr>
            <w:tcW w:w="0" w:type="pct"/>
            <w:vAlign w:val="top"/>
          </w:tcPr>
          <w:p w14:paraId="43054CCB" w14:textId="602335F9"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5F1492">
              <w:rPr>
                <w:lang w:val="fr-FR"/>
              </w:rPr>
              <w:t>,</w:t>
            </w:r>
            <w:r w:rsidRPr="00F0336D">
              <w:rPr>
                <w:lang w:val="fr-FR"/>
              </w:rPr>
              <w:t>5</w:t>
            </w:r>
          </w:p>
        </w:tc>
        <w:tc>
          <w:tcPr>
            <w:tcW w:w="0" w:type="pct"/>
            <w:vAlign w:val="top"/>
          </w:tcPr>
          <w:p w14:paraId="3D5FEF5F" w14:textId="41DA7C4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w:t>
            </w:r>
            <w:r w:rsidR="005F1492">
              <w:rPr>
                <w:lang w:val="fr-FR"/>
              </w:rPr>
              <w:t>,</w:t>
            </w:r>
            <w:r w:rsidRPr="00F0336D">
              <w:rPr>
                <w:lang w:val="fr-FR"/>
              </w:rPr>
              <w:t>25</w:t>
            </w:r>
          </w:p>
        </w:tc>
        <w:tc>
          <w:tcPr>
            <w:tcW w:w="0" w:type="pct"/>
            <w:vAlign w:val="top"/>
          </w:tcPr>
          <w:p w14:paraId="246EF15F"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w:t>
            </w:r>
          </w:p>
        </w:tc>
      </w:tr>
    </w:tbl>
    <w:p w14:paraId="5E352ED8" w14:textId="79EECE9D" w:rsidR="00FB161C" w:rsidRPr="002C6AB0" w:rsidRDefault="006B7B35" w:rsidP="00F304D4">
      <w:pPr>
        <w:rPr>
          <w:rFonts w:ascii="Arial" w:hAnsi="Arial" w:cs="Arial"/>
          <w:sz w:val="18"/>
          <w:szCs w:val="18"/>
          <w:lang w:val="fr-FR"/>
        </w:rPr>
      </w:pPr>
      <w:r w:rsidRPr="002C6AB0">
        <w:rPr>
          <w:rFonts w:ascii="Arial" w:hAnsi="Arial" w:cs="Arial"/>
          <w:sz w:val="18"/>
          <w:szCs w:val="18"/>
          <w:lang w:val="fr-FR"/>
        </w:rPr>
        <w:t>ATS : Agents techniques de santé</w:t>
      </w:r>
    </w:p>
    <w:p w14:paraId="1300AC14" w14:textId="77777777" w:rsidR="006B7B35" w:rsidRPr="00F0336D" w:rsidRDefault="006B7B35" w:rsidP="00FB161C">
      <w:pPr>
        <w:rPr>
          <w:rFonts w:ascii="Arial" w:hAnsi="Arial" w:cs="Arial"/>
          <w:b/>
          <w:lang w:val="fr-FR"/>
        </w:rPr>
      </w:pPr>
    </w:p>
    <w:p w14:paraId="6A12618C" w14:textId="77777777" w:rsidR="00FB161C" w:rsidRPr="00F0336D" w:rsidRDefault="00FB161C" w:rsidP="00FB161C">
      <w:pPr>
        <w:rPr>
          <w:rFonts w:ascii="Arial" w:hAnsi="Arial" w:cs="Arial"/>
          <w:b/>
          <w:lang w:val="fr-FR"/>
        </w:rPr>
      </w:pPr>
      <w:r w:rsidRPr="00F0336D">
        <w:rPr>
          <w:rFonts w:ascii="Arial" w:hAnsi="Arial" w:cs="Arial"/>
          <w:b/>
          <w:lang w:val="fr-FR"/>
        </w:rPr>
        <w:t>Conception</w:t>
      </w:r>
    </w:p>
    <w:p w14:paraId="214B5FFB" w14:textId="77777777" w:rsidR="00F0336D" w:rsidRDefault="00F0336D" w:rsidP="00BC531F">
      <w:pPr>
        <w:pStyle w:val="Corpsdetexte"/>
        <w:rPr>
          <w:lang w:val="fr-FR"/>
        </w:rPr>
      </w:pPr>
    </w:p>
    <w:p w14:paraId="20B9A00E" w14:textId="79D2804F" w:rsidR="009F65EB" w:rsidRPr="002C6AB0" w:rsidRDefault="00FB161C" w:rsidP="00A748CE">
      <w:pPr>
        <w:pStyle w:val="Corpsdetexte"/>
        <w:rPr>
          <w:lang w:val="fr-CA"/>
        </w:rPr>
      </w:pPr>
      <w:r w:rsidRPr="002C6AB0">
        <w:rPr>
          <w:lang w:val="fr-CA"/>
        </w:rPr>
        <w:t>Avec de nombreux niveaux et attributs, des centaines de combinaisons d'emplois différents peuvent être créées. Nous devions choisir celles qui étaient les plus pertinentes, c'est-à-dire celles qui mettaient le mieux en évidence le compromis que nous voulions estimer. Le plan est une matrice (X) dans laquelle chaque rangée est un choix fait par un répondant (ou exécuter), et chaque colonne est un attribut. La cellule est le niveau de cet attribut de la colonne (j) dans le jeu de choix (i). Cette matrice possède une structure de variance interne (X'X</w:t>
      </w:r>
      <w:r w:rsidR="009F65EB" w:rsidRPr="002C6AB0">
        <w:rPr>
          <w:lang w:val="fr-CA"/>
        </w:rPr>
        <w:t>)</w:t>
      </w:r>
      <w:r w:rsidR="009F65EB" w:rsidRPr="002C6AB0">
        <w:rPr>
          <w:vertAlign w:val="superscript"/>
          <w:lang w:val="fr-CA"/>
        </w:rPr>
        <w:t>-1</w:t>
      </w:r>
      <w:r w:rsidR="009F65EB" w:rsidRPr="002C6AB0">
        <w:rPr>
          <w:lang w:val="fr-CA"/>
        </w:rPr>
        <w:t xml:space="preserve">, </w:t>
      </w:r>
      <w:r w:rsidRPr="002C6AB0">
        <w:rPr>
          <w:lang w:val="fr-CA"/>
        </w:rPr>
        <w:t>qui doit être minimisée afin de pouvoir décrire et expliquer au mieux les dimensions de son espace. Le processus ressemble quelque peu à une analyse en composantes principales. La mesure standard pour évaluer la performance d'une matrice est la moyenne géométrique (</w:t>
      </w:r>
      <w:r w:rsidR="00F90C26" w:rsidRPr="002C6AB0">
        <w:rPr>
          <w:lang w:val="fr-CA"/>
        </w:rPr>
        <w:t>d’efficacité</w:t>
      </w:r>
      <w:r w:rsidRPr="002C6AB0">
        <w:rPr>
          <w:lang w:val="fr-CA"/>
        </w:rPr>
        <w:t>) ou arithmétique (a-efficacité) de ses valeurs propres</w:t>
      </w:r>
      <w:r w:rsidR="009F65EB" w:rsidRPr="002C6AB0">
        <w:rPr>
          <w:lang w:val="fr-CA"/>
        </w:rPr>
        <w:t xml:space="preserve">. </w:t>
      </w:r>
    </w:p>
    <w:p w14:paraId="1B913F00" w14:textId="77777777" w:rsidR="00A748CE" w:rsidRPr="002C6AB0" w:rsidRDefault="00A748CE">
      <w:pPr>
        <w:pStyle w:val="Corpsdetexte"/>
        <w:rPr>
          <w:lang w:val="fr-CA"/>
        </w:rPr>
      </w:pPr>
    </w:p>
    <w:p w14:paraId="2EB51F63" w14:textId="75DF96EC" w:rsidR="00934091" w:rsidRPr="002C6AB0" w:rsidRDefault="00934091" w:rsidP="002C6AB0">
      <w:pPr>
        <w:pStyle w:val="Corpsdetexte"/>
        <w:rPr>
          <w:lang w:val="fr-CA"/>
        </w:rPr>
      </w:pPr>
      <w:r w:rsidRPr="002C6AB0">
        <w:rPr>
          <w:lang w:val="fr-CA"/>
        </w:rPr>
        <w:t xml:space="preserve">Trois modèles de DCE ont été créés : un pour chaque type </w:t>
      </w:r>
      <w:r w:rsidR="0074743D" w:rsidRPr="002C6AB0">
        <w:rPr>
          <w:lang w:val="fr-CA"/>
        </w:rPr>
        <w:t>d’agent de</w:t>
      </w:r>
      <w:r w:rsidRPr="002C6AB0">
        <w:rPr>
          <w:lang w:val="fr-CA"/>
        </w:rPr>
        <w:t xml:space="preserve"> santé. Au sein du type, nous avons décidé de n'avoir qu'un seul ensemble de choix (</w:t>
      </w:r>
      <w:r w:rsidR="006D093A" w:rsidRPr="002C6AB0">
        <w:rPr>
          <w:lang w:val="fr-CA"/>
        </w:rPr>
        <w:t>c’est-à-dire</w:t>
      </w:r>
      <w:r w:rsidRPr="002C6AB0">
        <w:rPr>
          <w:lang w:val="fr-CA"/>
        </w:rPr>
        <w:t xml:space="preserve"> ne pas utiliser le "blocage"), car le blocage est plus difficile à mettre en œuvre. Afin d'éviter la fatigue due au fardeau cognitif élevé occasionné par la nécessité de faire des choix difficiles, nous avons limité le nombre de choix à 16. L'optimisation a été réalisée en utilisant la macro pour SAS (</w:t>
      </w:r>
      <w:proofErr w:type="spellStart"/>
      <w:r w:rsidRPr="002C6AB0">
        <w:rPr>
          <w:lang w:val="fr-CA"/>
        </w:rPr>
        <w:t>Kuhfeld</w:t>
      </w:r>
      <w:proofErr w:type="spellEnd"/>
      <w:r w:rsidRPr="002C6AB0">
        <w:rPr>
          <w:lang w:val="fr-CA"/>
        </w:rPr>
        <w:t>, 2010). Certaines restrictions ont été appliquées, comme l'absence de moto ou de logement sur le site de Conakry, afin de maintenir l'équilibre de l'expérience.</w:t>
      </w:r>
    </w:p>
    <w:p w14:paraId="63ADE08C" w14:textId="77777777" w:rsidR="00F0336D" w:rsidRPr="002C6AB0" w:rsidRDefault="00F0336D" w:rsidP="002C6AB0">
      <w:pPr>
        <w:pStyle w:val="Corpsdetexte"/>
        <w:rPr>
          <w:lang w:val="fr-CA"/>
        </w:rPr>
      </w:pPr>
    </w:p>
    <w:p w14:paraId="7581E8B0" w14:textId="1DADCCBB" w:rsidR="00934091" w:rsidRPr="002C6AB0" w:rsidRDefault="00934091" w:rsidP="002C6AB0">
      <w:pPr>
        <w:pStyle w:val="Corpsdetexte"/>
        <w:rPr>
          <w:lang w:val="fr-CA"/>
        </w:rPr>
      </w:pPr>
      <w:r w:rsidRPr="002C6AB0">
        <w:rPr>
          <w:lang w:val="fr-CA"/>
        </w:rPr>
        <w:t xml:space="preserve">Trois modèles de DCE ont été créés : un pour chaque type </w:t>
      </w:r>
      <w:r w:rsidR="0074743D" w:rsidRPr="002C6AB0">
        <w:rPr>
          <w:lang w:val="fr-CA"/>
        </w:rPr>
        <w:t>d’agent de</w:t>
      </w:r>
      <w:r w:rsidRPr="002C6AB0">
        <w:rPr>
          <w:lang w:val="fr-CA"/>
        </w:rPr>
        <w:t xml:space="preserve"> santé. Au sein du type, nous avons décidé de n'avoir qu'un seul ensemble de choix (</w:t>
      </w:r>
      <w:r w:rsidR="006D093A" w:rsidRPr="002C6AB0">
        <w:rPr>
          <w:lang w:val="fr-CA"/>
        </w:rPr>
        <w:t>c’est-à-dire</w:t>
      </w:r>
      <w:r w:rsidRPr="002C6AB0">
        <w:rPr>
          <w:lang w:val="fr-CA"/>
        </w:rPr>
        <w:t xml:space="preserve"> ne pas utiliser le "blocage"), car le blocage est plus difficile à mettre en œuvre. Afin d'éviter la fatigue due au fardeau cognitif élevé occasionné par la nécessité de faire des choix difficiles, nous avons limité le nombre de choix à 16. L'optimisation a été réalisée en utilisant la macro pour SAS (</w:t>
      </w:r>
      <w:proofErr w:type="spellStart"/>
      <w:r w:rsidRPr="002C6AB0">
        <w:rPr>
          <w:lang w:val="fr-CA"/>
        </w:rPr>
        <w:t>Kuhfeld</w:t>
      </w:r>
      <w:proofErr w:type="spellEnd"/>
      <w:r w:rsidRPr="002C6AB0">
        <w:rPr>
          <w:lang w:val="fr-CA"/>
        </w:rPr>
        <w:t>, 2010). Certaines restrictions ont été appliquées, comme l'absence de moto ou de logement sur le site de Conakry, afin de maintenir l'équilibre de l'expérience.</w:t>
      </w:r>
    </w:p>
    <w:p w14:paraId="0C3E0BA9" w14:textId="13C88BF8" w:rsidR="009F65EB" w:rsidRPr="002C6AB0" w:rsidRDefault="009F65EB">
      <w:pPr>
        <w:pStyle w:val="Corpsdetexte"/>
        <w:rPr>
          <w:lang w:val="fr-CA"/>
        </w:rPr>
      </w:pPr>
    </w:p>
    <w:p w14:paraId="43520C50" w14:textId="03BA7D7F" w:rsidR="009F65EB" w:rsidRPr="00F0336D" w:rsidRDefault="00366FA0" w:rsidP="00BC531F">
      <w:pPr>
        <w:pStyle w:val="Titre2"/>
        <w:jc w:val="both"/>
        <w:rPr>
          <w:rFonts w:cs="Arial"/>
          <w:lang w:val="fr-FR"/>
        </w:rPr>
      </w:pPr>
      <w:bookmarkStart w:id="79" w:name="_Toc31280108"/>
      <w:r w:rsidRPr="00F0336D">
        <w:rPr>
          <w:rFonts w:cs="Arial"/>
          <w:lang w:val="fr-FR"/>
        </w:rPr>
        <w:lastRenderedPageBreak/>
        <w:t>Considérations éthiques</w:t>
      </w:r>
      <w:bookmarkEnd w:id="79"/>
    </w:p>
    <w:p w14:paraId="3DAF4290" w14:textId="708A4E41" w:rsidR="009F65EB" w:rsidRPr="002C6AB0" w:rsidRDefault="00934091">
      <w:pPr>
        <w:pStyle w:val="Corpsdetexte"/>
        <w:rPr>
          <w:lang w:val="fr-CA"/>
        </w:rPr>
      </w:pPr>
      <w:r w:rsidRPr="002C6AB0">
        <w:rPr>
          <w:lang w:val="fr-CA"/>
        </w:rPr>
        <w:t xml:space="preserve">Les protocoles de l'étude ont été revus et approuvés en octobre 2017 par le Comité </w:t>
      </w:r>
      <w:r w:rsidR="003112BC" w:rsidRPr="002C6AB0">
        <w:rPr>
          <w:lang w:val="fr-CA"/>
        </w:rPr>
        <w:t>n</w:t>
      </w:r>
      <w:r w:rsidRPr="002C6AB0">
        <w:rPr>
          <w:lang w:val="fr-CA"/>
        </w:rPr>
        <w:t>ational d'</w:t>
      </w:r>
      <w:proofErr w:type="spellStart"/>
      <w:r w:rsidR="003112BC" w:rsidRPr="002C6AB0">
        <w:rPr>
          <w:lang w:val="fr-CA"/>
        </w:rPr>
        <w:t>e</w:t>
      </w:r>
      <w:r w:rsidRPr="002C6AB0">
        <w:rPr>
          <w:lang w:val="fr-CA"/>
        </w:rPr>
        <w:t>thique</w:t>
      </w:r>
      <w:proofErr w:type="spellEnd"/>
      <w:r w:rsidRPr="002C6AB0">
        <w:rPr>
          <w:lang w:val="fr-CA"/>
        </w:rPr>
        <w:t xml:space="preserve"> pour la </w:t>
      </w:r>
      <w:r w:rsidR="003112BC" w:rsidRPr="002C6AB0">
        <w:rPr>
          <w:lang w:val="fr-CA"/>
        </w:rPr>
        <w:t>r</w:t>
      </w:r>
      <w:r w:rsidRPr="002C6AB0">
        <w:rPr>
          <w:lang w:val="fr-CA"/>
        </w:rPr>
        <w:t xml:space="preserve">echerche en </w:t>
      </w:r>
      <w:r w:rsidR="003112BC" w:rsidRPr="002C6AB0">
        <w:rPr>
          <w:lang w:val="fr-CA"/>
        </w:rPr>
        <w:t>s</w:t>
      </w:r>
      <w:r w:rsidRPr="002C6AB0">
        <w:rPr>
          <w:lang w:val="fr-CA"/>
        </w:rPr>
        <w:t xml:space="preserve">anté du </w:t>
      </w:r>
      <w:proofErr w:type="spellStart"/>
      <w:r w:rsidRPr="002C6AB0">
        <w:rPr>
          <w:lang w:val="fr-CA"/>
        </w:rPr>
        <w:t>MdS</w:t>
      </w:r>
      <w:proofErr w:type="spellEnd"/>
      <w:r w:rsidRPr="002C6AB0">
        <w:rPr>
          <w:lang w:val="fr-CA"/>
        </w:rPr>
        <w:t xml:space="preserve"> en Guinée. Le consentement éclairé de tous les répondants a été obtenu avant la collecte des données. Les données ont été présentées à un niveau agrégé et ont été rendues anonymes avant l'analyse</w:t>
      </w:r>
      <w:r w:rsidR="009F65EB" w:rsidRPr="002C6AB0">
        <w:rPr>
          <w:lang w:val="fr-CA"/>
        </w:rPr>
        <w:t xml:space="preserve">. </w:t>
      </w:r>
    </w:p>
    <w:p w14:paraId="07995E91" w14:textId="38EE7ADD" w:rsidR="009F65EB" w:rsidRPr="00F0336D" w:rsidRDefault="00366FA0" w:rsidP="00BC531F">
      <w:pPr>
        <w:pStyle w:val="Titre2"/>
        <w:jc w:val="both"/>
        <w:rPr>
          <w:rFonts w:cs="Arial"/>
          <w:lang w:val="fr-FR"/>
        </w:rPr>
      </w:pPr>
      <w:bookmarkStart w:id="80" w:name="_Toc31280109"/>
      <w:r w:rsidRPr="00F0336D">
        <w:rPr>
          <w:rFonts w:cs="Arial"/>
          <w:lang w:val="fr-FR"/>
        </w:rPr>
        <w:t>Limites méthodologiques</w:t>
      </w:r>
      <w:bookmarkEnd w:id="80"/>
      <w:r w:rsidRPr="00F0336D">
        <w:rPr>
          <w:rFonts w:cs="Arial"/>
          <w:lang w:val="fr-FR"/>
        </w:rPr>
        <w:t xml:space="preserve"> </w:t>
      </w:r>
    </w:p>
    <w:p w14:paraId="21CD8265" w14:textId="1C54B33B" w:rsidR="009F65EB" w:rsidRPr="002C6AB0" w:rsidRDefault="00934091" w:rsidP="00AA5DCE">
      <w:pPr>
        <w:pStyle w:val="Corpsdetexte"/>
        <w:rPr>
          <w:lang w:val="fr-CA"/>
        </w:rPr>
      </w:pPr>
      <w:r w:rsidRPr="002C6AB0">
        <w:rPr>
          <w:lang w:val="fr-CA"/>
        </w:rPr>
        <w:t xml:space="preserve">Cette étude comporte plusieurs limites. Premièrement, l'enquête a exclu les professionnels de la santé travaillant exclusivement dans le secteur privé. L'enquête n'a pas non plus été menée auprès des professionnels de la santé travaillant actuellement dans des établissements de santé parapublics. En effet, alors que les données du secteur privé pourraient fournir des informations précieuses sur les caractéristiques du marché du travail, une part importante des activités du secteur privé en Guinée sont informelles ; la collecte de données </w:t>
      </w:r>
      <w:r w:rsidR="00BE6CAF" w:rsidRPr="002C6AB0">
        <w:rPr>
          <w:lang w:val="fr-CA"/>
        </w:rPr>
        <w:t xml:space="preserve">aurait </w:t>
      </w:r>
      <w:r w:rsidRPr="002C6AB0">
        <w:rPr>
          <w:lang w:val="fr-CA"/>
        </w:rPr>
        <w:t>nécessit</w:t>
      </w:r>
      <w:r w:rsidR="00BE6CAF" w:rsidRPr="002C6AB0">
        <w:rPr>
          <w:lang w:val="fr-CA"/>
        </w:rPr>
        <w:t>é</w:t>
      </w:r>
      <w:r w:rsidRPr="002C6AB0">
        <w:rPr>
          <w:lang w:val="fr-CA"/>
        </w:rPr>
        <w:t xml:space="preserve"> un cadre et une méthod</w:t>
      </w:r>
      <w:r w:rsidR="00EF3C0F" w:rsidRPr="002C6AB0">
        <w:rPr>
          <w:lang w:val="fr-CA"/>
        </w:rPr>
        <w:t>e</w:t>
      </w:r>
      <w:r w:rsidRPr="002C6AB0">
        <w:rPr>
          <w:lang w:val="fr-CA"/>
        </w:rPr>
        <w:t xml:space="preserve"> de recherche sensiblement différents si nous les</w:t>
      </w:r>
      <w:r w:rsidR="00BE6CAF" w:rsidRPr="002C6AB0">
        <w:rPr>
          <w:lang w:val="fr-CA"/>
        </w:rPr>
        <w:t xml:space="preserve"> avions</w:t>
      </w:r>
      <w:r w:rsidRPr="002C6AB0">
        <w:rPr>
          <w:lang w:val="fr-CA"/>
        </w:rPr>
        <w:t xml:space="preserve"> inclu</w:t>
      </w:r>
      <w:r w:rsidR="007B1010" w:rsidRPr="002C6AB0">
        <w:rPr>
          <w:lang w:val="fr-CA"/>
        </w:rPr>
        <w:t>s</w:t>
      </w:r>
      <w:r w:rsidR="009F65EB" w:rsidRPr="002C6AB0">
        <w:rPr>
          <w:lang w:val="fr-CA"/>
        </w:rPr>
        <w:t xml:space="preserve">. </w:t>
      </w:r>
      <w:r w:rsidRPr="002C6AB0">
        <w:rPr>
          <w:lang w:val="fr-CA"/>
        </w:rPr>
        <w:t>En outre, les cliniques du secteur privé sont susceptibles de limiter l'accès et la collecte de données pourrait être sévèrement restreinte</w:t>
      </w:r>
      <w:r w:rsidR="009F65EB" w:rsidRPr="002C6AB0">
        <w:rPr>
          <w:lang w:val="fr-CA"/>
        </w:rPr>
        <w:t>.</w:t>
      </w:r>
    </w:p>
    <w:p w14:paraId="05A3D197" w14:textId="77777777" w:rsidR="00A748CE" w:rsidRPr="002C6AB0" w:rsidRDefault="00A748CE">
      <w:pPr>
        <w:pStyle w:val="Corpsdetexte"/>
        <w:rPr>
          <w:lang w:val="fr-CA"/>
        </w:rPr>
      </w:pPr>
    </w:p>
    <w:p w14:paraId="64102C7D" w14:textId="6EB03B68" w:rsidR="009F65EB" w:rsidRPr="002C6AB0" w:rsidRDefault="00876474" w:rsidP="00AA5DCE">
      <w:pPr>
        <w:pStyle w:val="Corpsdetexte"/>
        <w:rPr>
          <w:lang w:val="fr-CA"/>
        </w:rPr>
      </w:pPr>
      <w:r w:rsidRPr="002C6AB0">
        <w:rPr>
          <w:lang w:val="fr-CA"/>
        </w:rPr>
        <w:t xml:space="preserve">Deuxièmement, nous n'avons pas inclus de méthodes complexes comme des observations discrètes ou des visites inopinées pour recueillir des données plus fiables sur la double pratique et l'absentéisme. </w:t>
      </w:r>
      <w:r w:rsidR="008B3BE4" w:rsidRPr="002C6AB0">
        <w:rPr>
          <w:lang w:val="fr-CA"/>
        </w:rPr>
        <w:t>De</w:t>
      </w:r>
      <w:r w:rsidRPr="002C6AB0">
        <w:rPr>
          <w:lang w:val="fr-CA"/>
        </w:rPr>
        <w:t xml:space="preserve"> plus, nous n'avons pas inclus de techniques plus sophistiquées, comme les techniques de dénombrement des articles, pour saisir des renseignements délicats sur l'absentéisme, la double pratique ou la génération informelle de revenus</w:t>
      </w:r>
      <w:r w:rsidR="009F65EB" w:rsidRPr="002C6AB0">
        <w:rPr>
          <w:lang w:val="fr-CA"/>
        </w:rPr>
        <w:t xml:space="preserve">. </w:t>
      </w:r>
      <w:r w:rsidRPr="002C6AB0">
        <w:rPr>
          <w:lang w:val="fr-CA"/>
        </w:rPr>
        <w:t xml:space="preserve">Nous n'avons pas non plus utilisé de méthodes plus sophistiquées pour saisir les concepts de motivations intrinsèques ou extrinsèques des agents de santé. Les concepts d'altruisme et de motivations intrinsèques ou extrinsèques sont vagues et controversés, même lorsqu'ils sont mesurés par des méthodes plus sophistiquées. Dans l'ensemble, bien que tous les domaines mentionnés ci-dessus soient des sujets intéressants et importants pour le personnel de santé en Guinée, ils n'ont pas été le principal sujet de recherche de cette étude. L'inclusion d'outils et de techniques plus complexes augmenterait le coût, et la collecte d'information à l'aide de ces outils </w:t>
      </w:r>
      <w:r w:rsidR="00CE4952" w:rsidRPr="002C6AB0">
        <w:rPr>
          <w:lang w:val="fr-CA"/>
        </w:rPr>
        <w:t xml:space="preserve">aurait, par ailleurs, </w:t>
      </w:r>
      <w:r w:rsidRPr="002C6AB0">
        <w:rPr>
          <w:lang w:val="fr-CA"/>
        </w:rPr>
        <w:t>soul</w:t>
      </w:r>
      <w:r w:rsidR="00CE4952" w:rsidRPr="002C6AB0">
        <w:rPr>
          <w:lang w:val="fr-CA"/>
        </w:rPr>
        <w:t>evé</w:t>
      </w:r>
      <w:r w:rsidRPr="002C6AB0">
        <w:rPr>
          <w:lang w:val="fr-CA"/>
        </w:rPr>
        <w:t xml:space="preserve"> certaines questions éthiques</w:t>
      </w:r>
      <w:r w:rsidR="009F65EB" w:rsidRPr="002C6AB0">
        <w:rPr>
          <w:lang w:val="fr-CA"/>
        </w:rPr>
        <w:t>.</w:t>
      </w:r>
    </w:p>
    <w:p w14:paraId="4D174B58" w14:textId="77777777" w:rsidR="00A748CE" w:rsidRPr="002C6AB0" w:rsidRDefault="00A748CE">
      <w:pPr>
        <w:pStyle w:val="Corpsdetexte"/>
        <w:rPr>
          <w:lang w:val="fr-CA"/>
        </w:rPr>
      </w:pPr>
    </w:p>
    <w:p w14:paraId="5B87A268" w14:textId="79E401AF" w:rsidR="009F65EB" w:rsidRPr="002C6AB0" w:rsidRDefault="00831CC0" w:rsidP="00AA5DCE">
      <w:pPr>
        <w:pStyle w:val="Corpsdetexte"/>
        <w:rPr>
          <w:lang w:val="fr-CA"/>
        </w:rPr>
      </w:pPr>
      <w:r w:rsidRPr="002C6AB0">
        <w:rPr>
          <w:lang w:val="fr-CA"/>
        </w:rPr>
        <w:t>De même, les points de vue des utilisateurs sont représentés par des entrevues des patients à la sortie</w:t>
      </w:r>
      <w:r w:rsidR="00CE4952" w:rsidRPr="002C6AB0">
        <w:rPr>
          <w:lang w:val="fr-CA"/>
        </w:rPr>
        <w:t xml:space="preserve"> de l’hôpital</w:t>
      </w:r>
      <w:r w:rsidRPr="002C6AB0">
        <w:rPr>
          <w:lang w:val="fr-CA"/>
        </w:rPr>
        <w:t>, qui sont bien conçues pour saisir les points de vue des utilisateurs de services, mais qui ne fournissent pas de perspective démographique (</w:t>
      </w:r>
      <w:r w:rsidR="006D093A" w:rsidRPr="002C6AB0">
        <w:rPr>
          <w:lang w:val="fr-CA"/>
        </w:rPr>
        <w:t>c’est-à-dire</w:t>
      </w:r>
      <w:r w:rsidRPr="002C6AB0">
        <w:rPr>
          <w:lang w:val="fr-CA"/>
        </w:rPr>
        <w:t xml:space="preserve"> qu'elles ne tiennent pas compte des points de vue de l'ensemble de la communauté, y compris ceux des non-utilisateurs des services publics officiels)</w:t>
      </w:r>
      <w:r w:rsidR="009F65EB" w:rsidRPr="002C6AB0">
        <w:rPr>
          <w:lang w:val="fr-CA"/>
        </w:rPr>
        <w:t>.</w:t>
      </w:r>
    </w:p>
    <w:p w14:paraId="64B97B15" w14:textId="77777777" w:rsidR="00A748CE" w:rsidRPr="002C6AB0" w:rsidRDefault="00A748CE">
      <w:pPr>
        <w:pStyle w:val="Corpsdetexte"/>
        <w:rPr>
          <w:lang w:val="fr-CA"/>
        </w:rPr>
      </w:pPr>
    </w:p>
    <w:p w14:paraId="0E603444" w14:textId="11772F7E" w:rsidR="00831CC0" w:rsidRPr="002C6AB0" w:rsidRDefault="00831CC0" w:rsidP="002C6AB0">
      <w:pPr>
        <w:pStyle w:val="Corpsdetexte"/>
        <w:rPr>
          <w:lang w:val="fr-CA"/>
        </w:rPr>
      </w:pPr>
      <w:r w:rsidRPr="002C6AB0">
        <w:rPr>
          <w:lang w:val="fr-CA"/>
        </w:rPr>
        <w:t xml:space="preserve">Enfin, bien que nous ayons classé les </w:t>
      </w:r>
      <w:r w:rsidR="00341E79" w:rsidRPr="002C6AB0">
        <w:rPr>
          <w:lang w:val="fr-CA"/>
        </w:rPr>
        <w:t>agents de santé</w:t>
      </w:r>
      <w:r w:rsidRPr="002C6AB0">
        <w:rPr>
          <w:lang w:val="fr-CA"/>
        </w:rPr>
        <w:t xml:space="preserve"> par zone urbaine et rurale en fonction de l'affichage de leur poste, des données empiriques suggèrent que de nombreux </w:t>
      </w:r>
      <w:r w:rsidR="00341E79" w:rsidRPr="002C6AB0">
        <w:rPr>
          <w:lang w:val="fr-CA"/>
        </w:rPr>
        <w:t>agents de santé</w:t>
      </w:r>
      <w:r w:rsidRPr="002C6AB0">
        <w:rPr>
          <w:lang w:val="fr-CA"/>
        </w:rPr>
        <w:t xml:space="preserve"> (en particulier les médecins) vivent et travaillent dans des zones urbaines malgré leur affectation officielle dans des zones rurales. Cela </w:t>
      </w:r>
      <w:r w:rsidR="00665072" w:rsidRPr="002C6AB0">
        <w:rPr>
          <w:lang w:val="fr-CA"/>
        </w:rPr>
        <w:t xml:space="preserve">a </w:t>
      </w:r>
      <w:r w:rsidRPr="002C6AB0">
        <w:rPr>
          <w:lang w:val="fr-CA"/>
        </w:rPr>
        <w:t xml:space="preserve">pu influer sur quelques-unes des réponses, en particulier sur leurs préférences pour les emplois ruraux. </w:t>
      </w:r>
    </w:p>
    <w:p w14:paraId="7D6E584E" w14:textId="1BC1BCA4" w:rsidR="009F65EB" w:rsidRPr="002C6AB0" w:rsidRDefault="009F65EB">
      <w:pPr>
        <w:pStyle w:val="Corpsdetexte"/>
        <w:rPr>
          <w:lang w:val="fr-CA"/>
        </w:rPr>
      </w:pPr>
    </w:p>
    <w:p w14:paraId="0D3E9117" w14:textId="11A266A5" w:rsidR="009F65EB" w:rsidRPr="00F0336D" w:rsidRDefault="00366FA0" w:rsidP="00BC531F">
      <w:pPr>
        <w:pStyle w:val="Titre1"/>
        <w:numPr>
          <w:ilvl w:val="0"/>
          <w:numId w:val="4"/>
        </w:numPr>
        <w:jc w:val="both"/>
        <w:rPr>
          <w:rFonts w:ascii="Arial" w:hAnsi="Arial" w:cs="Arial"/>
          <w:lang w:val="fr-FR"/>
        </w:rPr>
      </w:pPr>
      <w:bookmarkStart w:id="81" w:name="_Toc31280110"/>
      <w:r w:rsidRPr="00F0336D">
        <w:rPr>
          <w:rFonts w:ascii="Arial" w:hAnsi="Arial" w:cs="Arial"/>
          <w:lang w:val="fr-FR"/>
        </w:rPr>
        <w:lastRenderedPageBreak/>
        <w:t>Population étudiée</w:t>
      </w:r>
      <w:bookmarkEnd w:id="81"/>
      <w:r w:rsidRPr="00F0336D">
        <w:rPr>
          <w:rFonts w:ascii="Arial" w:hAnsi="Arial" w:cs="Arial"/>
          <w:lang w:val="fr-FR"/>
        </w:rPr>
        <w:t xml:space="preserve"> </w:t>
      </w:r>
    </w:p>
    <w:p w14:paraId="3450D06F" w14:textId="7EF69A3A" w:rsidR="009F65EB" w:rsidRPr="00F0336D" w:rsidRDefault="00366FA0" w:rsidP="00BC531F">
      <w:pPr>
        <w:pStyle w:val="Titre2"/>
        <w:jc w:val="both"/>
        <w:rPr>
          <w:rFonts w:cs="Arial"/>
          <w:lang w:val="fr-FR"/>
        </w:rPr>
      </w:pPr>
      <w:bookmarkStart w:id="82" w:name="_Toc31280111"/>
      <w:r w:rsidRPr="00F0336D">
        <w:rPr>
          <w:rFonts w:cs="Arial"/>
          <w:lang w:val="fr-FR"/>
        </w:rPr>
        <w:t xml:space="preserve">Caractéristiques des </w:t>
      </w:r>
      <w:r w:rsidR="008A6440" w:rsidRPr="00F0336D">
        <w:rPr>
          <w:rFonts w:cs="Arial"/>
          <w:lang w:val="fr-FR"/>
        </w:rPr>
        <w:t>établissements de santé</w:t>
      </w:r>
      <w:r w:rsidRPr="00F0336D">
        <w:rPr>
          <w:rFonts w:cs="Arial"/>
          <w:lang w:val="fr-FR"/>
        </w:rPr>
        <w:t xml:space="preserve"> échantillonnées</w:t>
      </w:r>
      <w:bookmarkEnd w:id="82"/>
    </w:p>
    <w:p w14:paraId="1B590B31" w14:textId="3218D5E7" w:rsidR="009F65EB" w:rsidRPr="002C6AB0" w:rsidRDefault="00BA6F5A" w:rsidP="00AA5DCE">
      <w:pPr>
        <w:pStyle w:val="Corpsdetexte"/>
        <w:rPr>
          <w:lang w:val="fr-CA" w:eastAsia="zh-CN"/>
        </w:rPr>
      </w:pPr>
      <w:r w:rsidRPr="002C6AB0">
        <w:rPr>
          <w:lang w:val="fr-CA"/>
        </w:rPr>
        <w:t xml:space="preserve">Au total, 55 établissements de santé ont été échantillonnés, dont </w:t>
      </w:r>
      <w:r w:rsidR="007D3695" w:rsidRPr="002C6AB0">
        <w:rPr>
          <w:lang w:val="fr-CA"/>
        </w:rPr>
        <w:t xml:space="preserve">3 </w:t>
      </w:r>
      <w:r w:rsidRPr="002C6AB0">
        <w:rPr>
          <w:lang w:val="fr-CA"/>
        </w:rPr>
        <w:t xml:space="preserve">hôpitaux nationaux, </w:t>
      </w:r>
      <w:r w:rsidR="007D3695" w:rsidRPr="002C6AB0">
        <w:rPr>
          <w:lang w:val="fr-CA"/>
        </w:rPr>
        <w:t xml:space="preserve">7 </w:t>
      </w:r>
      <w:r w:rsidRPr="002C6AB0">
        <w:rPr>
          <w:lang w:val="fr-CA"/>
        </w:rPr>
        <w:t xml:space="preserve">hôpitaux préfectoraux, </w:t>
      </w:r>
      <w:r w:rsidR="007D3695" w:rsidRPr="002C6AB0">
        <w:rPr>
          <w:lang w:val="fr-CA"/>
        </w:rPr>
        <w:t xml:space="preserve">7 </w:t>
      </w:r>
      <w:r w:rsidRPr="002C6AB0">
        <w:rPr>
          <w:lang w:val="fr-CA"/>
        </w:rPr>
        <w:t xml:space="preserve">hôpitaux régionaux, </w:t>
      </w:r>
      <w:r w:rsidR="007D3695" w:rsidRPr="002C6AB0">
        <w:rPr>
          <w:lang w:val="fr-CA"/>
        </w:rPr>
        <w:t xml:space="preserve">7 </w:t>
      </w:r>
      <w:r w:rsidRPr="002C6AB0">
        <w:rPr>
          <w:lang w:val="fr-CA"/>
        </w:rPr>
        <w:t xml:space="preserve">hôpitaux communaux, 28 centres de santé et </w:t>
      </w:r>
      <w:r w:rsidR="007D3695" w:rsidRPr="002C6AB0">
        <w:rPr>
          <w:lang w:val="fr-CA"/>
        </w:rPr>
        <w:t xml:space="preserve">7 </w:t>
      </w:r>
      <w:r w:rsidRPr="002C6AB0">
        <w:rPr>
          <w:lang w:val="fr-CA"/>
        </w:rPr>
        <w:t>postes sanitaires. Parmi eux, 10 se trouv</w:t>
      </w:r>
      <w:r w:rsidR="007D3695" w:rsidRPr="002C6AB0">
        <w:rPr>
          <w:lang w:val="fr-CA"/>
        </w:rPr>
        <w:t>ai</w:t>
      </w:r>
      <w:r w:rsidRPr="002C6AB0">
        <w:rPr>
          <w:lang w:val="fr-CA"/>
        </w:rPr>
        <w:t>ent dans la région forestière, 17 dans la région maritime, 17 en moyenne Guinée et 11 en haute Guinée. Sur ces 55 établissements, 34 se trouv</w:t>
      </w:r>
      <w:r w:rsidR="007D3695" w:rsidRPr="002C6AB0">
        <w:rPr>
          <w:lang w:val="fr-CA"/>
        </w:rPr>
        <w:t>ai</w:t>
      </w:r>
      <w:r w:rsidRPr="002C6AB0">
        <w:rPr>
          <w:lang w:val="fr-CA"/>
        </w:rPr>
        <w:t>ent en milieu urbain et 21 en milieu rural</w:t>
      </w:r>
      <w:r w:rsidR="009F65EB" w:rsidRPr="002C6AB0">
        <w:rPr>
          <w:lang w:val="fr-CA" w:eastAsia="zh-CN"/>
        </w:rPr>
        <w:t xml:space="preserve">. </w:t>
      </w:r>
    </w:p>
    <w:p w14:paraId="61D9AF57" w14:textId="77777777" w:rsidR="00AA5DCE" w:rsidRPr="002C6AB0" w:rsidRDefault="00AA5DCE">
      <w:pPr>
        <w:pStyle w:val="Corpsdetexte"/>
        <w:rPr>
          <w:lang w:val="fr-CA" w:eastAsia="zh-CN"/>
        </w:rPr>
      </w:pPr>
    </w:p>
    <w:p w14:paraId="6CB6BC60" w14:textId="0845A002" w:rsidR="00BA6F5A" w:rsidRPr="002C6AB0" w:rsidRDefault="00BA6F5A"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3 indique le nombre moyen d</w:t>
      </w:r>
      <w:r w:rsidR="00F90C26" w:rsidRPr="002C6AB0">
        <w:rPr>
          <w:lang w:val="fr-CA"/>
        </w:rPr>
        <w:t>’agents de santé</w:t>
      </w:r>
      <w:r w:rsidRPr="002C6AB0">
        <w:rPr>
          <w:lang w:val="fr-CA"/>
        </w:rPr>
        <w:t xml:space="preserve"> dans les établissements de santé par localité. Le nombre </w:t>
      </w:r>
      <w:r w:rsidR="0074743D" w:rsidRPr="002C6AB0">
        <w:rPr>
          <w:lang w:val="fr-CA"/>
        </w:rPr>
        <w:t>d’agents de</w:t>
      </w:r>
      <w:r w:rsidRPr="002C6AB0">
        <w:rPr>
          <w:lang w:val="fr-CA"/>
        </w:rPr>
        <w:t xml:space="preserve"> santé </w:t>
      </w:r>
      <w:r w:rsidR="004F0103" w:rsidRPr="002C6AB0">
        <w:rPr>
          <w:lang w:val="fr-CA"/>
        </w:rPr>
        <w:t xml:space="preserve">était </w:t>
      </w:r>
      <w:r w:rsidRPr="002C6AB0">
        <w:rPr>
          <w:lang w:val="fr-CA"/>
        </w:rPr>
        <w:t xml:space="preserve">beaucoup plus élevé dans les établissements urbains que dans les établissements ruraux, mais il faut aussi tenir compte du fait que les plus grands établissements sont généralement situés dans les zones urbaines. Les médecins </w:t>
      </w:r>
      <w:r w:rsidR="004F0103" w:rsidRPr="002C6AB0">
        <w:rPr>
          <w:lang w:val="fr-CA"/>
        </w:rPr>
        <w:t xml:space="preserve">étaient </w:t>
      </w:r>
      <w:r w:rsidRPr="002C6AB0">
        <w:rPr>
          <w:lang w:val="fr-CA"/>
        </w:rPr>
        <w:t xml:space="preserve">absents des établissements ruraux. </w:t>
      </w:r>
    </w:p>
    <w:p w14:paraId="5BCBD3B8" w14:textId="77777777" w:rsidR="00BA6F5A" w:rsidRPr="002C6AB0" w:rsidRDefault="00BA6F5A" w:rsidP="002C6AB0">
      <w:pPr>
        <w:pStyle w:val="Corpsdetexte"/>
        <w:rPr>
          <w:lang w:val="fr-CA"/>
        </w:rPr>
      </w:pPr>
    </w:p>
    <w:p w14:paraId="587CBB45" w14:textId="207EB4C0" w:rsidR="009F65EB" w:rsidRDefault="00DB4D8E">
      <w:pPr>
        <w:pStyle w:val="Lgende"/>
        <w:rPr>
          <w:lang w:val="fr-FR"/>
        </w:rPr>
      </w:pPr>
      <w:bookmarkStart w:id="83" w:name="_Ref516827948"/>
      <w:bookmarkStart w:id="84" w:name="_Toc31280141"/>
      <w:r>
        <w:rPr>
          <w:lang w:val="fr-FR"/>
        </w:rPr>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3</w:t>
      </w:r>
      <w:r w:rsidR="009F65EB" w:rsidRPr="00F0336D">
        <w:rPr>
          <w:lang w:val="fr-FR"/>
        </w:rPr>
        <w:fldChar w:fldCharType="end"/>
      </w:r>
      <w:bookmarkEnd w:id="83"/>
      <w:r w:rsidR="004F0103">
        <w:rPr>
          <w:lang w:val="fr-FR"/>
        </w:rPr>
        <w:t xml:space="preserve"> </w:t>
      </w:r>
      <w:r w:rsidR="009F65EB" w:rsidRPr="00F0336D">
        <w:rPr>
          <w:lang w:val="fr-FR"/>
        </w:rPr>
        <w:t>:</w:t>
      </w:r>
      <w:r w:rsidR="00216469">
        <w:rPr>
          <w:lang w:val="fr-FR"/>
        </w:rPr>
        <w:t xml:space="preserve"> </w:t>
      </w:r>
      <w:r w:rsidR="00B93AED" w:rsidRPr="00F0336D">
        <w:rPr>
          <w:lang w:val="fr-FR"/>
        </w:rPr>
        <w:t>Effectif moyen du personnel par localité</w:t>
      </w:r>
      <w:bookmarkEnd w:id="84"/>
    </w:p>
    <w:p w14:paraId="4B8FFA8F" w14:textId="77777777" w:rsidR="00F304D4" w:rsidRPr="00F374DC" w:rsidRDefault="00F304D4" w:rsidP="002C6AB0">
      <w:pPr>
        <w:pStyle w:val="Corpsdetexte"/>
        <w:spacing w:line="240" w:lineRule="auto"/>
        <w:rPr>
          <w:lang w:val="fr-FR"/>
        </w:rPr>
      </w:pPr>
    </w:p>
    <w:tbl>
      <w:tblPr>
        <w:tblStyle w:val="OPMTable"/>
        <w:tblW w:w="5000" w:type="pct"/>
        <w:tblLayout w:type="fixed"/>
        <w:tblLook w:val="04A0" w:firstRow="1" w:lastRow="0" w:firstColumn="1" w:lastColumn="0" w:noHBand="0" w:noVBand="1"/>
      </w:tblPr>
      <w:tblGrid>
        <w:gridCol w:w="5528"/>
        <w:gridCol w:w="1644"/>
        <w:gridCol w:w="1326"/>
      </w:tblGrid>
      <w:tr w:rsidR="005C391A" w:rsidRPr="005C391A" w14:paraId="3B2B966A" w14:textId="77777777" w:rsidTr="00F917D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53" w:type="pct"/>
            <w:noWrap/>
            <w:vAlign w:val="top"/>
            <w:hideMark/>
          </w:tcPr>
          <w:p w14:paraId="442935C9" w14:textId="77777777" w:rsidR="009F65EB" w:rsidRPr="005C391A" w:rsidRDefault="009F65EB" w:rsidP="002C6AB0">
            <w:pPr>
              <w:pStyle w:val="Tabletext"/>
              <w:spacing w:before="0" w:after="0" w:line="240" w:lineRule="auto"/>
              <w:jc w:val="left"/>
              <w:rPr>
                <w:szCs w:val="20"/>
                <w:lang w:val="fr-FR"/>
              </w:rPr>
            </w:pPr>
          </w:p>
        </w:tc>
        <w:tc>
          <w:tcPr>
            <w:tcW w:w="967" w:type="pct"/>
            <w:vAlign w:val="top"/>
          </w:tcPr>
          <w:p w14:paraId="7C013330" w14:textId="02445B75"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Urba</w:t>
            </w:r>
            <w:r w:rsidR="00BA6F5A" w:rsidRPr="005C391A">
              <w:rPr>
                <w:szCs w:val="20"/>
                <w:lang w:val="fr-FR"/>
              </w:rPr>
              <w:t>i</w:t>
            </w:r>
            <w:r w:rsidRPr="005C391A">
              <w:rPr>
                <w:szCs w:val="20"/>
                <w:lang w:val="fr-FR"/>
              </w:rPr>
              <w:t>n</w:t>
            </w:r>
            <w:r w:rsidR="006D4EC9" w:rsidRPr="005C391A">
              <w:rPr>
                <w:szCs w:val="20"/>
                <w:lang w:val="fr-FR"/>
              </w:rPr>
              <w:t xml:space="preserve"> (n)</w:t>
            </w:r>
          </w:p>
        </w:tc>
        <w:tc>
          <w:tcPr>
            <w:tcW w:w="780" w:type="pct"/>
            <w:vAlign w:val="top"/>
          </w:tcPr>
          <w:p w14:paraId="5515AA1A" w14:textId="757101AE"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Rural</w:t>
            </w:r>
            <w:r w:rsidR="006D4EC9" w:rsidRPr="005C391A">
              <w:rPr>
                <w:szCs w:val="20"/>
                <w:lang w:val="fr-FR"/>
              </w:rPr>
              <w:t xml:space="preserve"> (n)</w:t>
            </w:r>
          </w:p>
        </w:tc>
      </w:tr>
      <w:tr w:rsidR="005C391A" w:rsidRPr="005C391A" w14:paraId="7932CE52"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40D7F534" w14:textId="36064267"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spécialistes qualifiés sous contrat</w:t>
            </w:r>
          </w:p>
        </w:tc>
        <w:tc>
          <w:tcPr>
            <w:tcW w:w="967" w:type="pct"/>
            <w:vAlign w:val="top"/>
          </w:tcPr>
          <w:p w14:paraId="37E6A3EF" w14:textId="6E1E5554" w:rsidR="009F65EB" w:rsidRPr="005C391A" w:rsidRDefault="00BA6F5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7,</w:t>
            </w:r>
            <w:r w:rsidR="009F65EB" w:rsidRPr="005C391A">
              <w:rPr>
                <w:color w:val="000000"/>
                <w:szCs w:val="20"/>
                <w:lang w:val="fr-FR"/>
              </w:rPr>
              <w:t>1</w:t>
            </w:r>
          </w:p>
        </w:tc>
        <w:tc>
          <w:tcPr>
            <w:tcW w:w="780" w:type="pct"/>
            <w:vAlign w:val="top"/>
          </w:tcPr>
          <w:p w14:paraId="262BCBB6"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1C3623CE"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2D220B63" w14:textId="292E3EC3"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spécialistes qualifiés non encore engagés</w:t>
            </w:r>
          </w:p>
        </w:tc>
        <w:tc>
          <w:tcPr>
            <w:tcW w:w="967" w:type="pct"/>
            <w:vAlign w:val="top"/>
          </w:tcPr>
          <w:p w14:paraId="0E1BA883" w14:textId="486288E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w:t>
            </w:r>
            <w:r w:rsidR="00BA6F5A" w:rsidRPr="005C391A">
              <w:rPr>
                <w:color w:val="000000"/>
                <w:szCs w:val="20"/>
                <w:lang w:val="fr-FR"/>
              </w:rPr>
              <w:t>,</w:t>
            </w:r>
            <w:r w:rsidRPr="005C391A">
              <w:rPr>
                <w:color w:val="000000"/>
                <w:szCs w:val="20"/>
                <w:lang w:val="fr-FR"/>
              </w:rPr>
              <w:t>2</w:t>
            </w:r>
          </w:p>
        </w:tc>
        <w:tc>
          <w:tcPr>
            <w:tcW w:w="780" w:type="pct"/>
            <w:vAlign w:val="top"/>
          </w:tcPr>
          <w:p w14:paraId="561C715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20C56D64"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64084497" w14:textId="6E2A9468"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spécialistes en formation</w:t>
            </w:r>
          </w:p>
        </w:tc>
        <w:tc>
          <w:tcPr>
            <w:tcW w:w="967" w:type="pct"/>
            <w:vAlign w:val="top"/>
          </w:tcPr>
          <w:p w14:paraId="2C3C3BE2" w14:textId="09D2AF00"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r w:rsidR="00BA6F5A" w:rsidRPr="005C391A">
              <w:rPr>
                <w:color w:val="000000"/>
                <w:szCs w:val="20"/>
                <w:lang w:val="fr-FR"/>
              </w:rPr>
              <w:t>,</w:t>
            </w:r>
            <w:r w:rsidRPr="005C391A">
              <w:rPr>
                <w:color w:val="000000"/>
                <w:szCs w:val="20"/>
                <w:lang w:val="fr-FR"/>
              </w:rPr>
              <w:t>1</w:t>
            </w:r>
          </w:p>
        </w:tc>
        <w:tc>
          <w:tcPr>
            <w:tcW w:w="780" w:type="pct"/>
            <w:vAlign w:val="top"/>
          </w:tcPr>
          <w:p w14:paraId="1DD21D9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1C6252D1"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510258C3" w14:textId="728C4440"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généralistes qualifiés sous contrat</w:t>
            </w:r>
          </w:p>
        </w:tc>
        <w:tc>
          <w:tcPr>
            <w:tcW w:w="967" w:type="pct"/>
            <w:vAlign w:val="top"/>
          </w:tcPr>
          <w:p w14:paraId="62141CF6" w14:textId="2A5B8D3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w:t>
            </w:r>
            <w:r w:rsidR="004816ED" w:rsidRPr="005C391A">
              <w:rPr>
                <w:color w:val="000000"/>
                <w:szCs w:val="20"/>
                <w:lang w:val="fr-FR"/>
              </w:rPr>
              <w:t>,</w:t>
            </w:r>
            <w:r w:rsidRPr="005C391A">
              <w:rPr>
                <w:color w:val="000000"/>
                <w:szCs w:val="20"/>
                <w:lang w:val="fr-FR"/>
              </w:rPr>
              <w:t>6</w:t>
            </w:r>
          </w:p>
        </w:tc>
        <w:tc>
          <w:tcPr>
            <w:tcW w:w="780" w:type="pct"/>
            <w:vAlign w:val="top"/>
          </w:tcPr>
          <w:p w14:paraId="38A7E754" w14:textId="20C9E7FD"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4816ED" w:rsidRPr="005C391A">
              <w:rPr>
                <w:color w:val="000000"/>
                <w:szCs w:val="20"/>
                <w:lang w:val="fr-FR"/>
              </w:rPr>
              <w:t>,</w:t>
            </w:r>
            <w:r w:rsidRPr="005C391A">
              <w:rPr>
                <w:color w:val="000000"/>
                <w:szCs w:val="20"/>
                <w:lang w:val="fr-FR"/>
              </w:rPr>
              <w:t>2</w:t>
            </w:r>
          </w:p>
        </w:tc>
      </w:tr>
      <w:tr w:rsidR="005C391A" w:rsidRPr="005C391A" w14:paraId="0CA2AFEF"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030FD27A" w14:textId="0A234FCD"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généralistes qualifiés non encore engagés</w:t>
            </w:r>
          </w:p>
        </w:tc>
        <w:tc>
          <w:tcPr>
            <w:tcW w:w="967" w:type="pct"/>
            <w:vAlign w:val="top"/>
          </w:tcPr>
          <w:p w14:paraId="110A4ECA" w14:textId="27316BE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w:t>
            </w:r>
            <w:r w:rsidR="004816ED" w:rsidRPr="005C391A">
              <w:rPr>
                <w:color w:val="000000"/>
                <w:szCs w:val="20"/>
                <w:lang w:val="fr-FR"/>
              </w:rPr>
              <w:t>,</w:t>
            </w:r>
            <w:r w:rsidRPr="005C391A">
              <w:rPr>
                <w:color w:val="000000"/>
                <w:szCs w:val="20"/>
                <w:lang w:val="fr-FR"/>
              </w:rPr>
              <w:t>0</w:t>
            </w:r>
          </w:p>
        </w:tc>
        <w:tc>
          <w:tcPr>
            <w:tcW w:w="780" w:type="pct"/>
            <w:vAlign w:val="top"/>
          </w:tcPr>
          <w:p w14:paraId="537D6543"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2621F1FC"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58440936" w14:textId="07B92B64"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M</w:t>
            </w:r>
            <w:r w:rsidR="00BA6F5A" w:rsidRPr="005C391A">
              <w:rPr>
                <w:szCs w:val="20"/>
                <w:lang w:val="fr-FR"/>
              </w:rPr>
              <w:t>édecins généralistes en formation</w:t>
            </w:r>
          </w:p>
        </w:tc>
        <w:tc>
          <w:tcPr>
            <w:tcW w:w="967" w:type="pct"/>
            <w:vAlign w:val="top"/>
          </w:tcPr>
          <w:p w14:paraId="45224EF5" w14:textId="0627334A"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19</w:t>
            </w:r>
            <w:r w:rsidR="004816ED" w:rsidRPr="005C391A">
              <w:rPr>
                <w:color w:val="000000"/>
                <w:szCs w:val="20"/>
                <w:lang w:val="fr-FR"/>
              </w:rPr>
              <w:t>,</w:t>
            </w:r>
            <w:r w:rsidRPr="005C391A">
              <w:rPr>
                <w:color w:val="000000"/>
                <w:szCs w:val="20"/>
                <w:lang w:val="fr-FR"/>
              </w:rPr>
              <w:t>5</w:t>
            </w:r>
          </w:p>
        </w:tc>
        <w:tc>
          <w:tcPr>
            <w:tcW w:w="780" w:type="pct"/>
            <w:vAlign w:val="top"/>
          </w:tcPr>
          <w:p w14:paraId="503BEDE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76B99BEB"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7F4D2630" w14:textId="65C24C7B"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I</w:t>
            </w:r>
            <w:r w:rsidR="00BA6F5A" w:rsidRPr="005C391A">
              <w:rPr>
                <w:szCs w:val="20"/>
                <w:lang w:val="fr-FR"/>
              </w:rPr>
              <w:t>nfirmières et infirmiers contractuels qualifiés</w:t>
            </w:r>
          </w:p>
        </w:tc>
        <w:tc>
          <w:tcPr>
            <w:tcW w:w="967" w:type="pct"/>
            <w:vAlign w:val="top"/>
          </w:tcPr>
          <w:p w14:paraId="4DBEF0E1" w14:textId="4C5FD125"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17</w:t>
            </w:r>
            <w:r w:rsidR="004816ED" w:rsidRPr="005C391A">
              <w:rPr>
                <w:color w:val="000000"/>
                <w:szCs w:val="20"/>
                <w:lang w:val="fr-FR"/>
              </w:rPr>
              <w:t>,</w:t>
            </w:r>
            <w:r w:rsidRPr="005C391A">
              <w:rPr>
                <w:color w:val="000000"/>
                <w:szCs w:val="20"/>
                <w:lang w:val="fr-FR"/>
              </w:rPr>
              <w:t>1</w:t>
            </w:r>
          </w:p>
        </w:tc>
        <w:tc>
          <w:tcPr>
            <w:tcW w:w="780" w:type="pct"/>
            <w:vAlign w:val="top"/>
          </w:tcPr>
          <w:p w14:paraId="312BC1E1" w14:textId="5237C43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w:t>
            </w:r>
            <w:r w:rsidR="004816ED" w:rsidRPr="005C391A">
              <w:rPr>
                <w:color w:val="000000"/>
                <w:szCs w:val="20"/>
                <w:lang w:val="fr-FR"/>
              </w:rPr>
              <w:t>,</w:t>
            </w:r>
            <w:r w:rsidRPr="005C391A">
              <w:rPr>
                <w:color w:val="000000"/>
                <w:szCs w:val="20"/>
                <w:lang w:val="fr-FR"/>
              </w:rPr>
              <w:t>5</w:t>
            </w:r>
          </w:p>
        </w:tc>
      </w:tr>
      <w:tr w:rsidR="005C391A" w:rsidRPr="005C391A" w14:paraId="3B7E508A"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499F75A4" w14:textId="69FCEA84"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I</w:t>
            </w:r>
            <w:r w:rsidR="00BA6F5A" w:rsidRPr="005C391A">
              <w:rPr>
                <w:szCs w:val="20"/>
                <w:lang w:val="fr-FR"/>
              </w:rPr>
              <w:t>nfirmières qualifiées non encore engagées</w:t>
            </w:r>
          </w:p>
        </w:tc>
        <w:tc>
          <w:tcPr>
            <w:tcW w:w="967" w:type="pct"/>
            <w:vAlign w:val="top"/>
          </w:tcPr>
          <w:p w14:paraId="0570E461" w14:textId="77D38BB9"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8</w:t>
            </w:r>
            <w:r w:rsidR="004816ED" w:rsidRPr="005C391A">
              <w:rPr>
                <w:color w:val="000000"/>
                <w:szCs w:val="20"/>
                <w:lang w:val="fr-FR"/>
              </w:rPr>
              <w:t>,</w:t>
            </w:r>
            <w:r w:rsidRPr="005C391A">
              <w:rPr>
                <w:color w:val="000000"/>
                <w:szCs w:val="20"/>
                <w:lang w:val="fr-FR"/>
              </w:rPr>
              <w:t>3</w:t>
            </w:r>
          </w:p>
        </w:tc>
        <w:tc>
          <w:tcPr>
            <w:tcW w:w="780" w:type="pct"/>
            <w:vAlign w:val="top"/>
          </w:tcPr>
          <w:p w14:paraId="56F621DF" w14:textId="7ABBF56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4816ED" w:rsidRPr="005C391A">
              <w:rPr>
                <w:color w:val="000000"/>
                <w:szCs w:val="20"/>
                <w:lang w:val="fr-FR"/>
              </w:rPr>
              <w:t>,</w:t>
            </w:r>
            <w:r w:rsidRPr="005C391A">
              <w:rPr>
                <w:color w:val="000000"/>
                <w:szCs w:val="20"/>
                <w:lang w:val="fr-FR"/>
              </w:rPr>
              <w:t>5</w:t>
            </w:r>
          </w:p>
        </w:tc>
      </w:tr>
      <w:tr w:rsidR="005C391A" w:rsidRPr="005C391A" w14:paraId="2A4E8BDF"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77E48084" w14:textId="5615FF56" w:rsidR="009F65EB" w:rsidRPr="005C391A" w:rsidRDefault="002C42D1" w:rsidP="002C6AB0">
            <w:pPr>
              <w:pStyle w:val="Tabletext"/>
              <w:spacing w:before="0" w:after="0" w:line="240" w:lineRule="auto"/>
              <w:jc w:val="left"/>
              <w:rPr>
                <w:color w:val="000000"/>
                <w:szCs w:val="20"/>
                <w:lang w:val="fr-FR"/>
              </w:rPr>
            </w:pPr>
            <w:r w:rsidRPr="005C391A">
              <w:rPr>
                <w:szCs w:val="20"/>
                <w:lang w:val="fr-FR"/>
              </w:rPr>
              <w:t>I</w:t>
            </w:r>
            <w:r w:rsidR="00BA6F5A" w:rsidRPr="005C391A">
              <w:rPr>
                <w:szCs w:val="20"/>
                <w:lang w:val="fr-FR"/>
              </w:rPr>
              <w:t>nfirmières en formation</w:t>
            </w:r>
          </w:p>
        </w:tc>
        <w:tc>
          <w:tcPr>
            <w:tcW w:w="967" w:type="pct"/>
            <w:vAlign w:val="top"/>
          </w:tcPr>
          <w:p w14:paraId="1423459C" w14:textId="1F802F5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w:t>
            </w:r>
            <w:r w:rsidR="004816ED" w:rsidRPr="005C391A">
              <w:rPr>
                <w:color w:val="000000"/>
                <w:szCs w:val="20"/>
                <w:lang w:val="fr-FR"/>
              </w:rPr>
              <w:t>,</w:t>
            </w:r>
            <w:r w:rsidRPr="005C391A">
              <w:rPr>
                <w:color w:val="000000"/>
                <w:szCs w:val="20"/>
                <w:lang w:val="fr-FR"/>
              </w:rPr>
              <w:t>5</w:t>
            </w:r>
          </w:p>
        </w:tc>
        <w:tc>
          <w:tcPr>
            <w:tcW w:w="780" w:type="pct"/>
            <w:vAlign w:val="top"/>
          </w:tcPr>
          <w:p w14:paraId="28323CA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1A5251CF"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2258A761" w14:textId="24F17271" w:rsidR="009F65EB" w:rsidRPr="005C391A" w:rsidRDefault="002C42D1" w:rsidP="002C6AB0">
            <w:pPr>
              <w:pStyle w:val="Tabletext"/>
              <w:spacing w:before="0" w:after="0" w:line="240" w:lineRule="auto"/>
              <w:jc w:val="left"/>
              <w:rPr>
                <w:color w:val="000000"/>
                <w:szCs w:val="20"/>
                <w:lang w:val="fr-FR"/>
              </w:rPr>
            </w:pPr>
            <w:proofErr w:type="spellStart"/>
            <w:r w:rsidRPr="005C391A">
              <w:rPr>
                <w:szCs w:val="20"/>
                <w:lang w:val="fr-FR"/>
              </w:rPr>
              <w:t>S</w:t>
            </w:r>
            <w:r w:rsidR="00BA6F5A" w:rsidRPr="005C391A">
              <w:rPr>
                <w:szCs w:val="20"/>
                <w:lang w:val="fr-FR"/>
              </w:rPr>
              <w:t>ages-femmes</w:t>
            </w:r>
            <w:proofErr w:type="spellEnd"/>
            <w:r w:rsidR="00BA6F5A" w:rsidRPr="005C391A">
              <w:rPr>
                <w:szCs w:val="20"/>
                <w:lang w:val="fr-FR"/>
              </w:rPr>
              <w:t xml:space="preserve"> qualifiées sous contrat</w:t>
            </w:r>
          </w:p>
        </w:tc>
        <w:tc>
          <w:tcPr>
            <w:tcW w:w="967" w:type="pct"/>
            <w:vAlign w:val="top"/>
          </w:tcPr>
          <w:p w14:paraId="3E1A0503" w14:textId="576D989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8</w:t>
            </w:r>
            <w:r w:rsidR="004816ED" w:rsidRPr="005C391A">
              <w:rPr>
                <w:color w:val="000000"/>
                <w:szCs w:val="20"/>
                <w:lang w:val="fr-FR"/>
              </w:rPr>
              <w:t>,</w:t>
            </w:r>
            <w:r w:rsidRPr="005C391A">
              <w:rPr>
                <w:color w:val="000000"/>
                <w:szCs w:val="20"/>
                <w:lang w:val="fr-FR"/>
              </w:rPr>
              <w:t>4</w:t>
            </w:r>
          </w:p>
        </w:tc>
        <w:tc>
          <w:tcPr>
            <w:tcW w:w="780" w:type="pct"/>
            <w:vAlign w:val="top"/>
          </w:tcPr>
          <w:p w14:paraId="073F1697" w14:textId="304E952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4816ED" w:rsidRPr="005C391A">
              <w:rPr>
                <w:color w:val="000000"/>
                <w:szCs w:val="20"/>
                <w:lang w:val="fr-FR"/>
              </w:rPr>
              <w:t>,</w:t>
            </w:r>
            <w:r w:rsidRPr="005C391A">
              <w:rPr>
                <w:color w:val="000000"/>
                <w:szCs w:val="20"/>
                <w:lang w:val="fr-FR"/>
              </w:rPr>
              <w:t>9</w:t>
            </w:r>
          </w:p>
        </w:tc>
      </w:tr>
      <w:tr w:rsidR="005C391A" w:rsidRPr="005C391A" w14:paraId="7B63D582"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63193974" w14:textId="2D56D593" w:rsidR="009F65EB" w:rsidRPr="005C391A" w:rsidRDefault="00F71257" w:rsidP="002C6AB0">
            <w:pPr>
              <w:pStyle w:val="Tabletext"/>
              <w:spacing w:before="0" w:after="0" w:line="240" w:lineRule="auto"/>
              <w:jc w:val="left"/>
              <w:rPr>
                <w:color w:val="000000"/>
                <w:szCs w:val="20"/>
                <w:lang w:val="fr-FR"/>
              </w:rPr>
            </w:pPr>
            <w:proofErr w:type="spellStart"/>
            <w:r w:rsidRPr="005C391A">
              <w:rPr>
                <w:szCs w:val="20"/>
                <w:lang w:val="fr-FR"/>
              </w:rPr>
              <w:t>S</w:t>
            </w:r>
            <w:r w:rsidR="00BA6F5A" w:rsidRPr="005C391A">
              <w:rPr>
                <w:szCs w:val="20"/>
                <w:lang w:val="fr-FR"/>
              </w:rPr>
              <w:t>ages-femmes</w:t>
            </w:r>
            <w:proofErr w:type="spellEnd"/>
            <w:r w:rsidR="00BA6F5A" w:rsidRPr="005C391A">
              <w:rPr>
                <w:szCs w:val="20"/>
                <w:lang w:val="fr-FR"/>
              </w:rPr>
              <w:t xml:space="preserve"> qualifiées non encore engagées</w:t>
            </w:r>
          </w:p>
        </w:tc>
        <w:tc>
          <w:tcPr>
            <w:tcW w:w="967" w:type="pct"/>
            <w:vAlign w:val="top"/>
          </w:tcPr>
          <w:p w14:paraId="59BE0D60" w14:textId="408DC501"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w:t>
            </w:r>
            <w:r w:rsidR="004816ED" w:rsidRPr="005C391A">
              <w:rPr>
                <w:color w:val="000000"/>
                <w:szCs w:val="20"/>
                <w:lang w:val="fr-FR"/>
              </w:rPr>
              <w:t>,</w:t>
            </w:r>
            <w:r w:rsidRPr="005C391A">
              <w:rPr>
                <w:color w:val="000000"/>
                <w:szCs w:val="20"/>
                <w:lang w:val="fr-FR"/>
              </w:rPr>
              <w:t>8</w:t>
            </w:r>
          </w:p>
        </w:tc>
        <w:tc>
          <w:tcPr>
            <w:tcW w:w="780" w:type="pct"/>
            <w:vAlign w:val="top"/>
          </w:tcPr>
          <w:p w14:paraId="6B140DD7" w14:textId="2FF33C0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4816ED" w:rsidRPr="005C391A">
              <w:rPr>
                <w:color w:val="000000"/>
                <w:szCs w:val="20"/>
                <w:lang w:val="fr-FR"/>
              </w:rPr>
              <w:t>,</w:t>
            </w:r>
            <w:r w:rsidRPr="005C391A">
              <w:rPr>
                <w:color w:val="000000"/>
                <w:szCs w:val="20"/>
                <w:lang w:val="fr-FR"/>
              </w:rPr>
              <w:t>2</w:t>
            </w:r>
          </w:p>
        </w:tc>
      </w:tr>
      <w:tr w:rsidR="005C391A" w:rsidRPr="005C391A" w14:paraId="1F916531"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4002C55A" w14:textId="774C45AF" w:rsidR="009F65EB" w:rsidRPr="005C391A" w:rsidRDefault="00F71257" w:rsidP="002C6AB0">
            <w:pPr>
              <w:pStyle w:val="Tabletext"/>
              <w:spacing w:before="0" w:after="0" w:line="240" w:lineRule="auto"/>
              <w:jc w:val="left"/>
              <w:rPr>
                <w:color w:val="000000"/>
                <w:szCs w:val="20"/>
                <w:lang w:val="fr-FR"/>
              </w:rPr>
            </w:pPr>
            <w:proofErr w:type="spellStart"/>
            <w:r w:rsidRPr="005C391A">
              <w:rPr>
                <w:szCs w:val="20"/>
                <w:lang w:val="fr-FR"/>
              </w:rPr>
              <w:t>S</w:t>
            </w:r>
            <w:r w:rsidR="00BA6F5A" w:rsidRPr="005C391A">
              <w:rPr>
                <w:szCs w:val="20"/>
                <w:lang w:val="fr-FR"/>
              </w:rPr>
              <w:t>ages-femmes</w:t>
            </w:r>
            <w:proofErr w:type="spellEnd"/>
            <w:r w:rsidR="00BA6F5A" w:rsidRPr="005C391A">
              <w:rPr>
                <w:szCs w:val="20"/>
                <w:lang w:val="fr-FR"/>
              </w:rPr>
              <w:t xml:space="preserve"> en formation</w:t>
            </w:r>
          </w:p>
        </w:tc>
        <w:tc>
          <w:tcPr>
            <w:tcW w:w="967" w:type="pct"/>
            <w:vAlign w:val="top"/>
          </w:tcPr>
          <w:p w14:paraId="4559E18A" w14:textId="26D2E49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r w:rsidR="004816ED" w:rsidRPr="005C391A">
              <w:rPr>
                <w:color w:val="000000"/>
                <w:szCs w:val="20"/>
                <w:lang w:val="fr-FR"/>
              </w:rPr>
              <w:t>,</w:t>
            </w:r>
            <w:r w:rsidRPr="005C391A">
              <w:rPr>
                <w:color w:val="000000"/>
                <w:szCs w:val="20"/>
                <w:lang w:val="fr-FR"/>
              </w:rPr>
              <w:t>4</w:t>
            </w:r>
          </w:p>
        </w:tc>
        <w:tc>
          <w:tcPr>
            <w:tcW w:w="780" w:type="pct"/>
            <w:vAlign w:val="top"/>
          </w:tcPr>
          <w:p w14:paraId="242E4ECA"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7D6AE844"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27E3B90E" w14:textId="441A503F" w:rsidR="009F65EB" w:rsidRPr="005C391A" w:rsidRDefault="00BA6F5A" w:rsidP="002C6AB0">
            <w:pPr>
              <w:pStyle w:val="Tabletext"/>
              <w:spacing w:before="0" w:after="0" w:line="240" w:lineRule="auto"/>
              <w:jc w:val="left"/>
              <w:rPr>
                <w:color w:val="000000"/>
                <w:szCs w:val="20"/>
                <w:lang w:val="fr-FR"/>
              </w:rPr>
            </w:pPr>
            <w:r w:rsidRPr="005C391A">
              <w:rPr>
                <w:szCs w:val="20"/>
                <w:lang w:val="fr-FR"/>
              </w:rPr>
              <w:t>ATS qualifiés sous contrat</w:t>
            </w:r>
          </w:p>
        </w:tc>
        <w:tc>
          <w:tcPr>
            <w:tcW w:w="967" w:type="pct"/>
            <w:vAlign w:val="top"/>
          </w:tcPr>
          <w:p w14:paraId="663F2706" w14:textId="31AC328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19</w:t>
            </w:r>
            <w:r w:rsidR="004816ED" w:rsidRPr="005C391A">
              <w:rPr>
                <w:color w:val="000000"/>
                <w:szCs w:val="20"/>
                <w:lang w:val="fr-FR"/>
              </w:rPr>
              <w:t>,</w:t>
            </w:r>
            <w:r w:rsidRPr="005C391A">
              <w:rPr>
                <w:color w:val="000000"/>
                <w:szCs w:val="20"/>
                <w:lang w:val="fr-FR"/>
              </w:rPr>
              <w:t>0</w:t>
            </w:r>
          </w:p>
        </w:tc>
        <w:tc>
          <w:tcPr>
            <w:tcW w:w="780" w:type="pct"/>
            <w:vAlign w:val="top"/>
          </w:tcPr>
          <w:p w14:paraId="1FC90253" w14:textId="49B08AAB"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w:t>
            </w:r>
            <w:r w:rsidR="004816ED" w:rsidRPr="005C391A">
              <w:rPr>
                <w:color w:val="000000"/>
                <w:szCs w:val="20"/>
                <w:lang w:val="fr-FR"/>
              </w:rPr>
              <w:t>,</w:t>
            </w:r>
            <w:r w:rsidRPr="005C391A">
              <w:rPr>
                <w:color w:val="000000"/>
                <w:szCs w:val="20"/>
                <w:lang w:val="fr-FR"/>
              </w:rPr>
              <w:t>5</w:t>
            </w:r>
          </w:p>
        </w:tc>
      </w:tr>
      <w:tr w:rsidR="005C391A" w:rsidRPr="005C391A" w14:paraId="4D967C89"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095D68CD" w14:textId="40855C86" w:rsidR="009F65EB" w:rsidRPr="005C391A" w:rsidRDefault="004816ED" w:rsidP="002C6AB0">
            <w:pPr>
              <w:pStyle w:val="Tabletext"/>
              <w:spacing w:before="0" w:after="0" w:line="240" w:lineRule="auto"/>
              <w:jc w:val="left"/>
              <w:rPr>
                <w:color w:val="000000"/>
                <w:szCs w:val="20"/>
                <w:lang w:val="fr-FR"/>
              </w:rPr>
            </w:pPr>
            <w:r w:rsidRPr="005C391A">
              <w:rPr>
                <w:szCs w:val="20"/>
                <w:lang w:val="fr-FR"/>
              </w:rPr>
              <w:t>ATS qualifiés non encore engagés</w:t>
            </w:r>
          </w:p>
        </w:tc>
        <w:tc>
          <w:tcPr>
            <w:tcW w:w="967" w:type="pct"/>
            <w:vAlign w:val="top"/>
          </w:tcPr>
          <w:p w14:paraId="5F8A29C2" w14:textId="552FE31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12</w:t>
            </w:r>
            <w:r w:rsidR="004816ED" w:rsidRPr="005C391A">
              <w:rPr>
                <w:color w:val="000000"/>
                <w:szCs w:val="20"/>
                <w:lang w:val="fr-FR"/>
              </w:rPr>
              <w:t>,</w:t>
            </w:r>
            <w:r w:rsidRPr="005C391A">
              <w:rPr>
                <w:color w:val="000000"/>
                <w:szCs w:val="20"/>
                <w:lang w:val="fr-FR"/>
              </w:rPr>
              <w:t>2</w:t>
            </w:r>
          </w:p>
        </w:tc>
        <w:tc>
          <w:tcPr>
            <w:tcW w:w="780" w:type="pct"/>
            <w:vAlign w:val="top"/>
          </w:tcPr>
          <w:p w14:paraId="5270D489" w14:textId="6AFE3F7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r w:rsidR="004816ED" w:rsidRPr="005C391A">
              <w:rPr>
                <w:color w:val="000000"/>
                <w:szCs w:val="20"/>
                <w:lang w:val="fr-FR"/>
              </w:rPr>
              <w:t>,</w:t>
            </w:r>
            <w:r w:rsidRPr="005C391A">
              <w:rPr>
                <w:color w:val="000000"/>
                <w:szCs w:val="20"/>
                <w:lang w:val="fr-FR"/>
              </w:rPr>
              <w:t>8</w:t>
            </w:r>
          </w:p>
        </w:tc>
      </w:tr>
      <w:tr w:rsidR="005C391A" w:rsidRPr="005C391A" w14:paraId="08C07620" w14:textId="77777777" w:rsidTr="00F917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21347BC6" w14:textId="573B6023" w:rsidR="009F65EB" w:rsidRPr="005C391A" w:rsidRDefault="004816ED" w:rsidP="002C6AB0">
            <w:pPr>
              <w:pStyle w:val="Tabletext"/>
              <w:spacing w:before="0" w:after="0" w:line="240" w:lineRule="auto"/>
              <w:jc w:val="left"/>
              <w:rPr>
                <w:color w:val="000000"/>
                <w:szCs w:val="20"/>
                <w:lang w:val="fr-FR"/>
              </w:rPr>
            </w:pPr>
            <w:r w:rsidRPr="005C391A">
              <w:rPr>
                <w:szCs w:val="20"/>
                <w:lang w:val="fr-FR"/>
              </w:rPr>
              <w:t>ATS en formation</w:t>
            </w:r>
          </w:p>
        </w:tc>
        <w:tc>
          <w:tcPr>
            <w:tcW w:w="967" w:type="pct"/>
            <w:vAlign w:val="top"/>
          </w:tcPr>
          <w:p w14:paraId="757D12E6" w14:textId="6988CE65"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r w:rsidR="004816ED" w:rsidRPr="005C391A">
              <w:rPr>
                <w:color w:val="000000"/>
                <w:szCs w:val="20"/>
                <w:lang w:val="fr-FR"/>
              </w:rPr>
              <w:t>,</w:t>
            </w:r>
            <w:r w:rsidRPr="005C391A">
              <w:rPr>
                <w:color w:val="000000"/>
                <w:szCs w:val="20"/>
                <w:lang w:val="fr-FR"/>
              </w:rPr>
              <w:t>6</w:t>
            </w:r>
          </w:p>
        </w:tc>
        <w:tc>
          <w:tcPr>
            <w:tcW w:w="780" w:type="pct"/>
            <w:vAlign w:val="top"/>
          </w:tcPr>
          <w:p w14:paraId="5A4AF5B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r>
      <w:tr w:rsidR="005C391A" w:rsidRPr="005C391A" w14:paraId="02E4A869" w14:textId="77777777" w:rsidTr="00F917D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hideMark/>
          </w:tcPr>
          <w:p w14:paraId="5A804F8A" w14:textId="3573D0F5" w:rsidR="009F65EB" w:rsidRPr="005C391A" w:rsidRDefault="009F3383" w:rsidP="002C6AB0">
            <w:pPr>
              <w:pStyle w:val="Tabletext"/>
              <w:spacing w:before="0" w:after="0" w:line="240" w:lineRule="auto"/>
              <w:jc w:val="left"/>
              <w:rPr>
                <w:color w:val="000000"/>
                <w:szCs w:val="20"/>
                <w:lang w:val="fr-FR"/>
              </w:rPr>
            </w:pPr>
            <w:r w:rsidRPr="005C391A">
              <w:rPr>
                <w:szCs w:val="20"/>
                <w:lang w:val="fr-FR"/>
              </w:rPr>
              <w:t>P</w:t>
            </w:r>
            <w:r w:rsidR="004816ED" w:rsidRPr="005C391A">
              <w:rPr>
                <w:szCs w:val="20"/>
                <w:lang w:val="fr-FR"/>
              </w:rPr>
              <w:t>ersonnel non médical</w:t>
            </w:r>
          </w:p>
        </w:tc>
        <w:tc>
          <w:tcPr>
            <w:tcW w:w="967" w:type="pct"/>
            <w:vAlign w:val="top"/>
          </w:tcPr>
          <w:p w14:paraId="07783787" w14:textId="2BCE8A96"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16</w:t>
            </w:r>
            <w:r w:rsidR="004816ED" w:rsidRPr="005C391A">
              <w:rPr>
                <w:color w:val="000000"/>
                <w:szCs w:val="20"/>
                <w:lang w:val="fr-FR"/>
              </w:rPr>
              <w:t>,</w:t>
            </w:r>
            <w:r w:rsidRPr="005C391A">
              <w:rPr>
                <w:color w:val="000000"/>
                <w:szCs w:val="20"/>
                <w:lang w:val="fr-FR"/>
              </w:rPr>
              <w:t>5</w:t>
            </w:r>
          </w:p>
        </w:tc>
        <w:tc>
          <w:tcPr>
            <w:tcW w:w="780" w:type="pct"/>
            <w:vAlign w:val="top"/>
          </w:tcPr>
          <w:p w14:paraId="29F6FA14" w14:textId="0A4E654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r w:rsidR="004816ED" w:rsidRPr="005C391A">
              <w:rPr>
                <w:color w:val="000000"/>
                <w:szCs w:val="20"/>
                <w:lang w:val="fr-FR"/>
              </w:rPr>
              <w:t>,</w:t>
            </w:r>
            <w:r w:rsidRPr="005C391A">
              <w:rPr>
                <w:color w:val="000000"/>
                <w:szCs w:val="20"/>
                <w:lang w:val="fr-FR"/>
              </w:rPr>
              <w:t>2</w:t>
            </w:r>
          </w:p>
        </w:tc>
      </w:tr>
      <w:tr w:rsidR="00F71257" w:rsidRPr="005C391A" w14:paraId="1FEA98C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pct"/>
            <w:noWrap/>
            <w:vAlign w:val="top"/>
          </w:tcPr>
          <w:p w14:paraId="484739A4" w14:textId="3FC07391" w:rsidR="00F71257" w:rsidRPr="005C391A" w:rsidRDefault="00F71257" w:rsidP="002C6AB0">
            <w:pPr>
              <w:pStyle w:val="Tabletext"/>
              <w:spacing w:before="0" w:after="0" w:line="240" w:lineRule="auto"/>
              <w:jc w:val="left"/>
              <w:rPr>
                <w:szCs w:val="20"/>
                <w:lang w:val="fr-FR"/>
              </w:rPr>
            </w:pPr>
            <w:r w:rsidRPr="005C391A">
              <w:rPr>
                <w:szCs w:val="20"/>
                <w:lang w:val="fr-FR"/>
              </w:rPr>
              <w:t>Total</w:t>
            </w:r>
            <w:r w:rsidR="009F3383" w:rsidRPr="005C391A">
              <w:rPr>
                <w:szCs w:val="20"/>
                <w:lang w:val="fr-FR"/>
              </w:rPr>
              <w:t xml:space="preserve"> </w:t>
            </w:r>
            <w:r w:rsidRPr="005C391A">
              <w:rPr>
                <w:szCs w:val="20"/>
                <w:lang w:val="fr-FR"/>
              </w:rPr>
              <w:t>(</w:t>
            </w:r>
            <w:r w:rsidR="009F3383" w:rsidRPr="005C391A">
              <w:rPr>
                <w:szCs w:val="20"/>
                <w:lang w:val="fr-FR"/>
              </w:rPr>
              <w:t>personnel</w:t>
            </w:r>
            <w:r w:rsidRPr="005C391A">
              <w:rPr>
                <w:szCs w:val="20"/>
                <w:lang w:val="fr-FR"/>
              </w:rPr>
              <w:t xml:space="preserve"> </w:t>
            </w:r>
            <w:r w:rsidR="009F3383" w:rsidRPr="005C391A">
              <w:rPr>
                <w:szCs w:val="20"/>
                <w:lang w:val="fr-FR"/>
              </w:rPr>
              <w:t>de</w:t>
            </w:r>
            <w:r w:rsidRPr="005C391A">
              <w:rPr>
                <w:szCs w:val="20"/>
                <w:lang w:val="fr-FR"/>
              </w:rPr>
              <w:t xml:space="preserve"> l’établissement)</w:t>
            </w:r>
          </w:p>
        </w:tc>
        <w:tc>
          <w:tcPr>
            <w:tcW w:w="967" w:type="pct"/>
            <w:vAlign w:val="top"/>
          </w:tcPr>
          <w:p w14:paraId="6F7B3658" w14:textId="0D7A0D88" w:rsidR="00F71257" w:rsidRPr="005C391A" w:rsidRDefault="00F7125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99,8</w:t>
            </w:r>
          </w:p>
        </w:tc>
        <w:tc>
          <w:tcPr>
            <w:tcW w:w="780" w:type="pct"/>
            <w:vAlign w:val="top"/>
          </w:tcPr>
          <w:p w14:paraId="64E0D224" w14:textId="1E65D899" w:rsidR="00F71257" w:rsidRPr="005C391A" w:rsidRDefault="00F7125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9,7</w:t>
            </w:r>
          </w:p>
        </w:tc>
      </w:tr>
    </w:tbl>
    <w:p w14:paraId="191D8124" w14:textId="4F40DD09" w:rsidR="009F65EB" w:rsidRPr="002C6AB0" w:rsidRDefault="002C42D1" w:rsidP="00461E9A">
      <w:pPr>
        <w:pStyle w:val="Corpsdetexte"/>
        <w:spacing w:line="240" w:lineRule="auto"/>
        <w:rPr>
          <w:sz w:val="18"/>
          <w:szCs w:val="18"/>
          <w:lang w:val="fr-FR" w:eastAsia="zh-CN"/>
        </w:rPr>
      </w:pPr>
      <w:proofErr w:type="gramStart"/>
      <w:r w:rsidRPr="002C6AB0">
        <w:rPr>
          <w:sz w:val="18"/>
          <w:szCs w:val="18"/>
          <w:lang w:val="fr-FR" w:eastAsia="zh-CN"/>
        </w:rPr>
        <w:t>n</w:t>
      </w:r>
      <w:proofErr w:type="gramEnd"/>
      <w:r w:rsidRPr="002C6AB0">
        <w:rPr>
          <w:sz w:val="18"/>
          <w:szCs w:val="18"/>
          <w:lang w:val="fr-FR" w:eastAsia="zh-CN"/>
        </w:rPr>
        <w:t> : nombre</w:t>
      </w:r>
      <w:r w:rsidR="00513A3B">
        <w:rPr>
          <w:sz w:val="18"/>
          <w:szCs w:val="18"/>
          <w:lang w:val="fr-FR" w:eastAsia="zh-CN"/>
        </w:rPr>
        <w:t>, ATS : agents techniques de santé</w:t>
      </w:r>
    </w:p>
    <w:p w14:paraId="29676105" w14:textId="77777777" w:rsidR="00AA5DCE" w:rsidRDefault="00AA5DCE" w:rsidP="00BC531F">
      <w:pPr>
        <w:pStyle w:val="Corpsdetexte"/>
        <w:rPr>
          <w:lang w:val="fr-FR" w:eastAsia="zh-CN"/>
        </w:rPr>
      </w:pPr>
    </w:p>
    <w:p w14:paraId="1BEFF004" w14:textId="5FD54E8C" w:rsidR="009F65EB" w:rsidRDefault="00C61AC7" w:rsidP="00AA5DCE">
      <w:pPr>
        <w:pStyle w:val="Corpsdetexte"/>
        <w:rPr>
          <w:lang w:val="fr-CA"/>
        </w:rPr>
      </w:pPr>
      <w:r w:rsidRPr="002C6AB0">
        <w:rPr>
          <w:lang w:val="fr-CA"/>
        </w:rPr>
        <w:t>Une autre constatation importante qui ressort d</w:t>
      </w:r>
      <w:r w:rsidR="00613140" w:rsidRPr="002C6AB0">
        <w:rPr>
          <w:lang w:val="fr-CA"/>
        </w:rPr>
        <w:t>u</w:t>
      </w:r>
      <w:r w:rsidRPr="002C6AB0">
        <w:rPr>
          <w:lang w:val="fr-CA"/>
        </w:rPr>
        <w:t xml:space="preserve"> </w:t>
      </w:r>
      <w:r w:rsidR="00DB4D8E" w:rsidRPr="002C6AB0">
        <w:rPr>
          <w:lang w:val="fr-CA"/>
        </w:rPr>
        <w:t>Tableau</w:t>
      </w:r>
      <w:r w:rsidR="00613140" w:rsidRPr="002C6AB0">
        <w:rPr>
          <w:lang w:val="fr-CA"/>
        </w:rPr>
        <w:t xml:space="preserve"> 3</w:t>
      </w:r>
      <w:r w:rsidRPr="002C6AB0">
        <w:rPr>
          <w:lang w:val="fr-CA"/>
        </w:rPr>
        <w:t xml:space="preserve"> est qu'il y a</w:t>
      </w:r>
      <w:r w:rsidR="00613140" w:rsidRPr="002C6AB0">
        <w:rPr>
          <w:lang w:val="fr-CA"/>
        </w:rPr>
        <w:t>vait</w:t>
      </w:r>
      <w:r w:rsidRPr="002C6AB0">
        <w:rPr>
          <w:lang w:val="fr-CA"/>
        </w:rPr>
        <w:t xml:space="preserve"> un grand nombre d'agents de santé de tous types travaillant dans les établissements de santé mais qui ne sont pas encore embauchés </w:t>
      </w:r>
      <w:r w:rsidR="00613140" w:rsidRPr="002C6AB0">
        <w:rPr>
          <w:lang w:val="fr-CA"/>
        </w:rPr>
        <w:t>(</w:t>
      </w:r>
      <w:r w:rsidRPr="002C6AB0">
        <w:rPr>
          <w:lang w:val="fr-CA"/>
        </w:rPr>
        <w:t>ils travaillent comme bénévoles</w:t>
      </w:r>
      <w:r w:rsidR="00613140" w:rsidRPr="002C6AB0">
        <w:rPr>
          <w:lang w:val="fr-CA"/>
        </w:rPr>
        <w:t>)</w:t>
      </w:r>
      <w:r w:rsidRPr="002C6AB0">
        <w:rPr>
          <w:lang w:val="fr-CA"/>
        </w:rPr>
        <w:t xml:space="preserve"> ; ils sont proportionnellement plus nombreux dans les établissements urbains</w:t>
      </w:r>
      <w:r w:rsidR="009F65EB" w:rsidRPr="002C6AB0">
        <w:rPr>
          <w:lang w:val="fr-CA"/>
        </w:rPr>
        <w:t>.</w:t>
      </w:r>
    </w:p>
    <w:p w14:paraId="7EADC1A6" w14:textId="77777777" w:rsidR="00BA5006" w:rsidRPr="002C6AB0" w:rsidRDefault="00BA5006">
      <w:pPr>
        <w:pStyle w:val="Corpsdetexte"/>
        <w:rPr>
          <w:lang w:val="fr-CA"/>
        </w:rPr>
      </w:pPr>
    </w:p>
    <w:p w14:paraId="5ED77AD4" w14:textId="15333CFC" w:rsidR="009F65EB" w:rsidRPr="002C6AB0" w:rsidRDefault="00C61AC7">
      <w:pPr>
        <w:pStyle w:val="Corpsdetexte"/>
        <w:rPr>
          <w:lang w:val="fr-CA"/>
        </w:rPr>
      </w:pPr>
      <w:r w:rsidRPr="002C6AB0">
        <w:rPr>
          <w:lang w:val="fr-CA"/>
        </w:rPr>
        <w:t>La charge de patients est également beaucoup plus élevée dans les établissements urbains que dans les établissements ruraux (</w:t>
      </w:r>
      <w:r w:rsidR="00DB4D8E" w:rsidRPr="002C6AB0">
        <w:rPr>
          <w:lang w:val="fr-CA"/>
        </w:rPr>
        <w:t>Tableau</w:t>
      </w:r>
      <w:r w:rsidRPr="002C6AB0">
        <w:rPr>
          <w:lang w:val="fr-CA"/>
        </w:rPr>
        <w:t xml:space="preserve"> 4). Environ la moitié des patients qui fréquentent les établissements de santé sont des enfants de moins de 15 ans. Il y a plus de femmes adultes que d'hommes. Ces résultats sont constants dans tous les établissements urbains et ruraux</w:t>
      </w:r>
      <w:r w:rsidR="009F65EB" w:rsidRPr="002C6AB0">
        <w:rPr>
          <w:lang w:val="fr-CA"/>
        </w:rPr>
        <w:t>.</w:t>
      </w:r>
    </w:p>
    <w:p w14:paraId="65307144" w14:textId="77777777" w:rsidR="00AA5DCE" w:rsidRDefault="00AA5DCE" w:rsidP="00BC531F">
      <w:pPr>
        <w:pStyle w:val="Lgende"/>
        <w:rPr>
          <w:lang w:val="fr-FR"/>
        </w:rPr>
      </w:pPr>
      <w:bookmarkStart w:id="85" w:name="_Ref516830892"/>
    </w:p>
    <w:p w14:paraId="0B900BC2" w14:textId="373127BD" w:rsidR="009F65EB" w:rsidRDefault="00DB4D8E" w:rsidP="007405B5">
      <w:pPr>
        <w:pStyle w:val="Lgende"/>
        <w:rPr>
          <w:lang w:val="fr-FR"/>
        </w:rPr>
      </w:pPr>
      <w:bookmarkStart w:id="86" w:name="_Toc31280142"/>
      <w:r>
        <w:rPr>
          <w:lang w:val="fr-FR"/>
        </w:rPr>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F65EB" w:rsidRPr="00F0336D">
        <w:rPr>
          <w:lang w:val="fr-FR"/>
        </w:rPr>
        <w:fldChar w:fldCharType="end"/>
      </w:r>
      <w:bookmarkEnd w:id="85"/>
      <w:r>
        <w:rPr>
          <w:lang w:val="fr-FR"/>
        </w:rPr>
        <w:t xml:space="preserve"> </w:t>
      </w:r>
      <w:r w:rsidR="009F65EB" w:rsidRPr="00F0336D">
        <w:rPr>
          <w:lang w:val="fr-FR"/>
        </w:rPr>
        <w:t>:</w:t>
      </w:r>
      <w:r w:rsidR="00216469">
        <w:rPr>
          <w:lang w:val="fr-FR"/>
        </w:rPr>
        <w:t xml:space="preserve"> </w:t>
      </w:r>
      <w:r w:rsidR="00B93AED" w:rsidRPr="00F0336D">
        <w:rPr>
          <w:lang w:val="fr-FR"/>
        </w:rPr>
        <w:t>Nombre moyen de patients par localité</w:t>
      </w:r>
      <w:bookmarkEnd w:id="86"/>
    </w:p>
    <w:p w14:paraId="013AB2F7" w14:textId="77777777" w:rsidR="007405B5" w:rsidRPr="00F374DC" w:rsidRDefault="007405B5" w:rsidP="002C6AB0">
      <w:pPr>
        <w:pStyle w:val="Corpsdetexte"/>
        <w:spacing w:line="240" w:lineRule="auto"/>
        <w:rPr>
          <w:lang w:val="fr-FR"/>
        </w:rPr>
      </w:pPr>
    </w:p>
    <w:tbl>
      <w:tblPr>
        <w:tblStyle w:val="OPMTable"/>
        <w:tblW w:w="4628" w:type="pct"/>
        <w:tblLayout w:type="fixed"/>
        <w:tblLook w:val="04A0" w:firstRow="1" w:lastRow="0" w:firstColumn="1" w:lastColumn="0" w:noHBand="0" w:noVBand="1"/>
      </w:tblPr>
      <w:tblGrid>
        <w:gridCol w:w="4925"/>
        <w:gridCol w:w="1557"/>
        <w:gridCol w:w="1384"/>
      </w:tblGrid>
      <w:tr w:rsidR="009F65EB" w:rsidRPr="005C391A" w14:paraId="572E13F6"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30" w:type="pct"/>
            <w:noWrap/>
            <w:vAlign w:val="top"/>
            <w:hideMark/>
          </w:tcPr>
          <w:p w14:paraId="301FC4CE" w14:textId="77777777" w:rsidR="009F65EB" w:rsidRPr="005C391A" w:rsidRDefault="009F65EB" w:rsidP="002C6AB0">
            <w:pPr>
              <w:pStyle w:val="Tabletext"/>
              <w:spacing w:before="0" w:after="0" w:line="240" w:lineRule="auto"/>
              <w:jc w:val="left"/>
              <w:rPr>
                <w:szCs w:val="20"/>
                <w:lang w:val="fr-FR"/>
              </w:rPr>
            </w:pPr>
          </w:p>
        </w:tc>
        <w:tc>
          <w:tcPr>
            <w:tcW w:w="990" w:type="pct"/>
            <w:vAlign w:val="top"/>
          </w:tcPr>
          <w:p w14:paraId="647A39A2" w14:textId="77777777" w:rsidR="0068534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szCs w:val="20"/>
                <w:lang w:val="fr-FR"/>
              </w:rPr>
            </w:pPr>
            <w:r w:rsidRPr="005C391A">
              <w:rPr>
                <w:szCs w:val="20"/>
                <w:lang w:val="fr-FR"/>
              </w:rPr>
              <w:t>Urba</w:t>
            </w:r>
            <w:r w:rsidR="00C61AC7" w:rsidRPr="005C391A">
              <w:rPr>
                <w:szCs w:val="20"/>
                <w:lang w:val="fr-FR"/>
              </w:rPr>
              <w:t>i</w:t>
            </w:r>
            <w:r w:rsidRPr="005C391A">
              <w:rPr>
                <w:szCs w:val="20"/>
                <w:lang w:val="fr-FR"/>
              </w:rPr>
              <w:t>n</w:t>
            </w:r>
            <w:r w:rsidR="0068534B" w:rsidRPr="005C391A">
              <w:rPr>
                <w:szCs w:val="20"/>
                <w:lang w:val="fr-FR"/>
              </w:rPr>
              <w:t xml:space="preserve"> </w:t>
            </w:r>
          </w:p>
          <w:p w14:paraId="4DCDD692" w14:textId="025726DA" w:rsidR="009F65EB" w:rsidRPr="005C391A" w:rsidRDefault="0068534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w:t>
            </w:r>
            <w:proofErr w:type="gramStart"/>
            <w:r w:rsidRPr="005C391A">
              <w:rPr>
                <w:szCs w:val="20"/>
                <w:lang w:val="fr-FR"/>
              </w:rPr>
              <w:t>n</w:t>
            </w:r>
            <w:proofErr w:type="gramEnd"/>
            <w:r w:rsidRPr="005C391A">
              <w:rPr>
                <w:szCs w:val="20"/>
                <w:lang w:val="fr-FR"/>
              </w:rPr>
              <w:t xml:space="preserve"> moyen)</w:t>
            </w:r>
          </w:p>
        </w:tc>
        <w:tc>
          <w:tcPr>
            <w:tcW w:w="880" w:type="pct"/>
            <w:noWrap/>
            <w:vAlign w:val="top"/>
            <w:hideMark/>
          </w:tcPr>
          <w:p w14:paraId="3AA10EEF" w14:textId="77777777" w:rsidR="0068534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szCs w:val="20"/>
                <w:lang w:val="fr-FR"/>
              </w:rPr>
            </w:pPr>
            <w:r w:rsidRPr="005C391A">
              <w:rPr>
                <w:szCs w:val="20"/>
                <w:lang w:val="fr-FR"/>
              </w:rPr>
              <w:t>Rural</w:t>
            </w:r>
            <w:r w:rsidR="0068534B" w:rsidRPr="005C391A">
              <w:rPr>
                <w:szCs w:val="20"/>
                <w:lang w:val="fr-FR"/>
              </w:rPr>
              <w:t xml:space="preserve"> </w:t>
            </w:r>
          </w:p>
          <w:p w14:paraId="6CAD80AB" w14:textId="61D4C547" w:rsidR="009F65EB" w:rsidRPr="005C391A" w:rsidRDefault="0068534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w:t>
            </w:r>
            <w:proofErr w:type="gramStart"/>
            <w:r w:rsidRPr="005C391A">
              <w:rPr>
                <w:szCs w:val="20"/>
                <w:lang w:val="fr-FR"/>
              </w:rPr>
              <w:t>n</w:t>
            </w:r>
            <w:proofErr w:type="gramEnd"/>
            <w:r w:rsidRPr="005C391A">
              <w:rPr>
                <w:szCs w:val="20"/>
                <w:lang w:val="fr-FR"/>
              </w:rPr>
              <w:t xml:space="preserve"> moyen)</w:t>
            </w:r>
          </w:p>
        </w:tc>
      </w:tr>
      <w:tr w:rsidR="009F65EB" w:rsidRPr="005C391A" w14:paraId="18CBE7F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1DC09751" w14:textId="740FEA1B" w:rsidR="009F65EB" w:rsidRPr="005C391A" w:rsidRDefault="0068534B" w:rsidP="002C6AB0">
            <w:pPr>
              <w:pStyle w:val="Tabletext"/>
              <w:spacing w:before="0" w:after="0" w:line="240" w:lineRule="auto"/>
              <w:jc w:val="left"/>
              <w:rPr>
                <w:szCs w:val="20"/>
                <w:lang w:val="fr-FR"/>
              </w:rPr>
            </w:pPr>
            <w:r w:rsidRPr="005C391A">
              <w:rPr>
                <w:szCs w:val="20"/>
                <w:lang w:val="fr-FR"/>
              </w:rPr>
              <w:t>P</w:t>
            </w:r>
            <w:r w:rsidR="00C61AC7" w:rsidRPr="005C391A">
              <w:rPr>
                <w:szCs w:val="20"/>
                <w:lang w:val="fr-FR"/>
              </w:rPr>
              <w:t>atients par jour</w:t>
            </w:r>
          </w:p>
        </w:tc>
        <w:tc>
          <w:tcPr>
            <w:tcW w:w="990" w:type="pct"/>
            <w:vAlign w:val="top"/>
          </w:tcPr>
          <w:p w14:paraId="0079B4D4" w14:textId="6A0A4715"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130</w:t>
            </w:r>
            <w:r w:rsidR="003E4C0E" w:rsidRPr="005C391A">
              <w:rPr>
                <w:szCs w:val="20"/>
                <w:lang w:val="fr-FR"/>
              </w:rPr>
              <w:t>,</w:t>
            </w:r>
            <w:r w:rsidRPr="005C391A">
              <w:rPr>
                <w:szCs w:val="20"/>
                <w:lang w:val="fr-FR"/>
              </w:rPr>
              <w:t>0</w:t>
            </w:r>
          </w:p>
        </w:tc>
        <w:tc>
          <w:tcPr>
            <w:tcW w:w="880" w:type="pct"/>
            <w:noWrap/>
            <w:vAlign w:val="top"/>
            <w:hideMark/>
          </w:tcPr>
          <w:p w14:paraId="581AD78C" w14:textId="2704ED0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9</w:t>
            </w:r>
            <w:r w:rsidR="003E4C0E" w:rsidRPr="005C391A">
              <w:rPr>
                <w:szCs w:val="20"/>
                <w:lang w:val="fr-FR"/>
              </w:rPr>
              <w:t>,</w:t>
            </w:r>
            <w:r w:rsidRPr="005C391A">
              <w:rPr>
                <w:szCs w:val="20"/>
                <w:lang w:val="fr-FR"/>
              </w:rPr>
              <w:t>2</w:t>
            </w:r>
          </w:p>
        </w:tc>
      </w:tr>
      <w:tr w:rsidR="009F65EB" w:rsidRPr="005C391A" w14:paraId="52094CD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618F707B" w14:textId="2194F3DD" w:rsidR="009F65EB" w:rsidRPr="005C391A" w:rsidRDefault="006A7D6D" w:rsidP="002C6AB0">
            <w:pPr>
              <w:pStyle w:val="Tabletext"/>
              <w:spacing w:before="0" w:after="0" w:line="240" w:lineRule="auto"/>
              <w:jc w:val="left"/>
              <w:rPr>
                <w:szCs w:val="20"/>
                <w:lang w:val="fr-FR"/>
              </w:rPr>
            </w:pPr>
            <w:r w:rsidRPr="005C391A">
              <w:rPr>
                <w:szCs w:val="20"/>
                <w:lang w:val="fr-FR"/>
              </w:rPr>
              <w:t>P</w:t>
            </w:r>
            <w:r w:rsidR="00677E29" w:rsidRPr="005C391A">
              <w:rPr>
                <w:szCs w:val="20"/>
                <w:lang w:val="fr-FR"/>
              </w:rPr>
              <w:t>atients qui ont consulté la veille de l'entrevue</w:t>
            </w:r>
          </w:p>
        </w:tc>
        <w:tc>
          <w:tcPr>
            <w:tcW w:w="990" w:type="pct"/>
            <w:vAlign w:val="top"/>
          </w:tcPr>
          <w:p w14:paraId="56DB18E4" w14:textId="3A9057C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124</w:t>
            </w:r>
            <w:r w:rsidR="003E4C0E" w:rsidRPr="005C391A">
              <w:rPr>
                <w:szCs w:val="20"/>
                <w:lang w:val="fr-FR"/>
              </w:rPr>
              <w:t>,</w:t>
            </w:r>
            <w:r w:rsidRPr="005C391A">
              <w:rPr>
                <w:szCs w:val="20"/>
                <w:lang w:val="fr-FR"/>
              </w:rPr>
              <w:t>2</w:t>
            </w:r>
          </w:p>
        </w:tc>
        <w:tc>
          <w:tcPr>
            <w:tcW w:w="880" w:type="pct"/>
            <w:noWrap/>
            <w:vAlign w:val="top"/>
            <w:hideMark/>
          </w:tcPr>
          <w:p w14:paraId="2E56C67C" w14:textId="2A8E6D3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7</w:t>
            </w:r>
            <w:r w:rsidR="003E4C0E" w:rsidRPr="005C391A">
              <w:rPr>
                <w:szCs w:val="20"/>
                <w:lang w:val="fr-FR"/>
              </w:rPr>
              <w:t>,</w:t>
            </w:r>
            <w:r w:rsidRPr="005C391A">
              <w:rPr>
                <w:szCs w:val="20"/>
                <w:lang w:val="fr-FR"/>
              </w:rPr>
              <w:t>2</w:t>
            </w:r>
          </w:p>
        </w:tc>
      </w:tr>
      <w:tr w:rsidR="009F65EB" w:rsidRPr="005C391A" w14:paraId="29C4700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49D61DD0" w14:textId="6A5C280B" w:rsidR="009F65EB" w:rsidRPr="005C391A" w:rsidRDefault="006A7D6D" w:rsidP="002C6AB0">
            <w:pPr>
              <w:pStyle w:val="Tabletext"/>
              <w:spacing w:before="0" w:after="0" w:line="240" w:lineRule="auto"/>
              <w:jc w:val="left"/>
              <w:rPr>
                <w:szCs w:val="20"/>
                <w:lang w:val="fr-FR"/>
              </w:rPr>
            </w:pPr>
            <w:r w:rsidRPr="005C391A">
              <w:rPr>
                <w:szCs w:val="20"/>
                <w:lang w:val="fr-FR"/>
              </w:rPr>
              <w:t>P</w:t>
            </w:r>
            <w:r w:rsidR="00677E29" w:rsidRPr="005C391A">
              <w:rPr>
                <w:szCs w:val="20"/>
                <w:lang w:val="fr-FR"/>
              </w:rPr>
              <w:t>atients par mois</w:t>
            </w:r>
          </w:p>
        </w:tc>
        <w:tc>
          <w:tcPr>
            <w:tcW w:w="990" w:type="pct"/>
            <w:vAlign w:val="top"/>
          </w:tcPr>
          <w:p w14:paraId="36428D81" w14:textId="5F3FA64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1136</w:t>
            </w:r>
            <w:r w:rsidR="003E4C0E" w:rsidRPr="005C391A">
              <w:rPr>
                <w:szCs w:val="20"/>
                <w:lang w:val="fr-FR"/>
              </w:rPr>
              <w:t>,</w:t>
            </w:r>
            <w:r w:rsidRPr="005C391A">
              <w:rPr>
                <w:szCs w:val="20"/>
                <w:lang w:val="fr-FR"/>
              </w:rPr>
              <w:t>8</w:t>
            </w:r>
          </w:p>
        </w:tc>
        <w:tc>
          <w:tcPr>
            <w:tcW w:w="880" w:type="pct"/>
            <w:noWrap/>
            <w:vAlign w:val="top"/>
            <w:hideMark/>
          </w:tcPr>
          <w:p w14:paraId="323B58A5" w14:textId="42DCAAF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275</w:t>
            </w:r>
            <w:r w:rsidR="003E4C0E" w:rsidRPr="005C391A">
              <w:rPr>
                <w:szCs w:val="20"/>
                <w:lang w:val="fr-FR"/>
              </w:rPr>
              <w:t>,</w:t>
            </w:r>
            <w:r w:rsidRPr="005C391A">
              <w:rPr>
                <w:szCs w:val="20"/>
                <w:lang w:val="fr-FR"/>
              </w:rPr>
              <w:t>4</w:t>
            </w:r>
          </w:p>
        </w:tc>
      </w:tr>
      <w:tr w:rsidR="009F65EB" w:rsidRPr="005C391A" w14:paraId="56937E5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700BB92D" w14:textId="6C792820" w:rsidR="009F65EB" w:rsidRPr="005C391A" w:rsidRDefault="006A7D6D" w:rsidP="002C6AB0">
            <w:pPr>
              <w:pStyle w:val="Tabletext"/>
              <w:spacing w:before="0" w:after="0" w:line="240" w:lineRule="auto"/>
              <w:jc w:val="left"/>
              <w:rPr>
                <w:szCs w:val="20"/>
                <w:lang w:val="fr-FR"/>
              </w:rPr>
            </w:pPr>
            <w:r w:rsidRPr="005C391A">
              <w:rPr>
                <w:szCs w:val="20"/>
                <w:lang w:val="fr-FR"/>
              </w:rPr>
              <w:t>P</w:t>
            </w:r>
            <w:r w:rsidR="00677E29" w:rsidRPr="005C391A">
              <w:rPr>
                <w:szCs w:val="20"/>
                <w:lang w:val="fr-FR"/>
              </w:rPr>
              <w:t>atients adultes de sexe masculin</w:t>
            </w:r>
          </w:p>
        </w:tc>
        <w:tc>
          <w:tcPr>
            <w:tcW w:w="990" w:type="pct"/>
            <w:vAlign w:val="top"/>
          </w:tcPr>
          <w:p w14:paraId="0CCBE95D" w14:textId="1CB5908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240</w:t>
            </w:r>
            <w:r w:rsidR="003E4C0E" w:rsidRPr="005C391A">
              <w:rPr>
                <w:szCs w:val="20"/>
                <w:lang w:val="fr-FR"/>
              </w:rPr>
              <w:t>,</w:t>
            </w:r>
            <w:r w:rsidRPr="005C391A">
              <w:rPr>
                <w:szCs w:val="20"/>
                <w:lang w:val="fr-FR"/>
              </w:rPr>
              <w:t>4</w:t>
            </w:r>
          </w:p>
        </w:tc>
        <w:tc>
          <w:tcPr>
            <w:tcW w:w="880" w:type="pct"/>
            <w:noWrap/>
            <w:vAlign w:val="top"/>
            <w:hideMark/>
          </w:tcPr>
          <w:p w14:paraId="05C44B90" w14:textId="0C80DD3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40</w:t>
            </w:r>
            <w:r w:rsidR="003E4C0E" w:rsidRPr="005C391A">
              <w:rPr>
                <w:szCs w:val="20"/>
                <w:lang w:val="fr-FR"/>
              </w:rPr>
              <w:t>,</w:t>
            </w:r>
            <w:r w:rsidRPr="005C391A">
              <w:rPr>
                <w:szCs w:val="20"/>
                <w:lang w:val="fr-FR"/>
              </w:rPr>
              <w:t>1</w:t>
            </w:r>
          </w:p>
        </w:tc>
      </w:tr>
      <w:tr w:rsidR="009F65EB" w:rsidRPr="005C391A" w14:paraId="6B418EE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7361F3AA" w14:textId="7F0556AC" w:rsidR="009F65EB" w:rsidRPr="005C391A" w:rsidRDefault="006A7D6D" w:rsidP="002C6AB0">
            <w:pPr>
              <w:pStyle w:val="Tabletext"/>
              <w:spacing w:before="0" w:after="0" w:line="240" w:lineRule="auto"/>
              <w:jc w:val="left"/>
              <w:rPr>
                <w:szCs w:val="20"/>
                <w:lang w:val="fr-FR"/>
              </w:rPr>
            </w:pPr>
            <w:r w:rsidRPr="005C391A">
              <w:rPr>
                <w:szCs w:val="20"/>
                <w:lang w:val="fr-FR"/>
              </w:rPr>
              <w:t>P</w:t>
            </w:r>
            <w:r w:rsidR="00677E29" w:rsidRPr="005C391A">
              <w:rPr>
                <w:szCs w:val="20"/>
                <w:lang w:val="fr-FR"/>
              </w:rPr>
              <w:t>atients adultes de sexe féminin</w:t>
            </w:r>
          </w:p>
        </w:tc>
        <w:tc>
          <w:tcPr>
            <w:tcW w:w="990" w:type="pct"/>
            <w:vAlign w:val="top"/>
          </w:tcPr>
          <w:p w14:paraId="0FCDC5D5" w14:textId="4A67DC9C"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418</w:t>
            </w:r>
            <w:r w:rsidR="003E4C0E" w:rsidRPr="005C391A">
              <w:rPr>
                <w:szCs w:val="20"/>
                <w:lang w:val="fr-FR"/>
              </w:rPr>
              <w:t>,</w:t>
            </w:r>
            <w:r w:rsidRPr="005C391A">
              <w:rPr>
                <w:szCs w:val="20"/>
                <w:lang w:val="fr-FR"/>
              </w:rPr>
              <w:t>7</w:t>
            </w:r>
          </w:p>
        </w:tc>
        <w:tc>
          <w:tcPr>
            <w:tcW w:w="880" w:type="pct"/>
            <w:noWrap/>
            <w:vAlign w:val="top"/>
            <w:hideMark/>
          </w:tcPr>
          <w:p w14:paraId="642B46A2" w14:textId="140E4A9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79</w:t>
            </w:r>
            <w:r w:rsidR="003E4C0E" w:rsidRPr="005C391A">
              <w:rPr>
                <w:szCs w:val="20"/>
                <w:lang w:val="fr-FR"/>
              </w:rPr>
              <w:t>,</w:t>
            </w:r>
            <w:r w:rsidRPr="005C391A">
              <w:rPr>
                <w:szCs w:val="20"/>
                <w:lang w:val="fr-FR"/>
              </w:rPr>
              <w:t>4</w:t>
            </w:r>
          </w:p>
        </w:tc>
      </w:tr>
      <w:tr w:rsidR="00A248E0" w:rsidRPr="005C391A" w14:paraId="04E6B460" w14:textId="77777777" w:rsidTr="002C6AB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pct"/>
            <w:noWrap/>
            <w:vAlign w:val="top"/>
          </w:tcPr>
          <w:p w14:paraId="7B9BB51E" w14:textId="3D299FFB" w:rsidR="00A248E0" w:rsidRPr="005C391A" w:rsidDel="006A7D6D" w:rsidRDefault="00A248E0" w:rsidP="002C6AB0">
            <w:pPr>
              <w:pStyle w:val="Tabletext"/>
              <w:spacing w:before="0" w:after="0" w:line="240" w:lineRule="auto"/>
              <w:jc w:val="left"/>
              <w:rPr>
                <w:szCs w:val="20"/>
                <w:lang w:val="fr-FR"/>
              </w:rPr>
            </w:pPr>
            <w:r w:rsidRPr="005C391A">
              <w:rPr>
                <w:szCs w:val="20"/>
                <w:lang w:val="fr-FR"/>
              </w:rPr>
              <w:t>Patients enfants (5-15 ans)</w:t>
            </w:r>
          </w:p>
        </w:tc>
        <w:tc>
          <w:tcPr>
            <w:tcW w:w="0" w:type="pct"/>
            <w:vAlign w:val="top"/>
          </w:tcPr>
          <w:p w14:paraId="1F803191" w14:textId="00EB4471" w:rsidR="00A248E0" w:rsidRPr="005C391A" w:rsidRDefault="00A248E0"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285,5</w:t>
            </w:r>
          </w:p>
        </w:tc>
        <w:tc>
          <w:tcPr>
            <w:tcW w:w="0" w:type="pct"/>
            <w:noWrap/>
            <w:vAlign w:val="top"/>
          </w:tcPr>
          <w:p w14:paraId="13FA5049" w14:textId="5CAD57E0" w:rsidR="00A248E0" w:rsidRPr="005C391A" w:rsidRDefault="00A248E0"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85,6</w:t>
            </w:r>
          </w:p>
        </w:tc>
      </w:tr>
      <w:tr w:rsidR="00A248E0" w:rsidRPr="005C391A" w14:paraId="5A0BF433" w14:textId="77777777" w:rsidTr="002C6AB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30" w:type="pct"/>
            <w:noWrap/>
            <w:vAlign w:val="top"/>
            <w:hideMark/>
          </w:tcPr>
          <w:p w14:paraId="4D148D96" w14:textId="0D897A1F" w:rsidR="00A248E0" w:rsidRPr="005C391A" w:rsidRDefault="00A248E0" w:rsidP="002C6AB0">
            <w:pPr>
              <w:pStyle w:val="Tabletext"/>
              <w:spacing w:before="0" w:after="0" w:line="240" w:lineRule="auto"/>
              <w:jc w:val="left"/>
              <w:rPr>
                <w:szCs w:val="20"/>
                <w:lang w:val="fr-FR"/>
              </w:rPr>
            </w:pPr>
            <w:r w:rsidRPr="005C391A">
              <w:rPr>
                <w:szCs w:val="20"/>
                <w:lang w:val="fr-FR"/>
              </w:rPr>
              <w:t>Patients enfants (&lt; 5 ans)</w:t>
            </w:r>
          </w:p>
        </w:tc>
        <w:tc>
          <w:tcPr>
            <w:tcW w:w="990" w:type="pct"/>
            <w:vAlign w:val="top"/>
          </w:tcPr>
          <w:p w14:paraId="28888098" w14:textId="2A5ABCE5" w:rsidR="00A248E0" w:rsidRPr="005C391A" w:rsidRDefault="00A248E0"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248,8</w:t>
            </w:r>
          </w:p>
        </w:tc>
        <w:tc>
          <w:tcPr>
            <w:tcW w:w="880" w:type="pct"/>
            <w:noWrap/>
            <w:vAlign w:val="top"/>
            <w:hideMark/>
          </w:tcPr>
          <w:p w14:paraId="17BA1D8A" w14:textId="78B6F7F6" w:rsidR="00A248E0" w:rsidRPr="005C391A" w:rsidRDefault="00A248E0"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70,3</w:t>
            </w:r>
          </w:p>
        </w:tc>
      </w:tr>
    </w:tbl>
    <w:p w14:paraId="741B0E99" w14:textId="77777777" w:rsidR="0068534B" w:rsidRPr="002C6AB0" w:rsidRDefault="0068534B" w:rsidP="00905D02">
      <w:pPr>
        <w:pStyle w:val="Corpsdetexte"/>
        <w:spacing w:line="240" w:lineRule="auto"/>
        <w:rPr>
          <w:sz w:val="18"/>
          <w:szCs w:val="18"/>
          <w:lang w:val="fr-FR" w:eastAsia="zh-CN"/>
        </w:rPr>
      </w:pPr>
      <w:proofErr w:type="gramStart"/>
      <w:r w:rsidRPr="002C6AB0">
        <w:rPr>
          <w:sz w:val="18"/>
          <w:szCs w:val="18"/>
          <w:lang w:val="fr-FR" w:eastAsia="zh-CN"/>
        </w:rPr>
        <w:t>n</w:t>
      </w:r>
      <w:proofErr w:type="gramEnd"/>
      <w:r w:rsidRPr="002C6AB0">
        <w:rPr>
          <w:sz w:val="18"/>
          <w:szCs w:val="18"/>
          <w:lang w:val="fr-FR" w:eastAsia="zh-CN"/>
        </w:rPr>
        <w:t> : nombre</w:t>
      </w:r>
    </w:p>
    <w:p w14:paraId="02D941EA" w14:textId="77777777" w:rsidR="00BA5006" w:rsidRPr="00F0336D" w:rsidRDefault="00BA5006" w:rsidP="00905D02">
      <w:pPr>
        <w:pStyle w:val="Corpsdetexte"/>
        <w:spacing w:line="240" w:lineRule="auto"/>
      </w:pPr>
    </w:p>
    <w:p w14:paraId="6307C540" w14:textId="56DA726E" w:rsidR="009F65EB" w:rsidRPr="002C6AB0" w:rsidRDefault="00886C9A" w:rsidP="00BA5006">
      <w:pPr>
        <w:pStyle w:val="Corpsdetexte"/>
        <w:rPr>
          <w:lang w:val="fr-CA"/>
        </w:rPr>
      </w:pPr>
      <w:r w:rsidRPr="002C6AB0">
        <w:rPr>
          <w:lang w:val="fr-CA"/>
        </w:rPr>
        <w:t>Pour mieux comprendre l'état des établissements, nous avons créé un index des services offerts et de la disponibilité de l'eau, de l'électricité, des toilettes, des équipements et des fournitures médicales. Chaque établissement de santé a reçu un point pour chaque élément de la liste. Cet indice d'échelle continue vari</w:t>
      </w:r>
      <w:r w:rsidR="002E485C" w:rsidRPr="002C6AB0">
        <w:rPr>
          <w:lang w:val="fr-CA"/>
        </w:rPr>
        <w:t>ait</w:t>
      </w:r>
      <w:r w:rsidRPr="002C6AB0">
        <w:rPr>
          <w:lang w:val="fr-CA"/>
        </w:rPr>
        <w:t xml:space="preserve"> de 24 à 69, avec une moyenne de 45,7 et un écart-type de 10,8</w:t>
      </w:r>
      <w:r w:rsidR="009F65EB" w:rsidRPr="002C6AB0">
        <w:rPr>
          <w:lang w:val="fr-CA"/>
        </w:rPr>
        <w:t xml:space="preserve">. </w:t>
      </w:r>
    </w:p>
    <w:p w14:paraId="34E28EAC" w14:textId="77777777" w:rsidR="00BA5006" w:rsidRPr="002C6AB0" w:rsidRDefault="00BA5006">
      <w:pPr>
        <w:pStyle w:val="Corpsdetexte"/>
        <w:rPr>
          <w:lang w:val="fr-CA"/>
        </w:rPr>
      </w:pPr>
    </w:p>
    <w:p w14:paraId="3C2711D3" w14:textId="001FF05C" w:rsidR="009F65EB" w:rsidRPr="002C6AB0" w:rsidRDefault="00886C9A">
      <w:pPr>
        <w:pStyle w:val="Corpsdetexte"/>
        <w:rPr>
          <w:lang w:val="fr-CA"/>
        </w:rPr>
      </w:pPr>
      <w:r w:rsidRPr="002C6AB0">
        <w:rPr>
          <w:lang w:val="fr-CA"/>
        </w:rPr>
        <w:t xml:space="preserve">Nous avons classé cet indice en trois groupes : les établissements "mal équipés" </w:t>
      </w:r>
      <w:r w:rsidR="002E485C" w:rsidRPr="002C6AB0">
        <w:rPr>
          <w:lang w:val="fr-CA"/>
        </w:rPr>
        <w:t xml:space="preserve">ont </w:t>
      </w:r>
      <w:r w:rsidRPr="002C6AB0">
        <w:rPr>
          <w:lang w:val="fr-CA"/>
        </w:rPr>
        <w:t>obt</w:t>
      </w:r>
      <w:r w:rsidR="002E485C" w:rsidRPr="002C6AB0">
        <w:rPr>
          <w:lang w:val="fr-CA"/>
        </w:rPr>
        <w:t xml:space="preserve">enu </w:t>
      </w:r>
      <w:r w:rsidRPr="002C6AB0">
        <w:rPr>
          <w:lang w:val="fr-CA"/>
        </w:rPr>
        <w:t xml:space="preserve">un score inférieur à 41 (premier quartile) pour l'indice de fonctionnalité, les établissements "mieux équipés" </w:t>
      </w:r>
      <w:r w:rsidR="002E485C" w:rsidRPr="002C6AB0">
        <w:rPr>
          <w:lang w:val="fr-CA"/>
        </w:rPr>
        <w:t xml:space="preserve">ont obtenu </w:t>
      </w:r>
      <w:r w:rsidRPr="002C6AB0">
        <w:rPr>
          <w:lang w:val="fr-CA"/>
        </w:rPr>
        <w:t>un score supérieur à 55 (troisième quartile), et les établissements "moyennement équipés " se situ</w:t>
      </w:r>
      <w:r w:rsidR="002E485C" w:rsidRPr="002C6AB0">
        <w:rPr>
          <w:lang w:val="fr-CA"/>
        </w:rPr>
        <w:t>ai</w:t>
      </w:r>
      <w:r w:rsidRPr="002C6AB0">
        <w:rPr>
          <w:lang w:val="fr-CA"/>
        </w:rPr>
        <w:t>ent entre 41 et 55. Par conséquent, notre échantillon compren</w:t>
      </w:r>
      <w:r w:rsidR="002E485C" w:rsidRPr="002C6AB0">
        <w:rPr>
          <w:lang w:val="fr-CA"/>
        </w:rPr>
        <w:t>ait</w:t>
      </w:r>
      <w:r w:rsidRPr="002C6AB0">
        <w:rPr>
          <w:lang w:val="fr-CA"/>
        </w:rPr>
        <w:t xml:space="preserve"> 13 établissements médiocres, 27 établissements moyens et 15 établissements mieux équipés. Le </w:t>
      </w:r>
      <w:r w:rsidR="00DB4D8E" w:rsidRPr="002C6AB0">
        <w:rPr>
          <w:lang w:val="fr-CA"/>
        </w:rPr>
        <w:t>Tableau</w:t>
      </w:r>
      <w:r w:rsidRPr="002C6AB0">
        <w:rPr>
          <w:lang w:val="fr-CA"/>
        </w:rPr>
        <w:t xml:space="preserve"> 5 présente le nombre d'établissements de santé selon ces catégories, par localité, par région géographique et par type d'établissement</w:t>
      </w:r>
      <w:r w:rsidR="009F65EB" w:rsidRPr="002C6AB0">
        <w:rPr>
          <w:lang w:val="fr-CA"/>
        </w:rPr>
        <w:t xml:space="preserve">. </w:t>
      </w:r>
    </w:p>
    <w:p w14:paraId="41E3A2DE" w14:textId="77777777" w:rsidR="009F65EB" w:rsidRPr="002C6AB0" w:rsidRDefault="009F65EB" w:rsidP="002C6AB0">
      <w:pPr>
        <w:pStyle w:val="Corpsdetexte"/>
        <w:rPr>
          <w:b/>
          <w:bCs/>
          <w:color w:val="0B1F51"/>
          <w:lang w:val="fr-CA" w:eastAsia="en-US"/>
        </w:rPr>
      </w:pPr>
      <w:bookmarkStart w:id="87" w:name="_Ref516832068"/>
      <w:r w:rsidRPr="002C6AB0">
        <w:rPr>
          <w:lang w:val="fr-CA"/>
        </w:rPr>
        <w:br w:type="page"/>
      </w:r>
    </w:p>
    <w:p w14:paraId="54EC08F9" w14:textId="1EDE8C37" w:rsidR="009F65EB" w:rsidRDefault="00DB4D8E" w:rsidP="00EB142D">
      <w:pPr>
        <w:pStyle w:val="Lgende"/>
        <w:rPr>
          <w:lang w:val="fr-FR"/>
        </w:rPr>
      </w:pPr>
      <w:bookmarkStart w:id="88" w:name="_Toc31280143"/>
      <w:r>
        <w:rPr>
          <w:lang w:val="fr-FR"/>
        </w:rPr>
        <w:lastRenderedPageBreak/>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5</w:t>
      </w:r>
      <w:r w:rsidR="009F65EB" w:rsidRPr="00F0336D">
        <w:rPr>
          <w:lang w:val="fr-FR"/>
        </w:rPr>
        <w:fldChar w:fldCharType="end"/>
      </w:r>
      <w:bookmarkEnd w:id="87"/>
      <w:r>
        <w:rPr>
          <w:lang w:val="fr-FR"/>
        </w:rPr>
        <w:t xml:space="preserve"> </w:t>
      </w:r>
      <w:r w:rsidR="009F65EB" w:rsidRPr="00F0336D">
        <w:rPr>
          <w:lang w:val="fr-FR"/>
        </w:rPr>
        <w:t>:</w:t>
      </w:r>
      <w:r w:rsidR="00216469">
        <w:rPr>
          <w:lang w:val="fr-FR"/>
        </w:rPr>
        <w:t xml:space="preserve"> </w:t>
      </w:r>
      <w:r w:rsidR="00B93AED" w:rsidRPr="00F0336D">
        <w:rPr>
          <w:lang w:val="fr-FR"/>
        </w:rPr>
        <w:t xml:space="preserve">Fonctionnalité des </w:t>
      </w:r>
      <w:r w:rsidR="00886C9A" w:rsidRPr="00F0336D">
        <w:rPr>
          <w:lang w:val="fr-FR"/>
        </w:rPr>
        <w:t>établissements</w:t>
      </w:r>
      <w:r w:rsidR="00B93AED" w:rsidRPr="00F0336D">
        <w:rPr>
          <w:lang w:val="fr-FR"/>
        </w:rPr>
        <w:t xml:space="preserve"> par localité, région géographique et types</w:t>
      </w:r>
      <w:bookmarkEnd w:id="88"/>
    </w:p>
    <w:p w14:paraId="1352DA07" w14:textId="77777777" w:rsidR="00EB142D" w:rsidRPr="002C6AB0" w:rsidRDefault="00EB142D" w:rsidP="002C6AB0">
      <w:pPr>
        <w:pStyle w:val="Corpsdetexte"/>
        <w:spacing w:line="240" w:lineRule="auto"/>
        <w:rPr>
          <w:lang w:val="fr-FR" w:eastAsia="en-US"/>
        </w:rPr>
      </w:pPr>
    </w:p>
    <w:tbl>
      <w:tblPr>
        <w:tblStyle w:val="OPMTable"/>
        <w:tblW w:w="5000" w:type="pct"/>
        <w:tblLook w:val="04A0" w:firstRow="1" w:lastRow="0" w:firstColumn="1" w:lastColumn="0" w:noHBand="0" w:noVBand="1"/>
      </w:tblPr>
      <w:tblGrid>
        <w:gridCol w:w="2774"/>
        <w:gridCol w:w="1261"/>
        <w:gridCol w:w="1685"/>
        <w:gridCol w:w="1970"/>
        <w:gridCol w:w="808"/>
      </w:tblGrid>
      <w:tr w:rsidR="009F65EB" w:rsidRPr="005C391A" w14:paraId="6E93951C"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7E2108A0" w14:textId="77777777" w:rsidR="009F65EB" w:rsidRPr="005C391A" w:rsidRDefault="009F65EB" w:rsidP="002C6AB0">
            <w:pPr>
              <w:pStyle w:val="Tabletext"/>
              <w:spacing w:before="0" w:after="0" w:line="240" w:lineRule="auto"/>
              <w:jc w:val="left"/>
              <w:rPr>
                <w:szCs w:val="20"/>
                <w:lang w:val="fr-FR"/>
              </w:rPr>
            </w:pPr>
          </w:p>
        </w:tc>
        <w:tc>
          <w:tcPr>
            <w:tcW w:w="690" w:type="pct"/>
            <w:vAlign w:val="top"/>
            <w:hideMark/>
          </w:tcPr>
          <w:p w14:paraId="5454EFF7" w14:textId="1979A7F8" w:rsidR="009F65EB" w:rsidRPr="005C391A" w:rsidRDefault="009C3F30"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Cs/>
                <w:szCs w:val="20"/>
                <w:lang w:val="fr-FR"/>
              </w:rPr>
            </w:pPr>
            <w:r w:rsidRPr="005C391A">
              <w:rPr>
                <w:bCs/>
                <w:szCs w:val="20"/>
                <w:lang w:val="fr-FR"/>
              </w:rPr>
              <w:t xml:space="preserve">Mal </w:t>
            </w:r>
          </w:p>
          <w:p w14:paraId="5986AAB9" w14:textId="1B5543F9" w:rsidR="009F65EB" w:rsidRPr="005C391A" w:rsidRDefault="009C3F30"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Cs/>
                <w:szCs w:val="20"/>
                <w:lang w:val="fr-FR"/>
              </w:rPr>
            </w:pPr>
            <w:proofErr w:type="gramStart"/>
            <w:r w:rsidRPr="005C391A">
              <w:rPr>
                <w:bCs/>
                <w:szCs w:val="20"/>
                <w:lang w:val="fr-FR"/>
              </w:rPr>
              <w:t>é</w:t>
            </w:r>
            <w:r w:rsidR="009F65EB" w:rsidRPr="005C391A">
              <w:rPr>
                <w:bCs/>
                <w:szCs w:val="20"/>
                <w:lang w:val="fr-FR"/>
              </w:rPr>
              <w:t>quip</w:t>
            </w:r>
            <w:r w:rsidRPr="005C391A">
              <w:rPr>
                <w:bCs/>
                <w:szCs w:val="20"/>
                <w:lang w:val="fr-FR"/>
              </w:rPr>
              <w:t>és</w:t>
            </w:r>
            <w:proofErr w:type="gramEnd"/>
          </w:p>
        </w:tc>
        <w:tc>
          <w:tcPr>
            <w:tcW w:w="0" w:type="pct"/>
            <w:vAlign w:val="top"/>
            <w:hideMark/>
          </w:tcPr>
          <w:p w14:paraId="1E506CCD" w14:textId="50A8F84D" w:rsidR="009F65EB" w:rsidRPr="005C391A" w:rsidRDefault="009C3F30"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Cs/>
                <w:szCs w:val="20"/>
                <w:lang w:val="fr-FR"/>
              </w:rPr>
            </w:pPr>
            <w:r w:rsidRPr="005C391A">
              <w:rPr>
                <w:bCs/>
                <w:szCs w:val="20"/>
                <w:lang w:val="fr-FR"/>
              </w:rPr>
              <w:t>Moyennement é</w:t>
            </w:r>
            <w:r w:rsidR="009F65EB" w:rsidRPr="005C391A">
              <w:rPr>
                <w:bCs/>
                <w:szCs w:val="20"/>
                <w:lang w:val="fr-FR"/>
              </w:rPr>
              <w:t>quip</w:t>
            </w:r>
            <w:r w:rsidRPr="005C391A">
              <w:rPr>
                <w:bCs/>
                <w:szCs w:val="20"/>
                <w:lang w:val="fr-FR"/>
              </w:rPr>
              <w:t>és</w:t>
            </w:r>
          </w:p>
        </w:tc>
        <w:tc>
          <w:tcPr>
            <w:tcW w:w="868" w:type="pct"/>
            <w:vAlign w:val="top"/>
            <w:hideMark/>
          </w:tcPr>
          <w:p w14:paraId="0E6AB60A" w14:textId="0A87E93D" w:rsidR="009F65EB" w:rsidRPr="005C391A" w:rsidRDefault="009C3F30"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Cs/>
                <w:szCs w:val="20"/>
                <w:lang w:val="fr-FR"/>
              </w:rPr>
            </w:pPr>
            <w:proofErr w:type="gramStart"/>
            <w:r w:rsidRPr="005C391A">
              <w:rPr>
                <w:bCs/>
                <w:szCs w:val="20"/>
                <w:lang w:val="fr-FR"/>
              </w:rPr>
              <w:t xml:space="preserve">Mieux </w:t>
            </w:r>
            <w:r w:rsidR="009F65EB" w:rsidRPr="005C391A">
              <w:rPr>
                <w:bCs/>
                <w:szCs w:val="20"/>
                <w:lang w:val="fr-FR"/>
              </w:rPr>
              <w:t xml:space="preserve"> </w:t>
            </w:r>
            <w:r w:rsidRPr="005C391A">
              <w:rPr>
                <w:bCs/>
                <w:szCs w:val="20"/>
                <w:lang w:val="fr-FR"/>
              </w:rPr>
              <w:t>équipés</w:t>
            </w:r>
            <w:proofErr w:type="gramEnd"/>
          </w:p>
        </w:tc>
        <w:tc>
          <w:tcPr>
            <w:tcW w:w="576" w:type="pct"/>
            <w:vAlign w:val="top"/>
            <w:hideMark/>
          </w:tcPr>
          <w:p w14:paraId="2ED64EA3" w14:textId="77777777"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Cs/>
                <w:szCs w:val="20"/>
                <w:lang w:val="fr-FR"/>
              </w:rPr>
            </w:pPr>
            <w:r w:rsidRPr="005C391A">
              <w:rPr>
                <w:bCs/>
                <w:szCs w:val="20"/>
                <w:lang w:val="fr-FR"/>
              </w:rPr>
              <w:t>N</w:t>
            </w:r>
          </w:p>
        </w:tc>
      </w:tr>
      <w:tr w:rsidR="009F65EB" w:rsidRPr="005C391A" w14:paraId="0E14020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ECC4178" w14:textId="39F454FE" w:rsidR="009F65EB" w:rsidRPr="005C391A" w:rsidRDefault="009C3F30" w:rsidP="002C6AB0">
            <w:pPr>
              <w:pStyle w:val="Tabletext"/>
              <w:spacing w:before="0" w:after="0" w:line="240" w:lineRule="auto"/>
              <w:jc w:val="left"/>
              <w:rPr>
                <w:bCs/>
                <w:color w:val="000000"/>
                <w:szCs w:val="20"/>
                <w:lang w:val="fr-FR"/>
              </w:rPr>
            </w:pPr>
            <w:r w:rsidRPr="005C391A">
              <w:rPr>
                <w:bCs/>
                <w:color w:val="000000"/>
                <w:szCs w:val="20"/>
                <w:lang w:val="fr-FR"/>
              </w:rPr>
              <w:t>Par</w:t>
            </w:r>
            <w:r w:rsidR="009F65EB" w:rsidRPr="005C391A">
              <w:rPr>
                <w:bCs/>
                <w:color w:val="000000"/>
                <w:szCs w:val="20"/>
                <w:lang w:val="fr-FR"/>
              </w:rPr>
              <w:t xml:space="preserve"> localit</w:t>
            </w:r>
            <w:r w:rsidRPr="005C391A">
              <w:rPr>
                <w:bCs/>
                <w:color w:val="000000"/>
                <w:szCs w:val="20"/>
                <w:lang w:val="fr-FR"/>
              </w:rPr>
              <w:t>é</w:t>
            </w:r>
          </w:p>
        </w:tc>
        <w:tc>
          <w:tcPr>
            <w:tcW w:w="690" w:type="pct"/>
            <w:noWrap/>
            <w:vAlign w:val="top"/>
            <w:hideMark/>
          </w:tcPr>
          <w:p w14:paraId="6CF85A7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p>
        </w:tc>
        <w:tc>
          <w:tcPr>
            <w:tcW w:w="0" w:type="pct"/>
            <w:noWrap/>
            <w:vAlign w:val="top"/>
            <w:hideMark/>
          </w:tcPr>
          <w:p w14:paraId="0EB30762"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c>
          <w:tcPr>
            <w:tcW w:w="868" w:type="pct"/>
            <w:noWrap/>
            <w:vAlign w:val="top"/>
            <w:hideMark/>
          </w:tcPr>
          <w:p w14:paraId="052EFC2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c>
          <w:tcPr>
            <w:tcW w:w="576" w:type="pct"/>
            <w:noWrap/>
            <w:vAlign w:val="top"/>
            <w:hideMark/>
          </w:tcPr>
          <w:p w14:paraId="768CAE9F"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r>
      <w:tr w:rsidR="009F65EB" w:rsidRPr="005C391A" w14:paraId="270263E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tcPr>
          <w:p w14:paraId="309E6830" w14:textId="1B0B6E41" w:rsidR="009F65EB" w:rsidRPr="005C391A" w:rsidRDefault="009F65EB" w:rsidP="002C6AB0">
            <w:pPr>
              <w:pStyle w:val="Tabletext"/>
              <w:spacing w:before="0" w:after="0" w:line="240" w:lineRule="auto"/>
              <w:jc w:val="left"/>
              <w:rPr>
                <w:b w:val="0"/>
                <w:color w:val="000000"/>
                <w:szCs w:val="20"/>
                <w:lang w:val="fr-FR"/>
              </w:rPr>
            </w:pPr>
            <w:r w:rsidRPr="005C391A">
              <w:rPr>
                <w:b w:val="0"/>
                <w:color w:val="000000"/>
                <w:szCs w:val="20"/>
                <w:lang w:val="fr-FR"/>
              </w:rPr>
              <w:t>Urba</w:t>
            </w:r>
            <w:r w:rsidR="009C3F30" w:rsidRPr="005C391A">
              <w:rPr>
                <w:b w:val="0"/>
                <w:color w:val="000000"/>
                <w:szCs w:val="20"/>
                <w:lang w:val="fr-FR"/>
              </w:rPr>
              <w:t>i</w:t>
            </w:r>
            <w:r w:rsidRPr="005C391A">
              <w:rPr>
                <w:b w:val="0"/>
                <w:color w:val="000000"/>
                <w:szCs w:val="20"/>
                <w:lang w:val="fr-FR"/>
              </w:rPr>
              <w:t>n</w:t>
            </w:r>
          </w:p>
        </w:tc>
        <w:tc>
          <w:tcPr>
            <w:tcW w:w="690" w:type="pct"/>
            <w:noWrap/>
            <w:vAlign w:val="top"/>
          </w:tcPr>
          <w:p w14:paraId="480FC245"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p>
        </w:tc>
        <w:tc>
          <w:tcPr>
            <w:tcW w:w="0" w:type="pct"/>
            <w:noWrap/>
            <w:vAlign w:val="top"/>
          </w:tcPr>
          <w:p w14:paraId="1F9C99D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18</w:t>
            </w:r>
          </w:p>
        </w:tc>
        <w:tc>
          <w:tcPr>
            <w:tcW w:w="868" w:type="pct"/>
            <w:noWrap/>
            <w:vAlign w:val="top"/>
          </w:tcPr>
          <w:p w14:paraId="55C5F570"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w:t>
            </w:r>
          </w:p>
        </w:tc>
        <w:tc>
          <w:tcPr>
            <w:tcW w:w="576" w:type="pct"/>
            <w:noWrap/>
            <w:vAlign w:val="top"/>
          </w:tcPr>
          <w:p w14:paraId="2665B5F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34</w:t>
            </w:r>
          </w:p>
        </w:tc>
      </w:tr>
      <w:tr w:rsidR="009F65EB" w:rsidRPr="005C391A" w14:paraId="614D6B9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1BF5DFA" w14:textId="77777777" w:rsidR="009F65EB" w:rsidRPr="005C391A" w:rsidRDefault="009F65EB" w:rsidP="002C6AB0">
            <w:pPr>
              <w:pStyle w:val="Tabletext"/>
              <w:spacing w:before="0" w:after="0" w:line="240" w:lineRule="auto"/>
              <w:jc w:val="left"/>
              <w:rPr>
                <w:b w:val="0"/>
                <w:color w:val="000000"/>
                <w:szCs w:val="20"/>
                <w:lang w:val="fr-FR"/>
              </w:rPr>
            </w:pPr>
            <w:r w:rsidRPr="005C391A">
              <w:rPr>
                <w:b w:val="0"/>
                <w:color w:val="000000"/>
                <w:szCs w:val="20"/>
                <w:lang w:val="fr-FR"/>
              </w:rPr>
              <w:t>Rural</w:t>
            </w:r>
          </w:p>
        </w:tc>
        <w:tc>
          <w:tcPr>
            <w:tcW w:w="690" w:type="pct"/>
            <w:noWrap/>
            <w:vAlign w:val="top"/>
            <w:hideMark/>
          </w:tcPr>
          <w:p w14:paraId="4584F71E"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12</w:t>
            </w:r>
          </w:p>
        </w:tc>
        <w:tc>
          <w:tcPr>
            <w:tcW w:w="0" w:type="pct"/>
            <w:noWrap/>
            <w:vAlign w:val="top"/>
            <w:hideMark/>
          </w:tcPr>
          <w:p w14:paraId="190915B0"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w:t>
            </w:r>
          </w:p>
        </w:tc>
        <w:tc>
          <w:tcPr>
            <w:tcW w:w="868" w:type="pct"/>
            <w:noWrap/>
            <w:vAlign w:val="top"/>
            <w:hideMark/>
          </w:tcPr>
          <w:p w14:paraId="0C91C7F9"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576" w:type="pct"/>
            <w:noWrap/>
            <w:vAlign w:val="top"/>
            <w:hideMark/>
          </w:tcPr>
          <w:p w14:paraId="4FB1566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21</w:t>
            </w:r>
          </w:p>
        </w:tc>
      </w:tr>
      <w:tr w:rsidR="009F65EB" w:rsidRPr="005C391A" w14:paraId="19BD5E5D"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2245697" w14:textId="09191DEE" w:rsidR="009F65EB" w:rsidRPr="005C391A" w:rsidRDefault="009C3F30" w:rsidP="002C6AB0">
            <w:pPr>
              <w:pStyle w:val="Tabletext"/>
              <w:spacing w:before="0" w:after="0" w:line="240" w:lineRule="auto"/>
              <w:jc w:val="left"/>
              <w:rPr>
                <w:bCs/>
                <w:color w:val="000000"/>
                <w:szCs w:val="20"/>
                <w:lang w:val="fr-FR"/>
              </w:rPr>
            </w:pPr>
            <w:r w:rsidRPr="005C391A">
              <w:rPr>
                <w:szCs w:val="20"/>
                <w:lang w:val="fr-FR"/>
              </w:rPr>
              <w:t>Par zones géographiques</w:t>
            </w:r>
          </w:p>
        </w:tc>
        <w:tc>
          <w:tcPr>
            <w:tcW w:w="690" w:type="pct"/>
            <w:noWrap/>
            <w:vAlign w:val="top"/>
            <w:hideMark/>
          </w:tcPr>
          <w:p w14:paraId="771AD28B"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p>
        </w:tc>
        <w:tc>
          <w:tcPr>
            <w:tcW w:w="0" w:type="pct"/>
            <w:noWrap/>
            <w:vAlign w:val="top"/>
            <w:hideMark/>
          </w:tcPr>
          <w:p w14:paraId="5B0C09B8"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szCs w:val="20"/>
                <w:lang w:val="fr-FR"/>
              </w:rPr>
            </w:pPr>
          </w:p>
        </w:tc>
        <w:tc>
          <w:tcPr>
            <w:tcW w:w="868" w:type="pct"/>
            <w:noWrap/>
            <w:vAlign w:val="top"/>
            <w:hideMark/>
          </w:tcPr>
          <w:p w14:paraId="77DDAEFB"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szCs w:val="20"/>
                <w:lang w:val="fr-FR"/>
              </w:rPr>
            </w:pPr>
          </w:p>
        </w:tc>
        <w:tc>
          <w:tcPr>
            <w:tcW w:w="576" w:type="pct"/>
            <w:noWrap/>
            <w:vAlign w:val="top"/>
            <w:hideMark/>
          </w:tcPr>
          <w:p w14:paraId="0E8EDCE8"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szCs w:val="20"/>
                <w:lang w:val="fr-FR"/>
              </w:rPr>
            </w:pPr>
          </w:p>
        </w:tc>
      </w:tr>
      <w:tr w:rsidR="009F65EB" w:rsidRPr="005C391A" w14:paraId="5E535B12"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0D9E477" w14:textId="3E16028B" w:rsidR="009F65EB" w:rsidRPr="005C391A" w:rsidRDefault="009F65EB" w:rsidP="002C6AB0">
            <w:pPr>
              <w:pStyle w:val="Tabletext"/>
              <w:spacing w:before="0" w:after="0" w:line="240" w:lineRule="auto"/>
              <w:jc w:val="left"/>
              <w:rPr>
                <w:b w:val="0"/>
                <w:color w:val="000000"/>
                <w:szCs w:val="20"/>
                <w:lang w:val="fr-FR"/>
              </w:rPr>
            </w:pPr>
            <w:r w:rsidRPr="005C391A">
              <w:rPr>
                <w:b w:val="0"/>
                <w:color w:val="000000"/>
                <w:szCs w:val="20"/>
                <w:lang w:val="fr-FR"/>
              </w:rPr>
              <w:t>For</w:t>
            </w:r>
            <w:r w:rsidR="009C3F30" w:rsidRPr="005C391A">
              <w:rPr>
                <w:b w:val="0"/>
                <w:color w:val="000000"/>
                <w:szCs w:val="20"/>
                <w:lang w:val="fr-FR"/>
              </w:rPr>
              <w:t>êts</w:t>
            </w:r>
          </w:p>
        </w:tc>
        <w:tc>
          <w:tcPr>
            <w:tcW w:w="690" w:type="pct"/>
            <w:noWrap/>
            <w:vAlign w:val="top"/>
            <w:hideMark/>
          </w:tcPr>
          <w:p w14:paraId="121E5212"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p>
        </w:tc>
        <w:tc>
          <w:tcPr>
            <w:tcW w:w="0" w:type="pct"/>
            <w:noWrap/>
            <w:vAlign w:val="top"/>
            <w:hideMark/>
          </w:tcPr>
          <w:p w14:paraId="303F2FC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7</w:t>
            </w:r>
          </w:p>
        </w:tc>
        <w:tc>
          <w:tcPr>
            <w:tcW w:w="868" w:type="pct"/>
            <w:noWrap/>
            <w:vAlign w:val="top"/>
            <w:hideMark/>
          </w:tcPr>
          <w:p w14:paraId="03193B8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w:t>
            </w:r>
          </w:p>
        </w:tc>
        <w:tc>
          <w:tcPr>
            <w:tcW w:w="576" w:type="pct"/>
            <w:noWrap/>
            <w:vAlign w:val="top"/>
            <w:hideMark/>
          </w:tcPr>
          <w:p w14:paraId="7A0CF657"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10</w:t>
            </w:r>
          </w:p>
        </w:tc>
      </w:tr>
      <w:tr w:rsidR="009F65EB" w:rsidRPr="005C391A" w14:paraId="1FB5FD7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ED9AEDC" w14:textId="77777777" w:rsidR="009F65EB" w:rsidRPr="005C391A" w:rsidRDefault="009F65EB" w:rsidP="002C6AB0">
            <w:pPr>
              <w:pStyle w:val="Tabletext"/>
              <w:spacing w:before="0" w:after="0" w:line="240" w:lineRule="auto"/>
              <w:jc w:val="left"/>
              <w:rPr>
                <w:b w:val="0"/>
                <w:color w:val="000000"/>
                <w:szCs w:val="20"/>
                <w:lang w:val="fr-FR"/>
              </w:rPr>
            </w:pPr>
            <w:r w:rsidRPr="005C391A">
              <w:rPr>
                <w:b w:val="0"/>
                <w:color w:val="000000"/>
                <w:szCs w:val="20"/>
                <w:lang w:val="fr-FR"/>
              </w:rPr>
              <w:t>Maritime</w:t>
            </w:r>
          </w:p>
        </w:tc>
        <w:tc>
          <w:tcPr>
            <w:tcW w:w="690" w:type="pct"/>
            <w:noWrap/>
            <w:vAlign w:val="top"/>
            <w:hideMark/>
          </w:tcPr>
          <w:p w14:paraId="40160849"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w:t>
            </w:r>
          </w:p>
        </w:tc>
        <w:tc>
          <w:tcPr>
            <w:tcW w:w="0" w:type="pct"/>
            <w:noWrap/>
            <w:vAlign w:val="top"/>
            <w:hideMark/>
          </w:tcPr>
          <w:p w14:paraId="2848B49C"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6</w:t>
            </w:r>
          </w:p>
        </w:tc>
        <w:tc>
          <w:tcPr>
            <w:tcW w:w="868" w:type="pct"/>
            <w:noWrap/>
            <w:vAlign w:val="top"/>
            <w:hideMark/>
          </w:tcPr>
          <w:p w14:paraId="08458138"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8</w:t>
            </w:r>
          </w:p>
        </w:tc>
        <w:tc>
          <w:tcPr>
            <w:tcW w:w="576" w:type="pct"/>
            <w:noWrap/>
            <w:vAlign w:val="top"/>
            <w:hideMark/>
          </w:tcPr>
          <w:p w14:paraId="6D7AEBD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17</w:t>
            </w:r>
          </w:p>
        </w:tc>
      </w:tr>
      <w:tr w:rsidR="009F65EB" w:rsidRPr="005C391A" w14:paraId="330687AD"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3CA2D07" w14:textId="4A4F2720" w:rsidR="009F65EB" w:rsidRPr="005C391A" w:rsidRDefault="009F65EB" w:rsidP="002C6AB0">
            <w:pPr>
              <w:pStyle w:val="Tabletext"/>
              <w:spacing w:before="0" w:after="0" w:line="240" w:lineRule="auto"/>
              <w:jc w:val="left"/>
              <w:rPr>
                <w:b w:val="0"/>
                <w:color w:val="000000"/>
                <w:szCs w:val="20"/>
                <w:lang w:val="fr-FR"/>
              </w:rPr>
            </w:pPr>
            <w:r w:rsidRPr="005C391A">
              <w:rPr>
                <w:b w:val="0"/>
                <w:color w:val="000000"/>
                <w:szCs w:val="20"/>
                <w:lang w:val="fr-FR"/>
              </w:rPr>
              <w:t>M</w:t>
            </w:r>
            <w:r w:rsidR="009C3F30" w:rsidRPr="005C391A">
              <w:rPr>
                <w:b w:val="0"/>
                <w:color w:val="000000"/>
                <w:szCs w:val="20"/>
                <w:lang w:val="fr-FR"/>
              </w:rPr>
              <w:t>oyen</w:t>
            </w:r>
          </w:p>
        </w:tc>
        <w:tc>
          <w:tcPr>
            <w:tcW w:w="690" w:type="pct"/>
            <w:noWrap/>
            <w:vAlign w:val="top"/>
            <w:hideMark/>
          </w:tcPr>
          <w:p w14:paraId="1E2E3B1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w:t>
            </w:r>
          </w:p>
        </w:tc>
        <w:tc>
          <w:tcPr>
            <w:tcW w:w="0" w:type="pct"/>
            <w:noWrap/>
            <w:vAlign w:val="top"/>
            <w:hideMark/>
          </w:tcPr>
          <w:p w14:paraId="6E9E8BA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10</w:t>
            </w:r>
          </w:p>
        </w:tc>
        <w:tc>
          <w:tcPr>
            <w:tcW w:w="868" w:type="pct"/>
            <w:noWrap/>
            <w:vAlign w:val="top"/>
            <w:hideMark/>
          </w:tcPr>
          <w:p w14:paraId="5360170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w:t>
            </w:r>
          </w:p>
        </w:tc>
        <w:tc>
          <w:tcPr>
            <w:tcW w:w="576" w:type="pct"/>
            <w:noWrap/>
            <w:vAlign w:val="top"/>
            <w:hideMark/>
          </w:tcPr>
          <w:p w14:paraId="28612CF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17</w:t>
            </w:r>
          </w:p>
        </w:tc>
      </w:tr>
      <w:tr w:rsidR="009F65EB" w:rsidRPr="005C391A" w14:paraId="19867EAF"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C8FB511" w14:textId="6F9A3B0A" w:rsidR="009F65EB" w:rsidRPr="005C391A" w:rsidRDefault="009C3F30" w:rsidP="002C6AB0">
            <w:pPr>
              <w:pStyle w:val="Tabletext"/>
              <w:spacing w:before="0" w:after="0" w:line="240" w:lineRule="auto"/>
              <w:jc w:val="left"/>
              <w:rPr>
                <w:b w:val="0"/>
                <w:color w:val="000000"/>
                <w:szCs w:val="20"/>
                <w:lang w:val="fr-FR"/>
              </w:rPr>
            </w:pPr>
            <w:r w:rsidRPr="005C391A">
              <w:rPr>
                <w:b w:val="0"/>
                <w:color w:val="000000"/>
                <w:szCs w:val="20"/>
                <w:lang w:val="fr-FR"/>
              </w:rPr>
              <w:t>Haut</w:t>
            </w:r>
          </w:p>
        </w:tc>
        <w:tc>
          <w:tcPr>
            <w:tcW w:w="690" w:type="pct"/>
            <w:noWrap/>
            <w:vAlign w:val="top"/>
            <w:hideMark/>
          </w:tcPr>
          <w:p w14:paraId="5022100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w:t>
            </w:r>
          </w:p>
        </w:tc>
        <w:tc>
          <w:tcPr>
            <w:tcW w:w="0" w:type="pct"/>
            <w:noWrap/>
            <w:vAlign w:val="top"/>
            <w:hideMark/>
          </w:tcPr>
          <w:p w14:paraId="45CD1DD4"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4</w:t>
            </w:r>
          </w:p>
        </w:tc>
        <w:tc>
          <w:tcPr>
            <w:tcW w:w="868" w:type="pct"/>
            <w:noWrap/>
            <w:vAlign w:val="top"/>
            <w:hideMark/>
          </w:tcPr>
          <w:p w14:paraId="68FE2694"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w:t>
            </w:r>
          </w:p>
        </w:tc>
        <w:tc>
          <w:tcPr>
            <w:tcW w:w="576" w:type="pct"/>
            <w:noWrap/>
            <w:vAlign w:val="top"/>
            <w:hideMark/>
          </w:tcPr>
          <w:p w14:paraId="791AF06D"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11</w:t>
            </w:r>
          </w:p>
        </w:tc>
      </w:tr>
      <w:tr w:rsidR="009F65EB" w:rsidRPr="005C391A" w14:paraId="297A5AA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7B6C76E" w14:textId="29F1B770" w:rsidR="009F65EB" w:rsidRPr="005C391A" w:rsidRDefault="009C3F30" w:rsidP="002C6AB0">
            <w:pPr>
              <w:pStyle w:val="Tabletext"/>
              <w:spacing w:before="0" w:after="0" w:line="240" w:lineRule="auto"/>
              <w:jc w:val="left"/>
              <w:rPr>
                <w:bCs/>
                <w:color w:val="000000"/>
                <w:szCs w:val="20"/>
                <w:lang w:val="fr-FR"/>
              </w:rPr>
            </w:pPr>
            <w:r w:rsidRPr="005C391A">
              <w:rPr>
                <w:bCs/>
                <w:color w:val="000000"/>
                <w:szCs w:val="20"/>
                <w:lang w:val="fr-FR"/>
              </w:rPr>
              <w:t xml:space="preserve">Par </w:t>
            </w:r>
            <w:r w:rsidR="009F65EB" w:rsidRPr="005C391A">
              <w:rPr>
                <w:bCs/>
                <w:color w:val="000000"/>
                <w:szCs w:val="20"/>
                <w:lang w:val="fr-FR"/>
              </w:rPr>
              <w:t>type</w:t>
            </w:r>
            <w:r w:rsidRPr="005C391A">
              <w:rPr>
                <w:bCs/>
                <w:color w:val="000000"/>
                <w:szCs w:val="20"/>
                <w:lang w:val="fr-FR"/>
              </w:rPr>
              <w:t xml:space="preserve"> d’établissement</w:t>
            </w:r>
          </w:p>
        </w:tc>
        <w:tc>
          <w:tcPr>
            <w:tcW w:w="690" w:type="pct"/>
            <w:noWrap/>
            <w:vAlign w:val="top"/>
            <w:hideMark/>
          </w:tcPr>
          <w:p w14:paraId="1A0DA83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p>
        </w:tc>
        <w:tc>
          <w:tcPr>
            <w:tcW w:w="0" w:type="pct"/>
            <w:noWrap/>
            <w:vAlign w:val="top"/>
            <w:hideMark/>
          </w:tcPr>
          <w:p w14:paraId="18FB3D5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c>
          <w:tcPr>
            <w:tcW w:w="868" w:type="pct"/>
            <w:noWrap/>
            <w:vAlign w:val="top"/>
            <w:hideMark/>
          </w:tcPr>
          <w:p w14:paraId="796D1A0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c>
          <w:tcPr>
            <w:tcW w:w="576" w:type="pct"/>
            <w:noWrap/>
            <w:vAlign w:val="top"/>
            <w:hideMark/>
          </w:tcPr>
          <w:p w14:paraId="698B8BA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
        </w:tc>
      </w:tr>
      <w:tr w:rsidR="009F65EB" w:rsidRPr="005C391A" w14:paraId="2487E1A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5F51E66" w14:textId="15974F3D" w:rsidR="009F65EB" w:rsidRPr="005C391A" w:rsidRDefault="009C3F30" w:rsidP="002C6AB0">
            <w:pPr>
              <w:pStyle w:val="Tabletext"/>
              <w:spacing w:before="0" w:after="0" w:line="240" w:lineRule="auto"/>
              <w:jc w:val="left"/>
              <w:rPr>
                <w:b w:val="0"/>
                <w:color w:val="000000"/>
                <w:szCs w:val="20"/>
                <w:lang w:val="fr-FR"/>
              </w:rPr>
            </w:pPr>
            <w:r w:rsidRPr="005C391A">
              <w:rPr>
                <w:b w:val="0"/>
                <w:szCs w:val="20"/>
                <w:lang w:val="fr-FR"/>
              </w:rPr>
              <w:t>Hôpital national</w:t>
            </w:r>
          </w:p>
        </w:tc>
        <w:tc>
          <w:tcPr>
            <w:tcW w:w="690" w:type="pct"/>
            <w:noWrap/>
            <w:vAlign w:val="top"/>
            <w:hideMark/>
          </w:tcPr>
          <w:p w14:paraId="379C057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0" w:type="pct"/>
            <w:noWrap/>
            <w:vAlign w:val="top"/>
            <w:hideMark/>
          </w:tcPr>
          <w:p w14:paraId="7789D0C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p>
        </w:tc>
        <w:tc>
          <w:tcPr>
            <w:tcW w:w="868" w:type="pct"/>
            <w:noWrap/>
            <w:vAlign w:val="top"/>
            <w:hideMark/>
          </w:tcPr>
          <w:p w14:paraId="7D1C92B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w:t>
            </w:r>
          </w:p>
        </w:tc>
        <w:tc>
          <w:tcPr>
            <w:tcW w:w="576" w:type="pct"/>
            <w:noWrap/>
            <w:vAlign w:val="top"/>
            <w:hideMark/>
          </w:tcPr>
          <w:p w14:paraId="4C34E6D2"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3</w:t>
            </w:r>
          </w:p>
        </w:tc>
      </w:tr>
      <w:tr w:rsidR="009F65EB" w:rsidRPr="005C391A" w14:paraId="7DF6BE8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BE7A114" w14:textId="5377BA42" w:rsidR="009F65EB" w:rsidRPr="005C391A" w:rsidRDefault="009C3F30" w:rsidP="002C6AB0">
            <w:pPr>
              <w:pStyle w:val="Tabletext"/>
              <w:spacing w:before="0" w:after="0" w:line="240" w:lineRule="auto"/>
              <w:jc w:val="left"/>
              <w:rPr>
                <w:b w:val="0"/>
                <w:color w:val="000000"/>
                <w:szCs w:val="20"/>
                <w:lang w:val="fr-FR"/>
              </w:rPr>
            </w:pPr>
            <w:r w:rsidRPr="005C391A">
              <w:rPr>
                <w:b w:val="0"/>
                <w:szCs w:val="20"/>
                <w:lang w:val="fr-FR"/>
              </w:rPr>
              <w:t>Hôpital régional</w:t>
            </w:r>
          </w:p>
        </w:tc>
        <w:tc>
          <w:tcPr>
            <w:tcW w:w="690" w:type="pct"/>
            <w:noWrap/>
            <w:vAlign w:val="top"/>
            <w:hideMark/>
          </w:tcPr>
          <w:p w14:paraId="501B2999"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0" w:type="pct"/>
            <w:noWrap/>
            <w:vAlign w:val="top"/>
            <w:hideMark/>
          </w:tcPr>
          <w:p w14:paraId="3D17A84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p>
        </w:tc>
        <w:tc>
          <w:tcPr>
            <w:tcW w:w="868" w:type="pct"/>
            <w:noWrap/>
            <w:vAlign w:val="top"/>
            <w:hideMark/>
          </w:tcPr>
          <w:p w14:paraId="4FA0640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w:t>
            </w:r>
          </w:p>
        </w:tc>
        <w:tc>
          <w:tcPr>
            <w:tcW w:w="576" w:type="pct"/>
            <w:noWrap/>
            <w:vAlign w:val="top"/>
            <w:hideMark/>
          </w:tcPr>
          <w:p w14:paraId="5729E9AF"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7</w:t>
            </w:r>
          </w:p>
        </w:tc>
      </w:tr>
      <w:tr w:rsidR="009F65EB" w:rsidRPr="005C391A" w14:paraId="25C5077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DF94192" w14:textId="7D87AB03" w:rsidR="009F65EB" w:rsidRPr="005C391A" w:rsidRDefault="009C3F30" w:rsidP="002C6AB0">
            <w:pPr>
              <w:pStyle w:val="Tabletext"/>
              <w:spacing w:before="0" w:after="0" w:line="240" w:lineRule="auto"/>
              <w:jc w:val="left"/>
              <w:rPr>
                <w:b w:val="0"/>
                <w:color w:val="000000"/>
                <w:szCs w:val="20"/>
                <w:lang w:val="fr-FR"/>
              </w:rPr>
            </w:pPr>
            <w:r w:rsidRPr="005C391A">
              <w:rPr>
                <w:b w:val="0"/>
                <w:szCs w:val="20"/>
                <w:lang w:val="fr-FR"/>
              </w:rPr>
              <w:t>Hôpital préfectoral</w:t>
            </w:r>
          </w:p>
        </w:tc>
        <w:tc>
          <w:tcPr>
            <w:tcW w:w="690" w:type="pct"/>
            <w:noWrap/>
            <w:vAlign w:val="top"/>
            <w:hideMark/>
          </w:tcPr>
          <w:p w14:paraId="5E558522"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0" w:type="pct"/>
            <w:noWrap/>
            <w:vAlign w:val="top"/>
            <w:hideMark/>
          </w:tcPr>
          <w:p w14:paraId="11E15660"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w:t>
            </w:r>
          </w:p>
        </w:tc>
        <w:tc>
          <w:tcPr>
            <w:tcW w:w="868" w:type="pct"/>
            <w:noWrap/>
            <w:vAlign w:val="top"/>
            <w:hideMark/>
          </w:tcPr>
          <w:p w14:paraId="0CBB5F5E"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w:t>
            </w:r>
          </w:p>
        </w:tc>
        <w:tc>
          <w:tcPr>
            <w:tcW w:w="576" w:type="pct"/>
            <w:noWrap/>
            <w:vAlign w:val="top"/>
            <w:hideMark/>
          </w:tcPr>
          <w:p w14:paraId="0B465F5C"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7</w:t>
            </w:r>
          </w:p>
        </w:tc>
      </w:tr>
      <w:tr w:rsidR="009F65EB" w:rsidRPr="005C391A" w14:paraId="35A8B54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2BC3F2B" w14:textId="38E756E2" w:rsidR="009F65EB" w:rsidRPr="005C391A" w:rsidRDefault="009C3F30" w:rsidP="002C6AB0">
            <w:pPr>
              <w:pStyle w:val="Tabletext"/>
              <w:spacing w:before="0" w:after="0" w:line="240" w:lineRule="auto"/>
              <w:jc w:val="left"/>
              <w:rPr>
                <w:b w:val="0"/>
                <w:color w:val="000000"/>
                <w:szCs w:val="20"/>
                <w:lang w:val="fr-FR"/>
              </w:rPr>
            </w:pPr>
            <w:r w:rsidRPr="005C391A">
              <w:rPr>
                <w:b w:val="0"/>
                <w:szCs w:val="20"/>
                <w:lang w:val="fr-FR"/>
              </w:rPr>
              <w:t>Hôpital communal</w:t>
            </w:r>
          </w:p>
        </w:tc>
        <w:tc>
          <w:tcPr>
            <w:tcW w:w="690" w:type="pct"/>
            <w:noWrap/>
            <w:vAlign w:val="top"/>
            <w:hideMark/>
          </w:tcPr>
          <w:p w14:paraId="5AD00D6A"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0" w:type="pct"/>
            <w:noWrap/>
            <w:vAlign w:val="top"/>
            <w:hideMark/>
          </w:tcPr>
          <w:p w14:paraId="7A9F8F92"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868" w:type="pct"/>
            <w:noWrap/>
            <w:vAlign w:val="top"/>
            <w:hideMark/>
          </w:tcPr>
          <w:p w14:paraId="5653BBB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w:t>
            </w:r>
          </w:p>
        </w:tc>
        <w:tc>
          <w:tcPr>
            <w:tcW w:w="576" w:type="pct"/>
            <w:noWrap/>
            <w:vAlign w:val="top"/>
            <w:hideMark/>
          </w:tcPr>
          <w:p w14:paraId="65562A7C"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3</w:t>
            </w:r>
          </w:p>
        </w:tc>
      </w:tr>
      <w:tr w:rsidR="009F65EB" w:rsidRPr="005C391A" w14:paraId="20BC078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4405E82" w14:textId="1131A183" w:rsidR="009F65EB" w:rsidRPr="005C391A" w:rsidRDefault="009C3F30" w:rsidP="002C6AB0">
            <w:pPr>
              <w:pStyle w:val="Tabletext"/>
              <w:spacing w:before="0" w:after="0" w:line="240" w:lineRule="auto"/>
              <w:jc w:val="left"/>
              <w:rPr>
                <w:b w:val="0"/>
                <w:color w:val="000000"/>
                <w:szCs w:val="20"/>
                <w:lang w:val="fr-FR"/>
              </w:rPr>
            </w:pPr>
            <w:r w:rsidRPr="005C391A">
              <w:rPr>
                <w:b w:val="0"/>
                <w:szCs w:val="20"/>
                <w:lang w:val="fr-FR"/>
              </w:rPr>
              <w:t>Centre de santé amélioré</w:t>
            </w:r>
          </w:p>
        </w:tc>
        <w:tc>
          <w:tcPr>
            <w:tcW w:w="690" w:type="pct"/>
            <w:noWrap/>
            <w:vAlign w:val="top"/>
            <w:hideMark/>
          </w:tcPr>
          <w:p w14:paraId="54766DA7"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0" w:type="pct"/>
            <w:noWrap/>
            <w:vAlign w:val="top"/>
            <w:hideMark/>
          </w:tcPr>
          <w:p w14:paraId="5E5983F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w:t>
            </w:r>
          </w:p>
        </w:tc>
        <w:tc>
          <w:tcPr>
            <w:tcW w:w="868" w:type="pct"/>
            <w:noWrap/>
            <w:vAlign w:val="top"/>
            <w:hideMark/>
          </w:tcPr>
          <w:p w14:paraId="2B29AFCB"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576" w:type="pct"/>
            <w:noWrap/>
            <w:vAlign w:val="top"/>
            <w:hideMark/>
          </w:tcPr>
          <w:p w14:paraId="7949D6A2"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w:t>
            </w:r>
          </w:p>
        </w:tc>
      </w:tr>
      <w:tr w:rsidR="009F65EB" w:rsidRPr="005C391A" w14:paraId="483DABB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879977D" w14:textId="71BE7E01" w:rsidR="009F65EB" w:rsidRPr="005C391A" w:rsidRDefault="000D085C" w:rsidP="002C6AB0">
            <w:pPr>
              <w:pStyle w:val="Tabletext"/>
              <w:spacing w:before="0" w:after="0" w:line="240" w:lineRule="auto"/>
              <w:jc w:val="left"/>
              <w:rPr>
                <w:b w:val="0"/>
                <w:color w:val="000000"/>
                <w:szCs w:val="20"/>
                <w:lang w:val="fr-FR"/>
              </w:rPr>
            </w:pPr>
            <w:r w:rsidRPr="005C391A">
              <w:rPr>
                <w:b w:val="0"/>
                <w:szCs w:val="20"/>
                <w:lang w:val="fr-FR"/>
              </w:rPr>
              <w:t>Centre de santé</w:t>
            </w:r>
          </w:p>
        </w:tc>
        <w:tc>
          <w:tcPr>
            <w:tcW w:w="690" w:type="pct"/>
            <w:noWrap/>
            <w:vAlign w:val="top"/>
            <w:hideMark/>
          </w:tcPr>
          <w:p w14:paraId="1BB58143"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6</w:t>
            </w:r>
          </w:p>
        </w:tc>
        <w:tc>
          <w:tcPr>
            <w:tcW w:w="0" w:type="pct"/>
            <w:noWrap/>
            <w:vAlign w:val="top"/>
            <w:hideMark/>
          </w:tcPr>
          <w:p w14:paraId="1D2C9B9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21</w:t>
            </w:r>
          </w:p>
        </w:tc>
        <w:tc>
          <w:tcPr>
            <w:tcW w:w="868" w:type="pct"/>
            <w:noWrap/>
            <w:vAlign w:val="top"/>
            <w:hideMark/>
          </w:tcPr>
          <w:p w14:paraId="5358D44E"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576" w:type="pct"/>
            <w:noWrap/>
            <w:vAlign w:val="top"/>
            <w:hideMark/>
          </w:tcPr>
          <w:p w14:paraId="11D58AE2"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27</w:t>
            </w:r>
          </w:p>
        </w:tc>
      </w:tr>
      <w:tr w:rsidR="009F65EB" w:rsidRPr="005C391A" w14:paraId="04384AC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0F13405" w14:textId="10800170" w:rsidR="009F65EB" w:rsidRPr="005C391A" w:rsidRDefault="000D085C" w:rsidP="002C6AB0">
            <w:pPr>
              <w:pStyle w:val="Tabletext"/>
              <w:spacing w:before="0" w:after="0" w:line="240" w:lineRule="auto"/>
              <w:jc w:val="left"/>
              <w:rPr>
                <w:b w:val="0"/>
                <w:color w:val="000000"/>
                <w:szCs w:val="20"/>
                <w:lang w:val="fr-FR"/>
              </w:rPr>
            </w:pPr>
            <w:r w:rsidRPr="005C391A">
              <w:rPr>
                <w:b w:val="0"/>
                <w:color w:val="000000"/>
                <w:szCs w:val="20"/>
                <w:lang w:val="fr-FR"/>
              </w:rPr>
              <w:t>P</w:t>
            </w:r>
            <w:r w:rsidR="009F65EB" w:rsidRPr="005C391A">
              <w:rPr>
                <w:b w:val="0"/>
                <w:color w:val="000000"/>
                <w:szCs w:val="20"/>
                <w:lang w:val="fr-FR"/>
              </w:rPr>
              <w:t>ost</w:t>
            </w:r>
            <w:r w:rsidRPr="005C391A">
              <w:rPr>
                <w:b w:val="0"/>
                <w:color w:val="000000"/>
                <w:szCs w:val="20"/>
                <w:lang w:val="fr-FR"/>
              </w:rPr>
              <w:t>e de santé</w:t>
            </w:r>
          </w:p>
        </w:tc>
        <w:tc>
          <w:tcPr>
            <w:tcW w:w="690" w:type="pct"/>
            <w:noWrap/>
            <w:vAlign w:val="top"/>
            <w:hideMark/>
          </w:tcPr>
          <w:p w14:paraId="4065618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7</w:t>
            </w:r>
          </w:p>
        </w:tc>
        <w:tc>
          <w:tcPr>
            <w:tcW w:w="0" w:type="pct"/>
            <w:noWrap/>
            <w:vAlign w:val="top"/>
            <w:hideMark/>
          </w:tcPr>
          <w:p w14:paraId="0C5C7834"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868" w:type="pct"/>
            <w:noWrap/>
            <w:vAlign w:val="top"/>
            <w:hideMark/>
          </w:tcPr>
          <w:p w14:paraId="527C2C3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576" w:type="pct"/>
            <w:noWrap/>
            <w:vAlign w:val="top"/>
            <w:hideMark/>
          </w:tcPr>
          <w:p w14:paraId="00BA4010"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7</w:t>
            </w:r>
          </w:p>
        </w:tc>
      </w:tr>
      <w:tr w:rsidR="009F65EB" w:rsidRPr="005C391A" w14:paraId="48F39875"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E9896A4" w14:textId="0AFBA016" w:rsidR="009F65EB" w:rsidRPr="005C391A" w:rsidRDefault="000D085C" w:rsidP="002C6AB0">
            <w:pPr>
              <w:pStyle w:val="Tabletext"/>
              <w:spacing w:before="0" w:after="0" w:line="240" w:lineRule="auto"/>
              <w:jc w:val="left"/>
              <w:rPr>
                <w:bCs/>
                <w:color w:val="000000"/>
                <w:szCs w:val="20"/>
                <w:lang w:val="fr-FR"/>
              </w:rPr>
            </w:pPr>
            <w:r w:rsidRPr="005C391A">
              <w:rPr>
                <w:bCs/>
                <w:color w:val="000000"/>
                <w:szCs w:val="20"/>
                <w:lang w:val="fr-FR"/>
              </w:rPr>
              <w:t>Total</w:t>
            </w:r>
          </w:p>
        </w:tc>
        <w:tc>
          <w:tcPr>
            <w:tcW w:w="690" w:type="pct"/>
            <w:noWrap/>
            <w:vAlign w:val="top"/>
            <w:hideMark/>
          </w:tcPr>
          <w:p w14:paraId="3ED816AF"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13</w:t>
            </w:r>
          </w:p>
        </w:tc>
        <w:tc>
          <w:tcPr>
            <w:tcW w:w="0" w:type="pct"/>
            <w:noWrap/>
            <w:vAlign w:val="top"/>
            <w:hideMark/>
          </w:tcPr>
          <w:p w14:paraId="02EB10F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27</w:t>
            </w:r>
          </w:p>
        </w:tc>
        <w:tc>
          <w:tcPr>
            <w:tcW w:w="868" w:type="pct"/>
            <w:noWrap/>
            <w:vAlign w:val="top"/>
            <w:hideMark/>
          </w:tcPr>
          <w:p w14:paraId="0EF6A1F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15</w:t>
            </w:r>
          </w:p>
        </w:tc>
        <w:tc>
          <w:tcPr>
            <w:tcW w:w="576" w:type="pct"/>
            <w:noWrap/>
            <w:vAlign w:val="top"/>
            <w:hideMark/>
          </w:tcPr>
          <w:p w14:paraId="26AFFFC3"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bCs/>
                <w:color w:val="000000"/>
                <w:szCs w:val="20"/>
                <w:lang w:val="fr-FR"/>
              </w:rPr>
              <w:t>55</w:t>
            </w:r>
          </w:p>
        </w:tc>
      </w:tr>
    </w:tbl>
    <w:p w14:paraId="12629C03" w14:textId="58A5A1C8" w:rsidR="009D5EDF" w:rsidRPr="002C6AB0" w:rsidRDefault="009D5EDF" w:rsidP="00905D02">
      <w:pPr>
        <w:pStyle w:val="Corpsdetexte"/>
        <w:spacing w:line="240" w:lineRule="auto"/>
        <w:rPr>
          <w:sz w:val="18"/>
          <w:szCs w:val="18"/>
          <w:lang w:val="fr-FR" w:eastAsia="zh-CN"/>
        </w:rPr>
      </w:pPr>
      <w:r w:rsidRPr="002C6AB0">
        <w:rPr>
          <w:sz w:val="18"/>
          <w:szCs w:val="18"/>
          <w:lang w:val="fr-FR" w:eastAsia="zh-CN"/>
        </w:rPr>
        <w:t>N : nombre</w:t>
      </w:r>
    </w:p>
    <w:p w14:paraId="044F5E40" w14:textId="77777777" w:rsidR="008C56D7" w:rsidRPr="00F0336D" w:rsidRDefault="008C56D7" w:rsidP="002C6AB0">
      <w:pPr>
        <w:pStyle w:val="Corpsdetexte"/>
      </w:pPr>
    </w:p>
    <w:p w14:paraId="73DF7CB6" w14:textId="633075FB" w:rsidR="008C56D7" w:rsidRPr="002C6AB0" w:rsidRDefault="008C56D7" w:rsidP="002C6AB0">
      <w:pPr>
        <w:pStyle w:val="Corpsdetexte"/>
        <w:rPr>
          <w:lang w:val="fr-CA"/>
        </w:rPr>
      </w:pPr>
      <w:r w:rsidRPr="002C6AB0">
        <w:rPr>
          <w:lang w:val="fr-CA"/>
        </w:rPr>
        <w:t xml:space="preserve">Comme indiqué dans le </w:t>
      </w:r>
      <w:r w:rsidR="00DB4D8E" w:rsidRPr="002C6AB0">
        <w:rPr>
          <w:lang w:val="fr-CA"/>
        </w:rPr>
        <w:t>Tableau</w:t>
      </w:r>
      <w:r w:rsidR="009D5EDF" w:rsidRPr="002C6AB0">
        <w:rPr>
          <w:lang w:val="fr-CA"/>
        </w:rPr>
        <w:t xml:space="preserve"> 5</w:t>
      </w:r>
      <w:r w:rsidRPr="002C6AB0">
        <w:rPr>
          <w:lang w:val="fr-CA"/>
        </w:rPr>
        <w:t xml:space="preserve">, les établissements urbains </w:t>
      </w:r>
      <w:r w:rsidR="009D5EDF" w:rsidRPr="002C6AB0">
        <w:rPr>
          <w:lang w:val="fr-CA"/>
        </w:rPr>
        <w:t xml:space="preserve">étaient </w:t>
      </w:r>
      <w:r w:rsidRPr="002C6AB0">
        <w:rPr>
          <w:lang w:val="fr-CA"/>
        </w:rPr>
        <w:t xml:space="preserve">plus susceptibles d'être moyennement ou mieux équipés que leurs homologues ruraux, où la majorité des installations </w:t>
      </w:r>
      <w:r w:rsidR="009D5EDF" w:rsidRPr="002C6AB0">
        <w:rPr>
          <w:lang w:val="fr-CA"/>
        </w:rPr>
        <w:t xml:space="preserve">étaient </w:t>
      </w:r>
      <w:r w:rsidRPr="002C6AB0">
        <w:rPr>
          <w:lang w:val="fr-CA"/>
        </w:rPr>
        <w:t xml:space="preserve">mal équipées. Les établissements de santé des régions maritimes </w:t>
      </w:r>
      <w:r w:rsidR="00CA6E0A" w:rsidRPr="002C6AB0">
        <w:rPr>
          <w:lang w:val="fr-CA"/>
        </w:rPr>
        <w:t xml:space="preserve">étaient </w:t>
      </w:r>
      <w:r w:rsidRPr="002C6AB0">
        <w:rPr>
          <w:lang w:val="fr-CA"/>
        </w:rPr>
        <w:t xml:space="preserve">également mieux équipés que ceux des autres régions. Le </w:t>
      </w:r>
      <w:r w:rsidR="00DB4D8E" w:rsidRPr="002C6AB0">
        <w:rPr>
          <w:lang w:val="fr-CA"/>
        </w:rPr>
        <w:t>Tableau</w:t>
      </w:r>
      <w:r w:rsidRPr="002C6AB0">
        <w:rPr>
          <w:lang w:val="fr-CA"/>
        </w:rPr>
        <w:t xml:space="preserve"> 5 montre également que les établissements de niveau supérieur </w:t>
      </w:r>
      <w:r w:rsidR="00CA6E0A" w:rsidRPr="002C6AB0">
        <w:rPr>
          <w:lang w:val="fr-CA"/>
        </w:rPr>
        <w:t xml:space="preserve">étaient </w:t>
      </w:r>
      <w:r w:rsidRPr="002C6AB0">
        <w:rPr>
          <w:lang w:val="fr-CA"/>
        </w:rPr>
        <w:t>généralement mieux équipés. Aucun des hôpitaux nationaux, des hôpitaux régionaux, des hôpitaux préfectoraux, des hôpitaux communaux ou des centres de santé améliorés n'</w:t>
      </w:r>
      <w:r w:rsidR="00CA6E0A" w:rsidRPr="002C6AB0">
        <w:rPr>
          <w:lang w:val="fr-CA"/>
        </w:rPr>
        <w:t xml:space="preserve">était </w:t>
      </w:r>
      <w:r w:rsidRPr="002C6AB0">
        <w:rPr>
          <w:lang w:val="fr-CA"/>
        </w:rPr>
        <w:t>mal équipé alors que 22</w:t>
      </w:r>
      <w:r w:rsidR="003D6DB1" w:rsidRPr="002C6AB0">
        <w:rPr>
          <w:lang w:val="fr-CA"/>
        </w:rPr>
        <w:t xml:space="preserve"> </w:t>
      </w:r>
      <w:r w:rsidRPr="002C6AB0">
        <w:rPr>
          <w:lang w:val="fr-CA"/>
        </w:rPr>
        <w:t xml:space="preserve">% des centres de santé et tous les postes de santé </w:t>
      </w:r>
      <w:r w:rsidR="00CA6E0A" w:rsidRPr="002C6AB0">
        <w:rPr>
          <w:lang w:val="fr-CA"/>
        </w:rPr>
        <w:t xml:space="preserve">étaient </w:t>
      </w:r>
      <w:r w:rsidRPr="002C6AB0">
        <w:rPr>
          <w:lang w:val="fr-CA"/>
        </w:rPr>
        <w:t xml:space="preserve">mal équipés. </w:t>
      </w:r>
    </w:p>
    <w:p w14:paraId="090788EC" w14:textId="190B4EAB" w:rsidR="009F65EB" w:rsidRPr="00F0336D" w:rsidRDefault="00366FA0" w:rsidP="00BC531F">
      <w:pPr>
        <w:pStyle w:val="Titre2"/>
        <w:jc w:val="both"/>
        <w:rPr>
          <w:rFonts w:cs="Arial"/>
          <w:lang w:val="fr-FR"/>
        </w:rPr>
      </w:pPr>
      <w:bookmarkStart w:id="89" w:name="_Toc31280112"/>
      <w:r w:rsidRPr="00F0336D">
        <w:rPr>
          <w:rFonts w:cs="Arial"/>
          <w:lang w:val="fr-FR"/>
        </w:rPr>
        <w:t>Caractéristiques d</w:t>
      </w:r>
      <w:r w:rsidR="00E01014">
        <w:rPr>
          <w:rFonts w:cs="Arial"/>
          <w:lang w:val="fr-FR"/>
        </w:rPr>
        <w:t xml:space="preserve">u </w:t>
      </w:r>
      <w:proofErr w:type="gramStart"/>
      <w:r w:rsidR="00E01014">
        <w:rPr>
          <w:rFonts w:cs="Arial"/>
          <w:lang w:val="fr-FR"/>
        </w:rPr>
        <w:t xml:space="preserve">professionnel </w:t>
      </w:r>
      <w:r w:rsidRPr="00F0336D">
        <w:rPr>
          <w:rFonts w:cs="Arial"/>
          <w:lang w:val="fr-FR"/>
        </w:rPr>
        <w:t xml:space="preserve"> de</w:t>
      </w:r>
      <w:proofErr w:type="gramEnd"/>
      <w:r w:rsidRPr="00F0336D">
        <w:rPr>
          <w:rFonts w:cs="Arial"/>
          <w:lang w:val="fr-FR"/>
        </w:rPr>
        <w:t xml:space="preserve"> santé échantillonné</w:t>
      </w:r>
      <w:bookmarkEnd w:id="89"/>
      <w:r w:rsidRPr="00F0336D">
        <w:rPr>
          <w:rFonts w:cs="Arial"/>
          <w:lang w:val="fr-FR"/>
        </w:rPr>
        <w:t xml:space="preserve"> </w:t>
      </w:r>
    </w:p>
    <w:p w14:paraId="4AF07B4C" w14:textId="61D5B762" w:rsidR="00A0056D" w:rsidRPr="002C6AB0" w:rsidRDefault="00A0056D" w:rsidP="002C6AB0">
      <w:pPr>
        <w:pStyle w:val="Corpsdetexte"/>
        <w:rPr>
          <w:lang w:val="fr-CA"/>
        </w:rPr>
      </w:pPr>
      <w:r w:rsidRPr="002C6AB0">
        <w:rPr>
          <w:lang w:val="fr-CA"/>
        </w:rPr>
        <w:t xml:space="preserve">Dans l'enquête sur les </w:t>
      </w:r>
      <w:r w:rsidR="00341E79" w:rsidRPr="002C6AB0">
        <w:rPr>
          <w:lang w:val="fr-CA"/>
        </w:rPr>
        <w:t>agents de santé</w:t>
      </w:r>
      <w:r w:rsidRPr="002C6AB0">
        <w:rPr>
          <w:lang w:val="fr-CA"/>
        </w:rPr>
        <w:t xml:space="preserve">, nous avons échantillonné 600 </w:t>
      </w:r>
      <w:r w:rsidR="00341E79" w:rsidRPr="002C6AB0">
        <w:rPr>
          <w:lang w:val="fr-CA"/>
        </w:rPr>
        <w:t>agents de santé</w:t>
      </w:r>
      <w:r w:rsidRPr="002C6AB0">
        <w:rPr>
          <w:lang w:val="fr-CA"/>
        </w:rPr>
        <w:t xml:space="preserve">. L'une des entrevues était incomplète, laissant un échantillon de 599 </w:t>
      </w:r>
      <w:r w:rsidR="00341E79" w:rsidRPr="002C6AB0">
        <w:rPr>
          <w:lang w:val="fr-CA"/>
        </w:rPr>
        <w:t>agents de santé</w:t>
      </w:r>
      <w:r w:rsidRPr="002C6AB0">
        <w:rPr>
          <w:lang w:val="fr-CA"/>
        </w:rPr>
        <w:t xml:space="preserve">, dont 153 (26 %) médecins, 111 infirmières (19 %), 74 </w:t>
      </w:r>
      <w:proofErr w:type="spellStart"/>
      <w:r w:rsidRPr="002C6AB0">
        <w:rPr>
          <w:lang w:val="fr-CA"/>
        </w:rPr>
        <w:t>sages-femmes</w:t>
      </w:r>
      <w:proofErr w:type="spellEnd"/>
      <w:r w:rsidRPr="002C6AB0">
        <w:rPr>
          <w:lang w:val="fr-CA"/>
        </w:rPr>
        <w:t xml:space="preserve"> (12 %) et 261 (44 </w:t>
      </w:r>
      <w:r w:rsidRPr="002C6AB0">
        <w:rPr>
          <w:lang w:val="fr-CA"/>
        </w:rPr>
        <w:lastRenderedPageBreak/>
        <w:t xml:space="preserve">%) ATS. Sur 153 médecins, 22 (4 % de l'échantillon total) étaient des médecins spécialistes. La répartition des agents de santé selon les zones géographiques dans lesquelles ils ont été déployés est présentée dans le </w:t>
      </w:r>
      <w:r w:rsidR="00DB4D8E" w:rsidRPr="002C6AB0">
        <w:rPr>
          <w:lang w:val="fr-CA"/>
        </w:rPr>
        <w:t>Tableau</w:t>
      </w:r>
      <w:r w:rsidRPr="002C6AB0">
        <w:rPr>
          <w:lang w:val="fr-CA"/>
        </w:rPr>
        <w:t xml:space="preserve"> 6.</w:t>
      </w:r>
    </w:p>
    <w:p w14:paraId="011C8A00" w14:textId="06B6E1E3" w:rsidR="009F65EB" w:rsidRPr="00DB4D8E" w:rsidRDefault="009F65EB" w:rsidP="00DB4D8E">
      <w:pPr>
        <w:pStyle w:val="Corpsdetexte"/>
        <w:rPr>
          <w:lang w:val="fr-FR"/>
        </w:rPr>
      </w:pPr>
    </w:p>
    <w:p w14:paraId="3EE6C152" w14:textId="7FCDB8E5" w:rsidR="009F65EB" w:rsidRDefault="00DB4D8E" w:rsidP="00905D02">
      <w:pPr>
        <w:pStyle w:val="Lgende"/>
        <w:rPr>
          <w:lang w:val="fr-FR"/>
        </w:rPr>
      </w:pPr>
      <w:bookmarkStart w:id="90" w:name="_Ref516844955"/>
      <w:bookmarkStart w:id="91" w:name="_Toc31280144"/>
      <w:r>
        <w:rPr>
          <w:lang w:val="fr-FR"/>
        </w:rPr>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6</w:t>
      </w:r>
      <w:r w:rsidR="009F65EB" w:rsidRPr="00F0336D">
        <w:rPr>
          <w:lang w:val="fr-FR"/>
        </w:rPr>
        <w:fldChar w:fldCharType="end"/>
      </w:r>
      <w:bookmarkEnd w:id="90"/>
      <w:r>
        <w:rPr>
          <w:lang w:val="fr-FR"/>
        </w:rPr>
        <w:t xml:space="preserve"> </w:t>
      </w:r>
      <w:r w:rsidR="009F65EB" w:rsidRPr="00F0336D">
        <w:rPr>
          <w:lang w:val="fr-FR"/>
        </w:rPr>
        <w:t>:</w:t>
      </w:r>
      <w:r w:rsidR="00216469">
        <w:rPr>
          <w:lang w:val="fr-FR"/>
        </w:rPr>
        <w:t xml:space="preserve"> </w:t>
      </w:r>
      <w:r w:rsidR="00B93AED" w:rsidRPr="00F0336D">
        <w:rPr>
          <w:lang w:val="fr-FR"/>
        </w:rPr>
        <w:t xml:space="preserve">Répartition </w:t>
      </w:r>
      <w:r w:rsidR="00EF0003" w:rsidRPr="00F0336D">
        <w:rPr>
          <w:lang w:val="fr-FR"/>
        </w:rPr>
        <w:t>des agents de</w:t>
      </w:r>
      <w:r w:rsidR="00B93AED" w:rsidRPr="00F0336D">
        <w:rPr>
          <w:lang w:val="fr-FR"/>
        </w:rPr>
        <w:t xml:space="preserve"> santé par zone géographique par type</w:t>
      </w:r>
      <w:bookmarkEnd w:id="91"/>
    </w:p>
    <w:p w14:paraId="28AC6FBA" w14:textId="77777777" w:rsidR="00905D02" w:rsidRPr="00F374DC" w:rsidRDefault="00905D02" w:rsidP="002C6AB0">
      <w:pPr>
        <w:pStyle w:val="Corpsdetexte"/>
        <w:rPr>
          <w:lang w:val="fr-FR"/>
        </w:rPr>
      </w:pPr>
    </w:p>
    <w:tbl>
      <w:tblPr>
        <w:tblStyle w:val="OPMTable"/>
        <w:tblW w:w="8675" w:type="dxa"/>
        <w:tblLook w:val="04A0" w:firstRow="1" w:lastRow="0" w:firstColumn="1" w:lastColumn="0" w:noHBand="0" w:noVBand="1"/>
      </w:tblPr>
      <w:tblGrid>
        <w:gridCol w:w="1549"/>
        <w:gridCol w:w="1411"/>
        <w:gridCol w:w="1548"/>
        <w:gridCol w:w="1830"/>
        <w:gridCol w:w="1325"/>
        <w:gridCol w:w="1012"/>
      </w:tblGrid>
      <w:tr w:rsidR="009F65EB" w:rsidRPr="00F0336D" w14:paraId="6B659EC8"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dxa"/>
            <w:noWrap/>
            <w:vAlign w:val="top"/>
            <w:hideMark/>
          </w:tcPr>
          <w:p w14:paraId="35933DC8" w14:textId="77777777" w:rsidR="009F65EB" w:rsidRPr="00F0336D" w:rsidRDefault="009F65EB" w:rsidP="002C6AB0">
            <w:pPr>
              <w:pStyle w:val="Tabletext"/>
              <w:spacing w:before="0" w:after="0" w:line="240" w:lineRule="auto"/>
              <w:rPr>
                <w:lang w:val="fr-FR"/>
              </w:rPr>
            </w:pPr>
          </w:p>
        </w:tc>
        <w:tc>
          <w:tcPr>
            <w:tcW w:w="0" w:type="dxa"/>
            <w:noWrap/>
            <w:vAlign w:val="top"/>
            <w:hideMark/>
          </w:tcPr>
          <w:p w14:paraId="6CB60289" w14:textId="54B95306" w:rsidR="009F65EB" w:rsidRPr="00F0336D" w:rsidRDefault="00A0056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Médecin</w:t>
            </w:r>
            <w:r w:rsidR="00011CD1">
              <w:rPr>
                <w:lang w:val="fr-FR"/>
              </w:rPr>
              <w:t xml:space="preserve"> (%)</w:t>
            </w:r>
          </w:p>
        </w:tc>
        <w:tc>
          <w:tcPr>
            <w:tcW w:w="0" w:type="dxa"/>
            <w:noWrap/>
            <w:vAlign w:val="top"/>
            <w:hideMark/>
          </w:tcPr>
          <w:p w14:paraId="1D8C3CA8" w14:textId="05028317" w:rsidR="009F65EB" w:rsidRPr="00F0336D" w:rsidRDefault="00A0056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Infirmière</w:t>
            </w:r>
            <w:r w:rsidR="00011CD1">
              <w:rPr>
                <w:lang w:val="fr-FR"/>
              </w:rPr>
              <w:t xml:space="preserve"> (%)</w:t>
            </w:r>
          </w:p>
        </w:tc>
        <w:tc>
          <w:tcPr>
            <w:tcW w:w="1480" w:type="dxa"/>
            <w:noWrap/>
            <w:vAlign w:val="top"/>
            <w:hideMark/>
          </w:tcPr>
          <w:p w14:paraId="27FFA850" w14:textId="3C34DB45" w:rsidR="009F65EB" w:rsidRPr="00F0336D" w:rsidRDefault="00A0056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Sage-</w:t>
            </w:r>
            <w:r w:rsidR="003F6A95">
              <w:rPr>
                <w:lang w:val="fr-FR"/>
              </w:rPr>
              <w:t>f</w:t>
            </w:r>
            <w:r w:rsidRPr="00F0336D">
              <w:rPr>
                <w:lang w:val="fr-FR"/>
              </w:rPr>
              <w:t>emme</w:t>
            </w:r>
            <w:r w:rsidR="00011CD1">
              <w:rPr>
                <w:lang w:val="fr-FR"/>
              </w:rPr>
              <w:t xml:space="preserve"> (%)</w:t>
            </w:r>
          </w:p>
        </w:tc>
        <w:tc>
          <w:tcPr>
            <w:tcW w:w="1071" w:type="dxa"/>
            <w:noWrap/>
            <w:vAlign w:val="top"/>
            <w:hideMark/>
          </w:tcPr>
          <w:p w14:paraId="30A7092B" w14:textId="77777777" w:rsidR="00116955"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lang w:val="fr-FR"/>
              </w:rPr>
            </w:pPr>
            <w:r w:rsidRPr="00F0336D">
              <w:rPr>
                <w:lang w:val="fr-FR"/>
              </w:rPr>
              <w:t>ATS</w:t>
            </w:r>
            <w:r w:rsidR="00011CD1">
              <w:rPr>
                <w:lang w:val="fr-FR"/>
              </w:rPr>
              <w:t xml:space="preserve"> </w:t>
            </w:r>
          </w:p>
          <w:p w14:paraId="15E8D025" w14:textId="127BC0FB" w:rsidR="009F65EB" w:rsidRPr="00F0336D" w:rsidRDefault="00011CD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Pr>
                <w:lang w:val="fr-FR"/>
              </w:rPr>
              <w:t>(%)</w:t>
            </w:r>
          </w:p>
        </w:tc>
        <w:tc>
          <w:tcPr>
            <w:tcW w:w="0" w:type="dxa"/>
            <w:vAlign w:val="top"/>
          </w:tcPr>
          <w:p w14:paraId="1F85CF12" w14:textId="7F950207" w:rsidR="009F65EB" w:rsidRPr="00F0336D" w:rsidRDefault="00A0056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Total</w:t>
            </w:r>
            <w:r w:rsidR="00116955">
              <w:rPr>
                <w:lang w:val="fr-FR"/>
              </w:rPr>
              <w:t xml:space="preserve"> (%)</w:t>
            </w:r>
          </w:p>
        </w:tc>
      </w:tr>
      <w:tr w:rsidR="009F65EB" w:rsidRPr="00F0336D" w14:paraId="059B3CB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489562B" w14:textId="309D4F3D" w:rsidR="009F65EB" w:rsidRPr="00F0336D" w:rsidRDefault="00A0056D" w:rsidP="002C6AB0">
            <w:pPr>
              <w:pStyle w:val="Tabletext"/>
              <w:spacing w:before="0" w:after="0" w:line="240" w:lineRule="auto"/>
              <w:jc w:val="left"/>
              <w:rPr>
                <w:b w:val="0"/>
                <w:lang w:val="fr-FR"/>
              </w:rPr>
            </w:pPr>
            <w:r w:rsidRPr="00F0336D">
              <w:rPr>
                <w:lang w:val="fr-FR"/>
              </w:rPr>
              <w:t>Guinée forestière</w:t>
            </w:r>
          </w:p>
        </w:tc>
        <w:tc>
          <w:tcPr>
            <w:tcW w:w="0" w:type="dxa"/>
            <w:noWrap/>
            <w:vAlign w:val="top"/>
            <w:hideMark/>
          </w:tcPr>
          <w:p w14:paraId="13BB7EAC" w14:textId="52CCC812"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3</w:t>
            </w:r>
          </w:p>
        </w:tc>
        <w:tc>
          <w:tcPr>
            <w:tcW w:w="0" w:type="dxa"/>
            <w:noWrap/>
            <w:vAlign w:val="top"/>
            <w:hideMark/>
          </w:tcPr>
          <w:p w14:paraId="1AF7582A" w14:textId="15244ADC"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9</w:t>
            </w:r>
          </w:p>
        </w:tc>
        <w:tc>
          <w:tcPr>
            <w:tcW w:w="1480" w:type="dxa"/>
            <w:noWrap/>
            <w:vAlign w:val="top"/>
            <w:hideMark/>
          </w:tcPr>
          <w:p w14:paraId="1DFE0845" w14:textId="2C58981D"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20</w:t>
            </w:r>
            <w:r w:rsidR="00A0056D" w:rsidRPr="00F0336D">
              <w:rPr>
                <w:lang w:val="fr-FR"/>
              </w:rPr>
              <w:t>,</w:t>
            </w:r>
            <w:r w:rsidRPr="00F0336D">
              <w:rPr>
                <w:lang w:val="fr-FR"/>
              </w:rPr>
              <w:t>3</w:t>
            </w:r>
          </w:p>
        </w:tc>
        <w:tc>
          <w:tcPr>
            <w:tcW w:w="1071" w:type="dxa"/>
            <w:noWrap/>
            <w:vAlign w:val="top"/>
            <w:hideMark/>
          </w:tcPr>
          <w:p w14:paraId="358FFDB5" w14:textId="5DD0613B"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4</w:t>
            </w:r>
          </w:p>
        </w:tc>
        <w:tc>
          <w:tcPr>
            <w:tcW w:w="0" w:type="dxa"/>
            <w:vAlign w:val="top"/>
          </w:tcPr>
          <w:p w14:paraId="7004DCE5" w14:textId="1E2F0654"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7</w:t>
            </w:r>
          </w:p>
        </w:tc>
      </w:tr>
      <w:tr w:rsidR="009F65EB" w:rsidRPr="00F0336D" w14:paraId="69BACDD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F753EAE" w14:textId="47188FB7" w:rsidR="009F65EB" w:rsidRPr="00F0336D" w:rsidRDefault="00A0056D" w:rsidP="002C6AB0">
            <w:pPr>
              <w:pStyle w:val="Tabletext"/>
              <w:spacing w:before="0" w:after="0" w:line="240" w:lineRule="auto"/>
              <w:jc w:val="left"/>
              <w:rPr>
                <w:b w:val="0"/>
                <w:lang w:val="fr-FR"/>
              </w:rPr>
            </w:pPr>
            <w:r w:rsidRPr="00F0336D">
              <w:rPr>
                <w:lang w:val="fr-FR"/>
              </w:rPr>
              <w:t>Guinée Maritime</w:t>
            </w:r>
          </w:p>
        </w:tc>
        <w:tc>
          <w:tcPr>
            <w:tcW w:w="0" w:type="dxa"/>
            <w:noWrap/>
            <w:vAlign w:val="top"/>
            <w:hideMark/>
          </w:tcPr>
          <w:p w14:paraId="3FF258E6" w14:textId="0D127B9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35</w:t>
            </w:r>
            <w:r w:rsidR="00A0056D" w:rsidRPr="00F0336D">
              <w:rPr>
                <w:lang w:val="fr-FR"/>
              </w:rPr>
              <w:t>,</w:t>
            </w:r>
            <w:r w:rsidRPr="00F0336D">
              <w:rPr>
                <w:lang w:val="fr-FR"/>
              </w:rPr>
              <w:t>3</w:t>
            </w:r>
          </w:p>
        </w:tc>
        <w:tc>
          <w:tcPr>
            <w:tcW w:w="0" w:type="dxa"/>
            <w:noWrap/>
            <w:vAlign w:val="top"/>
            <w:hideMark/>
          </w:tcPr>
          <w:p w14:paraId="4F495887" w14:textId="191C16BE"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32</w:t>
            </w:r>
            <w:r w:rsidR="00A0056D" w:rsidRPr="00F0336D">
              <w:rPr>
                <w:lang w:val="fr-FR"/>
              </w:rPr>
              <w:t>,</w:t>
            </w:r>
            <w:r w:rsidRPr="00F0336D">
              <w:rPr>
                <w:lang w:val="fr-FR"/>
              </w:rPr>
              <w:t>4</w:t>
            </w:r>
          </w:p>
        </w:tc>
        <w:tc>
          <w:tcPr>
            <w:tcW w:w="1480" w:type="dxa"/>
            <w:noWrap/>
            <w:vAlign w:val="top"/>
            <w:hideMark/>
          </w:tcPr>
          <w:p w14:paraId="4BD61F3D" w14:textId="65A1240E"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31</w:t>
            </w:r>
            <w:r w:rsidR="00A0056D" w:rsidRPr="00F0336D">
              <w:rPr>
                <w:lang w:val="fr-FR"/>
              </w:rPr>
              <w:t>,</w:t>
            </w:r>
            <w:r w:rsidRPr="00F0336D">
              <w:rPr>
                <w:lang w:val="fr-FR"/>
              </w:rPr>
              <w:t>1</w:t>
            </w:r>
          </w:p>
        </w:tc>
        <w:tc>
          <w:tcPr>
            <w:tcW w:w="1071" w:type="dxa"/>
            <w:noWrap/>
            <w:vAlign w:val="top"/>
            <w:hideMark/>
          </w:tcPr>
          <w:p w14:paraId="70794C16" w14:textId="71F10D4B"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31</w:t>
            </w:r>
            <w:r w:rsidR="00A0056D" w:rsidRPr="00F0336D">
              <w:rPr>
                <w:lang w:val="fr-FR"/>
              </w:rPr>
              <w:t>,</w:t>
            </w:r>
            <w:r w:rsidRPr="00F0336D">
              <w:rPr>
                <w:lang w:val="fr-FR"/>
              </w:rPr>
              <w:t>8</w:t>
            </w:r>
          </w:p>
        </w:tc>
        <w:tc>
          <w:tcPr>
            <w:tcW w:w="0" w:type="dxa"/>
            <w:vAlign w:val="top"/>
          </w:tcPr>
          <w:p w14:paraId="7868DB87" w14:textId="4797D8C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34</w:t>
            </w:r>
            <w:r w:rsidR="00A0056D" w:rsidRPr="00F0336D">
              <w:rPr>
                <w:lang w:val="fr-FR"/>
              </w:rPr>
              <w:t>,</w:t>
            </w:r>
            <w:r w:rsidRPr="00F0336D">
              <w:rPr>
                <w:lang w:val="fr-FR"/>
              </w:rPr>
              <w:t>4</w:t>
            </w:r>
          </w:p>
        </w:tc>
      </w:tr>
      <w:tr w:rsidR="009F65EB" w:rsidRPr="00F0336D" w14:paraId="6F31622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E779E6D" w14:textId="50C36078" w:rsidR="009F65EB" w:rsidRPr="00F0336D" w:rsidRDefault="00A0056D" w:rsidP="002C6AB0">
            <w:pPr>
              <w:pStyle w:val="Tabletext"/>
              <w:spacing w:before="0" w:after="0" w:line="240" w:lineRule="auto"/>
              <w:jc w:val="left"/>
              <w:rPr>
                <w:b w:val="0"/>
                <w:lang w:val="fr-FR"/>
              </w:rPr>
            </w:pPr>
            <w:r w:rsidRPr="00F0336D">
              <w:rPr>
                <w:lang w:val="fr-FR"/>
              </w:rPr>
              <w:t>Moyenne Guinée</w:t>
            </w:r>
          </w:p>
        </w:tc>
        <w:tc>
          <w:tcPr>
            <w:tcW w:w="0" w:type="dxa"/>
            <w:noWrap/>
            <w:vAlign w:val="top"/>
            <w:hideMark/>
          </w:tcPr>
          <w:p w14:paraId="0E0595F7" w14:textId="27641EBD"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27</w:t>
            </w:r>
            <w:r w:rsidR="00A0056D" w:rsidRPr="00F0336D">
              <w:rPr>
                <w:lang w:val="fr-FR"/>
              </w:rPr>
              <w:t>,</w:t>
            </w:r>
            <w:r w:rsidRPr="00F0336D">
              <w:rPr>
                <w:lang w:val="fr-FR"/>
              </w:rPr>
              <w:t>5</w:t>
            </w:r>
          </w:p>
        </w:tc>
        <w:tc>
          <w:tcPr>
            <w:tcW w:w="0" w:type="dxa"/>
            <w:noWrap/>
            <w:vAlign w:val="top"/>
            <w:hideMark/>
          </w:tcPr>
          <w:p w14:paraId="0756DA75" w14:textId="46FC0756"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29</w:t>
            </w:r>
            <w:r w:rsidR="00A0056D" w:rsidRPr="00F0336D">
              <w:rPr>
                <w:lang w:val="fr-FR"/>
              </w:rPr>
              <w:t>,</w:t>
            </w:r>
            <w:r w:rsidRPr="00F0336D">
              <w:rPr>
                <w:lang w:val="fr-FR"/>
              </w:rPr>
              <w:t>7</w:t>
            </w:r>
          </w:p>
        </w:tc>
        <w:tc>
          <w:tcPr>
            <w:tcW w:w="1480" w:type="dxa"/>
            <w:noWrap/>
            <w:vAlign w:val="top"/>
            <w:hideMark/>
          </w:tcPr>
          <w:p w14:paraId="2A07770C" w14:textId="4DB23D7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32</w:t>
            </w:r>
            <w:r w:rsidR="00A0056D" w:rsidRPr="00F0336D">
              <w:rPr>
                <w:lang w:val="fr-FR"/>
              </w:rPr>
              <w:t>,</w:t>
            </w:r>
            <w:r w:rsidRPr="00F0336D">
              <w:rPr>
                <w:lang w:val="fr-FR"/>
              </w:rPr>
              <w:t>4</w:t>
            </w:r>
          </w:p>
        </w:tc>
        <w:tc>
          <w:tcPr>
            <w:tcW w:w="1071" w:type="dxa"/>
            <w:noWrap/>
            <w:vAlign w:val="top"/>
            <w:hideMark/>
          </w:tcPr>
          <w:p w14:paraId="7B6ED834" w14:textId="49EBF1AA"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30</w:t>
            </w:r>
            <w:r w:rsidR="00A0056D" w:rsidRPr="00F0336D">
              <w:rPr>
                <w:lang w:val="fr-FR"/>
              </w:rPr>
              <w:t>,</w:t>
            </w:r>
            <w:r w:rsidRPr="00F0336D">
              <w:rPr>
                <w:lang w:val="fr-FR"/>
              </w:rPr>
              <w:t>3</w:t>
            </w:r>
          </w:p>
        </w:tc>
        <w:tc>
          <w:tcPr>
            <w:tcW w:w="0" w:type="dxa"/>
            <w:vAlign w:val="top"/>
          </w:tcPr>
          <w:p w14:paraId="666942B7" w14:textId="7BA2E9E2"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28</w:t>
            </w:r>
            <w:r w:rsidR="00A0056D" w:rsidRPr="00F0336D">
              <w:rPr>
                <w:lang w:val="fr-FR"/>
              </w:rPr>
              <w:t>,</w:t>
            </w:r>
            <w:r w:rsidRPr="00F0336D">
              <w:rPr>
                <w:lang w:val="fr-FR"/>
              </w:rPr>
              <w:t>0</w:t>
            </w:r>
          </w:p>
        </w:tc>
      </w:tr>
      <w:tr w:rsidR="009F65EB" w:rsidRPr="00F0336D" w14:paraId="0F4D993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5490A101" w14:textId="60208290" w:rsidR="009F65EB" w:rsidRPr="00F0336D" w:rsidRDefault="00A0056D" w:rsidP="002C6AB0">
            <w:pPr>
              <w:pStyle w:val="Tabletext"/>
              <w:spacing w:before="0" w:after="0" w:line="240" w:lineRule="auto"/>
              <w:jc w:val="left"/>
              <w:rPr>
                <w:b w:val="0"/>
                <w:lang w:val="fr-FR"/>
              </w:rPr>
            </w:pPr>
            <w:r w:rsidRPr="00F0336D">
              <w:rPr>
                <w:lang w:val="fr-FR"/>
              </w:rPr>
              <w:t>Haute Guinée</w:t>
            </w:r>
          </w:p>
        </w:tc>
        <w:tc>
          <w:tcPr>
            <w:tcW w:w="0" w:type="dxa"/>
            <w:noWrap/>
            <w:vAlign w:val="top"/>
            <w:hideMark/>
          </w:tcPr>
          <w:p w14:paraId="4B7D8DFC" w14:textId="33F38F38"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19</w:t>
            </w:r>
            <w:r w:rsidR="00A0056D" w:rsidRPr="00F0336D">
              <w:rPr>
                <w:lang w:val="fr-FR"/>
              </w:rPr>
              <w:t>,</w:t>
            </w:r>
            <w:r w:rsidRPr="00F0336D">
              <w:rPr>
                <w:lang w:val="fr-FR"/>
              </w:rPr>
              <w:t>0</w:t>
            </w:r>
          </w:p>
        </w:tc>
        <w:tc>
          <w:tcPr>
            <w:tcW w:w="0" w:type="dxa"/>
            <w:noWrap/>
            <w:vAlign w:val="top"/>
            <w:hideMark/>
          </w:tcPr>
          <w:p w14:paraId="2ABCE898" w14:textId="21CA2499"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9</w:t>
            </w:r>
          </w:p>
        </w:tc>
        <w:tc>
          <w:tcPr>
            <w:tcW w:w="1480" w:type="dxa"/>
            <w:noWrap/>
            <w:vAlign w:val="top"/>
            <w:hideMark/>
          </w:tcPr>
          <w:p w14:paraId="2C33E636" w14:textId="62EABF79"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16</w:t>
            </w:r>
            <w:r w:rsidR="00A0056D" w:rsidRPr="00F0336D">
              <w:rPr>
                <w:lang w:val="fr-FR"/>
              </w:rPr>
              <w:t>,</w:t>
            </w:r>
            <w:r w:rsidRPr="00F0336D">
              <w:rPr>
                <w:lang w:val="fr-FR"/>
              </w:rPr>
              <w:t>2</w:t>
            </w:r>
          </w:p>
        </w:tc>
        <w:tc>
          <w:tcPr>
            <w:tcW w:w="1071" w:type="dxa"/>
            <w:noWrap/>
            <w:vAlign w:val="top"/>
            <w:hideMark/>
          </w:tcPr>
          <w:p w14:paraId="5E137B09" w14:textId="62C06025"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19</w:t>
            </w:r>
            <w:r w:rsidR="00A0056D" w:rsidRPr="00F0336D">
              <w:rPr>
                <w:lang w:val="fr-FR"/>
              </w:rPr>
              <w:t>,</w:t>
            </w:r>
            <w:r w:rsidRPr="00F0336D">
              <w:rPr>
                <w:lang w:val="fr-FR"/>
              </w:rPr>
              <w:t>5</w:t>
            </w:r>
          </w:p>
        </w:tc>
        <w:tc>
          <w:tcPr>
            <w:tcW w:w="0" w:type="dxa"/>
            <w:vAlign w:val="top"/>
          </w:tcPr>
          <w:p w14:paraId="2C63E4CF" w14:textId="09354775"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18</w:t>
            </w:r>
            <w:r w:rsidR="00A0056D" w:rsidRPr="00F0336D">
              <w:rPr>
                <w:lang w:val="fr-FR"/>
              </w:rPr>
              <w:t>,</w:t>
            </w:r>
            <w:r w:rsidRPr="00F0336D">
              <w:rPr>
                <w:lang w:val="fr-FR"/>
              </w:rPr>
              <w:t>9</w:t>
            </w:r>
          </w:p>
        </w:tc>
      </w:tr>
      <w:tr w:rsidR="009F65EB" w:rsidRPr="00F0336D" w14:paraId="68FCBC8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EFAA4EC" w14:textId="77777777" w:rsidR="009F65EB" w:rsidRPr="00F0336D" w:rsidRDefault="009F65EB" w:rsidP="002C6AB0">
            <w:pPr>
              <w:pStyle w:val="Tabletext"/>
              <w:spacing w:before="0" w:after="0" w:line="240" w:lineRule="auto"/>
              <w:jc w:val="left"/>
              <w:rPr>
                <w:lang w:val="fr-FR"/>
              </w:rPr>
            </w:pPr>
            <w:r w:rsidRPr="00F0336D">
              <w:rPr>
                <w:lang w:val="fr-FR"/>
              </w:rPr>
              <w:t>N</w:t>
            </w:r>
          </w:p>
        </w:tc>
        <w:tc>
          <w:tcPr>
            <w:tcW w:w="0" w:type="dxa"/>
            <w:noWrap/>
            <w:vAlign w:val="top"/>
            <w:hideMark/>
          </w:tcPr>
          <w:p w14:paraId="6095CD72"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153</w:t>
            </w:r>
          </w:p>
        </w:tc>
        <w:tc>
          <w:tcPr>
            <w:tcW w:w="0" w:type="dxa"/>
            <w:noWrap/>
            <w:vAlign w:val="top"/>
            <w:hideMark/>
          </w:tcPr>
          <w:p w14:paraId="6DF774D7"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111</w:t>
            </w:r>
          </w:p>
        </w:tc>
        <w:tc>
          <w:tcPr>
            <w:tcW w:w="1480" w:type="dxa"/>
            <w:noWrap/>
            <w:vAlign w:val="top"/>
            <w:hideMark/>
          </w:tcPr>
          <w:p w14:paraId="494A418F"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74</w:t>
            </w:r>
          </w:p>
        </w:tc>
        <w:tc>
          <w:tcPr>
            <w:tcW w:w="1071" w:type="dxa"/>
            <w:noWrap/>
            <w:vAlign w:val="top"/>
            <w:hideMark/>
          </w:tcPr>
          <w:p w14:paraId="40C1E2B1"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261</w:t>
            </w:r>
          </w:p>
        </w:tc>
        <w:tc>
          <w:tcPr>
            <w:tcW w:w="0" w:type="dxa"/>
            <w:vAlign w:val="top"/>
          </w:tcPr>
          <w:p w14:paraId="69226EAC"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599</w:t>
            </w:r>
          </w:p>
        </w:tc>
      </w:tr>
    </w:tbl>
    <w:p w14:paraId="42D9BDDE" w14:textId="5297AA48" w:rsidR="009F65EB" w:rsidRPr="002C6AB0" w:rsidRDefault="000C6BCC" w:rsidP="00905D02">
      <w:pPr>
        <w:pStyle w:val="Corpsdetexte"/>
        <w:spacing w:line="240" w:lineRule="auto"/>
        <w:rPr>
          <w:sz w:val="18"/>
          <w:szCs w:val="18"/>
          <w:lang w:val="fr-FR" w:eastAsia="zh-CN"/>
        </w:rPr>
      </w:pPr>
      <w:r>
        <w:rPr>
          <w:sz w:val="18"/>
          <w:szCs w:val="18"/>
          <w:lang w:val="fr-FR" w:eastAsia="zh-CN"/>
        </w:rPr>
        <w:t xml:space="preserve">ATS : agent technique de santé, </w:t>
      </w:r>
      <w:r w:rsidR="00E9538F" w:rsidRPr="00E24970">
        <w:rPr>
          <w:sz w:val="18"/>
          <w:szCs w:val="18"/>
          <w:lang w:val="fr-FR" w:eastAsia="zh-CN"/>
        </w:rPr>
        <w:t>N : nombre</w:t>
      </w:r>
    </w:p>
    <w:p w14:paraId="12BC9AA5" w14:textId="77777777" w:rsidR="00BA5006" w:rsidRDefault="00BA5006">
      <w:pPr>
        <w:jc w:val="both"/>
        <w:rPr>
          <w:rFonts w:ascii="Arial" w:hAnsi="Arial" w:cs="Arial"/>
          <w:sz w:val="22"/>
          <w:szCs w:val="22"/>
          <w:lang w:val="fr-FR"/>
        </w:rPr>
      </w:pPr>
    </w:p>
    <w:p w14:paraId="34DC117B" w14:textId="15166CE5" w:rsidR="00A0056D" w:rsidRPr="002C6AB0" w:rsidRDefault="00A0056D" w:rsidP="002C6AB0">
      <w:pPr>
        <w:pStyle w:val="Corpsdetexte"/>
        <w:rPr>
          <w:lang w:val="fr-CA"/>
        </w:rPr>
      </w:pPr>
      <w:r w:rsidRPr="002C6AB0">
        <w:rPr>
          <w:lang w:val="fr-CA"/>
        </w:rPr>
        <w:t xml:space="preserve">Sur les 599 répondants, 341 </w:t>
      </w:r>
      <w:r w:rsidR="00BB08DA" w:rsidRPr="002C6AB0">
        <w:rPr>
          <w:lang w:val="fr-CA"/>
        </w:rPr>
        <w:t xml:space="preserve">étaient </w:t>
      </w:r>
      <w:r w:rsidRPr="002C6AB0">
        <w:rPr>
          <w:lang w:val="fr-CA"/>
        </w:rPr>
        <w:t xml:space="preserve">des femmes (57 %) et 258 </w:t>
      </w:r>
      <w:r w:rsidR="00BB08DA" w:rsidRPr="002C6AB0">
        <w:rPr>
          <w:lang w:val="fr-CA"/>
        </w:rPr>
        <w:t xml:space="preserve">étaient </w:t>
      </w:r>
      <w:r w:rsidRPr="002C6AB0">
        <w:rPr>
          <w:lang w:val="fr-CA"/>
        </w:rPr>
        <w:t>des hommes (43 %). La majorité d'entre eux (503, 84</w:t>
      </w:r>
      <w:r w:rsidR="00116955" w:rsidRPr="002C6AB0">
        <w:rPr>
          <w:lang w:val="fr-CA"/>
        </w:rPr>
        <w:t xml:space="preserve"> </w:t>
      </w:r>
      <w:r w:rsidRPr="002C6AB0">
        <w:rPr>
          <w:lang w:val="fr-CA"/>
        </w:rPr>
        <w:t>%) travaill</w:t>
      </w:r>
      <w:r w:rsidR="00BB08DA" w:rsidRPr="002C6AB0">
        <w:rPr>
          <w:lang w:val="fr-CA"/>
        </w:rPr>
        <w:t>ai</w:t>
      </w:r>
      <w:r w:rsidRPr="002C6AB0">
        <w:rPr>
          <w:lang w:val="fr-CA"/>
        </w:rPr>
        <w:t>ent dans les zones urbaines et les 97 autres (16</w:t>
      </w:r>
      <w:r w:rsidR="00116955" w:rsidRPr="002C6AB0">
        <w:rPr>
          <w:lang w:val="fr-CA"/>
        </w:rPr>
        <w:t xml:space="preserve"> </w:t>
      </w:r>
      <w:r w:rsidRPr="002C6AB0">
        <w:rPr>
          <w:lang w:val="fr-CA"/>
        </w:rPr>
        <w:t xml:space="preserve">%) dans les zones rurales. La </w:t>
      </w:r>
      <w:r w:rsidR="00DB4D8E" w:rsidRPr="002C6AB0">
        <w:rPr>
          <w:lang w:val="fr-CA"/>
        </w:rPr>
        <w:t>Figure</w:t>
      </w:r>
      <w:r w:rsidRPr="002C6AB0">
        <w:rPr>
          <w:lang w:val="fr-CA"/>
        </w:rPr>
        <w:t xml:space="preserve"> </w:t>
      </w:r>
      <w:r w:rsidR="00AB4434" w:rsidRPr="002C6AB0">
        <w:rPr>
          <w:lang w:val="fr-CA"/>
        </w:rPr>
        <w:t>2</w:t>
      </w:r>
      <w:r w:rsidRPr="002C6AB0">
        <w:rPr>
          <w:lang w:val="fr-CA"/>
        </w:rPr>
        <w:t xml:space="preserve"> montre la répartition </w:t>
      </w:r>
      <w:r w:rsidR="00904A8D" w:rsidRPr="002C6AB0">
        <w:rPr>
          <w:lang w:val="fr-CA"/>
        </w:rPr>
        <w:t>d’</w:t>
      </w:r>
      <w:r w:rsidRPr="002C6AB0">
        <w:rPr>
          <w:lang w:val="fr-CA"/>
        </w:rPr>
        <w:t xml:space="preserve">âge </w:t>
      </w:r>
      <w:r w:rsidR="00EF0003" w:rsidRPr="002C6AB0">
        <w:rPr>
          <w:lang w:val="fr-CA"/>
        </w:rPr>
        <w:t>des agents de</w:t>
      </w:r>
      <w:r w:rsidRPr="002C6AB0">
        <w:rPr>
          <w:lang w:val="fr-CA"/>
        </w:rPr>
        <w:t xml:space="preserve"> santé échantillonnés par sexe et par type </w:t>
      </w:r>
      <w:r w:rsidR="0074743D" w:rsidRPr="002C6AB0">
        <w:rPr>
          <w:lang w:val="fr-CA"/>
        </w:rPr>
        <w:t>d’agent de</w:t>
      </w:r>
      <w:r w:rsidRPr="002C6AB0">
        <w:rPr>
          <w:lang w:val="fr-CA"/>
        </w:rPr>
        <w:t xml:space="preserve"> santé. </w:t>
      </w:r>
    </w:p>
    <w:p w14:paraId="3655CF48" w14:textId="79976C4E" w:rsidR="009F65EB" w:rsidRPr="00F0336D" w:rsidRDefault="009F65EB" w:rsidP="00BC531F">
      <w:pPr>
        <w:pStyle w:val="Corpsdetexte"/>
        <w:rPr>
          <w:lang w:val="fr-FR"/>
        </w:rPr>
      </w:pPr>
      <w:r w:rsidRPr="00F0336D">
        <w:rPr>
          <w:lang w:val="fr-FR"/>
        </w:rPr>
        <w:t xml:space="preserve"> </w:t>
      </w:r>
    </w:p>
    <w:p w14:paraId="14FDCAA3" w14:textId="185C5A85" w:rsidR="009F65EB" w:rsidRDefault="00DB4D8E" w:rsidP="00BC531F">
      <w:pPr>
        <w:pStyle w:val="Lgende"/>
        <w:rPr>
          <w:lang w:val="fr-FR"/>
        </w:rPr>
      </w:pPr>
      <w:bookmarkStart w:id="92" w:name="_Toc31280412"/>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2</w:t>
      </w:r>
      <w:r w:rsidR="009F65EB" w:rsidRPr="00F0336D">
        <w:rPr>
          <w:lang w:val="fr-FR"/>
        </w:rPr>
        <w:fldChar w:fldCharType="end"/>
      </w:r>
      <w:r>
        <w:rPr>
          <w:lang w:val="fr-FR"/>
        </w:rPr>
        <w:t xml:space="preserve"> </w:t>
      </w:r>
      <w:r w:rsidR="009F65EB" w:rsidRPr="00F0336D">
        <w:rPr>
          <w:lang w:val="fr-FR"/>
        </w:rPr>
        <w:t>:</w:t>
      </w:r>
      <w:r w:rsidR="00216469">
        <w:rPr>
          <w:lang w:val="fr-FR"/>
        </w:rPr>
        <w:t xml:space="preserve"> </w:t>
      </w:r>
      <w:r w:rsidR="00A0056D" w:rsidRPr="00F0336D">
        <w:rPr>
          <w:lang w:val="fr-FR"/>
        </w:rPr>
        <w:t xml:space="preserve">Groupe d'âge </w:t>
      </w:r>
      <w:r w:rsidR="00EF0003" w:rsidRPr="00F0336D">
        <w:rPr>
          <w:lang w:val="fr-FR"/>
        </w:rPr>
        <w:t>des agents de</w:t>
      </w:r>
      <w:r w:rsidR="00A0056D" w:rsidRPr="00F0336D">
        <w:rPr>
          <w:lang w:val="fr-FR"/>
        </w:rPr>
        <w:t xml:space="preserve"> santé, par sexe et par type</w:t>
      </w:r>
      <w:r w:rsidR="00BB7F58">
        <w:rPr>
          <w:lang w:val="fr-FR"/>
        </w:rPr>
        <w:t xml:space="preserve"> de profession</w:t>
      </w:r>
      <w:bookmarkEnd w:id="92"/>
    </w:p>
    <w:p w14:paraId="0AA90BDA" w14:textId="77777777" w:rsidR="00216469" w:rsidRPr="00194A98" w:rsidRDefault="00216469" w:rsidP="002C6AB0">
      <w:pPr>
        <w:pStyle w:val="Corpsdetexte"/>
        <w:rPr>
          <w:lang w:val="fr-FR"/>
        </w:rPr>
      </w:pPr>
    </w:p>
    <w:p w14:paraId="67537BA5" w14:textId="77777777" w:rsidR="009F65EB" w:rsidRPr="00F0336D" w:rsidRDefault="009F65EB" w:rsidP="00BC531F">
      <w:pPr>
        <w:pStyle w:val="Corpsdetexte"/>
        <w:rPr>
          <w:sz w:val="18"/>
          <w:szCs w:val="18"/>
          <w:lang w:val="fr-FR"/>
        </w:rPr>
      </w:pPr>
      <w:r w:rsidRPr="00F0336D">
        <w:rPr>
          <w:noProof/>
          <w:lang w:val="fr-FR" w:eastAsia="fr-FR"/>
        </w:rPr>
        <w:drawing>
          <wp:inline distT="0" distB="0" distL="0" distR="0" wp14:anchorId="550CA41A" wp14:editId="61006DE2">
            <wp:extent cx="5486400" cy="3289465"/>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BB5E22" w14:textId="0673D502" w:rsidR="009F65EB" w:rsidRPr="00F0336D" w:rsidRDefault="00366FA0" w:rsidP="00BC531F">
      <w:pPr>
        <w:pStyle w:val="Titre2"/>
        <w:jc w:val="both"/>
        <w:rPr>
          <w:rFonts w:cs="Arial"/>
          <w:lang w:val="fr-FR"/>
        </w:rPr>
      </w:pPr>
      <w:bookmarkStart w:id="93" w:name="_Toc31280113"/>
      <w:r w:rsidRPr="00F0336D">
        <w:rPr>
          <w:rFonts w:cs="Arial"/>
          <w:lang w:val="fr-FR"/>
        </w:rPr>
        <w:lastRenderedPageBreak/>
        <w:t>Caractéristiques des patients échantillonnés</w:t>
      </w:r>
      <w:bookmarkEnd w:id="93"/>
      <w:r w:rsidRPr="00F0336D">
        <w:rPr>
          <w:rFonts w:cs="Arial"/>
          <w:lang w:val="fr-FR"/>
        </w:rPr>
        <w:t xml:space="preserve"> </w:t>
      </w:r>
    </w:p>
    <w:p w14:paraId="1716F521" w14:textId="3FBF2E18" w:rsidR="009F65EB" w:rsidRPr="002C6AB0" w:rsidRDefault="0078055F" w:rsidP="002C6AB0">
      <w:pPr>
        <w:pStyle w:val="Corpsdetexte"/>
        <w:rPr>
          <w:lang w:val="fr-CA"/>
        </w:rPr>
      </w:pPr>
      <w:r w:rsidRPr="002C6AB0">
        <w:rPr>
          <w:lang w:val="fr-CA"/>
        </w:rPr>
        <w:t xml:space="preserve">Dans le cadre de l'enquête auprès des patients, un total de 485 personnes ayant visité les établissements de santé </w:t>
      </w:r>
      <w:proofErr w:type="gramStart"/>
      <w:r w:rsidR="00724A5D" w:rsidRPr="002C6AB0">
        <w:rPr>
          <w:lang w:val="fr-CA"/>
        </w:rPr>
        <w:t>ont</w:t>
      </w:r>
      <w:proofErr w:type="gramEnd"/>
      <w:r w:rsidRPr="002C6AB0">
        <w:rPr>
          <w:lang w:val="fr-CA"/>
        </w:rPr>
        <w:t xml:space="preserve"> été interrogées. Parmi eux, 335 étaient des patients, 118 étaient des parents de patients et 32 étaient d’autres soignants des patients. </w:t>
      </w:r>
    </w:p>
    <w:p w14:paraId="2D7F48C7" w14:textId="77777777" w:rsidR="00F0336D" w:rsidRPr="002C6AB0" w:rsidRDefault="00F0336D" w:rsidP="002C6AB0">
      <w:pPr>
        <w:pStyle w:val="Corpsdetexte"/>
        <w:rPr>
          <w:lang w:val="fr-CA"/>
        </w:rPr>
      </w:pPr>
    </w:p>
    <w:p w14:paraId="307D5FE7" w14:textId="2976EBE5" w:rsidR="0078055F" w:rsidRPr="002C6AB0" w:rsidRDefault="0078055F" w:rsidP="002C6AB0">
      <w:pPr>
        <w:pStyle w:val="Corpsdetexte"/>
        <w:rPr>
          <w:lang w:val="fr-CA"/>
        </w:rPr>
      </w:pPr>
      <w:r w:rsidRPr="002C6AB0">
        <w:rPr>
          <w:lang w:val="fr-CA"/>
        </w:rPr>
        <w:t xml:space="preserve">Sur l'ensemble des patients, 256 (53 %) </w:t>
      </w:r>
      <w:proofErr w:type="spellStart"/>
      <w:r w:rsidR="00723CD5" w:rsidRPr="002C6AB0">
        <w:rPr>
          <w:lang w:val="fr-CA"/>
        </w:rPr>
        <w:t>vennaient</w:t>
      </w:r>
      <w:proofErr w:type="spellEnd"/>
      <w:r w:rsidR="00723CD5" w:rsidRPr="002C6AB0">
        <w:rPr>
          <w:lang w:val="fr-CA"/>
        </w:rPr>
        <w:t xml:space="preserve"> </w:t>
      </w:r>
      <w:r w:rsidRPr="002C6AB0">
        <w:rPr>
          <w:lang w:val="fr-CA"/>
        </w:rPr>
        <w:t xml:space="preserve">des régions urbaines et 229 (47 %) des régions rurales. La majorité des patients (291, 60 %) </w:t>
      </w:r>
      <w:r w:rsidR="00723CD5" w:rsidRPr="002C6AB0">
        <w:rPr>
          <w:lang w:val="fr-CA"/>
        </w:rPr>
        <w:t xml:space="preserve">étaient </w:t>
      </w:r>
      <w:r w:rsidRPr="002C6AB0">
        <w:rPr>
          <w:lang w:val="fr-CA"/>
        </w:rPr>
        <w:t>des femmes, ce qui concorde avec les données sur les flux de patients de l'enquête sur les établissements de santé. L'âge des patients vari</w:t>
      </w:r>
      <w:r w:rsidR="00723CD5" w:rsidRPr="002C6AB0">
        <w:rPr>
          <w:lang w:val="fr-CA"/>
        </w:rPr>
        <w:t>ait</w:t>
      </w:r>
      <w:r w:rsidRPr="002C6AB0">
        <w:rPr>
          <w:lang w:val="fr-CA"/>
        </w:rPr>
        <w:t xml:space="preserve"> de 1 à 82 ans (moyenne 28,9 ans, écart-type 19,2 ans). Parmi les patients adultes, 74 % </w:t>
      </w:r>
      <w:r w:rsidR="001D4525" w:rsidRPr="002C6AB0">
        <w:rPr>
          <w:lang w:val="fr-CA"/>
        </w:rPr>
        <w:t xml:space="preserve">étaient </w:t>
      </w:r>
      <w:r w:rsidRPr="002C6AB0">
        <w:rPr>
          <w:lang w:val="fr-CA"/>
        </w:rPr>
        <w:t xml:space="preserve">mariés et </w:t>
      </w:r>
      <w:r w:rsidR="001D4525" w:rsidRPr="002C6AB0">
        <w:rPr>
          <w:lang w:val="fr-CA"/>
        </w:rPr>
        <w:t xml:space="preserve">avaient </w:t>
      </w:r>
      <w:r w:rsidRPr="002C6AB0">
        <w:rPr>
          <w:lang w:val="fr-CA"/>
        </w:rPr>
        <w:t xml:space="preserve">en moyenne trois enfants. La plupart des patients </w:t>
      </w:r>
      <w:r w:rsidR="001D4525" w:rsidRPr="002C6AB0">
        <w:rPr>
          <w:lang w:val="fr-CA"/>
        </w:rPr>
        <w:t xml:space="preserve">étaient </w:t>
      </w:r>
      <w:r w:rsidRPr="002C6AB0">
        <w:rPr>
          <w:lang w:val="fr-CA"/>
        </w:rPr>
        <w:t>analphabètes ; 67</w:t>
      </w:r>
      <w:r w:rsidR="00D06E98" w:rsidRPr="002C6AB0">
        <w:rPr>
          <w:lang w:val="fr-CA"/>
        </w:rPr>
        <w:t xml:space="preserve"> </w:t>
      </w:r>
      <w:r w:rsidRPr="002C6AB0">
        <w:rPr>
          <w:lang w:val="fr-CA"/>
        </w:rPr>
        <w:t>% d'entre eux ne sav</w:t>
      </w:r>
      <w:r w:rsidR="001D4525" w:rsidRPr="002C6AB0">
        <w:rPr>
          <w:lang w:val="fr-CA"/>
        </w:rPr>
        <w:t>ai</w:t>
      </w:r>
      <w:r w:rsidRPr="002C6AB0">
        <w:rPr>
          <w:lang w:val="fr-CA"/>
        </w:rPr>
        <w:t>ent ni lire ni écrire et n'</w:t>
      </w:r>
      <w:r w:rsidR="001D4525" w:rsidRPr="002C6AB0">
        <w:rPr>
          <w:lang w:val="fr-CA"/>
        </w:rPr>
        <w:t>avaient</w:t>
      </w:r>
      <w:r w:rsidRPr="002C6AB0">
        <w:rPr>
          <w:lang w:val="fr-CA"/>
        </w:rPr>
        <w:t xml:space="preserve"> pas terminé leurs études primaires.</w:t>
      </w:r>
    </w:p>
    <w:p w14:paraId="66C69DFF" w14:textId="54D4EBD8" w:rsidR="009F65EB" w:rsidRPr="002C6AB0" w:rsidRDefault="009F65EB">
      <w:pPr>
        <w:pStyle w:val="Corpsdetexte"/>
        <w:rPr>
          <w:lang w:val="fr-CA" w:eastAsia="zh-CN"/>
        </w:rPr>
      </w:pPr>
    </w:p>
    <w:p w14:paraId="6CA82384" w14:textId="306E239F" w:rsidR="009F65EB" w:rsidRPr="00F0336D" w:rsidRDefault="009A36CB" w:rsidP="00BC531F">
      <w:pPr>
        <w:pStyle w:val="Corpsdetexte"/>
        <w:rPr>
          <w:lang w:val="fr-FR" w:eastAsia="zh-CN"/>
        </w:rPr>
      </w:pPr>
      <w:r w:rsidRPr="002C6AB0">
        <w:rPr>
          <w:lang w:val="fr-CA"/>
        </w:rPr>
        <w:t>Pour voir l'association du statut socio-économique des patients, nous avons créé un indice avec les actifs de leur ménage. Cet indice du statut socio-économique continu vari</w:t>
      </w:r>
      <w:r w:rsidR="001D4525" w:rsidRPr="002C6AB0">
        <w:rPr>
          <w:lang w:val="fr-CA"/>
        </w:rPr>
        <w:t>ait</w:t>
      </w:r>
      <w:r w:rsidRPr="002C6AB0">
        <w:rPr>
          <w:lang w:val="fr-CA"/>
        </w:rPr>
        <w:t xml:space="preserve"> de 0 à 12, avec une moyenne de 5,5 et un écart-type de 2,4. Nous avons classé cet indice en quatre groupes : le groupe "le plus pauvre" </w:t>
      </w:r>
      <w:r w:rsidR="00B740F1" w:rsidRPr="002C6AB0">
        <w:rPr>
          <w:lang w:val="fr-CA"/>
        </w:rPr>
        <w:t xml:space="preserve">a </w:t>
      </w:r>
      <w:r w:rsidRPr="002C6AB0">
        <w:rPr>
          <w:lang w:val="fr-CA"/>
        </w:rPr>
        <w:t>obt</w:t>
      </w:r>
      <w:r w:rsidR="00B740F1" w:rsidRPr="002C6AB0">
        <w:rPr>
          <w:lang w:val="fr-CA"/>
        </w:rPr>
        <w:t>enu</w:t>
      </w:r>
      <w:r w:rsidRPr="002C6AB0">
        <w:rPr>
          <w:lang w:val="fr-CA"/>
        </w:rPr>
        <w:t xml:space="preserve"> un score inférieur à 4 (premier quartile) dans l'indice du statut socio-économique, le groupe "pauvre" </w:t>
      </w:r>
      <w:r w:rsidR="00B740F1" w:rsidRPr="002C6AB0">
        <w:rPr>
          <w:lang w:val="fr-CA"/>
        </w:rPr>
        <w:t xml:space="preserve">a </w:t>
      </w:r>
      <w:r w:rsidRPr="002C6AB0">
        <w:rPr>
          <w:lang w:val="fr-CA"/>
        </w:rPr>
        <w:t>obt</w:t>
      </w:r>
      <w:r w:rsidR="00B740F1" w:rsidRPr="002C6AB0">
        <w:rPr>
          <w:lang w:val="fr-CA"/>
        </w:rPr>
        <w:t>enu</w:t>
      </w:r>
      <w:r w:rsidRPr="002C6AB0">
        <w:rPr>
          <w:lang w:val="fr-CA"/>
        </w:rPr>
        <w:t xml:space="preserve"> un score entre 4 (premier quartile) et 5 (médian), le groupe "riche" un score entre 5 (médian) et 7 (troisième quartile) et le groupe "le plus riche" </w:t>
      </w:r>
      <w:r w:rsidR="00B740F1" w:rsidRPr="002C6AB0">
        <w:rPr>
          <w:lang w:val="fr-CA"/>
        </w:rPr>
        <w:t xml:space="preserve">un </w:t>
      </w:r>
      <w:r w:rsidRPr="002C6AB0">
        <w:rPr>
          <w:lang w:val="fr-CA"/>
        </w:rPr>
        <w:t>score supérieur à 7 (troisième quartile). Par conséquent, il y a</w:t>
      </w:r>
      <w:r w:rsidR="00B740F1" w:rsidRPr="002C6AB0">
        <w:rPr>
          <w:lang w:val="fr-CA"/>
        </w:rPr>
        <w:t>vait</w:t>
      </w:r>
      <w:r w:rsidRPr="002C6AB0">
        <w:rPr>
          <w:lang w:val="fr-CA"/>
        </w:rPr>
        <w:t xml:space="preserve"> 91 patients </w:t>
      </w:r>
      <w:r w:rsidR="00B02273" w:rsidRPr="002C6AB0">
        <w:rPr>
          <w:lang w:val="fr-CA"/>
        </w:rPr>
        <w:t>"</w:t>
      </w:r>
      <w:r w:rsidRPr="002C6AB0">
        <w:rPr>
          <w:lang w:val="fr-CA"/>
        </w:rPr>
        <w:t>plus pauvres</w:t>
      </w:r>
      <w:r w:rsidR="00B02273" w:rsidRPr="002C6AB0">
        <w:rPr>
          <w:lang w:val="fr-CA"/>
        </w:rPr>
        <w:t>"</w:t>
      </w:r>
      <w:r w:rsidRPr="002C6AB0">
        <w:rPr>
          <w:lang w:val="fr-CA"/>
        </w:rPr>
        <w:t xml:space="preserve">, 96 de la tranche inférieure à la tranche moyenne, 134 de la tranche supérieure à la tranche moyenne et 164 patients </w:t>
      </w:r>
      <w:r w:rsidR="00794B42" w:rsidRPr="002C6AB0">
        <w:rPr>
          <w:lang w:val="fr-CA"/>
        </w:rPr>
        <w:t xml:space="preserve">"riches" </w:t>
      </w:r>
      <w:r w:rsidRPr="002C6AB0">
        <w:rPr>
          <w:lang w:val="fr-CA"/>
        </w:rPr>
        <w:t xml:space="preserve">dans notre échantillon. </w:t>
      </w:r>
    </w:p>
    <w:p w14:paraId="09675DAB" w14:textId="77777777" w:rsidR="009F65EB" w:rsidRPr="00F0336D" w:rsidRDefault="009F65EB" w:rsidP="00BC531F">
      <w:pPr>
        <w:pStyle w:val="Corpsdetexte"/>
        <w:rPr>
          <w:sz w:val="18"/>
          <w:szCs w:val="18"/>
          <w:lang w:val="fr-FR"/>
        </w:rPr>
      </w:pPr>
    </w:p>
    <w:p w14:paraId="5D810D03" w14:textId="77777777" w:rsidR="009F65EB" w:rsidRPr="00F0336D" w:rsidRDefault="009F65EB" w:rsidP="00BC531F">
      <w:pPr>
        <w:pStyle w:val="Corpsdetexte"/>
        <w:rPr>
          <w:sz w:val="18"/>
          <w:szCs w:val="18"/>
          <w:lang w:val="fr-FR"/>
        </w:rPr>
      </w:pPr>
    </w:p>
    <w:p w14:paraId="3ADD0627" w14:textId="77777777" w:rsidR="009F65EB" w:rsidRPr="00F0336D" w:rsidRDefault="009F65EB" w:rsidP="00BC531F">
      <w:pPr>
        <w:pStyle w:val="Corpsdetexte"/>
        <w:rPr>
          <w:lang w:val="fr-FR"/>
        </w:rPr>
      </w:pPr>
    </w:p>
    <w:p w14:paraId="4C41ECBF" w14:textId="552DEFC7" w:rsidR="009F65EB" w:rsidRPr="00F0336D" w:rsidRDefault="008C7815" w:rsidP="00BC531F">
      <w:pPr>
        <w:pStyle w:val="Titre1"/>
        <w:numPr>
          <w:ilvl w:val="0"/>
          <w:numId w:val="4"/>
        </w:numPr>
        <w:jc w:val="both"/>
        <w:rPr>
          <w:rFonts w:ascii="Arial" w:hAnsi="Arial" w:cs="Arial"/>
          <w:lang w:val="fr-FR"/>
        </w:rPr>
      </w:pPr>
      <w:bookmarkStart w:id="94" w:name="_Toc31280114"/>
      <w:r w:rsidRPr="00F0336D">
        <w:rPr>
          <w:rFonts w:ascii="Arial" w:hAnsi="Arial" w:cs="Arial"/>
          <w:lang w:val="fr-FR"/>
        </w:rPr>
        <w:lastRenderedPageBreak/>
        <w:t>Travailler comme agent de santé</w:t>
      </w:r>
      <w:bookmarkEnd w:id="94"/>
    </w:p>
    <w:p w14:paraId="1824286A" w14:textId="623F3EAD" w:rsidR="009F65EB" w:rsidRPr="00F0336D" w:rsidRDefault="00794AB5" w:rsidP="00BC531F">
      <w:pPr>
        <w:pStyle w:val="Titre2"/>
        <w:jc w:val="both"/>
        <w:rPr>
          <w:rFonts w:cs="Arial"/>
          <w:lang w:val="fr-FR"/>
        </w:rPr>
      </w:pPr>
      <w:bookmarkStart w:id="95" w:name="_Toc31280115"/>
      <w:r w:rsidRPr="00F0336D">
        <w:rPr>
          <w:rFonts w:cs="Arial"/>
          <w:lang w:val="fr-FR"/>
        </w:rPr>
        <w:t xml:space="preserve">Expérience et exposition aux </w:t>
      </w:r>
      <w:r w:rsidR="009C3F30" w:rsidRPr="00F0336D">
        <w:rPr>
          <w:rFonts w:cs="Arial"/>
          <w:lang w:val="fr-FR"/>
        </w:rPr>
        <w:t>établissements</w:t>
      </w:r>
      <w:r w:rsidRPr="00F0336D">
        <w:rPr>
          <w:rFonts w:cs="Arial"/>
          <w:lang w:val="fr-FR"/>
        </w:rPr>
        <w:t xml:space="preserve"> rura</w:t>
      </w:r>
      <w:r w:rsidR="009C3F30" w:rsidRPr="00F0336D">
        <w:rPr>
          <w:rFonts w:cs="Arial"/>
          <w:lang w:val="fr-FR"/>
        </w:rPr>
        <w:t>ux</w:t>
      </w:r>
      <w:bookmarkEnd w:id="95"/>
    </w:p>
    <w:p w14:paraId="3E2F39DB" w14:textId="50381D96" w:rsidR="009F65EB" w:rsidRPr="002C6AB0" w:rsidRDefault="001D0E39">
      <w:pPr>
        <w:pStyle w:val="Corpsdetexte"/>
        <w:rPr>
          <w:lang w:val="fr-CA"/>
        </w:rPr>
      </w:pPr>
      <w:r w:rsidRPr="002C6AB0">
        <w:rPr>
          <w:lang w:val="fr-CA"/>
        </w:rPr>
        <w:t xml:space="preserve">La majorité des médecins </w:t>
      </w:r>
      <w:r w:rsidR="0060242E" w:rsidRPr="002C6AB0">
        <w:rPr>
          <w:lang w:val="fr-CA"/>
        </w:rPr>
        <w:t xml:space="preserve">avaient </w:t>
      </w:r>
      <w:r w:rsidRPr="002C6AB0">
        <w:rPr>
          <w:lang w:val="fr-CA"/>
        </w:rPr>
        <w:t xml:space="preserve">reçu une formation dans des instituts situés en milieu urbain, mais seulement 40 % d'entre eux </w:t>
      </w:r>
      <w:r w:rsidR="0081374F" w:rsidRPr="002C6AB0">
        <w:rPr>
          <w:lang w:val="fr-CA"/>
        </w:rPr>
        <w:t xml:space="preserve">avaient </w:t>
      </w:r>
      <w:r w:rsidRPr="002C6AB0">
        <w:rPr>
          <w:lang w:val="fr-CA"/>
        </w:rPr>
        <w:t xml:space="preserve">eu la possibilité de pratiquer en milieu rural pendant leur formation. La </w:t>
      </w:r>
      <w:r w:rsidR="00DB4D8E" w:rsidRPr="002C6AB0">
        <w:rPr>
          <w:lang w:val="fr-CA"/>
        </w:rPr>
        <w:t>Figure</w:t>
      </w:r>
      <w:r w:rsidRPr="002C6AB0">
        <w:rPr>
          <w:lang w:val="fr-CA"/>
        </w:rPr>
        <w:t xml:space="preserve"> 3 montre la proportion d</w:t>
      </w:r>
      <w:r w:rsidR="0081374F" w:rsidRPr="002C6AB0">
        <w:rPr>
          <w:lang w:val="fr-CA"/>
        </w:rPr>
        <w:t xml:space="preserve">u personnel </w:t>
      </w:r>
      <w:proofErr w:type="gramStart"/>
      <w:r w:rsidRPr="002C6AB0">
        <w:rPr>
          <w:lang w:val="fr-CA"/>
        </w:rPr>
        <w:t>de  santé</w:t>
      </w:r>
      <w:proofErr w:type="gramEnd"/>
      <w:r w:rsidRPr="002C6AB0">
        <w:rPr>
          <w:lang w:val="fr-CA"/>
        </w:rPr>
        <w:t xml:space="preserve"> qui </w:t>
      </w:r>
      <w:r w:rsidR="00A52535" w:rsidRPr="002C6AB0">
        <w:rPr>
          <w:lang w:val="fr-CA"/>
        </w:rPr>
        <w:t xml:space="preserve">avaient </w:t>
      </w:r>
      <w:r w:rsidRPr="002C6AB0">
        <w:rPr>
          <w:lang w:val="fr-CA"/>
        </w:rPr>
        <w:t xml:space="preserve">exercé dans les zones rurales pendant leur formation. La </w:t>
      </w:r>
      <w:r w:rsidR="00A52535" w:rsidRPr="002C6AB0">
        <w:rPr>
          <w:lang w:val="fr-CA"/>
        </w:rPr>
        <w:t xml:space="preserve">plus faible </w:t>
      </w:r>
      <w:r w:rsidRPr="002C6AB0">
        <w:rPr>
          <w:lang w:val="fr-CA"/>
        </w:rPr>
        <w:t xml:space="preserve">proportion </w:t>
      </w:r>
      <w:r w:rsidR="00A52535" w:rsidRPr="002C6AB0">
        <w:rPr>
          <w:lang w:val="fr-CA"/>
        </w:rPr>
        <w:t xml:space="preserve">était </w:t>
      </w:r>
      <w:proofErr w:type="gramStart"/>
      <w:r w:rsidR="00A52535" w:rsidRPr="002C6AB0">
        <w:rPr>
          <w:lang w:val="fr-CA"/>
        </w:rPr>
        <w:t>enregistré</w:t>
      </w:r>
      <w:proofErr w:type="gramEnd"/>
      <w:r w:rsidRPr="002C6AB0">
        <w:rPr>
          <w:lang w:val="fr-CA"/>
        </w:rPr>
        <w:t xml:space="preserve"> chez les médecins (28 %) et la plus élevée chez les ATS, près de la moitié des ATS ayant eu l'occasion d’exercer dans des établissements ruraux (48 %)</w:t>
      </w:r>
      <w:r w:rsidR="009F65EB" w:rsidRPr="002C6AB0">
        <w:rPr>
          <w:lang w:val="fr-CA"/>
        </w:rPr>
        <w:t xml:space="preserve">. </w:t>
      </w:r>
      <w:r w:rsidRPr="002C6AB0">
        <w:rPr>
          <w:lang w:val="fr-CA"/>
        </w:rPr>
        <w:t>Comme prévu, une plus grande proportion des agents de santé travaillant dans des établissements ruraux</w:t>
      </w:r>
      <w:r w:rsidR="00835C13" w:rsidRPr="002C6AB0">
        <w:rPr>
          <w:lang w:val="fr-CA"/>
        </w:rPr>
        <w:t xml:space="preserve"> </w:t>
      </w:r>
      <w:r w:rsidR="00F90C26" w:rsidRPr="002C6AB0">
        <w:rPr>
          <w:lang w:val="fr-CA"/>
        </w:rPr>
        <w:t>a</w:t>
      </w:r>
      <w:r w:rsidR="00835C13" w:rsidRPr="002C6AB0">
        <w:rPr>
          <w:lang w:val="fr-CA"/>
        </w:rPr>
        <w:t>vait</w:t>
      </w:r>
      <w:r w:rsidRPr="002C6AB0">
        <w:rPr>
          <w:lang w:val="fr-CA"/>
        </w:rPr>
        <w:t xml:space="preserve"> exercé dans les zones rurales pendant leur formation (49</w:t>
      </w:r>
      <w:r w:rsidR="00D06E98" w:rsidRPr="002C6AB0">
        <w:rPr>
          <w:lang w:val="fr-CA"/>
        </w:rPr>
        <w:t xml:space="preserve"> </w:t>
      </w:r>
      <w:r w:rsidRPr="002C6AB0">
        <w:rPr>
          <w:lang w:val="fr-CA"/>
        </w:rPr>
        <w:t>%), par rapport à ceux travaillant dans des établissements urbains (39</w:t>
      </w:r>
      <w:r w:rsidR="00D06E98" w:rsidRPr="002C6AB0">
        <w:rPr>
          <w:lang w:val="fr-CA"/>
        </w:rPr>
        <w:t xml:space="preserve"> </w:t>
      </w:r>
      <w:r w:rsidRPr="002C6AB0">
        <w:rPr>
          <w:lang w:val="fr-CA"/>
        </w:rPr>
        <w:t xml:space="preserve">%). Cette différence de 11 % </w:t>
      </w:r>
      <w:r w:rsidR="00835C13" w:rsidRPr="002C6AB0">
        <w:rPr>
          <w:lang w:val="fr-CA"/>
        </w:rPr>
        <w:t xml:space="preserve">était </w:t>
      </w:r>
      <w:r w:rsidRPr="002C6AB0">
        <w:rPr>
          <w:lang w:val="fr-CA"/>
        </w:rPr>
        <w:t xml:space="preserve">statistiquement significative au </w:t>
      </w:r>
      <w:r w:rsidR="00C411D7" w:rsidRPr="002C6AB0">
        <w:rPr>
          <w:lang w:val="fr-CA"/>
        </w:rPr>
        <w:t xml:space="preserve">seuil </w:t>
      </w:r>
      <w:r w:rsidRPr="002C6AB0">
        <w:rPr>
          <w:lang w:val="fr-CA"/>
        </w:rPr>
        <w:t xml:space="preserve">de 5 % (valeur p de 0,049). </w:t>
      </w:r>
      <w:r w:rsidR="009F65EB" w:rsidRPr="002C6AB0">
        <w:rPr>
          <w:lang w:val="fr-CA"/>
        </w:rPr>
        <w:t xml:space="preserve"> </w:t>
      </w:r>
    </w:p>
    <w:p w14:paraId="67698984" w14:textId="77777777" w:rsidR="00F35DF9" w:rsidRDefault="00F35DF9" w:rsidP="00BC531F">
      <w:pPr>
        <w:pStyle w:val="Lgende"/>
        <w:rPr>
          <w:lang w:val="fr-FR"/>
        </w:rPr>
      </w:pPr>
      <w:bookmarkStart w:id="96" w:name="_Ref517095517"/>
    </w:p>
    <w:p w14:paraId="34CB6E1C" w14:textId="445CFAD7" w:rsidR="009F65EB" w:rsidRDefault="00DB4D8E" w:rsidP="00BC531F">
      <w:pPr>
        <w:pStyle w:val="Lgende"/>
        <w:rPr>
          <w:lang w:val="fr-FR"/>
        </w:rPr>
      </w:pPr>
      <w:bookmarkStart w:id="97" w:name="_Toc31280413"/>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w:t>
      </w:r>
      <w:r w:rsidR="009F65EB" w:rsidRPr="00F0336D">
        <w:rPr>
          <w:lang w:val="fr-FR"/>
        </w:rPr>
        <w:fldChar w:fldCharType="end"/>
      </w:r>
      <w:bookmarkEnd w:id="96"/>
      <w:r w:rsidR="00825053">
        <w:rPr>
          <w:lang w:val="fr-FR"/>
        </w:rPr>
        <w:t xml:space="preserve"> </w:t>
      </w:r>
      <w:r w:rsidR="009F65EB" w:rsidRPr="00F0336D">
        <w:rPr>
          <w:lang w:val="fr-FR"/>
        </w:rPr>
        <w:t>:</w:t>
      </w:r>
      <w:r w:rsidR="00216469">
        <w:rPr>
          <w:lang w:val="fr-FR"/>
        </w:rPr>
        <w:t xml:space="preserve"> </w:t>
      </w:r>
      <w:r w:rsidR="00803001" w:rsidRPr="00F0336D">
        <w:rPr>
          <w:lang w:val="fr-FR"/>
        </w:rPr>
        <w:t>Proportion des agents</w:t>
      </w:r>
      <w:r w:rsidR="0074743D" w:rsidRPr="00F0336D">
        <w:rPr>
          <w:lang w:val="fr-FR"/>
        </w:rPr>
        <w:t xml:space="preserve"> de</w:t>
      </w:r>
      <w:r w:rsidR="001D0E39" w:rsidRPr="00F0336D">
        <w:rPr>
          <w:lang w:val="fr-FR"/>
        </w:rPr>
        <w:t xml:space="preserve"> santé qui ont exercé dans les zones rurales pendant la formation par </w:t>
      </w:r>
      <w:r w:rsidR="0074743D" w:rsidRPr="00F0336D">
        <w:rPr>
          <w:lang w:val="fr-FR"/>
        </w:rPr>
        <w:t>type d’agent</w:t>
      </w:r>
      <w:r w:rsidR="001D0E39" w:rsidRPr="00F0336D">
        <w:rPr>
          <w:lang w:val="fr-FR"/>
        </w:rPr>
        <w:t xml:space="preserve"> de santé</w:t>
      </w:r>
      <w:bookmarkEnd w:id="97"/>
    </w:p>
    <w:p w14:paraId="76740F10" w14:textId="77777777" w:rsidR="00216469" w:rsidRPr="00194A98" w:rsidRDefault="00216469" w:rsidP="002C6AB0">
      <w:pPr>
        <w:pStyle w:val="Corpsdetexte"/>
        <w:rPr>
          <w:lang w:val="fr-FR"/>
        </w:rPr>
      </w:pPr>
    </w:p>
    <w:p w14:paraId="7B4C030E" w14:textId="77777777" w:rsidR="009F65EB" w:rsidRPr="00F0336D" w:rsidRDefault="009F65EB" w:rsidP="00BC531F">
      <w:pPr>
        <w:pStyle w:val="Corpsdetexte"/>
        <w:rPr>
          <w:lang w:val="fr-FR" w:eastAsia="en-US"/>
        </w:rPr>
      </w:pPr>
      <w:r w:rsidRPr="00F0336D">
        <w:rPr>
          <w:noProof/>
          <w:lang w:val="fr-FR" w:eastAsia="fr-FR"/>
        </w:rPr>
        <w:drawing>
          <wp:inline distT="0" distB="0" distL="0" distR="0" wp14:anchorId="68845B47" wp14:editId="38AEAD60">
            <wp:extent cx="5343896" cy="2873828"/>
            <wp:effectExtent l="0" t="0" r="0" b="317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141F7C" w14:textId="77777777" w:rsidR="00F35DF9" w:rsidRDefault="00F35DF9">
      <w:pPr>
        <w:jc w:val="both"/>
        <w:rPr>
          <w:rFonts w:ascii="Arial" w:hAnsi="Arial" w:cs="Arial"/>
          <w:sz w:val="22"/>
          <w:szCs w:val="22"/>
          <w:lang w:val="fr-FR"/>
        </w:rPr>
      </w:pPr>
    </w:p>
    <w:p w14:paraId="365A3228" w14:textId="6839213C" w:rsidR="002D18DD" w:rsidRPr="002C6AB0" w:rsidRDefault="002D18DD"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7 présente la </w:t>
      </w:r>
      <w:r w:rsidR="00835C13" w:rsidRPr="002C6AB0">
        <w:rPr>
          <w:lang w:val="fr-CA"/>
        </w:rPr>
        <w:t>p</w:t>
      </w:r>
      <w:r w:rsidR="00803001" w:rsidRPr="002C6AB0">
        <w:rPr>
          <w:lang w:val="fr-CA"/>
        </w:rPr>
        <w:t>roportion des agents</w:t>
      </w:r>
      <w:r w:rsidR="0074743D" w:rsidRPr="002C6AB0">
        <w:rPr>
          <w:lang w:val="fr-CA"/>
        </w:rPr>
        <w:t xml:space="preserve"> de</w:t>
      </w:r>
      <w:r w:rsidRPr="002C6AB0">
        <w:rPr>
          <w:lang w:val="fr-CA"/>
        </w:rPr>
        <w:t xml:space="preserve"> santé ayant une expérience de travail à différents niveaux des établissements de santé. Presque tous les médecins et la grande majorité des autres agents de santé </w:t>
      </w:r>
      <w:r w:rsidR="00835C13" w:rsidRPr="002C6AB0">
        <w:rPr>
          <w:lang w:val="fr-CA"/>
        </w:rPr>
        <w:t xml:space="preserve">avaient </w:t>
      </w:r>
      <w:r w:rsidRPr="002C6AB0">
        <w:rPr>
          <w:lang w:val="fr-CA"/>
        </w:rPr>
        <w:t xml:space="preserve">travaillé dans des zones urbaines au moins une fois au cours de leur affectation précédente. Ce chiffre </w:t>
      </w:r>
      <w:r w:rsidR="00407593" w:rsidRPr="002C6AB0">
        <w:rPr>
          <w:lang w:val="fr-CA"/>
        </w:rPr>
        <w:t xml:space="preserve">était </w:t>
      </w:r>
      <w:r w:rsidRPr="002C6AB0">
        <w:rPr>
          <w:lang w:val="fr-CA"/>
        </w:rPr>
        <w:t>beaucoup plus faible pour ceux qui</w:t>
      </w:r>
      <w:r w:rsidR="00407593" w:rsidRPr="002C6AB0">
        <w:rPr>
          <w:lang w:val="fr-CA"/>
        </w:rPr>
        <w:t xml:space="preserve"> </w:t>
      </w:r>
      <w:r w:rsidRPr="002C6AB0">
        <w:rPr>
          <w:lang w:val="fr-CA"/>
        </w:rPr>
        <w:t>travaillent dans les zones rurales</w:t>
      </w:r>
      <w:r w:rsidR="00407593" w:rsidRPr="002C6AB0">
        <w:rPr>
          <w:lang w:val="fr-CA"/>
        </w:rPr>
        <w:t xml:space="preserve"> au moment de l’étude</w:t>
      </w:r>
      <w:r w:rsidRPr="002C6AB0">
        <w:rPr>
          <w:lang w:val="fr-CA"/>
        </w:rPr>
        <w:t>, soit 67 %.</w:t>
      </w:r>
    </w:p>
    <w:p w14:paraId="2E1E3CF4" w14:textId="1CB3BCAE" w:rsidR="009F65EB" w:rsidRPr="002C6AB0" w:rsidRDefault="009F65EB">
      <w:pPr>
        <w:pStyle w:val="Corpsdetexte"/>
        <w:rPr>
          <w:lang w:val="fr-CA"/>
        </w:rPr>
      </w:pPr>
    </w:p>
    <w:p w14:paraId="54D2E7C2" w14:textId="1858CA91" w:rsidR="00D52D63" w:rsidRPr="002C6AB0" w:rsidRDefault="002D18DD">
      <w:pPr>
        <w:pStyle w:val="Corpsdetexte"/>
        <w:rPr>
          <w:lang w:val="fr-CA"/>
        </w:rPr>
      </w:pPr>
      <w:r w:rsidRPr="002C6AB0">
        <w:rPr>
          <w:lang w:val="fr-CA"/>
        </w:rPr>
        <w:t xml:space="preserve">Une proportion importante d'agents de santé </w:t>
      </w:r>
      <w:r w:rsidR="00F90C26" w:rsidRPr="002C6AB0">
        <w:rPr>
          <w:lang w:val="fr-CA"/>
        </w:rPr>
        <w:t>a</w:t>
      </w:r>
      <w:r w:rsidR="00407593" w:rsidRPr="002C6AB0">
        <w:rPr>
          <w:lang w:val="fr-CA"/>
        </w:rPr>
        <w:t>vait</w:t>
      </w:r>
      <w:r w:rsidRPr="002C6AB0">
        <w:rPr>
          <w:lang w:val="fr-CA"/>
        </w:rPr>
        <w:t xml:space="preserve"> également travaillé dans le secteur privé avant de rejoindre le secteur public. La proportion la plus élevée</w:t>
      </w:r>
      <w:r w:rsidR="00D52D63" w:rsidRPr="002C6AB0">
        <w:rPr>
          <w:lang w:val="fr-CA"/>
        </w:rPr>
        <w:t xml:space="preserve"> était observée</w:t>
      </w:r>
      <w:r w:rsidRPr="002C6AB0">
        <w:rPr>
          <w:lang w:val="fr-CA"/>
        </w:rPr>
        <w:t xml:space="preserve"> chez les </w:t>
      </w:r>
      <w:proofErr w:type="spellStart"/>
      <w:r w:rsidRPr="002C6AB0">
        <w:rPr>
          <w:lang w:val="fr-CA"/>
        </w:rPr>
        <w:t>sages-femmes</w:t>
      </w:r>
      <w:proofErr w:type="spellEnd"/>
      <w:r w:rsidRPr="002C6AB0">
        <w:rPr>
          <w:lang w:val="fr-CA"/>
        </w:rPr>
        <w:t>, 30 % d'entre elles ayant travaillé dans le secteur privé dans le passé.</w:t>
      </w:r>
    </w:p>
    <w:p w14:paraId="1AE10080" w14:textId="215FD433" w:rsidR="009F65EB" w:rsidRPr="00F0336D" w:rsidRDefault="009F65EB" w:rsidP="002C6AB0">
      <w:pPr>
        <w:pStyle w:val="Corpsdetexte"/>
        <w:rPr>
          <w:b/>
          <w:bCs/>
          <w:color w:val="0B1F51"/>
          <w:lang w:val="fr-FR" w:eastAsia="en-US"/>
        </w:rPr>
      </w:pPr>
      <w:bookmarkStart w:id="98" w:name="_Ref517096004"/>
    </w:p>
    <w:p w14:paraId="44DCEF50" w14:textId="745C72DA" w:rsidR="009F65EB" w:rsidRDefault="00DB4D8E" w:rsidP="0071340C">
      <w:pPr>
        <w:pStyle w:val="Lgende"/>
        <w:rPr>
          <w:lang w:val="fr-FR"/>
        </w:rPr>
      </w:pPr>
      <w:bookmarkStart w:id="99" w:name="_Toc31280145"/>
      <w:r>
        <w:rPr>
          <w:lang w:val="fr-FR"/>
        </w:rPr>
        <w:lastRenderedPageBreak/>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7</w:t>
      </w:r>
      <w:r w:rsidR="009F65EB" w:rsidRPr="00F0336D">
        <w:rPr>
          <w:lang w:val="fr-FR"/>
        </w:rPr>
        <w:fldChar w:fldCharType="end"/>
      </w:r>
      <w:bookmarkEnd w:id="98"/>
      <w:r w:rsidR="00825053">
        <w:rPr>
          <w:lang w:val="fr-FR"/>
        </w:rPr>
        <w:t xml:space="preserve"> </w:t>
      </w:r>
      <w:r w:rsidR="009F65EB" w:rsidRPr="00F0336D">
        <w:rPr>
          <w:lang w:val="fr-FR"/>
        </w:rPr>
        <w:t>:</w:t>
      </w:r>
      <w:r w:rsidR="00216469">
        <w:rPr>
          <w:lang w:val="fr-FR"/>
        </w:rPr>
        <w:t xml:space="preserve"> </w:t>
      </w:r>
      <w:r w:rsidR="00803001" w:rsidRPr="00F0336D">
        <w:rPr>
          <w:lang w:val="fr-FR"/>
        </w:rPr>
        <w:t>Proportion des agents</w:t>
      </w:r>
      <w:r w:rsidR="0074743D" w:rsidRPr="00F0336D">
        <w:rPr>
          <w:lang w:val="fr-FR"/>
        </w:rPr>
        <w:t xml:space="preserve"> de</w:t>
      </w:r>
      <w:r w:rsidR="00F36C45" w:rsidRPr="00F0336D">
        <w:rPr>
          <w:lang w:val="fr-FR"/>
        </w:rPr>
        <w:t xml:space="preserve"> santé ayant une expérience de travail à différents niveaux des </w:t>
      </w:r>
      <w:r w:rsidR="008A6440" w:rsidRPr="00F0336D">
        <w:rPr>
          <w:lang w:val="fr-FR"/>
        </w:rPr>
        <w:t>établissements de santé</w:t>
      </w:r>
      <w:bookmarkEnd w:id="99"/>
      <w:r w:rsidR="00F36C45" w:rsidRPr="00F0336D">
        <w:rPr>
          <w:lang w:val="fr-FR"/>
        </w:rPr>
        <w:t xml:space="preserve"> </w:t>
      </w:r>
    </w:p>
    <w:p w14:paraId="0389F2F2" w14:textId="77777777" w:rsidR="0071340C" w:rsidRPr="002C6AB0" w:rsidRDefault="0071340C" w:rsidP="002C6AB0">
      <w:pPr>
        <w:pStyle w:val="Corpsdetexte"/>
        <w:rPr>
          <w:lang w:val="fr-FR"/>
        </w:rPr>
      </w:pPr>
    </w:p>
    <w:tbl>
      <w:tblPr>
        <w:tblStyle w:val="OPMTable"/>
        <w:tblW w:w="5239" w:type="pct"/>
        <w:tblLayout w:type="fixed"/>
        <w:tblLook w:val="04A0" w:firstRow="1" w:lastRow="0" w:firstColumn="1" w:lastColumn="0" w:noHBand="0" w:noVBand="1"/>
      </w:tblPr>
      <w:tblGrid>
        <w:gridCol w:w="2284"/>
        <w:gridCol w:w="1150"/>
        <w:gridCol w:w="1231"/>
        <w:gridCol w:w="1466"/>
        <w:gridCol w:w="867"/>
        <w:gridCol w:w="955"/>
        <w:gridCol w:w="951"/>
      </w:tblGrid>
      <w:tr w:rsidR="00DF1448" w:rsidRPr="005C391A" w14:paraId="68F8DA01"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83" w:type="pct"/>
            <w:noWrap/>
            <w:vAlign w:val="top"/>
            <w:hideMark/>
          </w:tcPr>
          <w:p w14:paraId="6AD5AE78" w14:textId="77777777" w:rsidR="009F65EB" w:rsidRPr="005C391A" w:rsidRDefault="009F65EB" w:rsidP="002C6AB0">
            <w:pPr>
              <w:pStyle w:val="Tabletext"/>
              <w:spacing w:before="0" w:after="0" w:line="240" w:lineRule="auto"/>
              <w:rPr>
                <w:szCs w:val="20"/>
                <w:lang w:val="fr-FR"/>
              </w:rPr>
            </w:pPr>
          </w:p>
        </w:tc>
        <w:tc>
          <w:tcPr>
            <w:tcW w:w="646" w:type="pct"/>
            <w:noWrap/>
            <w:vAlign w:val="top"/>
            <w:hideMark/>
          </w:tcPr>
          <w:p w14:paraId="22932CB4" w14:textId="7F6A59A5" w:rsidR="009F65EB" w:rsidRPr="005C391A"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Médecin</w:t>
            </w:r>
            <w:r w:rsidR="00DF1448" w:rsidRPr="005C391A">
              <w:rPr>
                <w:szCs w:val="20"/>
                <w:lang w:val="fr-FR"/>
              </w:rPr>
              <w:t xml:space="preserve"> (%)</w:t>
            </w:r>
          </w:p>
        </w:tc>
        <w:tc>
          <w:tcPr>
            <w:tcW w:w="691" w:type="pct"/>
            <w:noWrap/>
            <w:vAlign w:val="top"/>
            <w:hideMark/>
          </w:tcPr>
          <w:p w14:paraId="0326B9A8" w14:textId="1E73AD75" w:rsidR="009F65EB" w:rsidRPr="005C391A"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Infirmière</w:t>
            </w:r>
            <w:r w:rsidR="00DF1448" w:rsidRPr="005C391A">
              <w:rPr>
                <w:szCs w:val="20"/>
                <w:lang w:val="fr-FR"/>
              </w:rPr>
              <w:t xml:space="preserve"> (%)</w:t>
            </w:r>
          </w:p>
        </w:tc>
        <w:tc>
          <w:tcPr>
            <w:tcW w:w="823" w:type="pct"/>
            <w:noWrap/>
            <w:vAlign w:val="top"/>
            <w:hideMark/>
          </w:tcPr>
          <w:p w14:paraId="7FAD0159" w14:textId="16CC59E3" w:rsidR="009F65EB" w:rsidRPr="005C391A" w:rsidRDefault="00DB59C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Sage-</w:t>
            </w:r>
            <w:r w:rsidR="006E0464" w:rsidRPr="005C391A">
              <w:rPr>
                <w:szCs w:val="20"/>
                <w:lang w:val="fr-FR"/>
              </w:rPr>
              <w:t>f</w:t>
            </w:r>
            <w:r w:rsidRPr="005C391A">
              <w:rPr>
                <w:szCs w:val="20"/>
                <w:lang w:val="fr-FR"/>
              </w:rPr>
              <w:t>emme</w:t>
            </w:r>
            <w:r w:rsidR="00DF1448" w:rsidRPr="005C391A">
              <w:rPr>
                <w:szCs w:val="20"/>
                <w:lang w:val="fr-FR"/>
              </w:rPr>
              <w:t xml:space="preserve"> (%)</w:t>
            </w:r>
          </w:p>
        </w:tc>
        <w:tc>
          <w:tcPr>
            <w:tcW w:w="487" w:type="pct"/>
            <w:noWrap/>
            <w:vAlign w:val="top"/>
            <w:hideMark/>
          </w:tcPr>
          <w:p w14:paraId="2B19B0B1" w14:textId="5EA7B315"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ATS</w:t>
            </w:r>
            <w:r w:rsidR="00DF1448" w:rsidRPr="005C391A">
              <w:rPr>
                <w:szCs w:val="20"/>
                <w:lang w:val="fr-FR"/>
              </w:rPr>
              <w:t xml:space="preserve"> (%)</w:t>
            </w:r>
          </w:p>
        </w:tc>
        <w:tc>
          <w:tcPr>
            <w:tcW w:w="536" w:type="pct"/>
            <w:vAlign w:val="top"/>
          </w:tcPr>
          <w:p w14:paraId="139C3C5D" w14:textId="660FA68B" w:rsidR="009F65EB" w:rsidRPr="005C391A" w:rsidRDefault="0093413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Urbain</w:t>
            </w:r>
            <w:r w:rsidR="00DF1448" w:rsidRPr="005C391A">
              <w:rPr>
                <w:szCs w:val="20"/>
                <w:lang w:val="fr-FR"/>
              </w:rPr>
              <w:t xml:space="preserve"> (%)</w:t>
            </w:r>
          </w:p>
        </w:tc>
        <w:tc>
          <w:tcPr>
            <w:tcW w:w="535" w:type="pct"/>
            <w:vAlign w:val="top"/>
          </w:tcPr>
          <w:p w14:paraId="6BC468E4" w14:textId="6CE3EE8C"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Rural</w:t>
            </w:r>
            <w:r w:rsidR="00DF1448" w:rsidRPr="005C391A">
              <w:rPr>
                <w:szCs w:val="20"/>
                <w:lang w:val="fr-FR"/>
              </w:rPr>
              <w:t xml:space="preserve"> (%)</w:t>
            </w:r>
          </w:p>
        </w:tc>
      </w:tr>
      <w:tr w:rsidR="00DF1448" w:rsidRPr="005C391A" w14:paraId="6594A2C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2DD036D9" w14:textId="3651AC24"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Zones u</w:t>
            </w:r>
            <w:r w:rsidR="009F65EB" w:rsidRPr="005C391A">
              <w:rPr>
                <w:b w:val="0"/>
                <w:color w:val="000000"/>
                <w:szCs w:val="20"/>
                <w:lang w:val="fr-FR"/>
              </w:rPr>
              <w:t>rba</w:t>
            </w:r>
            <w:r w:rsidRPr="005C391A">
              <w:rPr>
                <w:b w:val="0"/>
                <w:color w:val="000000"/>
                <w:szCs w:val="20"/>
                <w:lang w:val="fr-FR"/>
              </w:rPr>
              <w:t>ines</w:t>
            </w:r>
          </w:p>
        </w:tc>
        <w:tc>
          <w:tcPr>
            <w:tcW w:w="646" w:type="pct"/>
            <w:noWrap/>
            <w:vAlign w:val="top"/>
            <w:hideMark/>
          </w:tcPr>
          <w:p w14:paraId="27D4FE8C" w14:textId="38A10898"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99</w:t>
            </w:r>
            <w:r w:rsidR="00524416" w:rsidRPr="005C391A">
              <w:rPr>
                <w:color w:val="000000"/>
                <w:szCs w:val="20"/>
                <w:lang w:val="fr-FR"/>
              </w:rPr>
              <w:t>,</w:t>
            </w:r>
            <w:r w:rsidRPr="005C391A">
              <w:rPr>
                <w:color w:val="000000"/>
                <w:szCs w:val="20"/>
                <w:lang w:val="fr-FR"/>
              </w:rPr>
              <w:t>3</w:t>
            </w:r>
          </w:p>
        </w:tc>
        <w:tc>
          <w:tcPr>
            <w:tcW w:w="691" w:type="pct"/>
            <w:noWrap/>
            <w:vAlign w:val="top"/>
            <w:hideMark/>
          </w:tcPr>
          <w:p w14:paraId="313600ED" w14:textId="14D392BA"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93</w:t>
            </w:r>
            <w:r w:rsidR="00524416" w:rsidRPr="005C391A">
              <w:rPr>
                <w:color w:val="000000"/>
                <w:szCs w:val="20"/>
                <w:lang w:val="fr-FR"/>
              </w:rPr>
              <w:t>,</w:t>
            </w:r>
            <w:r w:rsidRPr="005C391A">
              <w:rPr>
                <w:color w:val="000000"/>
                <w:szCs w:val="20"/>
                <w:lang w:val="fr-FR"/>
              </w:rPr>
              <w:t>7</w:t>
            </w:r>
          </w:p>
        </w:tc>
        <w:tc>
          <w:tcPr>
            <w:tcW w:w="823" w:type="pct"/>
            <w:noWrap/>
            <w:vAlign w:val="top"/>
            <w:hideMark/>
          </w:tcPr>
          <w:p w14:paraId="7FCE432F" w14:textId="13B0A571"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94</w:t>
            </w:r>
            <w:r w:rsidR="00524416" w:rsidRPr="005C391A">
              <w:rPr>
                <w:color w:val="000000"/>
                <w:szCs w:val="20"/>
                <w:lang w:val="fr-FR"/>
              </w:rPr>
              <w:t>,</w:t>
            </w:r>
            <w:r w:rsidRPr="005C391A">
              <w:rPr>
                <w:color w:val="000000"/>
                <w:szCs w:val="20"/>
                <w:lang w:val="fr-FR"/>
              </w:rPr>
              <w:t>6</w:t>
            </w:r>
          </w:p>
        </w:tc>
        <w:tc>
          <w:tcPr>
            <w:tcW w:w="487" w:type="pct"/>
            <w:noWrap/>
            <w:vAlign w:val="top"/>
            <w:hideMark/>
          </w:tcPr>
          <w:p w14:paraId="26F46008" w14:textId="7AC7988B"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87</w:t>
            </w:r>
            <w:r w:rsidR="00524416" w:rsidRPr="005C391A">
              <w:rPr>
                <w:color w:val="000000"/>
                <w:szCs w:val="20"/>
                <w:lang w:val="fr-FR"/>
              </w:rPr>
              <w:t>,</w:t>
            </w:r>
            <w:r w:rsidRPr="005C391A">
              <w:rPr>
                <w:color w:val="000000"/>
                <w:szCs w:val="20"/>
                <w:lang w:val="fr-FR"/>
              </w:rPr>
              <w:t>7</w:t>
            </w:r>
          </w:p>
        </w:tc>
        <w:tc>
          <w:tcPr>
            <w:tcW w:w="536" w:type="pct"/>
            <w:vAlign w:val="top"/>
          </w:tcPr>
          <w:p w14:paraId="0814D36C" w14:textId="56340B0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97</w:t>
            </w:r>
            <w:r w:rsidR="00524416" w:rsidRPr="005C391A">
              <w:rPr>
                <w:color w:val="000000"/>
                <w:szCs w:val="20"/>
                <w:lang w:val="fr-FR"/>
              </w:rPr>
              <w:t>,</w:t>
            </w:r>
            <w:r w:rsidRPr="005C391A">
              <w:rPr>
                <w:color w:val="000000"/>
                <w:szCs w:val="20"/>
                <w:lang w:val="fr-FR"/>
              </w:rPr>
              <w:t>6</w:t>
            </w:r>
          </w:p>
        </w:tc>
        <w:tc>
          <w:tcPr>
            <w:tcW w:w="535" w:type="pct"/>
            <w:vAlign w:val="top"/>
          </w:tcPr>
          <w:p w14:paraId="21FF98C6" w14:textId="2598C39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67</w:t>
            </w:r>
            <w:r w:rsidR="00524416" w:rsidRPr="005C391A">
              <w:rPr>
                <w:color w:val="000000"/>
                <w:szCs w:val="20"/>
                <w:lang w:val="fr-FR"/>
              </w:rPr>
              <w:t>,</w:t>
            </w:r>
            <w:r w:rsidRPr="005C391A">
              <w:rPr>
                <w:color w:val="000000"/>
                <w:szCs w:val="20"/>
                <w:lang w:val="fr-FR"/>
              </w:rPr>
              <w:t>0</w:t>
            </w:r>
          </w:p>
        </w:tc>
      </w:tr>
      <w:tr w:rsidR="00DF1448" w:rsidRPr="005C391A" w14:paraId="628E2E1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12362ECC" w14:textId="684F4703"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 xml:space="preserve">Zones rurales </w:t>
            </w:r>
          </w:p>
        </w:tc>
        <w:tc>
          <w:tcPr>
            <w:tcW w:w="646" w:type="pct"/>
            <w:noWrap/>
            <w:vAlign w:val="top"/>
            <w:hideMark/>
          </w:tcPr>
          <w:p w14:paraId="43AE14E9" w14:textId="709572B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28</w:t>
            </w:r>
            <w:r w:rsidR="00524416" w:rsidRPr="005C391A">
              <w:rPr>
                <w:color w:val="000000"/>
                <w:szCs w:val="20"/>
                <w:lang w:val="fr-FR"/>
              </w:rPr>
              <w:t>,</w:t>
            </w:r>
            <w:r w:rsidRPr="005C391A">
              <w:rPr>
                <w:color w:val="000000"/>
                <w:szCs w:val="20"/>
                <w:lang w:val="fr-FR"/>
              </w:rPr>
              <w:t>1</w:t>
            </w:r>
          </w:p>
        </w:tc>
        <w:tc>
          <w:tcPr>
            <w:tcW w:w="691" w:type="pct"/>
            <w:noWrap/>
            <w:vAlign w:val="top"/>
            <w:hideMark/>
          </w:tcPr>
          <w:p w14:paraId="08650F75" w14:textId="305DD88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53</w:t>
            </w:r>
            <w:r w:rsidR="00524416" w:rsidRPr="005C391A">
              <w:rPr>
                <w:color w:val="000000"/>
                <w:szCs w:val="20"/>
                <w:lang w:val="fr-FR"/>
              </w:rPr>
              <w:t>,</w:t>
            </w:r>
            <w:r w:rsidRPr="005C391A">
              <w:rPr>
                <w:color w:val="000000"/>
                <w:szCs w:val="20"/>
                <w:lang w:val="fr-FR"/>
              </w:rPr>
              <w:t>2</w:t>
            </w:r>
          </w:p>
        </w:tc>
        <w:tc>
          <w:tcPr>
            <w:tcW w:w="823" w:type="pct"/>
            <w:noWrap/>
            <w:vAlign w:val="top"/>
            <w:hideMark/>
          </w:tcPr>
          <w:p w14:paraId="280EA2B1" w14:textId="1B487FF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41</w:t>
            </w:r>
            <w:r w:rsidR="00524416" w:rsidRPr="005C391A">
              <w:rPr>
                <w:color w:val="000000"/>
                <w:szCs w:val="20"/>
                <w:lang w:val="fr-FR"/>
              </w:rPr>
              <w:t>,</w:t>
            </w:r>
            <w:r w:rsidRPr="005C391A">
              <w:rPr>
                <w:color w:val="000000"/>
                <w:szCs w:val="20"/>
                <w:lang w:val="fr-FR"/>
              </w:rPr>
              <w:t>9</w:t>
            </w:r>
          </w:p>
        </w:tc>
        <w:tc>
          <w:tcPr>
            <w:tcW w:w="487" w:type="pct"/>
            <w:noWrap/>
            <w:vAlign w:val="top"/>
            <w:hideMark/>
          </w:tcPr>
          <w:p w14:paraId="54843A10" w14:textId="4763220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54</w:t>
            </w:r>
            <w:r w:rsidR="00524416" w:rsidRPr="005C391A">
              <w:rPr>
                <w:color w:val="000000"/>
                <w:szCs w:val="20"/>
                <w:lang w:val="fr-FR"/>
              </w:rPr>
              <w:t>,</w:t>
            </w:r>
            <w:r w:rsidRPr="005C391A">
              <w:rPr>
                <w:color w:val="000000"/>
                <w:szCs w:val="20"/>
                <w:lang w:val="fr-FR"/>
              </w:rPr>
              <w:t>0</w:t>
            </w:r>
          </w:p>
        </w:tc>
        <w:tc>
          <w:tcPr>
            <w:tcW w:w="536" w:type="pct"/>
            <w:vAlign w:val="top"/>
          </w:tcPr>
          <w:p w14:paraId="6FB468E0" w14:textId="411CDF20"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38</w:t>
            </w:r>
            <w:r w:rsidR="00524416" w:rsidRPr="005C391A">
              <w:rPr>
                <w:color w:val="000000"/>
                <w:szCs w:val="20"/>
                <w:lang w:val="fr-FR"/>
              </w:rPr>
              <w:t>,</w:t>
            </w:r>
            <w:r w:rsidRPr="005C391A">
              <w:rPr>
                <w:color w:val="000000"/>
                <w:szCs w:val="20"/>
                <w:lang w:val="fr-FR"/>
              </w:rPr>
              <w:t>1</w:t>
            </w:r>
          </w:p>
        </w:tc>
        <w:tc>
          <w:tcPr>
            <w:tcW w:w="535" w:type="pct"/>
            <w:vAlign w:val="top"/>
          </w:tcPr>
          <w:p w14:paraId="77285D3F" w14:textId="0BA8A92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85</w:t>
            </w:r>
            <w:r w:rsidR="00524416" w:rsidRPr="005C391A">
              <w:rPr>
                <w:color w:val="000000"/>
                <w:szCs w:val="20"/>
                <w:lang w:val="fr-FR"/>
              </w:rPr>
              <w:t>,</w:t>
            </w:r>
            <w:r w:rsidRPr="005C391A">
              <w:rPr>
                <w:color w:val="000000"/>
                <w:szCs w:val="20"/>
                <w:lang w:val="fr-FR"/>
              </w:rPr>
              <w:t>6</w:t>
            </w:r>
          </w:p>
        </w:tc>
      </w:tr>
      <w:tr w:rsidR="00DF1448" w:rsidRPr="005C391A" w14:paraId="767FC228"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038B6ACC" w14:textId="56B2E9A1"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Hôpitaux nationaux</w:t>
            </w:r>
          </w:p>
        </w:tc>
        <w:tc>
          <w:tcPr>
            <w:tcW w:w="646" w:type="pct"/>
            <w:noWrap/>
            <w:vAlign w:val="top"/>
            <w:hideMark/>
          </w:tcPr>
          <w:p w14:paraId="168CD54D" w14:textId="606D8DB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69</w:t>
            </w:r>
            <w:r w:rsidR="00524416" w:rsidRPr="005C391A">
              <w:rPr>
                <w:color w:val="000000"/>
                <w:szCs w:val="20"/>
                <w:lang w:val="fr-FR"/>
              </w:rPr>
              <w:t>,</w:t>
            </w:r>
            <w:r w:rsidRPr="005C391A">
              <w:rPr>
                <w:color w:val="000000"/>
                <w:szCs w:val="20"/>
                <w:lang w:val="fr-FR"/>
              </w:rPr>
              <w:t>9</w:t>
            </w:r>
          </w:p>
        </w:tc>
        <w:tc>
          <w:tcPr>
            <w:tcW w:w="691" w:type="pct"/>
            <w:noWrap/>
            <w:vAlign w:val="top"/>
            <w:hideMark/>
          </w:tcPr>
          <w:p w14:paraId="33DF9F80" w14:textId="65E3665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42</w:t>
            </w:r>
            <w:r w:rsidR="00524416" w:rsidRPr="005C391A">
              <w:rPr>
                <w:color w:val="000000"/>
                <w:szCs w:val="20"/>
                <w:lang w:val="fr-FR"/>
              </w:rPr>
              <w:t>,</w:t>
            </w:r>
            <w:r w:rsidRPr="005C391A">
              <w:rPr>
                <w:color w:val="000000"/>
                <w:szCs w:val="20"/>
                <w:lang w:val="fr-FR"/>
              </w:rPr>
              <w:t>3</w:t>
            </w:r>
          </w:p>
        </w:tc>
        <w:tc>
          <w:tcPr>
            <w:tcW w:w="823" w:type="pct"/>
            <w:noWrap/>
            <w:vAlign w:val="top"/>
            <w:hideMark/>
          </w:tcPr>
          <w:p w14:paraId="24F6B1A4" w14:textId="5FD94FB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33</w:t>
            </w:r>
            <w:r w:rsidR="00524416" w:rsidRPr="005C391A">
              <w:rPr>
                <w:color w:val="000000"/>
                <w:szCs w:val="20"/>
                <w:lang w:val="fr-FR"/>
              </w:rPr>
              <w:t>,</w:t>
            </w:r>
            <w:r w:rsidRPr="005C391A">
              <w:rPr>
                <w:color w:val="000000"/>
                <w:szCs w:val="20"/>
                <w:lang w:val="fr-FR"/>
              </w:rPr>
              <w:t>8</w:t>
            </w:r>
          </w:p>
        </w:tc>
        <w:tc>
          <w:tcPr>
            <w:tcW w:w="487" w:type="pct"/>
            <w:noWrap/>
            <w:vAlign w:val="top"/>
            <w:hideMark/>
          </w:tcPr>
          <w:p w14:paraId="2709A6A3" w14:textId="2ED54B2C"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14</w:t>
            </w:r>
            <w:r w:rsidR="00524416" w:rsidRPr="005C391A">
              <w:rPr>
                <w:color w:val="000000"/>
                <w:szCs w:val="20"/>
                <w:lang w:val="fr-FR"/>
              </w:rPr>
              <w:t>,</w:t>
            </w:r>
            <w:r w:rsidRPr="005C391A">
              <w:rPr>
                <w:color w:val="000000"/>
                <w:szCs w:val="20"/>
                <w:lang w:val="fr-FR"/>
              </w:rPr>
              <w:t>2</w:t>
            </w:r>
          </w:p>
        </w:tc>
        <w:tc>
          <w:tcPr>
            <w:tcW w:w="536" w:type="pct"/>
            <w:vAlign w:val="top"/>
          </w:tcPr>
          <w:p w14:paraId="384A8EB0" w14:textId="47B1A955"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38</w:t>
            </w:r>
            <w:r w:rsidR="00524416" w:rsidRPr="005C391A">
              <w:rPr>
                <w:color w:val="000000"/>
                <w:szCs w:val="20"/>
                <w:lang w:val="fr-FR"/>
              </w:rPr>
              <w:t>,</w:t>
            </w:r>
            <w:r w:rsidRPr="005C391A">
              <w:rPr>
                <w:color w:val="000000"/>
                <w:szCs w:val="20"/>
                <w:lang w:val="fr-FR"/>
              </w:rPr>
              <w:t>1</w:t>
            </w:r>
          </w:p>
        </w:tc>
        <w:tc>
          <w:tcPr>
            <w:tcW w:w="535" w:type="pct"/>
            <w:vAlign w:val="top"/>
          </w:tcPr>
          <w:p w14:paraId="1F50B6C1" w14:textId="05B9ED4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25</w:t>
            </w:r>
            <w:r w:rsidR="00524416" w:rsidRPr="005C391A">
              <w:rPr>
                <w:color w:val="000000"/>
                <w:szCs w:val="20"/>
                <w:lang w:val="fr-FR"/>
              </w:rPr>
              <w:t>,</w:t>
            </w:r>
            <w:r w:rsidRPr="005C391A">
              <w:rPr>
                <w:color w:val="000000"/>
                <w:szCs w:val="20"/>
                <w:lang w:val="fr-FR"/>
              </w:rPr>
              <w:t>8</w:t>
            </w:r>
          </w:p>
        </w:tc>
      </w:tr>
      <w:tr w:rsidR="00DF1448" w:rsidRPr="005C391A" w14:paraId="380EEA3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1E4873A4" w14:textId="14D56A07"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Hôpitaux régionaux</w:t>
            </w:r>
          </w:p>
        </w:tc>
        <w:tc>
          <w:tcPr>
            <w:tcW w:w="646" w:type="pct"/>
            <w:noWrap/>
            <w:vAlign w:val="top"/>
            <w:hideMark/>
          </w:tcPr>
          <w:p w14:paraId="5C891ED6" w14:textId="48CFCC7A"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62</w:t>
            </w:r>
            <w:r w:rsidR="00524416" w:rsidRPr="005C391A">
              <w:rPr>
                <w:color w:val="000000"/>
                <w:szCs w:val="20"/>
                <w:lang w:val="fr-FR"/>
              </w:rPr>
              <w:t>,</w:t>
            </w:r>
            <w:r w:rsidRPr="005C391A">
              <w:rPr>
                <w:color w:val="000000"/>
                <w:szCs w:val="20"/>
                <w:lang w:val="fr-FR"/>
              </w:rPr>
              <w:t>7</w:t>
            </w:r>
          </w:p>
        </w:tc>
        <w:tc>
          <w:tcPr>
            <w:tcW w:w="691" w:type="pct"/>
            <w:noWrap/>
            <w:vAlign w:val="top"/>
            <w:hideMark/>
          </w:tcPr>
          <w:p w14:paraId="1370E3CB" w14:textId="66E4337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45</w:t>
            </w:r>
            <w:r w:rsidR="00524416" w:rsidRPr="005C391A">
              <w:rPr>
                <w:color w:val="000000"/>
                <w:szCs w:val="20"/>
                <w:lang w:val="fr-FR"/>
              </w:rPr>
              <w:t>,</w:t>
            </w:r>
            <w:r w:rsidRPr="005C391A">
              <w:rPr>
                <w:color w:val="000000"/>
                <w:szCs w:val="20"/>
                <w:lang w:val="fr-FR"/>
              </w:rPr>
              <w:t>0</w:t>
            </w:r>
          </w:p>
        </w:tc>
        <w:tc>
          <w:tcPr>
            <w:tcW w:w="823" w:type="pct"/>
            <w:noWrap/>
            <w:vAlign w:val="top"/>
            <w:hideMark/>
          </w:tcPr>
          <w:p w14:paraId="6CDF935F" w14:textId="5B966F0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41</w:t>
            </w:r>
            <w:r w:rsidR="00524416" w:rsidRPr="005C391A">
              <w:rPr>
                <w:color w:val="000000"/>
                <w:szCs w:val="20"/>
                <w:lang w:val="fr-FR"/>
              </w:rPr>
              <w:t>,</w:t>
            </w:r>
            <w:r w:rsidRPr="005C391A">
              <w:rPr>
                <w:color w:val="000000"/>
                <w:szCs w:val="20"/>
                <w:lang w:val="fr-FR"/>
              </w:rPr>
              <w:t>9</w:t>
            </w:r>
          </w:p>
        </w:tc>
        <w:tc>
          <w:tcPr>
            <w:tcW w:w="487" w:type="pct"/>
            <w:noWrap/>
            <w:vAlign w:val="top"/>
            <w:hideMark/>
          </w:tcPr>
          <w:p w14:paraId="58259F4B" w14:textId="352F79B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43</w:t>
            </w:r>
            <w:r w:rsidR="00524416" w:rsidRPr="005C391A">
              <w:rPr>
                <w:color w:val="000000"/>
                <w:szCs w:val="20"/>
                <w:lang w:val="fr-FR"/>
              </w:rPr>
              <w:t>,</w:t>
            </w:r>
            <w:r w:rsidRPr="005C391A">
              <w:rPr>
                <w:color w:val="000000"/>
                <w:szCs w:val="20"/>
                <w:lang w:val="fr-FR"/>
              </w:rPr>
              <w:t>3</w:t>
            </w:r>
          </w:p>
        </w:tc>
        <w:tc>
          <w:tcPr>
            <w:tcW w:w="536" w:type="pct"/>
            <w:vAlign w:val="top"/>
          </w:tcPr>
          <w:p w14:paraId="365CDCC9" w14:textId="795CAD6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51</w:t>
            </w:r>
            <w:r w:rsidR="00524416" w:rsidRPr="005C391A">
              <w:rPr>
                <w:color w:val="000000"/>
                <w:szCs w:val="20"/>
                <w:lang w:val="fr-FR"/>
              </w:rPr>
              <w:t>,</w:t>
            </w:r>
            <w:r w:rsidRPr="005C391A">
              <w:rPr>
                <w:color w:val="000000"/>
                <w:szCs w:val="20"/>
                <w:lang w:val="fr-FR"/>
              </w:rPr>
              <w:t>6</w:t>
            </w:r>
          </w:p>
        </w:tc>
        <w:tc>
          <w:tcPr>
            <w:tcW w:w="535" w:type="pct"/>
            <w:vAlign w:val="top"/>
          </w:tcPr>
          <w:p w14:paraId="238ECB03" w14:textId="73753F6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32</w:t>
            </w:r>
            <w:r w:rsidR="00524416" w:rsidRPr="005C391A">
              <w:rPr>
                <w:color w:val="000000"/>
                <w:szCs w:val="20"/>
                <w:lang w:val="fr-FR"/>
              </w:rPr>
              <w:t>,</w:t>
            </w:r>
            <w:r w:rsidRPr="005C391A">
              <w:rPr>
                <w:color w:val="000000"/>
                <w:szCs w:val="20"/>
                <w:lang w:val="fr-FR"/>
              </w:rPr>
              <w:t>0</w:t>
            </w:r>
          </w:p>
        </w:tc>
      </w:tr>
      <w:tr w:rsidR="00DF1448" w:rsidRPr="005C391A" w14:paraId="0604241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2F3BF555" w14:textId="12E292C4"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Hôpitaux préfecto</w:t>
            </w:r>
            <w:r w:rsidR="009F65EB" w:rsidRPr="005C391A">
              <w:rPr>
                <w:b w:val="0"/>
                <w:color w:val="000000"/>
                <w:szCs w:val="20"/>
                <w:lang w:val="fr-FR"/>
              </w:rPr>
              <w:t>ra</w:t>
            </w:r>
            <w:r w:rsidRPr="005C391A">
              <w:rPr>
                <w:b w:val="0"/>
                <w:color w:val="000000"/>
                <w:szCs w:val="20"/>
                <w:lang w:val="fr-FR"/>
              </w:rPr>
              <w:t>ux</w:t>
            </w:r>
            <w:r w:rsidR="009F65EB" w:rsidRPr="005C391A">
              <w:rPr>
                <w:b w:val="0"/>
                <w:color w:val="000000"/>
                <w:szCs w:val="20"/>
                <w:lang w:val="fr-FR"/>
              </w:rPr>
              <w:t xml:space="preserve"> </w:t>
            </w:r>
          </w:p>
        </w:tc>
        <w:tc>
          <w:tcPr>
            <w:tcW w:w="646" w:type="pct"/>
            <w:noWrap/>
            <w:vAlign w:val="top"/>
            <w:hideMark/>
          </w:tcPr>
          <w:p w14:paraId="2A3F7DF2" w14:textId="740E3D5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52</w:t>
            </w:r>
            <w:r w:rsidR="00524416" w:rsidRPr="005C391A">
              <w:rPr>
                <w:color w:val="000000"/>
                <w:szCs w:val="20"/>
                <w:lang w:val="fr-FR"/>
              </w:rPr>
              <w:t>,</w:t>
            </w:r>
            <w:r w:rsidRPr="005C391A">
              <w:rPr>
                <w:color w:val="000000"/>
                <w:szCs w:val="20"/>
                <w:lang w:val="fr-FR"/>
              </w:rPr>
              <w:t>3</w:t>
            </w:r>
          </w:p>
        </w:tc>
        <w:tc>
          <w:tcPr>
            <w:tcW w:w="691" w:type="pct"/>
            <w:noWrap/>
            <w:vAlign w:val="top"/>
            <w:hideMark/>
          </w:tcPr>
          <w:p w14:paraId="60CF6C01" w14:textId="6154143C"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42</w:t>
            </w:r>
            <w:r w:rsidR="00524416" w:rsidRPr="005C391A">
              <w:rPr>
                <w:color w:val="000000"/>
                <w:szCs w:val="20"/>
                <w:lang w:val="fr-FR"/>
              </w:rPr>
              <w:t>,</w:t>
            </w:r>
            <w:r w:rsidRPr="005C391A">
              <w:rPr>
                <w:color w:val="000000"/>
                <w:szCs w:val="20"/>
                <w:lang w:val="fr-FR"/>
              </w:rPr>
              <w:t>3</w:t>
            </w:r>
          </w:p>
        </w:tc>
        <w:tc>
          <w:tcPr>
            <w:tcW w:w="823" w:type="pct"/>
            <w:noWrap/>
            <w:vAlign w:val="top"/>
            <w:hideMark/>
          </w:tcPr>
          <w:p w14:paraId="106F39F5" w14:textId="719935B5"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51</w:t>
            </w:r>
            <w:r w:rsidR="00524416" w:rsidRPr="005C391A">
              <w:rPr>
                <w:color w:val="000000"/>
                <w:szCs w:val="20"/>
                <w:lang w:val="fr-FR"/>
              </w:rPr>
              <w:t>,</w:t>
            </w:r>
            <w:r w:rsidRPr="005C391A">
              <w:rPr>
                <w:color w:val="000000"/>
                <w:szCs w:val="20"/>
                <w:lang w:val="fr-FR"/>
              </w:rPr>
              <w:t>4</w:t>
            </w:r>
          </w:p>
        </w:tc>
        <w:tc>
          <w:tcPr>
            <w:tcW w:w="487" w:type="pct"/>
            <w:noWrap/>
            <w:vAlign w:val="top"/>
            <w:hideMark/>
          </w:tcPr>
          <w:p w14:paraId="160F2C72" w14:textId="1DAE60E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46</w:t>
            </w:r>
            <w:r w:rsidR="00524416" w:rsidRPr="005C391A">
              <w:rPr>
                <w:color w:val="000000"/>
                <w:szCs w:val="20"/>
                <w:lang w:val="fr-FR"/>
              </w:rPr>
              <w:t>,</w:t>
            </w:r>
            <w:r w:rsidRPr="005C391A">
              <w:rPr>
                <w:color w:val="000000"/>
                <w:szCs w:val="20"/>
                <w:lang w:val="fr-FR"/>
              </w:rPr>
              <w:t>4</w:t>
            </w:r>
          </w:p>
        </w:tc>
        <w:tc>
          <w:tcPr>
            <w:tcW w:w="536" w:type="pct"/>
            <w:vAlign w:val="top"/>
          </w:tcPr>
          <w:p w14:paraId="5F28CCFB" w14:textId="45C788F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51</w:t>
            </w:r>
            <w:r w:rsidR="00524416" w:rsidRPr="005C391A">
              <w:rPr>
                <w:color w:val="000000"/>
                <w:szCs w:val="20"/>
                <w:lang w:val="fr-FR"/>
              </w:rPr>
              <w:t>,</w:t>
            </w:r>
            <w:r w:rsidRPr="005C391A">
              <w:rPr>
                <w:color w:val="000000"/>
                <w:szCs w:val="20"/>
                <w:lang w:val="fr-FR"/>
              </w:rPr>
              <w:t>0</w:t>
            </w:r>
          </w:p>
        </w:tc>
        <w:tc>
          <w:tcPr>
            <w:tcW w:w="535" w:type="pct"/>
            <w:vAlign w:val="top"/>
          </w:tcPr>
          <w:p w14:paraId="3B4CA289" w14:textId="12DDE41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30</w:t>
            </w:r>
            <w:r w:rsidR="00524416" w:rsidRPr="005C391A">
              <w:rPr>
                <w:color w:val="000000"/>
                <w:szCs w:val="20"/>
                <w:lang w:val="fr-FR"/>
              </w:rPr>
              <w:t>,</w:t>
            </w:r>
            <w:r w:rsidRPr="005C391A">
              <w:rPr>
                <w:color w:val="000000"/>
                <w:szCs w:val="20"/>
                <w:lang w:val="fr-FR"/>
              </w:rPr>
              <w:t>9</w:t>
            </w:r>
          </w:p>
        </w:tc>
      </w:tr>
      <w:tr w:rsidR="00DF1448" w:rsidRPr="005C391A" w14:paraId="6E18878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67E909F3" w14:textId="791D48A5"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C</w:t>
            </w:r>
            <w:r w:rsidR="009F65EB" w:rsidRPr="005C391A">
              <w:rPr>
                <w:b w:val="0"/>
                <w:color w:val="000000"/>
                <w:szCs w:val="20"/>
                <w:lang w:val="fr-FR"/>
              </w:rPr>
              <w:t>entres</w:t>
            </w:r>
            <w:r w:rsidRPr="005C391A">
              <w:rPr>
                <w:b w:val="0"/>
                <w:color w:val="000000"/>
                <w:szCs w:val="20"/>
                <w:lang w:val="fr-FR"/>
              </w:rPr>
              <w:t xml:space="preserve"> de santé</w:t>
            </w:r>
          </w:p>
        </w:tc>
        <w:tc>
          <w:tcPr>
            <w:tcW w:w="646" w:type="pct"/>
            <w:noWrap/>
            <w:vAlign w:val="top"/>
            <w:hideMark/>
          </w:tcPr>
          <w:p w14:paraId="722FA4B0" w14:textId="65840BF6"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22</w:t>
            </w:r>
            <w:r w:rsidR="00524416" w:rsidRPr="005C391A">
              <w:rPr>
                <w:color w:val="000000"/>
                <w:szCs w:val="20"/>
                <w:lang w:val="fr-FR"/>
              </w:rPr>
              <w:t>,</w:t>
            </w:r>
            <w:r w:rsidRPr="005C391A">
              <w:rPr>
                <w:color w:val="000000"/>
                <w:szCs w:val="20"/>
                <w:lang w:val="fr-FR"/>
              </w:rPr>
              <w:t>9</w:t>
            </w:r>
          </w:p>
        </w:tc>
        <w:tc>
          <w:tcPr>
            <w:tcW w:w="691" w:type="pct"/>
            <w:noWrap/>
            <w:vAlign w:val="top"/>
            <w:hideMark/>
          </w:tcPr>
          <w:p w14:paraId="28CDE5FB" w14:textId="15CBD2C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65</w:t>
            </w:r>
            <w:r w:rsidR="00524416" w:rsidRPr="005C391A">
              <w:rPr>
                <w:color w:val="000000"/>
                <w:szCs w:val="20"/>
                <w:lang w:val="fr-FR"/>
              </w:rPr>
              <w:t>,</w:t>
            </w:r>
            <w:r w:rsidRPr="005C391A">
              <w:rPr>
                <w:color w:val="000000"/>
                <w:szCs w:val="20"/>
                <w:lang w:val="fr-FR"/>
              </w:rPr>
              <w:t>8</w:t>
            </w:r>
          </w:p>
        </w:tc>
        <w:tc>
          <w:tcPr>
            <w:tcW w:w="823" w:type="pct"/>
            <w:noWrap/>
            <w:vAlign w:val="top"/>
            <w:hideMark/>
          </w:tcPr>
          <w:p w14:paraId="7DFC9357" w14:textId="47610FA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58</w:t>
            </w:r>
            <w:r w:rsidR="00524416" w:rsidRPr="005C391A">
              <w:rPr>
                <w:color w:val="000000"/>
                <w:szCs w:val="20"/>
                <w:lang w:val="fr-FR"/>
              </w:rPr>
              <w:t>,</w:t>
            </w:r>
            <w:r w:rsidRPr="005C391A">
              <w:rPr>
                <w:color w:val="000000"/>
                <w:szCs w:val="20"/>
                <w:lang w:val="fr-FR"/>
              </w:rPr>
              <w:t>1</w:t>
            </w:r>
          </w:p>
        </w:tc>
        <w:tc>
          <w:tcPr>
            <w:tcW w:w="487" w:type="pct"/>
            <w:noWrap/>
            <w:vAlign w:val="top"/>
            <w:hideMark/>
          </w:tcPr>
          <w:p w14:paraId="5DAD638B" w14:textId="71A255D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70</w:t>
            </w:r>
            <w:r w:rsidR="00524416" w:rsidRPr="005C391A">
              <w:rPr>
                <w:color w:val="000000"/>
                <w:szCs w:val="20"/>
                <w:lang w:val="fr-FR"/>
              </w:rPr>
              <w:t>,</w:t>
            </w:r>
            <w:r w:rsidRPr="005C391A">
              <w:rPr>
                <w:color w:val="000000"/>
                <w:szCs w:val="20"/>
                <w:lang w:val="fr-FR"/>
              </w:rPr>
              <w:t>9</w:t>
            </w:r>
          </w:p>
        </w:tc>
        <w:tc>
          <w:tcPr>
            <w:tcW w:w="536" w:type="pct"/>
            <w:vAlign w:val="top"/>
          </w:tcPr>
          <w:p w14:paraId="5FD0BDE9" w14:textId="7BC38FE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50</w:t>
            </w:r>
            <w:r w:rsidR="00524416" w:rsidRPr="005C391A">
              <w:rPr>
                <w:color w:val="000000"/>
                <w:szCs w:val="20"/>
                <w:lang w:val="fr-FR"/>
              </w:rPr>
              <w:t>,</w:t>
            </w:r>
            <w:r w:rsidRPr="005C391A">
              <w:rPr>
                <w:color w:val="000000"/>
                <w:szCs w:val="20"/>
                <w:lang w:val="fr-FR"/>
              </w:rPr>
              <w:t>2</w:t>
            </w:r>
          </w:p>
        </w:tc>
        <w:tc>
          <w:tcPr>
            <w:tcW w:w="535" w:type="pct"/>
            <w:vAlign w:val="top"/>
          </w:tcPr>
          <w:p w14:paraId="66127B7E" w14:textId="1873EAA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86</w:t>
            </w:r>
            <w:r w:rsidR="00524416" w:rsidRPr="005C391A">
              <w:rPr>
                <w:color w:val="000000"/>
                <w:szCs w:val="20"/>
                <w:lang w:val="fr-FR"/>
              </w:rPr>
              <w:t>,</w:t>
            </w:r>
            <w:r w:rsidRPr="005C391A">
              <w:rPr>
                <w:color w:val="000000"/>
                <w:szCs w:val="20"/>
                <w:lang w:val="fr-FR"/>
              </w:rPr>
              <w:t>6</w:t>
            </w:r>
          </w:p>
        </w:tc>
      </w:tr>
      <w:tr w:rsidR="00DF1448" w:rsidRPr="005C391A" w14:paraId="1501C72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3E1468CA" w14:textId="32D16CFB" w:rsidR="009F65EB" w:rsidRPr="005C391A" w:rsidRDefault="00917D6C" w:rsidP="002C6AB0">
            <w:pPr>
              <w:pStyle w:val="Tabletext"/>
              <w:spacing w:before="0" w:after="0" w:line="240" w:lineRule="auto"/>
              <w:jc w:val="left"/>
              <w:rPr>
                <w:b w:val="0"/>
                <w:color w:val="000000"/>
                <w:szCs w:val="20"/>
                <w:lang w:val="fr-FR"/>
              </w:rPr>
            </w:pPr>
            <w:r w:rsidRPr="005C391A">
              <w:rPr>
                <w:b w:val="0"/>
                <w:color w:val="000000"/>
                <w:szCs w:val="20"/>
                <w:lang w:val="fr-FR"/>
              </w:rPr>
              <w:t>P</w:t>
            </w:r>
            <w:r w:rsidR="009F65EB" w:rsidRPr="005C391A">
              <w:rPr>
                <w:b w:val="0"/>
                <w:color w:val="000000"/>
                <w:szCs w:val="20"/>
                <w:lang w:val="fr-FR"/>
              </w:rPr>
              <w:t>ost</w:t>
            </w:r>
            <w:r w:rsidRPr="005C391A">
              <w:rPr>
                <w:b w:val="0"/>
                <w:color w:val="000000"/>
                <w:szCs w:val="20"/>
                <w:lang w:val="fr-FR"/>
              </w:rPr>
              <w:t>e</w:t>
            </w:r>
            <w:r w:rsidR="009F65EB" w:rsidRPr="005C391A">
              <w:rPr>
                <w:b w:val="0"/>
                <w:color w:val="000000"/>
                <w:szCs w:val="20"/>
                <w:lang w:val="fr-FR"/>
              </w:rPr>
              <w:t>s</w:t>
            </w:r>
            <w:r w:rsidRPr="005C391A">
              <w:rPr>
                <w:b w:val="0"/>
                <w:color w:val="000000"/>
                <w:szCs w:val="20"/>
                <w:lang w:val="fr-FR"/>
              </w:rPr>
              <w:t xml:space="preserve"> de santé</w:t>
            </w:r>
          </w:p>
        </w:tc>
        <w:tc>
          <w:tcPr>
            <w:tcW w:w="646" w:type="pct"/>
            <w:noWrap/>
            <w:vAlign w:val="top"/>
            <w:hideMark/>
          </w:tcPr>
          <w:p w14:paraId="3004D4F1" w14:textId="31FD035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r w:rsidR="00524416" w:rsidRPr="005C391A">
              <w:rPr>
                <w:color w:val="000000"/>
                <w:szCs w:val="20"/>
                <w:lang w:val="fr-FR"/>
              </w:rPr>
              <w:t>,</w:t>
            </w:r>
            <w:r w:rsidRPr="005C391A">
              <w:rPr>
                <w:color w:val="000000"/>
                <w:szCs w:val="20"/>
                <w:lang w:val="fr-FR"/>
              </w:rPr>
              <w:t>0</w:t>
            </w:r>
          </w:p>
        </w:tc>
        <w:tc>
          <w:tcPr>
            <w:tcW w:w="691" w:type="pct"/>
            <w:noWrap/>
            <w:vAlign w:val="top"/>
            <w:hideMark/>
          </w:tcPr>
          <w:p w14:paraId="4469E6EF" w14:textId="52772808"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18</w:t>
            </w:r>
            <w:r w:rsidR="00524416" w:rsidRPr="005C391A">
              <w:rPr>
                <w:color w:val="000000"/>
                <w:szCs w:val="20"/>
                <w:lang w:val="fr-FR"/>
              </w:rPr>
              <w:t>,</w:t>
            </w:r>
            <w:r w:rsidRPr="005C391A">
              <w:rPr>
                <w:color w:val="000000"/>
                <w:szCs w:val="20"/>
                <w:lang w:val="fr-FR"/>
              </w:rPr>
              <w:t>9</w:t>
            </w:r>
          </w:p>
        </w:tc>
        <w:tc>
          <w:tcPr>
            <w:tcW w:w="823" w:type="pct"/>
            <w:noWrap/>
            <w:vAlign w:val="top"/>
            <w:hideMark/>
          </w:tcPr>
          <w:p w14:paraId="2DCD404F" w14:textId="4047908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8</w:t>
            </w:r>
            <w:r w:rsidR="00524416" w:rsidRPr="005C391A">
              <w:rPr>
                <w:color w:val="000000"/>
                <w:szCs w:val="20"/>
                <w:lang w:val="fr-FR"/>
              </w:rPr>
              <w:t>,</w:t>
            </w:r>
            <w:r w:rsidRPr="005C391A">
              <w:rPr>
                <w:color w:val="000000"/>
                <w:szCs w:val="20"/>
                <w:lang w:val="fr-FR"/>
              </w:rPr>
              <w:t>1</w:t>
            </w:r>
          </w:p>
        </w:tc>
        <w:tc>
          <w:tcPr>
            <w:tcW w:w="487" w:type="pct"/>
            <w:noWrap/>
            <w:vAlign w:val="top"/>
            <w:hideMark/>
          </w:tcPr>
          <w:p w14:paraId="3628D63D" w14:textId="14813C4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31</w:t>
            </w:r>
            <w:r w:rsidR="00524416" w:rsidRPr="005C391A">
              <w:rPr>
                <w:color w:val="000000"/>
                <w:szCs w:val="20"/>
                <w:lang w:val="fr-FR"/>
              </w:rPr>
              <w:t>,</w:t>
            </w:r>
            <w:r w:rsidRPr="005C391A">
              <w:rPr>
                <w:color w:val="000000"/>
                <w:szCs w:val="20"/>
                <w:lang w:val="fr-FR"/>
              </w:rPr>
              <w:t>0</w:t>
            </w:r>
          </w:p>
        </w:tc>
        <w:tc>
          <w:tcPr>
            <w:tcW w:w="536" w:type="pct"/>
            <w:vAlign w:val="top"/>
          </w:tcPr>
          <w:p w14:paraId="57AFBD32" w14:textId="3CF32FF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w:t>
            </w:r>
            <w:r w:rsidR="00524416" w:rsidRPr="005C391A">
              <w:rPr>
                <w:color w:val="000000"/>
                <w:szCs w:val="20"/>
                <w:lang w:val="fr-FR"/>
              </w:rPr>
              <w:t>,</w:t>
            </w:r>
            <w:r w:rsidRPr="005C391A">
              <w:rPr>
                <w:color w:val="000000"/>
                <w:szCs w:val="20"/>
                <w:lang w:val="fr-FR"/>
              </w:rPr>
              <w:t>4</w:t>
            </w:r>
          </w:p>
        </w:tc>
        <w:tc>
          <w:tcPr>
            <w:tcW w:w="535" w:type="pct"/>
            <w:vAlign w:val="top"/>
          </w:tcPr>
          <w:p w14:paraId="0BFA1B9B" w14:textId="5883CFF9"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45</w:t>
            </w:r>
            <w:r w:rsidR="00524416" w:rsidRPr="005C391A">
              <w:rPr>
                <w:color w:val="000000"/>
                <w:szCs w:val="20"/>
                <w:lang w:val="fr-FR"/>
              </w:rPr>
              <w:t>,</w:t>
            </w:r>
            <w:r w:rsidRPr="005C391A">
              <w:rPr>
                <w:color w:val="000000"/>
                <w:szCs w:val="20"/>
                <w:lang w:val="fr-FR"/>
              </w:rPr>
              <w:t>4</w:t>
            </w:r>
          </w:p>
        </w:tc>
      </w:tr>
      <w:tr w:rsidR="00DF1448" w:rsidRPr="005C391A" w14:paraId="2F055DB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0040EAD9" w14:textId="48D86975" w:rsidR="009F65EB" w:rsidRPr="005C391A" w:rsidRDefault="004E1159" w:rsidP="002C6AB0">
            <w:pPr>
              <w:pStyle w:val="Tabletext"/>
              <w:spacing w:before="0" w:after="0" w:line="240" w:lineRule="auto"/>
              <w:jc w:val="left"/>
              <w:rPr>
                <w:b w:val="0"/>
                <w:color w:val="000000"/>
                <w:szCs w:val="20"/>
                <w:lang w:val="fr-FR"/>
              </w:rPr>
            </w:pPr>
            <w:r w:rsidRPr="005C391A">
              <w:rPr>
                <w:b w:val="0"/>
                <w:color w:val="000000"/>
                <w:szCs w:val="20"/>
                <w:lang w:val="fr-FR"/>
              </w:rPr>
              <w:t>Etablissements de santé privés</w:t>
            </w:r>
          </w:p>
        </w:tc>
        <w:tc>
          <w:tcPr>
            <w:tcW w:w="646" w:type="pct"/>
            <w:noWrap/>
            <w:vAlign w:val="top"/>
            <w:hideMark/>
          </w:tcPr>
          <w:p w14:paraId="557E409A" w14:textId="53CE7AF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26</w:t>
            </w:r>
            <w:r w:rsidR="00524416" w:rsidRPr="005C391A">
              <w:rPr>
                <w:color w:val="000000"/>
                <w:szCs w:val="20"/>
                <w:lang w:val="fr-FR"/>
              </w:rPr>
              <w:t>,</w:t>
            </w:r>
            <w:r w:rsidRPr="005C391A">
              <w:rPr>
                <w:color w:val="000000"/>
                <w:szCs w:val="20"/>
                <w:lang w:val="fr-FR"/>
              </w:rPr>
              <w:t>1</w:t>
            </w:r>
          </w:p>
        </w:tc>
        <w:tc>
          <w:tcPr>
            <w:tcW w:w="691" w:type="pct"/>
            <w:noWrap/>
            <w:vAlign w:val="top"/>
            <w:hideMark/>
          </w:tcPr>
          <w:p w14:paraId="67812F82" w14:textId="33504B1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22</w:t>
            </w:r>
            <w:r w:rsidR="00524416" w:rsidRPr="005C391A">
              <w:rPr>
                <w:color w:val="000000"/>
                <w:szCs w:val="20"/>
                <w:lang w:val="fr-FR"/>
              </w:rPr>
              <w:t>,</w:t>
            </w:r>
            <w:r w:rsidRPr="005C391A">
              <w:rPr>
                <w:color w:val="000000"/>
                <w:szCs w:val="20"/>
                <w:lang w:val="fr-FR"/>
              </w:rPr>
              <w:t>5</w:t>
            </w:r>
          </w:p>
        </w:tc>
        <w:tc>
          <w:tcPr>
            <w:tcW w:w="823" w:type="pct"/>
            <w:noWrap/>
            <w:vAlign w:val="top"/>
            <w:hideMark/>
          </w:tcPr>
          <w:p w14:paraId="6208751A" w14:textId="2A5CB640"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29</w:t>
            </w:r>
            <w:r w:rsidR="00524416" w:rsidRPr="005C391A">
              <w:rPr>
                <w:color w:val="000000"/>
                <w:szCs w:val="20"/>
                <w:lang w:val="fr-FR"/>
              </w:rPr>
              <w:t>,</w:t>
            </w:r>
            <w:r w:rsidRPr="005C391A">
              <w:rPr>
                <w:color w:val="000000"/>
                <w:szCs w:val="20"/>
                <w:lang w:val="fr-FR"/>
              </w:rPr>
              <w:t>7</w:t>
            </w:r>
          </w:p>
        </w:tc>
        <w:tc>
          <w:tcPr>
            <w:tcW w:w="487" w:type="pct"/>
            <w:noWrap/>
            <w:vAlign w:val="top"/>
            <w:hideMark/>
          </w:tcPr>
          <w:p w14:paraId="79814F57" w14:textId="41C87E6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11</w:t>
            </w:r>
            <w:r w:rsidR="00524416" w:rsidRPr="005C391A">
              <w:rPr>
                <w:color w:val="000000"/>
                <w:szCs w:val="20"/>
                <w:lang w:val="fr-FR"/>
              </w:rPr>
              <w:t>,</w:t>
            </w:r>
            <w:r w:rsidRPr="005C391A">
              <w:rPr>
                <w:color w:val="000000"/>
                <w:szCs w:val="20"/>
                <w:lang w:val="fr-FR"/>
              </w:rPr>
              <w:t>9</w:t>
            </w:r>
          </w:p>
        </w:tc>
        <w:tc>
          <w:tcPr>
            <w:tcW w:w="536" w:type="pct"/>
            <w:vAlign w:val="top"/>
          </w:tcPr>
          <w:p w14:paraId="70CDC832" w14:textId="43A533DE"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19</w:t>
            </w:r>
            <w:r w:rsidR="00524416" w:rsidRPr="005C391A">
              <w:rPr>
                <w:color w:val="000000"/>
                <w:szCs w:val="20"/>
                <w:lang w:val="fr-FR"/>
              </w:rPr>
              <w:t>,</w:t>
            </w:r>
            <w:r w:rsidRPr="005C391A">
              <w:rPr>
                <w:color w:val="000000"/>
                <w:szCs w:val="20"/>
                <w:lang w:val="fr-FR"/>
              </w:rPr>
              <w:t>1</w:t>
            </w:r>
          </w:p>
        </w:tc>
        <w:tc>
          <w:tcPr>
            <w:tcW w:w="535" w:type="pct"/>
            <w:vAlign w:val="top"/>
          </w:tcPr>
          <w:p w14:paraId="21860F4A" w14:textId="33C3A35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22</w:t>
            </w:r>
            <w:r w:rsidR="00524416" w:rsidRPr="005C391A">
              <w:rPr>
                <w:color w:val="000000"/>
                <w:szCs w:val="20"/>
                <w:lang w:val="fr-FR"/>
              </w:rPr>
              <w:t>,</w:t>
            </w:r>
            <w:r w:rsidRPr="005C391A">
              <w:rPr>
                <w:color w:val="000000"/>
                <w:szCs w:val="20"/>
                <w:lang w:val="fr-FR"/>
              </w:rPr>
              <w:t>7</w:t>
            </w:r>
          </w:p>
        </w:tc>
      </w:tr>
      <w:tr w:rsidR="00DF1448" w:rsidRPr="005C391A" w14:paraId="4A4206ED"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3" w:type="pct"/>
            <w:noWrap/>
            <w:vAlign w:val="top"/>
            <w:hideMark/>
          </w:tcPr>
          <w:p w14:paraId="7BE98C39" w14:textId="77777777" w:rsidR="009F65EB" w:rsidRPr="005C391A" w:rsidRDefault="009F65EB" w:rsidP="002C6AB0">
            <w:pPr>
              <w:pStyle w:val="Tabletext"/>
              <w:spacing w:before="0" w:after="0" w:line="240" w:lineRule="auto"/>
              <w:jc w:val="left"/>
              <w:rPr>
                <w:color w:val="000000"/>
                <w:szCs w:val="20"/>
                <w:lang w:val="fr-FR"/>
              </w:rPr>
            </w:pPr>
            <w:r w:rsidRPr="005C391A">
              <w:rPr>
                <w:color w:val="000000"/>
                <w:szCs w:val="20"/>
                <w:lang w:val="fr-FR"/>
              </w:rPr>
              <w:t>N</w:t>
            </w:r>
          </w:p>
        </w:tc>
        <w:tc>
          <w:tcPr>
            <w:tcW w:w="646" w:type="pct"/>
            <w:noWrap/>
            <w:vAlign w:val="top"/>
            <w:hideMark/>
          </w:tcPr>
          <w:p w14:paraId="49B556E0"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153</w:t>
            </w:r>
          </w:p>
        </w:tc>
        <w:tc>
          <w:tcPr>
            <w:tcW w:w="691" w:type="pct"/>
            <w:noWrap/>
            <w:vAlign w:val="top"/>
            <w:hideMark/>
          </w:tcPr>
          <w:p w14:paraId="4CD2A61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111</w:t>
            </w:r>
          </w:p>
        </w:tc>
        <w:tc>
          <w:tcPr>
            <w:tcW w:w="823" w:type="pct"/>
            <w:noWrap/>
            <w:vAlign w:val="top"/>
            <w:hideMark/>
          </w:tcPr>
          <w:p w14:paraId="4839BA1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74</w:t>
            </w:r>
          </w:p>
        </w:tc>
        <w:tc>
          <w:tcPr>
            <w:tcW w:w="487" w:type="pct"/>
            <w:noWrap/>
            <w:vAlign w:val="top"/>
            <w:hideMark/>
          </w:tcPr>
          <w:p w14:paraId="69A4A4A6"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261</w:t>
            </w:r>
          </w:p>
        </w:tc>
        <w:tc>
          <w:tcPr>
            <w:tcW w:w="536" w:type="pct"/>
            <w:vAlign w:val="top"/>
          </w:tcPr>
          <w:p w14:paraId="6C4D592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502</w:t>
            </w:r>
          </w:p>
        </w:tc>
        <w:tc>
          <w:tcPr>
            <w:tcW w:w="535" w:type="pct"/>
            <w:vAlign w:val="top"/>
          </w:tcPr>
          <w:p w14:paraId="6E62401A"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5C391A">
              <w:rPr>
                <w:b/>
                <w:color w:val="000000"/>
                <w:szCs w:val="20"/>
                <w:lang w:val="fr-FR"/>
              </w:rPr>
              <w:t>97</w:t>
            </w:r>
          </w:p>
        </w:tc>
      </w:tr>
    </w:tbl>
    <w:p w14:paraId="62109813" w14:textId="5A2ACE14" w:rsidR="009F65EB" w:rsidRPr="002C6AB0" w:rsidRDefault="00D84799" w:rsidP="0071340C">
      <w:pPr>
        <w:pStyle w:val="Corpsdetexte"/>
        <w:spacing w:line="240" w:lineRule="auto"/>
        <w:rPr>
          <w:sz w:val="18"/>
          <w:szCs w:val="18"/>
          <w:lang w:val="fr-FR"/>
        </w:rPr>
      </w:pPr>
      <w:r w:rsidRPr="002C6AB0">
        <w:rPr>
          <w:sz w:val="18"/>
          <w:szCs w:val="18"/>
          <w:lang w:val="fr-FR"/>
        </w:rPr>
        <w:t>ATS : agent technique de santé</w:t>
      </w:r>
      <w:r w:rsidR="00B32EB6" w:rsidRPr="002C6AB0">
        <w:rPr>
          <w:sz w:val="18"/>
          <w:szCs w:val="18"/>
          <w:lang w:val="fr-FR"/>
        </w:rPr>
        <w:t>, N : nombre</w:t>
      </w:r>
    </w:p>
    <w:p w14:paraId="4234A339" w14:textId="77777777" w:rsidR="00B32EB6" w:rsidRPr="00F0336D" w:rsidRDefault="00B32EB6" w:rsidP="00BC531F">
      <w:pPr>
        <w:pStyle w:val="Corpsdetexte"/>
        <w:rPr>
          <w:lang w:val="fr-FR"/>
        </w:rPr>
      </w:pPr>
    </w:p>
    <w:p w14:paraId="31A6F2E9" w14:textId="7993710B" w:rsidR="009F65EB" w:rsidRPr="002C6AB0" w:rsidRDefault="00524416">
      <w:pPr>
        <w:pStyle w:val="Corpsdetexte"/>
        <w:rPr>
          <w:lang w:val="fr-CA"/>
        </w:rPr>
      </w:pPr>
      <w:r w:rsidRPr="002C6AB0">
        <w:rPr>
          <w:lang w:val="fr-CA"/>
        </w:rPr>
        <w:t xml:space="preserve">Dans l'ensemble, le nombre moyen d'années pendant lesquelles les agents de la santé </w:t>
      </w:r>
      <w:r w:rsidR="00D52D63" w:rsidRPr="002C6AB0">
        <w:rPr>
          <w:lang w:val="fr-CA"/>
        </w:rPr>
        <w:t xml:space="preserve">avaient </w:t>
      </w:r>
      <w:r w:rsidRPr="002C6AB0">
        <w:rPr>
          <w:lang w:val="fr-CA"/>
        </w:rPr>
        <w:t xml:space="preserve">travaillé dans la profession </w:t>
      </w:r>
      <w:r w:rsidR="00D52D63" w:rsidRPr="002C6AB0">
        <w:rPr>
          <w:lang w:val="fr-CA"/>
        </w:rPr>
        <w:t xml:space="preserve">était </w:t>
      </w:r>
      <w:r w:rsidRPr="002C6AB0">
        <w:rPr>
          <w:lang w:val="fr-CA"/>
        </w:rPr>
        <w:t>de 14,6 ans, dont environ la moitié dans leurs établissements actuels, soit 7,4 ans (</w:t>
      </w:r>
      <w:r w:rsidR="00DB4D8E" w:rsidRPr="002C6AB0">
        <w:rPr>
          <w:lang w:val="fr-CA"/>
        </w:rPr>
        <w:t>Figure</w:t>
      </w:r>
      <w:r w:rsidRPr="002C6AB0">
        <w:rPr>
          <w:lang w:val="fr-CA"/>
        </w:rPr>
        <w:t xml:space="preserve"> 4). Ce sont les infirmières qui </w:t>
      </w:r>
      <w:r w:rsidR="00D52D63" w:rsidRPr="002C6AB0">
        <w:rPr>
          <w:lang w:val="fr-CA"/>
        </w:rPr>
        <w:t xml:space="preserve">avaient </w:t>
      </w:r>
      <w:r w:rsidRPr="002C6AB0">
        <w:rPr>
          <w:lang w:val="fr-CA"/>
        </w:rPr>
        <w:t xml:space="preserve">le plus d'expérience, soit 16,2 ans, </w:t>
      </w:r>
      <w:r w:rsidR="00D52D63" w:rsidRPr="002C6AB0">
        <w:rPr>
          <w:lang w:val="fr-CA"/>
        </w:rPr>
        <w:t>puis l</w:t>
      </w:r>
      <w:r w:rsidRPr="002C6AB0">
        <w:rPr>
          <w:lang w:val="fr-CA"/>
        </w:rPr>
        <w:t xml:space="preserve">es ATS (15,4), </w:t>
      </w:r>
      <w:r w:rsidR="00D52D63" w:rsidRPr="002C6AB0">
        <w:rPr>
          <w:lang w:val="fr-CA"/>
        </w:rPr>
        <w:t>l</w:t>
      </w:r>
      <w:r w:rsidRPr="002C6AB0">
        <w:rPr>
          <w:lang w:val="fr-CA"/>
        </w:rPr>
        <w:t>es médecins (15,0)</w:t>
      </w:r>
      <w:r w:rsidR="000E7164" w:rsidRPr="002C6AB0">
        <w:rPr>
          <w:lang w:val="fr-CA"/>
        </w:rPr>
        <w:t xml:space="preserve"> et l</w:t>
      </w:r>
      <w:r w:rsidRPr="002C6AB0">
        <w:rPr>
          <w:lang w:val="fr-CA"/>
        </w:rPr>
        <w:t xml:space="preserve">es </w:t>
      </w:r>
      <w:proofErr w:type="spellStart"/>
      <w:r w:rsidRPr="002C6AB0">
        <w:rPr>
          <w:lang w:val="fr-CA"/>
        </w:rPr>
        <w:t>sages-femmes</w:t>
      </w:r>
      <w:proofErr w:type="spellEnd"/>
      <w:r w:rsidRPr="002C6AB0">
        <w:rPr>
          <w:lang w:val="fr-CA"/>
        </w:rPr>
        <w:t xml:space="preserve"> (8,4). Il y a</w:t>
      </w:r>
      <w:r w:rsidR="000E7164" w:rsidRPr="002C6AB0">
        <w:rPr>
          <w:lang w:val="fr-CA"/>
        </w:rPr>
        <w:t>vait</w:t>
      </w:r>
      <w:r w:rsidRPr="002C6AB0">
        <w:rPr>
          <w:lang w:val="fr-CA"/>
        </w:rPr>
        <w:t xml:space="preserve"> une grande différence entre les </w:t>
      </w:r>
      <w:r w:rsidR="00341E79" w:rsidRPr="002C6AB0">
        <w:rPr>
          <w:lang w:val="fr-CA"/>
        </w:rPr>
        <w:t>agents de santé</w:t>
      </w:r>
      <w:r w:rsidRPr="002C6AB0">
        <w:rPr>
          <w:lang w:val="fr-CA"/>
        </w:rPr>
        <w:t xml:space="preserve"> urbains (15,2 ans) et ruraux (11,6 ans), à 3,6 ans, ce qui </w:t>
      </w:r>
      <w:r w:rsidR="000E7164" w:rsidRPr="002C6AB0">
        <w:rPr>
          <w:lang w:val="fr-CA"/>
        </w:rPr>
        <w:t xml:space="preserve">était </w:t>
      </w:r>
      <w:r w:rsidRPr="002C6AB0">
        <w:rPr>
          <w:lang w:val="fr-CA"/>
        </w:rPr>
        <w:t xml:space="preserve">statistiquement significatif au </w:t>
      </w:r>
      <w:r w:rsidR="00C411D7">
        <w:rPr>
          <w:lang w:val="fr-CA"/>
        </w:rPr>
        <w:t>seuil</w:t>
      </w:r>
      <w:r w:rsidR="00C411D7" w:rsidRPr="002C6AB0">
        <w:rPr>
          <w:lang w:val="fr-CA"/>
        </w:rPr>
        <w:t xml:space="preserve"> </w:t>
      </w:r>
      <w:r w:rsidRPr="002C6AB0">
        <w:rPr>
          <w:lang w:val="fr-CA"/>
        </w:rPr>
        <w:t>de 1</w:t>
      </w:r>
      <w:r w:rsidR="00EF36E2" w:rsidRPr="002C6AB0">
        <w:rPr>
          <w:lang w:val="fr-CA"/>
        </w:rPr>
        <w:t xml:space="preserve"> </w:t>
      </w:r>
      <w:r w:rsidRPr="002C6AB0">
        <w:rPr>
          <w:lang w:val="fr-CA"/>
        </w:rPr>
        <w:t xml:space="preserve">% (valeur p de 0,000). </w:t>
      </w:r>
      <w:r w:rsidR="00A430D2" w:rsidRPr="002C6AB0">
        <w:rPr>
          <w:lang w:val="fr-CA"/>
        </w:rPr>
        <w:t>La différence entre les localités pour le nombre moyen d'années pendant lesquelles les agents de santé travaill</w:t>
      </w:r>
      <w:r w:rsidR="00363178" w:rsidRPr="002C6AB0">
        <w:rPr>
          <w:lang w:val="fr-CA"/>
        </w:rPr>
        <w:t>ai</w:t>
      </w:r>
      <w:r w:rsidR="00A430D2" w:rsidRPr="002C6AB0">
        <w:rPr>
          <w:lang w:val="fr-CA"/>
        </w:rPr>
        <w:t xml:space="preserve">ent dans leur établissement </w:t>
      </w:r>
      <w:r w:rsidR="00363178" w:rsidRPr="002C6AB0">
        <w:rPr>
          <w:lang w:val="fr-CA"/>
        </w:rPr>
        <w:t>était</w:t>
      </w:r>
      <w:r w:rsidR="00A430D2" w:rsidRPr="002C6AB0">
        <w:rPr>
          <w:lang w:val="fr-CA"/>
        </w:rPr>
        <w:t xml:space="preserve"> de 5,0 ans, et </w:t>
      </w:r>
      <w:r w:rsidR="00672E87" w:rsidRPr="002C6AB0">
        <w:rPr>
          <w:lang w:val="fr-CA"/>
        </w:rPr>
        <w:t xml:space="preserve">était </w:t>
      </w:r>
      <w:r w:rsidR="00A430D2" w:rsidRPr="002C6AB0">
        <w:rPr>
          <w:lang w:val="fr-CA"/>
        </w:rPr>
        <w:t xml:space="preserve">statistiquement significative au </w:t>
      </w:r>
      <w:r w:rsidR="00C411D7">
        <w:rPr>
          <w:lang w:val="fr-CA"/>
        </w:rPr>
        <w:t>seuil</w:t>
      </w:r>
      <w:r w:rsidR="00C411D7" w:rsidRPr="002C6AB0">
        <w:rPr>
          <w:lang w:val="fr-CA"/>
        </w:rPr>
        <w:t xml:space="preserve"> </w:t>
      </w:r>
      <w:r w:rsidR="00A430D2" w:rsidRPr="002C6AB0">
        <w:rPr>
          <w:lang w:val="fr-CA"/>
        </w:rPr>
        <w:t>de 1 % (valeur p de 0,000). Cela suggère qu'il y a</w:t>
      </w:r>
      <w:r w:rsidR="00672E87" w:rsidRPr="002C6AB0">
        <w:rPr>
          <w:lang w:val="fr-CA"/>
        </w:rPr>
        <w:t>vait</w:t>
      </w:r>
      <w:r w:rsidR="00A430D2" w:rsidRPr="002C6AB0">
        <w:rPr>
          <w:lang w:val="fr-CA"/>
        </w:rPr>
        <w:t xml:space="preserve"> un taux de roulement plus élevé dans les établissements ruraux (seulement 3,2 ans) que dans les établissements urbains (8,2 ans)</w:t>
      </w:r>
      <w:r w:rsidR="009F65EB" w:rsidRPr="002C6AB0">
        <w:rPr>
          <w:lang w:val="fr-CA"/>
        </w:rPr>
        <w:t>.</w:t>
      </w:r>
    </w:p>
    <w:p w14:paraId="13AF9F16" w14:textId="77777777" w:rsidR="00A430D2" w:rsidRPr="002C6AB0" w:rsidRDefault="00A430D2" w:rsidP="002C6AB0">
      <w:pPr>
        <w:pStyle w:val="Corpsdetexte"/>
        <w:rPr>
          <w:b/>
          <w:lang w:val="fr-CA"/>
        </w:rPr>
      </w:pPr>
      <w:bookmarkStart w:id="100" w:name="_Ref521342886"/>
    </w:p>
    <w:p w14:paraId="5376D918" w14:textId="77777777" w:rsidR="00A430D2" w:rsidRPr="00F0336D" w:rsidRDefault="00A430D2" w:rsidP="00A430D2">
      <w:pPr>
        <w:rPr>
          <w:b/>
          <w:lang w:val="fr-FR"/>
        </w:rPr>
      </w:pPr>
    </w:p>
    <w:p w14:paraId="123EC013" w14:textId="77777777" w:rsidR="00A430D2" w:rsidRPr="00F0336D" w:rsidRDefault="00A430D2" w:rsidP="00A430D2">
      <w:pPr>
        <w:rPr>
          <w:b/>
          <w:lang w:val="fr-FR"/>
        </w:rPr>
      </w:pPr>
    </w:p>
    <w:p w14:paraId="0C5B652F" w14:textId="77777777" w:rsidR="00A430D2" w:rsidRPr="00F0336D" w:rsidRDefault="00A430D2" w:rsidP="00A430D2">
      <w:pPr>
        <w:rPr>
          <w:b/>
          <w:lang w:val="fr-FR"/>
        </w:rPr>
      </w:pPr>
    </w:p>
    <w:p w14:paraId="29456C1B" w14:textId="77777777" w:rsidR="00A430D2" w:rsidRPr="00F0336D" w:rsidRDefault="00A430D2" w:rsidP="00A430D2">
      <w:pPr>
        <w:rPr>
          <w:b/>
          <w:lang w:val="fr-FR"/>
        </w:rPr>
      </w:pPr>
    </w:p>
    <w:p w14:paraId="67510BD7" w14:textId="77777777" w:rsidR="00A430D2" w:rsidRPr="00F0336D" w:rsidRDefault="00A430D2" w:rsidP="00A430D2">
      <w:pPr>
        <w:rPr>
          <w:b/>
          <w:lang w:val="fr-FR"/>
        </w:rPr>
      </w:pPr>
    </w:p>
    <w:p w14:paraId="2B40349D" w14:textId="77777777" w:rsidR="00A430D2" w:rsidRPr="00F0336D" w:rsidRDefault="00A430D2" w:rsidP="00A430D2">
      <w:pPr>
        <w:rPr>
          <w:b/>
          <w:lang w:val="fr-FR"/>
        </w:rPr>
      </w:pPr>
    </w:p>
    <w:p w14:paraId="592F2807" w14:textId="77777777" w:rsidR="00A430D2" w:rsidRPr="00F0336D" w:rsidRDefault="00A430D2" w:rsidP="00A430D2">
      <w:pPr>
        <w:rPr>
          <w:b/>
          <w:lang w:val="fr-FR"/>
        </w:rPr>
      </w:pPr>
    </w:p>
    <w:p w14:paraId="4B8BFD06" w14:textId="77777777" w:rsidR="00423957" w:rsidRDefault="00423957" w:rsidP="00A430D2">
      <w:pPr>
        <w:rPr>
          <w:b/>
          <w:lang w:val="fr-FR"/>
        </w:rPr>
      </w:pPr>
    </w:p>
    <w:p w14:paraId="38E5594D" w14:textId="77777777" w:rsidR="00423957" w:rsidRDefault="00423957" w:rsidP="00A430D2">
      <w:pPr>
        <w:rPr>
          <w:b/>
          <w:lang w:val="fr-FR"/>
        </w:rPr>
      </w:pPr>
    </w:p>
    <w:p w14:paraId="5AF7A78A" w14:textId="77777777" w:rsidR="00423957" w:rsidRDefault="00423957" w:rsidP="00A430D2">
      <w:pPr>
        <w:rPr>
          <w:b/>
          <w:lang w:val="fr-FR"/>
        </w:rPr>
      </w:pPr>
    </w:p>
    <w:p w14:paraId="691C4C84" w14:textId="5902E2EF" w:rsidR="00A430D2" w:rsidRPr="002C6AB0" w:rsidRDefault="00DB4D8E" w:rsidP="002C6AB0">
      <w:pPr>
        <w:pStyle w:val="Lgende"/>
        <w:rPr>
          <w:b w:val="0"/>
          <w:lang w:val="fr-CA"/>
        </w:rPr>
      </w:pPr>
      <w:bookmarkStart w:id="101" w:name="_Toc31280414"/>
      <w:r w:rsidRPr="002C6AB0">
        <w:rPr>
          <w:lang w:val="fr-CA"/>
        </w:rPr>
        <w:lastRenderedPageBreak/>
        <w:t>Figure</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F0336D">
        <w:fldChar w:fldCharType="separate"/>
      </w:r>
      <w:r w:rsidR="009F65EB" w:rsidRPr="002C6AB0">
        <w:rPr>
          <w:noProof/>
          <w:lang w:val="fr-CA"/>
        </w:rPr>
        <w:t>4</w:t>
      </w:r>
      <w:r w:rsidR="009F65EB" w:rsidRPr="00F0336D">
        <w:fldChar w:fldCharType="end"/>
      </w:r>
      <w:bookmarkEnd w:id="100"/>
      <w:r w:rsidR="00825053" w:rsidRPr="002C6AB0">
        <w:rPr>
          <w:lang w:val="fr-CA"/>
        </w:rPr>
        <w:t xml:space="preserve"> </w:t>
      </w:r>
      <w:r w:rsidR="009F65EB" w:rsidRPr="002C6AB0">
        <w:rPr>
          <w:lang w:val="fr-CA"/>
        </w:rPr>
        <w:t>:</w:t>
      </w:r>
      <w:r w:rsidR="00A430D2" w:rsidRPr="002C6AB0">
        <w:rPr>
          <w:lang w:val="fr-CA"/>
        </w:rPr>
        <w:t xml:space="preserve"> Nombre moyen d'années de travail comme professionnel de la santé et nombre moyen d'années de travail </w:t>
      </w:r>
      <w:r w:rsidR="00347222" w:rsidRPr="002C6AB0">
        <w:rPr>
          <w:lang w:val="fr-CA"/>
        </w:rPr>
        <w:t>dans</w:t>
      </w:r>
      <w:r w:rsidR="00A430D2" w:rsidRPr="002C6AB0">
        <w:rPr>
          <w:lang w:val="fr-CA"/>
        </w:rPr>
        <w:t xml:space="preserve"> l'établissement actuel, par désignation et localité</w:t>
      </w:r>
      <w:bookmarkEnd w:id="101"/>
    </w:p>
    <w:p w14:paraId="6CC19E99" w14:textId="039AEA54" w:rsidR="009F65EB" w:rsidRPr="00F0336D" w:rsidRDefault="009F65EB" w:rsidP="00BC531F">
      <w:pPr>
        <w:pStyle w:val="Lgende"/>
        <w:rPr>
          <w:lang w:val="fr-FR"/>
        </w:rPr>
      </w:pPr>
    </w:p>
    <w:p w14:paraId="5AEE3822"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203E1C03" wp14:editId="09C5544B">
            <wp:extent cx="5367646" cy="3135086"/>
            <wp:effectExtent l="0" t="0" r="5080" b="82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449F74" w14:textId="77777777" w:rsidR="00D52D63" w:rsidRDefault="00D52D63" w:rsidP="00FA1B81">
      <w:pPr>
        <w:pStyle w:val="Corpsdetexte"/>
        <w:rPr>
          <w:lang w:val="fr-FR" w:eastAsia="zh-CN"/>
        </w:rPr>
      </w:pPr>
      <w:bookmarkStart w:id="102" w:name="_Ref519605822"/>
      <w:bookmarkStart w:id="103" w:name="_Ref519605711"/>
    </w:p>
    <w:p w14:paraId="6BEF64AB" w14:textId="59907675" w:rsidR="00FA1B81" w:rsidRPr="002C6AB0" w:rsidRDefault="00FA1B81" w:rsidP="00672E87">
      <w:pPr>
        <w:pStyle w:val="Corpsdetexte"/>
        <w:rPr>
          <w:lang w:val="fr-CA"/>
        </w:rPr>
      </w:pPr>
      <w:r w:rsidRPr="002C6AB0">
        <w:rPr>
          <w:lang w:val="fr-CA"/>
        </w:rPr>
        <w:t xml:space="preserve">La </w:t>
      </w:r>
      <w:r w:rsidR="00DB4D8E" w:rsidRPr="002C6AB0">
        <w:rPr>
          <w:lang w:val="fr-CA"/>
        </w:rPr>
        <w:t>Figure</w:t>
      </w:r>
      <w:r w:rsidRPr="002C6AB0">
        <w:rPr>
          <w:lang w:val="fr-CA"/>
        </w:rPr>
        <w:t xml:space="preserve"> 5 montre le nombre moyen d'établissements de santé et de postes dans lesquels les agents de santé </w:t>
      </w:r>
      <w:r w:rsidR="00572061" w:rsidRPr="002C6AB0">
        <w:rPr>
          <w:lang w:val="fr-CA"/>
        </w:rPr>
        <w:t xml:space="preserve">avaient </w:t>
      </w:r>
      <w:r w:rsidRPr="002C6AB0">
        <w:rPr>
          <w:lang w:val="fr-CA"/>
        </w:rPr>
        <w:t xml:space="preserve">travaillé. Dans l'ensemble, les agents de santé </w:t>
      </w:r>
      <w:r w:rsidR="00AC312F" w:rsidRPr="002C6AB0">
        <w:rPr>
          <w:lang w:val="fr-CA"/>
        </w:rPr>
        <w:t xml:space="preserve">avaient </w:t>
      </w:r>
      <w:r w:rsidRPr="002C6AB0">
        <w:rPr>
          <w:lang w:val="fr-CA"/>
        </w:rPr>
        <w:t>travaillé dans 2,5 établissements de santé différents et dans 2,2 postes différents. Il n'y a</w:t>
      </w:r>
      <w:r w:rsidR="00572061" w:rsidRPr="002C6AB0">
        <w:rPr>
          <w:lang w:val="fr-CA"/>
        </w:rPr>
        <w:t>vait</w:t>
      </w:r>
      <w:r w:rsidRPr="002C6AB0">
        <w:rPr>
          <w:lang w:val="fr-CA"/>
        </w:rPr>
        <w:t xml:space="preserve"> pas de variation significative entre les quatre cadres. Cependant, en comparant les localités,</w:t>
      </w:r>
      <w:r w:rsidR="00420FD0" w:rsidRPr="002C6AB0">
        <w:rPr>
          <w:lang w:val="fr-CA"/>
        </w:rPr>
        <w:t xml:space="preserve"> lorsqu'on examinait le nombre moyen d'établissements de santé,</w:t>
      </w:r>
      <w:r w:rsidRPr="002C6AB0">
        <w:rPr>
          <w:lang w:val="fr-CA"/>
        </w:rPr>
        <w:t xml:space="preserve"> il exist</w:t>
      </w:r>
      <w:r w:rsidR="00420FD0" w:rsidRPr="002C6AB0">
        <w:rPr>
          <w:lang w:val="fr-CA"/>
        </w:rPr>
        <w:t>ait</w:t>
      </w:r>
      <w:r w:rsidRPr="002C6AB0">
        <w:rPr>
          <w:lang w:val="fr-CA"/>
        </w:rPr>
        <w:t xml:space="preserve"> une différence statistiquement significative entre les </w:t>
      </w:r>
      <w:r w:rsidR="00347222" w:rsidRPr="002C6AB0">
        <w:rPr>
          <w:lang w:val="fr-CA"/>
        </w:rPr>
        <w:t xml:space="preserve">professionnels </w:t>
      </w:r>
      <w:r w:rsidRPr="002C6AB0">
        <w:rPr>
          <w:lang w:val="fr-CA"/>
        </w:rPr>
        <w:t>de</w:t>
      </w:r>
      <w:r w:rsidR="00347222" w:rsidRPr="002C6AB0">
        <w:rPr>
          <w:lang w:val="fr-CA"/>
        </w:rPr>
        <w:t xml:space="preserve"> la</w:t>
      </w:r>
      <w:r w:rsidRPr="002C6AB0">
        <w:rPr>
          <w:lang w:val="fr-CA"/>
        </w:rPr>
        <w:t xml:space="preserve"> santé ruraux et urbains. L</w:t>
      </w:r>
      <w:r w:rsidR="00A430D2" w:rsidRPr="002C6AB0">
        <w:rPr>
          <w:lang w:val="fr-CA"/>
        </w:rPr>
        <w:t>e</w:t>
      </w:r>
      <w:r w:rsidR="00E01014" w:rsidRPr="002C6AB0">
        <w:rPr>
          <w:lang w:val="fr-CA"/>
        </w:rPr>
        <w:t xml:space="preserve"> </w:t>
      </w:r>
      <w:proofErr w:type="gramStart"/>
      <w:r w:rsidR="00E01014" w:rsidRPr="002C6AB0">
        <w:rPr>
          <w:lang w:val="fr-CA"/>
        </w:rPr>
        <w:t xml:space="preserve">professionnel </w:t>
      </w:r>
      <w:r w:rsidR="00A430D2" w:rsidRPr="002C6AB0">
        <w:rPr>
          <w:lang w:val="fr-CA"/>
        </w:rPr>
        <w:t xml:space="preserve"> de</w:t>
      </w:r>
      <w:proofErr w:type="gramEnd"/>
      <w:r w:rsidR="00A430D2" w:rsidRPr="002C6AB0">
        <w:rPr>
          <w:lang w:val="fr-CA"/>
        </w:rPr>
        <w:t xml:space="preserve"> santé rura</w:t>
      </w:r>
      <w:r w:rsidR="003252D0" w:rsidRPr="002C6AB0">
        <w:rPr>
          <w:lang w:val="fr-CA"/>
        </w:rPr>
        <w:t>l</w:t>
      </w:r>
      <w:r w:rsidRPr="002C6AB0">
        <w:rPr>
          <w:lang w:val="fr-CA"/>
        </w:rPr>
        <w:t xml:space="preserve"> moyen a</w:t>
      </w:r>
      <w:r w:rsidR="00420FD0" w:rsidRPr="002C6AB0">
        <w:rPr>
          <w:lang w:val="fr-CA"/>
        </w:rPr>
        <w:t>vait</w:t>
      </w:r>
      <w:r w:rsidRPr="002C6AB0">
        <w:rPr>
          <w:lang w:val="fr-CA"/>
        </w:rPr>
        <w:t xml:space="preserve"> travaillé dans 3,2 établissements, tandis que le</w:t>
      </w:r>
      <w:r w:rsidR="003B22CA" w:rsidRPr="002C6AB0">
        <w:rPr>
          <w:lang w:val="fr-CA"/>
        </w:rPr>
        <w:t xml:space="preserve"> personnel </w:t>
      </w:r>
      <w:r w:rsidR="00A430D2" w:rsidRPr="002C6AB0">
        <w:rPr>
          <w:lang w:val="fr-CA"/>
        </w:rPr>
        <w:t xml:space="preserve">de santé </w:t>
      </w:r>
      <w:r w:rsidRPr="002C6AB0">
        <w:rPr>
          <w:lang w:val="fr-CA"/>
        </w:rPr>
        <w:t xml:space="preserve">urbain </w:t>
      </w:r>
      <w:r w:rsidR="003252D0" w:rsidRPr="002C6AB0">
        <w:rPr>
          <w:lang w:val="fr-CA"/>
        </w:rPr>
        <w:t xml:space="preserve">avait </w:t>
      </w:r>
      <w:r w:rsidRPr="002C6AB0">
        <w:rPr>
          <w:lang w:val="fr-CA"/>
        </w:rPr>
        <w:t>travaillé dans 2,3</w:t>
      </w:r>
      <w:r w:rsidR="00A430D2" w:rsidRPr="002C6AB0">
        <w:rPr>
          <w:lang w:val="fr-CA"/>
        </w:rPr>
        <w:t xml:space="preserve"> établissements</w:t>
      </w:r>
      <w:r w:rsidRPr="002C6AB0">
        <w:rPr>
          <w:lang w:val="fr-CA"/>
        </w:rPr>
        <w:t>, soit une différence de 0,8 an (valeur p de 0,002). Cela confirme qu'il y a</w:t>
      </w:r>
      <w:r w:rsidR="003252D0" w:rsidRPr="002C6AB0">
        <w:rPr>
          <w:lang w:val="fr-CA"/>
        </w:rPr>
        <w:t>vait</w:t>
      </w:r>
      <w:r w:rsidRPr="002C6AB0">
        <w:rPr>
          <w:lang w:val="fr-CA"/>
        </w:rPr>
        <w:t xml:space="preserve"> plus de roulement dans les établissements ruraux. </w:t>
      </w:r>
    </w:p>
    <w:p w14:paraId="2937BC6F" w14:textId="2CF8D50F" w:rsidR="003252D0" w:rsidRPr="002C6AB0" w:rsidRDefault="003252D0" w:rsidP="00672E87">
      <w:pPr>
        <w:pStyle w:val="Corpsdetexte"/>
        <w:rPr>
          <w:lang w:val="fr-CA"/>
        </w:rPr>
      </w:pPr>
    </w:p>
    <w:p w14:paraId="5F813481" w14:textId="7AC827E7" w:rsidR="00216469" w:rsidRPr="002C6AB0" w:rsidRDefault="00216469" w:rsidP="00216469">
      <w:pPr>
        <w:pStyle w:val="Corpsdetexte"/>
        <w:rPr>
          <w:lang w:val="fr-CA"/>
        </w:rPr>
      </w:pPr>
    </w:p>
    <w:p w14:paraId="6BAFD076" w14:textId="5B482643" w:rsidR="00216469" w:rsidRPr="002C6AB0" w:rsidRDefault="00216469" w:rsidP="00216469">
      <w:pPr>
        <w:pStyle w:val="Corpsdetexte"/>
        <w:rPr>
          <w:lang w:val="fr-CA"/>
        </w:rPr>
      </w:pPr>
    </w:p>
    <w:p w14:paraId="79F0AF1B" w14:textId="10CA3404" w:rsidR="00216469" w:rsidRPr="002C6AB0" w:rsidRDefault="00216469" w:rsidP="00216469">
      <w:pPr>
        <w:pStyle w:val="Corpsdetexte"/>
        <w:rPr>
          <w:lang w:val="fr-CA"/>
        </w:rPr>
      </w:pPr>
    </w:p>
    <w:p w14:paraId="383A4AA1" w14:textId="37C69292" w:rsidR="00216469" w:rsidRPr="002C6AB0" w:rsidRDefault="00216469" w:rsidP="00216469">
      <w:pPr>
        <w:pStyle w:val="Corpsdetexte"/>
        <w:rPr>
          <w:lang w:val="fr-CA"/>
        </w:rPr>
      </w:pPr>
    </w:p>
    <w:p w14:paraId="57F1AE40" w14:textId="05D15FD4" w:rsidR="00216469" w:rsidRPr="002C6AB0" w:rsidRDefault="00216469" w:rsidP="00216469">
      <w:pPr>
        <w:pStyle w:val="Corpsdetexte"/>
        <w:rPr>
          <w:lang w:val="fr-CA"/>
        </w:rPr>
      </w:pPr>
    </w:p>
    <w:p w14:paraId="4C55F173" w14:textId="1145971F" w:rsidR="00216469" w:rsidRPr="002C6AB0" w:rsidRDefault="00216469" w:rsidP="00216469">
      <w:pPr>
        <w:pStyle w:val="Corpsdetexte"/>
        <w:rPr>
          <w:lang w:val="fr-CA"/>
        </w:rPr>
      </w:pPr>
    </w:p>
    <w:p w14:paraId="35C34B44" w14:textId="3DEAC0DD" w:rsidR="00216469" w:rsidRPr="002C6AB0" w:rsidRDefault="00216469" w:rsidP="00216469">
      <w:pPr>
        <w:pStyle w:val="Corpsdetexte"/>
        <w:rPr>
          <w:lang w:val="fr-CA"/>
        </w:rPr>
      </w:pPr>
    </w:p>
    <w:p w14:paraId="71F5B7AC" w14:textId="7342547A" w:rsidR="00216469" w:rsidRPr="002C6AB0" w:rsidRDefault="00216469" w:rsidP="00216469">
      <w:pPr>
        <w:pStyle w:val="Corpsdetexte"/>
        <w:rPr>
          <w:lang w:val="fr-CA"/>
        </w:rPr>
      </w:pPr>
    </w:p>
    <w:p w14:paraId="52AFC315" w14:textId="010681E2" w:rsidR="00216469" w:rsidRPr="002C6AB0" w:rsidRDefault="00216469" w:rsidP="00216469">
      <w:pPr>
        <w:pStyle w:val="Corpsdetexte"/>
        <w:rPr>
          <w:lang w:val="fr-CA"/>
        </w:rPr>
      </w:pPr>
    </w:p>
    <w:p w14:paraId="71B17E29" w14:textId="0B37D171" w:rsidR="00216469" w:rsidRPr="002C6AB0" w:rsidRDefault="00216469" w:rsidP="00216469">
      <w:pPr>
        <w:pStyle w:val="Corpsdetexte"/>
        <w:rPr>
          <w:lang w:val="fr-CA"/>
        </w:rPr>
      </w:pPr>
    </w:p>
    <w:p w14:paraId="776A9FDC" w14:textId="7F6A335A" w:rsidR="00216469" w:rsidRPr="002C6AB0" w:rsidRDefault="00216469" w:rsidP="00216469">
      <w:pPr>
        <w:pStyle w:val="Corpsdetexte"/>
        <w:rPr>
          <w:lang w:val="fr-CA"/>
        </w:rPr>
      </w:pPr>
    </w:p>
    <w:p w14:paraId="2840F297" w14:textId="2A97B13C" w:rsidR="00216469" w:rsidRPr="002C6AB0" w:rsidRDefault="00216469" w:rsidP="00216469">
      <w:pPr>
        <w:pStyle w:val="Corpsdetexte"/>
        <w:rPr>
          <w:lang w:val="fr-CA"/>
        </w:rPr>
      </w:pPr>
    </w:p>
    <w:p w14:paraId="1877198D" w14:textId="77777777" w:rsidR="00216469" w:rsidRPr="002C6AB0" w:rsidRDefault="00216469">
      <w:pPr>
        <w:pStyle w:val="Corpsdetexte"/>
        <w:rPr>
          <w:lang w:val="fr-CA"/>
        </w:rPr>
      </w:pPr>
    </w:p>
    <w:p w14:paraId="64821FA2" w14:textId="23DFBF6B" w:rsidR="009F65EB" w:rsidRDefault="00DB4D8E" w:rsidP="00BC531F">
      <w:pPr>
        <w:pStyle w:val="Lgende"/>
        <w:rPr>
          <w:lang w:val="fr-FR" w:eastAsia="zh-CN"/>
        </w:rPr>
      </w:pPr>
      <w:bookmarkStart w:id="104" w:name="_Ref521333015"/>
      <w:bookmarkStart w:id="105" w:name="_Toc31280415"/>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5</w:t>
      </w:r>
      <w:r w:rsidR="009F65EB" w:rsidRPr="00F0336D">
        <w:rPr>
          <w:lang w:val="fr-FR"/>
        </w:rPr>
        <w:fldChar w:fldCharType="end"/>
      </w:r>
      <w:bookmarkEnd w:id="102"/>
      <w:bookmarkEnd w:id="104"/>
      <w:r w:rsidR="00825053">
        <w:rPr>
          <w:lang w:val="fr-FR"/>
        </w:rPr>
        <w:t xml:space="preserve"> </w:t>
      </w:r>
      <w:r w:rsidR="009F65EB" w:rsidRPr="00F0336D">
        <w:rPr>
          <w:lang w:val="fr-FR"/>
        </w:rPr>
        <w:t>:</w:t>
      </w:r>
      <w:r w:rsidR="00216469">
        <w:rPr>
          <w:lang w:val="fr-FR"/>
        </w:rPr>
        <w:t xml:space="preserve"> </w:t>
      </w:r>
      <w:bookmarkEnd w:id="103"/>
      <w:r w:rsidR="00FA1B81" w:rsidRPr="00F0336D">
        <w:rPr>
          <w:lang w:val="fr-FR" w:eastAsia="zh-CN"/>
        </w:rPr>
        <w:t>Nombre de changements d'établissements de santé et nombre de changements de poste, par désignation et par localité</w:t>
      </w:r>
      <w:bookmarkEnd w:id="105"/>
    </w:p>
    <w:p w14:paraId="1ED32E55" w14:textId="77777777" w:rsidR="00216469" w:rsidRPr="002C6AB0" w:rsidRDefault="00216469" w:rsidP="002C6AB0">
      <w:pPr>
        <w:pStyle w:val="Corpsdetexte"/>
        <w:rPr>
          <w:lang w:val="fr-FR" w:eastAsia="zh-CN"/>
        </w:rPr>
      </w:pPr>
    </w:p>
    <w:p w14:paraId="6F0485C8"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723F735F" wp14:editId="0739F136">
            <wp:extent cx="5367646" cy="2921330"/>
            <wp:effectExtent l="0" t="0" r="508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15B42D" w14:textId="4779346A" w:rsidR="009F65EB" w:rsidRPr="00F0336D" w:rsidRDefault="008671AC" w:rsidP="00BC531F">
      <w:pPr>
        <w:pStyle w:val="Titre2"/>
        <w:jc w:val="both"/>
        <w:rPr>
          <w:rFonts w:cs="Arial"/>
          <w:lang w:val="fr-FR"/>
        </w:rPr>
      </w:pPr>
      <w:bookmarkStart w:id="106" w:name="_Toc31280116"/>
      <w:r>
        <w:rPr>
          <w:rFonts w:cs="Arial"/>
          <w:lang w:val="fr-FR"/>
        </w:rPr>
        <w:t xml:space="preserve">Motivations </w:t>
      </w:r>
      <w:proofErr w:type="gramStart"/>
      <w:r>
        <w:rPr>
          <w:rFonts w:cs="Arial"/>
          <w:lang w:val="fr-FR"/>
        </w:rPr>
        <w:t xml:space="preserve">pour </w:t>
      </w:r>
      <w:r w:rsidR="00B90B0A" w:rsidRPr="00F0336D">
        <w:rPr>
          <w:rFonts w:cs="Arial"/>
          <w:lang w:val="fr-FR"/>
        </w:rPr>
        <w:t xml:space="preserve"> devenir</w:t>
      </w:r>
      <w:proofErr w:type="gramEnd"/>
      <w:r w:rsidR="00B90B0A" w:rsidRPr="00F0336D">
        <w:rPr>
          <w:rFonts w:cs="Arial"/>
          <w:lang w:val="fr-FR"/>
        </w:rPr>
        <w:t xml:space="preserve"> </w:t>
      </w:r>
      <w:r w:rsidR="00341E79" w:rsidRPr="00F0336D">
        <w:rPr>
          <w:rFonts w:cs="Arial"/>
          <w:lang w:val="fr-FR"/>
        </w:rPr>
        <w:t>agents de santé</w:t>
      </w:r>
      <w:r w:rsidR="00B90B0A" w:rsidRPr="00F0336D">
        <w:rPr>
          <w:rFonts w:cs="Arial"/>
          <w:lang w:val="fr-FR"/>
        </w:rPr>
        <w:t xml:space="preserve"> et préparation</w:t>
      </w:r>
      <w:bookmarkEnd w:id="106"/>
    </w:p>
    <w:p w14:paraId="713BE5C0" w14:textId="15809E6B" w:rsidR="00216469" w:rsidRDefault="00FA1B81" w:rsidP="002C6AB0">
      <w:pPr>
        <w:pStyle w:val="Corpsdetexte"/>
        <w:rPr>
          <w:lang w:val="fr-FR"/>
        </w:rPr>
      </w:pPr>
      <w:r w:rsidRPr="002C6AB0">
        <w:rPr>
          <w:lang w:val="fr-CA"/>
        </w:rPr>
        <w:t xml:space="preserve">L'écrasante majorité des raisons signalées pour lesquelles les quatre cadres </w:t>
      </w:r>
      <w:r w:rsidR="00056238" w:rsidRPr="002C6AB0">
        <w:rPr>
          <w:lang w:val="fr-CA"/>
        </w:rPr>
        <w:t xml:space="preserve">étaient </w:t>
      </w:r>
      <w:r w:rsidRPr="002C6AB0">
        <w:rPr>
          <w:lang w:val="fr-CA"/>
        </w:rPr>
        <w:t xml:space="preserve">devenus </w:t>
      </w:r>
      <w:r w:rsidR="00341E79" w:rsidRPr="002C6AB0">
        <w:rPr>
          <w:lang w:val="fr-CA"/>
        </w:rPr>
        <w:t>agents de santé</w:t>
      </w:r>
      <w:r w:rsidR="00A430D2" w:rsidRPr="002C6AB0">
        <w:rPr>
          <w:lang w:val="fr-CA"/>
        </w:rPr>
        <w:t xml:space="preserve"> </w:t>
      </w:r>
      <w:r w:rsidR="00056238" w:rsidRPr="002C6AB0">
        <w:rPr>
          <w:lang w:val="fr-CA"/>
        </w:rPr>
        <w:t>était le souhait d’</w:t>
      </w:r>
      <w:r w:rsidRPr="002C6AB0">
        <w:rPr>
          <w:lang w:val="fr-CA"/>
        </w:rPr>
        <w:t>aide</w:t>
      </w:r>
      <w:r w:rsidR="00A430D2" w:rsidRPr="002C6AB0">
        <w:rPr>
          <w:lang w:val="fr-CA"/>
        </w:rPr>
        <w:t>r les autres</w:t>
      </w:r>
      <w:r w:rsidRPr="002C6AB0">
        <w:rPr>
          <w:lang w:val="fr-CA"/>
        </w:rPr>
        <w:t>, bien qu</w:t>
      </w:r>
      <w:r w:rsidR="0082010E">
        <w:rPr>
          <w:lang w:val="fr-CA"/>
        </w:rPr>
        <w:t xml:space="preserve">e cette majorité </w:t>
      </w:r>
      <w:r w:rsidRPr="002C6AB0">
        <w:rPr>
          <w:lang w:val="fr-CA"/>
        </w:rPr>
        <w:t>l</w:t>
      </w:r>
      <w:r w:rsidR="00DE41D4" w:rsidRPr="002C6AB0">
        <w:rPr>
          <w:lang w:val="fr-CA"/>
        </w:rPr>
        <w:t>’ait été</w:t>
      </w:r>
      <w:r w:rsidRPr="002C6AB0">
        <w:rPr>
          <w:lang w:val="fr-CA"/>
        </w:rPr>
        <w:t xml:space="preserve"> davantage pour les </w:t>
      </w:r>
      <w:proofErr w:type="spellStart"/>
      <w:r w:rsidRPr="002C6AB0">
        <w:rPr>
          <w:lang w:val="fr-CA"/>
        </w:rPr>
        <w:t>sages-femmes</w:t>
      </w:r>
      <w:proofErr w:type="spellEnd"/>
      <w:r w:rsidRPr="002C6AB0">
        <w:rPr>
          <w:lang w:val="fr-CA"/>
        </w:rPr>
        <w:t xml:space="preserve"> (73 %) et moins pour les médecins (58 %) (</w:t>
      </w:r>
      <w:r w:rsidR="00DB4D8E" w:rsidRPr="002C6AB0">
        <w:rPr>
          <w:lang w:val="fr-CA"/>
        </w:rPr>
        <w:t>Figure</w:t>
      </w:r>
      <w:r w:rsidRPr="002C6AB0">
        <w:rPr>
          <w:lang w:val="fr-CA"/>
        </w:rPr>
        <w:t xml:space="preserve"> 6). 11</w:t>
      </w:r>
      <w:r w:rsidR="00027391" w:rsidRPr="002C6AB0">
        <w:rPr>
          <w:lang w:val="fr-CA"/>
        </w:rPr>
        <w:t xml:space="preserve"> </w:t>
      </w:r>
      <w:r w:rsidRPr="002C6AB0">
        <w:rPr>
          <w:lang w:val="fr-CA"/>
        </w:rPr>
        <w:t xml:space="preserve">% des </w:t>
      </w:r>
      <w:proofErr w:type="spellStart"/>
      <w:r w:rsidRPr="002C6AB0">
        <w:rPr>
          <w:lang w:val="fr-CA"/>
        </w:rPr>
        <w:t>sages-femmes</w:t>
      </w:r>
      <w:proofErr w:type="spellEnd"/>
      <w:r w:rsidRPr="002C6AB0">
        <w:rPr>
          <w:lang w:val="fr-CA"/>
        </w:rPr>
        <w:t xml:space="preserve"> </w:t>
      </w:r>
      <w:r w:rsidR="000960D9" w:rsidRPr="002C6AB0">
        <w:rPr>
          <w:lang w:val="fr-CA"/>
        </w:rPr>
        <w:t xml:space="preserve">avaient </w:t>
      </w:r>
      <w:r w:rsidRPr="002C6AB0">
        <w:rPr>
          <w:lang w:val="fr-CA"/>
        </w:rPr>
        <w:t xml:space="preserve">également déclaré être </w:t>
      </w:r>
      <w:proofErr w:type="spellStart"/>
      <w:r w:rsidRPr="002C6AB0">
        <w:rPr>
          <w:lang w:val="fr-CA"/>
        </w:rPr>
        <w:t>sages-femmes</w:t>
      </w:r>
      <w:proofErr w:type="spellEnd"/>
      <w:r w:rsidRPr="002C6AB0">
        <w:rPr>
          <w:lang w:val="fr-CA"/>
        </w:rPr>
        <w:t xml:space="preserve"> afin de perpétuer la tradition familiale. 14</w:t>
      </w:r>
      <w:r w:rsidR="00027391" w:rsidRPr="002C6AB0">
        <w:rPr>
          <w:lang w:val="fr-CA"/>
        </w:rPr>
        <w:t xml:space="preserve"> </w:t>
      </w:r>
      <w:r w:rsidRPr="002C6AB0">
        <w:rPr>
          <w:lang w:val="fr-CA"/>
        </w:rPr>
        <w:t>% des médecins mentionn</w:t>
      </w:r>
      <w:r w:rsidR="00D146F8" w:rsidRPr="002C6AB0">
        <w:rPr>
          <w:lang w:val="fr-CA"/>
        </w:rPr>
        <w:t>aient</w:t>
      </w:r>
      <w:r w:rsidRPr="002C6AB0">
        <w:rPr>
          <w:lang w:val="fr-CA"/>
        </w:rPr>
        <w:t xml:space="preserve"> le statut social comme principal facteur de motivation. Les raisons pour lesquelles les </w:t>
      </w:r>
      <w:r w:rsidR="00F90C26" w:rsidRPr="002C6AB0">
        <w:rPr>
          <w:lang w:val="fr-CA"/>
        </w:rPr>
        <w:t>agents</w:t>
      </w:r>
      <w:r w:rsidRPr="002C6AB0">
        <w:rPr>
          <w:lang w:val="fr-CA"/>
        </w:rPr>
        <w:t xml:space="preserve"> de santé ruraux </w:t>
      </w:r>
      <w:r w:rsidR="00A430D2" w:rsidRPr="002C6AB0">
        <w:rPr>
          <w:lang w:val="fr-CA"/>
        </w:rPr>
        <w:t>choisiss</w:t>
      </w:r>
      <w:r w:rsidR="000960D9" w:rsidRPr="002C6AB0">
        <w:rPr>
          <w:lang w:val="fr-CA"/>
        </w:rPr>
        <w:t>ai</w:t>
      </w:r>
      <w:r w:rsidR="00A430D2" w:rsidRPr="002C6AB0">
        <w:rPr>
          <w:lang w:val="fr-CA"/>
        </w:rPr>
        <w:t xml:space="preserve">ent ce </w:t>
      </w:r>
      <w:r w:rsidR="00F90C26" w:rsidRPr="002C6AB0">
        <w:rPr>
          <w:lang w:val="fr-CA"/>
        </w:rPr>
        <w:t>métier</w:t>
      </w:r>
      <w:r w:rsidR="00A430D2" w:rsidRPr="002C6AB0">
        <w:rPr>
          <w:lang w:val="fr-CA"/>
        </w:rPr>
        <w:t xml:space="preserve"> </w:t>
      </w:r>
      <w:r w:rsidRPr="002C6AB0">
        <w:rPr>
          <w:lang w:val="fr-CA"/>
        </w:rPr>
        <w:t xml:space="preserve">par rapport aux </w:t>
      </w:r>
      <w:r w:rsidR="00F90C26" w:rsidRPr="002C6AB0">
        <w:rPr>
          <w:lang w:val="fr-CA"/>
        </w:rPr>
        <w:t>agents</w:t>
      </w:r>
      <w:r w:rsidRPr="002C6AB0">
        <w:rPr>
          <w:lang w:val="fr-CA"/>
        </w:rPr>
        <w:t xml:space="preserve"> de santé urbains n</w:t>
      </w:r>
      <w:r w:rsidR="00D61738" w:rsidRPr="002C6AB0">
        <w:rPr>
          <w:lang w:val="fr-CA"/>
        </w:rPr>
        <w:t>’étai</w:t>
      </w:r>
      <w:r w:rsidRPr="002C6AB0">
        <w:rPr>
          <w:lang w:val="fr-CA"/>
        </w:rPr>
        <w:t>e</w:t>
      </w:r>
      <w:r w:rsidR="00D61738" w:rsidRPr="002C6AB0">
        <w:rPr>
          <w:lang w:val="fr-CA"/>
        </w:rPr>
        <w:t>nt</w:t>
      </w:r>
      <w:r w:rsidRPr="002C6AB0">
        <w:rPr>
          <w:lang w:val="fr-CA"/>
        </w:rPr>
        <w:t xml:space="preserve"> pas statistiquement différentes.</w:t>
      </w:r>
      <w:bookmarkStart w:id="107" w:name="_Ref517177978"/>
    </w:p>
    <w:p w14:paraId="463B1B1B" w14:textId="77777777" w:rsidR="008F7D6F" w:rsidRDefault="008F7D6F" w:rsidP="00BC531F">
      <w:pPr>
        <w:pStyle w:val="Lgende"/>
        <w:rPr>
          <w:lang w:val="fr-FR"/>
        </w:rPr>
      </w:pPr>
    </w:p>
    <w:p w14:paraId="6197D904" w14:textId="77777777" w:rsidR="008F7D6F" w:rsidRDefault="008F7D6F" w:rsidP="00BC531F">
      <w:pPr>
        <w:pStyle w:val="Lgende"/>
        <w:rPr>
          <w:lang w:val="fr-FR"/>
        </w:rPr>
      </w:pPr>
    </w:p>
    <w:p w14:paraId="15497F92" w14:textId="77777777" w:rsidR="008F7D6F" w:rsidRDefault="008F7D6F" w:rsidP="00BC531F">
      <w:pPr>
        <w:pStyle w:val="Lgende"/>
        <w:rPr>
          <w:lang w:val="fr-FR"/>
        </w:rPr>
      </w:pPr>
    </w:p>
    <w:p w14:paraId="533153D9" w14:textId="77777777" w:rsidR="008F7D6F" w:rsidRDefault="008F7D6F" w:rsidP="00BC531F">
      <w:pPr>
        <w:pStyle w:val="Lgende"/>
        <w:rPr>
          <w:lang w:val="fr-FR"/>
        </w:rPr>
      </w:pPr>
    </w:p>
    <w:p w14:paraId="6190D265" w14:textId="77777777" w:rsidR="008F7D6F" w:rsidRDefault="008F7D6F" w:rsidP="00BC531F">
      <w:pPr>
        <w:pStyle w:val="Lgende"/>
        <w:rPr>
          <w:lang w:val="fr-FR"/>
        </w:rPr>
      </w:pPr>
    </w:p>
    <w:p w14:paraId="755A04C5" w14:textId="77777777" w:rsidR="008F7D6F" w:rsidRDefault="008F7D6F" w:rsidP="00BC531F">
      <w:pPr>
        <w:pStyle w:val="Lgende"/>
        <w:rPr>
          <w:lang w:val="fr-FR"/>
        </w:rPr>
      </w:pPr>
    </w:p>
    <w:p w14:paraId="1046B73A" w14:textId="77777777" w:rsidR="008F7D6F" w:rsidRDefault="008F7D6F" w:rsidP="00BC531F">
      <w:pPr>
        <w:pStyle w:val="Lgende"/>
        <w:rPr>
          <w:lang w:val="fr-FR"/>
        </w:rPr>
      </w:pPr>
    </w:p>
    <w:p w14:paraId="24FDE86C" w14:textId="77777777" w:rsidR="008F7D6F" w:rsidRDefault="008F7D6F" w:rsidP="00BC531F">
      <w:pPr>
        <w:pStyle w:val="Lgende"/>
        <w:rPr>
          <w:lang w:val="fr-FR"/>
        </w:rPr>
      </w:pPr>
    </w:p>
    <w:p w14:paraId="564B347C" w14:textId="77777777" w:rsidR="008F7D6F" w:rsidRDefault="008F7D6F" w:rsidP="00BC531F">
      <w:pPr>
        <w:pStyle w:val="Lgende"/>
        <w:rPr>
          <w:lang w:val="fr-FR"/>
        </w:rPr>
      </w:pPr>
    </w:p>
    <w:p w14:paraId="35B91978" w14:textId="77777777" w:rsidR="008F7D6F" w:rsidRDefault="008F7D6F" w:rsidP="00BC531F">
      <w:pPr>
        <w:pStyle w:val="Lgende"/>
        <w:rPr>
          <w:lang w:val="fr-FR"/>
        </w:rPr>
      </w:pPr>
    </w:p>
    <w:p w14:paraId="04F7DEAA" w14:textId="77777777" w:rsidR="008F7D6F" w:rsidRDefault="008F7D6F" w:rsidP="00BC531F">
      <w:pPr>
        <w:pStyle w:val="Lgende"/>
        <w:rPr>
          <w:lang w:val="fr-FR"/>
        </w:rPr>
      </w:pPr>
    </w:p>
    <w:p w14:paraId="2B368A2F" w14:textId="77777777" w:rsidR="008F7D6F" w:rsidRDefault="008F7D6F" w:rsidP="00BC531F">
      <w:pPr>
        <w:pStyle w:val="Lgende"/>
        <w:rPr>
          <w:lang w:val="fr-FR"/>
        </w:rPr>
      </w:pPr>
    </w:p>
    <w:p w14:paraId="0BB6FF0A" w14:textId="77777777" w:rsidR="008F7D6F" w:rsidRDefault="008F7D6F" w:rsidP="00BC531F">
      <w:pPr>
        <w:pStyle w:val="Lgende"/>
        <w:rPr>
          <w:lang w:val="fr-FR"/>
        </w:rPr>
      </w:pPr>
    </w:p>
    <w:p w14:paraId="183B67AB" w14:textId="77777777" w:rsidR="008F7D6F" w:rsidRDefault="008F7D6F" w:rsidP="00BC531F">
      <w:pPr>
        <w:pStyle w:val="Lgende"/>
        <w:rPr>
          <w:lang w:val="fr-FR"/>
        </w:rPr>
      </w:pPr>
    </w:p>
    <w:p w14:paraId="626483F3" w14:textId="77777777" w:rsidR="008F7D6F" w:rsidRDefault="008F7D6F" w:rsidP="00BC531F">
      <w:pPr>
        <w:pStyle w:val="Lgende"/>
        <w:rPr>
          <w:lang w:val="fr-FR"/>
        </w:rPr>
      </w:pPr>
    </w:p>
    <w:p w14:paraId="6242A721" w14:textId="77777777" w:rsidR="008F7D6F" w:rsidRPr="002C6AB0" w:rsidRDefault="008F7D6F">
      <w:pPr>
        <w:pStyle w:val="Lgende"/>
        <w:rPr>
          <w:lang w:val="fr-CA"/>
        </w:rPr>
      </w:pPr>
    </w:p>
    <w:p w14:paraId="719A66DD" w14:textId="77777777" w:rsidR="00C254B5" w:rsidRDefault="00C254B5">
      <w:pPr>
        <w:spacing w:after="160" w:line="259" w:lineRule="auto"/>
        <w:rPr>
          <w:rFonts w:ascii="Arial" w:hAnsi="Arial"/>
          <w:b/>
          <w:bCs/>
          <w:sz w:val="22"/>
          <w:szCs w:val="22"/>
          <w:lang w:val="fr-CA" w:eastAsia="en-US"/>
        </w:rPr>
      </w:pPr>
      <w:r>
        <w:rPr>
          <w:lang w:val="fr-CA"/>
        </w:rPr>
        <w:br w:type="page"/>
      </w:r>
    </w:p>
    <w:p w14:paraId="42ADE230" w14:textId="024A27F8" w:rsidR="009F65EB" w:rsidRPr="002C6AB0" w:rsidRDefault="00DB4D8E">
      <w:pPr>
        <w:pStyle w:val="Lgende"/>
        <w:rPr>
          <w:lang w:val="fr-CA"/>
        </w:rPr>
      </w:pPr>
      <w:bookmarkStart w:id="108" w:name="_Toc31280416"/>
      <w:r w:rsidRPr="002C6AB0">
        <w:rPr>
          <w:lang w:val="fr-CA"/>
        </w:rPr>
        <w:lastRenderedPageBreak/>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6</w:t>
      </w:r>
      <w:r w:rsidR="009F65EB" w:rsidRPr="002C6AB0">
        <w:fldChar w:fldCharType="end"/>
      </w:r>
      <w:bookmarkEnd w:id="107"/>
      <w:r w:rsidR="00825053" w:rsidRPr="002C6AB0">
        <w:rPr>
          <w:lang w:val="fr-CA"/>
        </w:rPr>
        <w:t xml:space="preserve"> </w:t>
      </w:r>
      <w:r w:rsidR="009F65EB" w:rsidRPr="002C6AB0">
        <w:rPr>
          <w:lang w:val="fr-CA"/>
        </w:rPr>
        <w:t>:</w:t>
      </w:r>
      <w:r w:rsidR="00216469" w:rsidRPr="002C6AB0">
        <w:rPr>
          <w:lang w:val="fr-CA"/>
        </w:rPr>
        <w:t xml:space="preserve"> </w:t>
      </w:r>
      <w:r w:rsidR="00FA1B81" w:rsidRPr="002C6AB0">
        <w:rPr>
          <w:lang w:val="fr-CA"/>
        </w:rPr>
        <w:t xml:space="preserve">Principale raison de devenir </w:t>
      </w:r>
      <w:r w:rsidR="006A42FB" w:rsidRPr="002C6AB0">
        <w:rPr>
          <w:lang w:val="fr-CA"/>
        </w:rPr>
        <w:t>agent de</w:t>
      </w:r>
      <w:r w:rsidR="00FA1B81" w:rsidRPr="002C6AB0">
        <w:rPr>
          <w:lang w:val="fr-CA"/>
        </w:rPr>
        <w:t xml:space="preserve"> santé</w:t>
      </w:r>
      <w:bookmarkEnd w:id="108"/>
    </w:p>
    <w:p w14:paraId="2A94AD86" w14:textId="77777777" w:rsidR="00216469" w:rsidRPr="00194A98" w:rsidRDefault="00216469" w:rsidP="002C6AB0">
      <w:pPr>
        <w:pStyle w:val="Corpsdetexte"/>
        <w:rPr>
          <w:lang w:val="fr-FR"/>
        </w:rPr>
      </w:pPr>
    </w:p>
    <w:p w14:paraId="23CB1BFD"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54E75518" wp14:editId="49B86790">
            <wp:extent cx="5676900" cy="368617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64CF6F" w14:textId="77777777" w:rsidR="00D61738" w:rsidRPr="002C6AB0" w:rsidRDefault="00D61738" w:rsidP="00D61738">
      <w:pPr>
        <w:pStyle w:val="Corpsdetexte"/>
      </w:pPr>
    </w:p>
    <w:p w14:paraId="2F114C43" w14:textId="6BD93979" w:rsidR="00FA1B81" w:rsidRPr="002C6AB0" w:rsidRDefault="00FA1B81">
      <w:pPr>
        <w:pStyle w:val="Corpsdetexte"/>
        <w:rPr>
          <w:lang w:val="fr-CA"/>
        </w:rPr>
      </w:pPr>
      <w:r w:rsidRPr="002C6AB0">
        <w:rPr>
          <w:lang w:val="fr-CA"/>
        </w:rPr>
        <w:t xml:space="preserve">La plupart </w:t>
      </w:r>
      <w:r w:rsidR="00EF0003" w:rsidRPr="002C6AB0">
        <w:rPr>
          <w:lang w:val="fr-CA"/>
        </w:rPr>
        <w:t>des agents de</w:t>
      </w:r>
      <w:r w:rsidR="00701FE8" w:rsidRPr="002C6AB0">
        <w:rPr>
          <w:lang w:val="fr-CA"/>
        </w:rPr>
        <w:t xml:space="preserve"> </w:t>
      </w:r>
      <w:r w:rsidRPr="002C6AB0">
        <w:rPr>
          <w:lang w:val="fr-CA"/>
        </w:rPr>
        <w:t xml:space="preserve">santé (78 % des médecins, 81 % des infirmières, 89 % des </w:t>
      </w:r>
      <w:proofErr w:type="spellStart"/>
      <w:r w:rsidRPr="002C6AB0">
        <w:rPr>
          <w:lang w:val="fr-CA"/>
        </w:rPr>
        <w:t>sages-femmes</w:t>
      </w:r>
      <w:proofErr w:type="spellEnd"/>
      <w:r w:rsidRPr="002C6AB0">
        <w:rPr>
          <w:lang w:val="fr-CA"/>
        </w:rPr>
        <w:t xml:space="preserve"> et 85 % des</w:t>
      </w:r>
      <w:r w:rsidR="00701FE8" w:rsidRPr="002C6AB0">
        <w:rPr>
          <w:lang w:val="fr-CA"/>
        </w:rPr>
        <w:t xml:space="preserve"> </w:t>
      </w:r>
      <w:r w:rsidRPr="002C6AB0">
        <w:rPr>
          <w:lang w:val="fr-CA"/>
        </w:rPr>
        <w:t>A</w:t>
      </w:r>
      <w:r w:rsidR="00701FE8" w:rsidRPr="002C6AB0">
        <w:rPr>
          <w:lang w:val="fr-CA"/>
        </w:rPr>
        <w:t>TS</w:t>
      </w:r>
      <w:r w:rsidRPr="002C6AB0">
        <w:rPr>
          <w:lang w:val="fr-CA"/>
        </w:rPr>
        <w:t xml:space="preserve">) </w:t>
      </w:r>
      <w:r w:rsidR="00D61738">
        <w:rPr>
          <w:lang w:val="fr-CA"/>
        </w:rPr>
        <w:t>a</w:t>
      </w:r>
      <w:r w:rsidR="00D61738" w:rsidRPr="002C6AB0">
        <w:rPr>
          <w:lang w:val="fr-CA"/>
        </w:rPr>
        <w:t xml:space="preserve"> </w:t>
      </w:r>
      <w:r w:rsidRPr="002C6AB0">
        <w:rPr>
          <w:lang w:val="fr-CA"/>
        </w:rPr>
        <w:t xml:space="preserve">déclaré qu'ils </w:t>
      </w:r>
      <w:r w:rsidR="007061D8">
        <w:rPr>
          <w:lang w:val="fr-CA"/>
        </w:rPr>
        <w:t>étaient</w:t>
      </w:r>
      <w:r w:rsidR="007061D8" w:rsidRPr="002C6AB0">
        <w:rPr>
          <w:lang w:val="fr-CA"/>
        </w:rPr>
        <w:t xml:space="preserve"> </w:t>
      </w:r>
      <w:r w:rsidRPr="002C6AB0">
        <w:rPr>
          <w:lang w:val="fr-CA"/>
        </w:rPr>
        <w:t xml:space="preserve">globalement bien préparés et formés pour travailler </w:t>
      </w:r>
      <w:r w:rsidR="007061D8">
        <w:rPr>
          <w:lang w:val="fr-CA"/>
        </w:rPr>
        <w:t>à</w:t>
      </w:r>
      <w:r w:rsidR="007061D8" w:rsidRPr="002C6AB0">
        <w:rPr>
          <w:lang w:val="fr-CA"/>
        </w:rPr>
        <w:t xml:space="preserve"> </w:t>
      </w:r>
      <w:r w:rsidRPr="002C6AB0">
        <w:rPr>
          <w:lang w:val="fr-CA"/>
        </w:rPr>
        <w:t>leur poste. Cependant, lorsqu'on les interroge</w:t>
      </w:r>
      <w:r w:rsidR="003310E2">
        <w:rPr>
          <w:lang w:val="fr-CA"/>
        </w:rPr>
        <w:t>ait</w:t>
      </w:r>
      <w:r w:rsidRPr="002C6AB0">
        <w:rPr>
          <w:lang w:val="fr-CA"/>
        </w:rPr>
        <w:t xml:space="preserve"> davantage, 41 % </w:t>
      </w:r>
      <w:r w:rsidR="00EF0003" w:rsidRPr="002C6AB0">
        <w:rPr>
          <w:lang w:val="fr-CA"/>
        </w:rPr>
        <w:t>des agents de</w:t>
      </w:r>
      <w:r w:rsidR="00701FE8" w:rsidRPr="002C6AB0">
        <w:rPr>
          <w:lang w:val="fr-CA"/>
        </w:rPr>
        <w:t xml:space="preserve"> </w:t>
      </w:r>
      <w:r w:rsidRPr="002C6AB0">
        <w:rPr>
          <w:lang w:val="fr-CA"/>
        </w:rPr>
        <w:t>santé mentionn</w:t>
      </w:r>
      <w:r w:rsidR="007061D8" w:rsidRPr="002C6AB0">
        <w:rPr>
          <w:lang w:val="fr-CA"/>
        </w:rPr>
        <w:t>aient</w:t>
      </w:r>
      <w:r w:rsidRPr="002C6AB0">
        <w:rPr>
          <w:lang w:val="fr-CA"/>
        </w:rPr>
        <w:t xml:space="preserve"> </w:t>
      </w:r>
      <w:r w:rsidR="007061D8">
        <w:rPr>
          <w:lang w:val="fr-CA"/>
        </w:rPr>
        <w:t>avoir</w:t>
      </w:r>
      <w:r w:rsidR="007061D8" w:rsidRPr="002C6AB0">
        <w:rPr>
          <w:lang w:val="fr-CA"/>
        </w:rPr>
        <w:t xml:space="preserve"> </w:t>
      </w:r>
      <w:r w:rsidRPr="002C6AB0">
        <w:rPr>
          <w:lang w:val="fr-CA"/>
        </w:rPr>
        <w:t xml:space="preserve">été confrontés à des situations où ils </w:t>
      </w:r>
      <w:r w:rsidR="007061D8">
        <w:rPr>
          <w:lang w:val="fr-CA"/>
        </w:rPr>
        <w:t>avaient</w:t>
      </w:r>
      <w:r w:rsidR="007061D8" w:rsidRPr="002C6AB0">
        <w:rPr>
          <w:lang w:val="fr-CA"/>
        </w:rPr>
        <w:t xml:space="preserve"> </w:t>
      </w:r>
      <w:r w:rsidRPr="002C6AB0">
        <w:rPr>
          <w:lang w:val="fr-CA"/>
        </w:rPr>
        <w:t>dû accomplir des tâches pour lesquelles ils n'</w:t>
      </w:r>
      <w:r w:rsidR="007061D8">
        <w:rPr>
          <w:lang w:val="fr-CA"/>
        </w:rPr>
        <w:t>avaient</w:t>
      </w:r>
      <w:r w:rsidRPr="002C6AB0">
        <w:rPr>
          <w:lang w:val="fr-CA"/>
        </w:rPr>
        <w:t xml:space="preserve"> pas reçu une formation adéquate, que ce soit quotidiennement ou </w:t>
      </w:r>
      <w:r w:rsidR="00701FE8" w:rsidRPr="002C6AB0">
        <w:rPr>
          <w:lang w:val="fr-CA"/>
        </w:rPr>
        <w:t>de façon fréquente</w:t>
      </w:r>
      <w:r w:rsidRPr="002C6AB0">
        <w:rPr>
          <w:lang w:val="fr-CA"/>
        </w:rPr>
        <w:t xml:space="preserve"> (</w:t>
      </w:r>
      <w:r w:rsidR="00DB4D8E" w:rsidRPr="002C6AB0">
        <w:rPr>
          <w:lang w:val="fr-CA"/>
        </w:rPr>
        <w:t>Figure</w:t>
      </w:r>
      <w:r w:rsidRPr="002C6AB0">
        <w:rPr>
          <w:lang w:val="fr-CA"/>
        </w:rPr>
        <w:t xml:space="preserve"> 7). Ce</w:t>
      </w:r>
      <w:r w:rsidR="00701FE8" w:rsidRPr="002C6AB0">
        <w:rPr>
          <w:lang w:val="fr-CA"/>
        </w:rPr>
        <w:t xml:space="preserve"> chiffre </w:t>
      </w:r>
      <w:r w:rsidR="001E30D0" w:rsidRPr="002C6AB0">
        <w:rPr>
          <w:lang w:val="fr-CA"/>
        </w:rPr>
        <w:t xml:space="preserve">était </w:t>
      </w:r>
      <w:r w:rsidR="00701FE8" w:rsidRPr="002C6AB0">
        <w:rPr>
          <w:lang w:val="fr-CA"/>
        </w:rPr>
        <w:t xml:space="preserve">plus élevé </w:t>
      </w:r>
      <w:r w:rsidR="001E30D0">
        <w:rPr>
          <w:lang w:val="fr-CA"/>
        </w:rPr>
        <w:t>chez</w:t>
      </w:r>
      <w:r w:rsidR="001E30D0" w:rsidRPr="002C6AB0">
        <w:rPr>
          <w:lang w:val="fr-CA"/>
        </w:rPr>
        <w:t xml:space="preserve"> </w:t>
      </w:r>
      <w:r w:rsidR="00701FE8" w:rsidRPr="002C6AB0">
        <w:rPr>
          <w:lang w:val="fr-CA"/>
        </w:rPr>
        <w:t xml:space="preserve">les </w:t>
      </w:r>
      <w:r w:rsidRPr="002C6AB0">
        <w:rPr>
          <w:lang w:val="fr-CA"/>
        </w:rPr>
        <w:t>A</w:t>
      </w:r>
      <w:r w:rsidR="00701FE8" w:rsidRPr="002C6AB0">
        <w:rPr>
          <w:lang w:val="fr-CA"/>
        </w:rPr>
        <w:t>TS</w:t>
      </w:r>
      <w:r w:rsidRPr="002C6AB0">
        <w:rPr>
          <w:lang w:val="fr-CA"/>
        </w:rPr>
        <w:t>, soit 48 %, et pl</w:t>
      </w:r>
      <w:r w:rsidR="00701FE8" w:rsidRPr="002C6AB0">
        <w:rPr>
          <w:lang w:val="fr-CA"/>
        </w:rPr>
        <w:t xml:space="preserve">us faible </w:t>
      </w:r>
      <w:r w:rsidR="001E30D0">
        <w:rPr>
          <w:lang w:val="fr-CA"/>
        </w:rPr>
        <w:t>chez</w:t>
      </w:r>
      <w:r w:rsidR="001E30D0" w:rsidRPr="002C6AB0">
        <w:rPr>
          <w:lang w:val="fr-CA"/>
        </w:rPr>
        <w:t xml:space="preserve"> </w:t>
      </w:r>
      <w:r w:rsidR="00701FE8" w:rsidRPr="002C6AB0">
        <w:rPr>
          <w:lang w:val="fr-CA"/>
        </w:rPr>
        <w:t>les médecins (33</w:t>
      </w:r>
      <w:r w:rsidR="00027391" w:rsidRPr="002C6AB0">
        <w:rPr>
          <w:lang w:val="fr-CA"/>
        </w:rPr>
        <w:t xml:space="preserve"> </w:t>
      </w:r>
      <w:r w:rsidR="00701FE8" w:rsidRPr="002C6AB0">
        <w:rPr>
          <w:lang w:val="fr-CA"/>
        </w:rPr>
        <w:t>%). 31</w:t>
      </w:r>
      <w:r w:rsidR="00027391" w:rsidRPr="002C6AB0">
        <w:rPr>
          <w:lang w:val="fr-CA"/>
        </w:rPr>
        <w:t xml:space="preserve"> </w:t>
      </w:r>
      <w:r w:rsidRPr="002C6AB0">
        <w:rPr>
          <w:lang w:val="fr-CA"/>
        </w:rPr>
        <w:t xml:space="preserve">% des travailleurs ruraux </w:t>
      </w:r>
      <w:r w:rsidR="00EA41C5" w:rsidRPr="002C6AB0">
        <w:rPr>
          <w:lang w:val="fr-CA"/>
        </w:rPr>
        <w:t xml:space="preserve">ne </w:t>
      </w:r>
      <w:r w:rsidRPr="002C6AB0">
        <w:rPr>
          <w:lang w:val="fr-CA"/>
        </w:rPr>
        <w:t>se sent</w:t>
      </w:r>
      <w:r w:rsidR="000441F2" w:rsidRPr="002C6AB0">
        <w:rPr>
          <w:lang w:val="fr-CA"/>
        </w:rPr>
        <w:t>ai</w:t>
      </w:r>
      <w:r w:rsidRPr="002C6AB0">
        <w:rPr>
          <w:lang w:val="fr-CA"/>
        </w:rPr>
        <w:t xml:space="preserve">ent </w:t>
      </w:r>
      <w:r w:rsidR="00EA41C5" w:rsidRPr="002C6AB0">
        <w:rPr>
          <w:lang w:val="fr-CA"/>
        </w:rPr>
        <w:t xml:space="preserve">pas à la hauteur </w:t>
      </w:r>
      <w:r w:rsidRPr="002C6AB0">
        <w:rPr>
          <w:lang w:val="fr-CA"/>
        </w:rPr>
        <w:t xml:space="preserve">au quotidien, comparativement à 20 % des travailleurs urbains, soit une différence de 11 %, ce qui </w:t>
      </w:r>
      <w:r w:rsidR="000441F2" w:rsidRPr="002C6AB0">
        <w:rPr>
          <w:lang w:val="fr-CA"/>
        </w:rPr>
        <w:t xml:space="preserve">était </w:t>
      </w:r>
      <w:r w:rsidRPr="002C6AB0">
        <w:rPr>
          <w:lang w:val="fr-CA"/>
        </w:rPr>
        <w:t xml:space="preserve">statistiquement significatif au </w:t>
      </w:r>
      <w:r w:rsidR="001D350F">
        <w:rPr>
          <w:lang w:val="fr-CA"/>
        </w:rPr>
        <w:t>seuil</w:t>
      </w:r>
      <w:r w:rsidR="001D350F" w:rsidRPr="002C6AB0">
        <w:rPr>
          <w:lang w:val="fr-CA"/>
        </w:rPr>
        <w:t xml:space="preserve"> </w:t>
      </w:r>
      <w:r w:rsidRPr="002C6AB0">
        <w:rPr>
          <w:lang w:val="fr-CA"/>
        </w:rPr>
        <w:t>de 5 % (valeur p de 0,029). De même, 44 % des travailleurs urbains n</w:t>
      </w:r>
      <w:r w:rsidR="00EA41C5" w:rsidRPr="002C6AB0">
        <w:rPr>
          <w:lang w:val="fr-CA"/>
        </w:rPr>
        <w:t>e s</w:t>
      </w:r>
      <w:r w:rsidR="000441F2" w:rsidRPr="002C6AB0">
        <w:rPr>
          <w:lang w:val="fr-CA"/>
        </w:rPr>
        <w:t>’étai</w:t>
      </w:r>
      <w:r w:rsidR="00EA41C5" w:rsidRPr="002C6AB0">
        <w:rPr>
          <w:lang w:val="fr-CA"/>
        </w:rPr>
        <w:t>e</w:t>
      </w:r>
      <w:r w:rsidR="000441F2" w:rsidRPr="002C6AB0">
        <w:rPr>
          <w:lang w:val="fr-CA"/>
        </w:rPr>
        <w:t>nt</w:t>
      </w:r>
      <w:r w:rsidR="00EA41C5" w:rsidRPr="002C6AB0">
        <w:rPr>
          <w:lang w:val="fr-CA"/>
        </w:rPr>
        <w:t xml:space="preserve"> jamais sentis inaptes</w:t>
      </w:r>
      <w:r w:rsidRPr="002C6AB0">
        <w:rPr>
          <w:lang w:val="fr-CA"/>
        </w:rPr>
        <w:t xml:space="preserve">, comparativement à 32 % des travailleurs ruraux, soit une différence de 12 %, également statistiquement significative au </w:t>
      </w:r>
      <w:r w:rsidR="001D350F" w:rsidRPr="0071340C">
        <w:rPr>
          <w:lang w:val="fr-CA"/>
        </w:rPr>
        <w:t>seuil</w:t>
      </w:r>
      <w:r w:rsidR="001D350F" w:rsidRPr="002C6AB0">
        <w:rPr>
          <w:lang w:val="fr-CA"/>
        </w:rPr>
        <w:t xml:space="preserve"> </w:t>
      </w:r>
      <w:r w:rsidRPr="002C6AB0">
        <w:rPr>
          <w:lang w:val="fr-CA"/>
        </w:rPr>
        <w:t>de 5 % (valeur p de 0,018).</w:t>
      </w:r>
    </w:p>
    <w:p w14:paraId="44875EB4" w14:textId="77777777" w:rsidR="00EA41C5" w:rsidRPr="002C6AB0" w:rsidRDefault="00EA41C5">
      <w:pPr>
        <w:pStyle w:val="Corpsdetexte"/>
        <w:rPr>
          <w:lang w:val="fr-CA"/>
        </w:rPr>
      </w:pPr>
      <w:bookmarkStart w:id="109" w:name="_Ref517186736"/>
    </w:p>
    <w:p w14:paraId="1848F496" w14:textId="77777777" w:rsidR="00EA41C5" w:rsidRPr="00F0336D" w:rsidRDefault="00EA41C5" w:rsidP="00FA1B81">
      <w:pPr>
        <w:pStyle w:val="Corpsdetexte"/>
        <w:rPr>
          <w:lang w:val="fr-FR"/>
        </w:rPr>
      </w:pPr>
    </w:p>
    <w:p w14:paraId="41DBE620" w14:textId="77777777" w:rsidR="00EA41C5" w:rsidRPr="00F0336D" w:rsidRDefault="00EA41C5" w:rsidP="00FA1B81">
      <w:pPr>
        <w:pStyle w:val="Corpsdetexte"/>
        <w:rPr>
          <w:lang w:val="fr-FR"/>
        </w:rPr>
      </w:pPr>
    </w:p>
    <w:p w14:paraId="2C1825FA" w14:textId="77777777" w:rsidR="00EA41C5" w:rsidRPr="00F0336D" w:rsidRDefault="00EA41C5" w:rsidP="00FA1B81">
      <w:pPr>
        <w:pStyle w:val="Corpsdetexte"/>
        <w:rPr>
          <w:lang w:val="fr-FR"/>
        </w:rPr>
      </w:pPr>
    </w:p>
    <w:p w14:paraId="3575C52F" w14:textId="77777777" w:rsidR="00EA41C5" w:rsidRPr="00F0336D" w:rsidRDefault="00EA41C5" w:rsidP="00FA1B81">
      <w:pPr>
        <w:pStyle w:val="Corpsdetexte"/>
        <w:rPr>
          <w:lang w:val="fr-FR"/>
        </w:rPr>
      </w:pPr>
    </w:p>
    <w:p w14:paraId="021A5BFE" w14:textId="77777777" w:rsidR="00EA41C5" w:rsidRPr="00F0336D" w:rsidRDefault="00EA41C5" w:rsidP="00FA1B81">
      <w:pPr>
        <w:pStyle w:val="Corpsdetexte"/>
        <w:rPr>
          <w:lang w:val="fr-FR"/>
        </w:rPr>
      </w:pPr>
    </w:p>
    <w:p w14:paraId="4847D06D" w14:textId="4DB452F8" w:rsidR="00EA41C5" w:rsidRDefault="00EA41C5" w:rsidP="00FA1B81">
      <w:pPr>
        <w:pStyle w:val="Corpsdetexte"/>
        <w:rPr>
          <w:lang w:val="fr-FR"/>
        </w:rPr>
      </w:pPr>
    </w:p>
    <w:p w14:paraId="19DFD9C6" w14:textId="08E5804C" w:rsidR="00D61738" w:rsidRDefault="00D61738" w:rsidP="00FA1B81">
      <w:pPr>
        <w:pStyle w:val="Corpsdetexte"/>
        <w:rPr>
          <w:lang w:val="fr-FR"/>
        </w:rPr>
      </w:pPr>
    </w:p>
    <w:p w14:paraId="67778ACC" w14:textId="767985D8" w:rsidR="00D61738" w:rsidRDefault="00D61738" w:rsidP="00FA1B81">
      <w:pPr>
        <w:pStyle w:val="Corpsdetexte"/>
        <w:rPr>
          <w:lang w:val="fr-FR"/>
        </w:rPr>
      </w:pPr>
    </w:p>
    <w:p w14:paraId="2F109945" w14:textId="77777777" w:rsidR="00D61738" w:rsidRPr="00F0336D" w:rsidRDefault="00D61738" w:rsidP="00FA1B81">
      <w:pPr>
        <w:pStyle w:val="Corpsdetexte"/>
        <w:rPr>
          <w:lang w:val="fr-FR"/>
        </w:rPr>
      </w:pPr>
    </w:p>
    <w:p w14:paraId="6850F3BE" w14:textId="53E89288" w:rsidR="00FA1B81" w:rsidRPr="002C6AB0" w:rsidRDefault="00DB4D8E" w:rsidP="002C6AB0">
      <w:pPr>
        <w:pStyle w:val="Lgende"/>
        <w:rPr>
          <w:b w:val="0"/>
          <w:lang w:val="fr-CA"/>
        </w:rPr>
      </w:pPr>
      <w:bookmarkStart w:id="110" w:name="_Toc31280417"/>
      <w:r w:rsidRPr="002C6AB0">
        <w:rPr>
          <w:lang w:val="fr-CA"/>
        </w:rPr>
        <w:lastRenderedPageBreak/>
        <w:t>Figure</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F0336D">
        <w:fldChar w:fldCharType="separate"/>
      </w:r>
      <w:r w:rsidR="009F65EB" w:rsidRPr="002C6AB0">
        <w:rPr>
          <w:noProof/>
          <w:lang w:val="fr-CA"/>
        </w:rPr>
        <w:t>7</w:t>
      </w:r>
      <w:r w:rsidR="009F65EB" w:rsidRPr="00F0336D">
        <w:fldChar w:fldCharType="end"/>
      </w:r>
      <w:bookmarkEnd w:id="109"/>
      <w:r w:rsidR="00825053" w:rsidRPr="002C6AB0">
        <w:rPr>
          <w:lang w:val="fr-CA"/>
        </w:rPr>
        <w:t xml:space="preserve"> </w:t>
      </w:r>
      <w:r w:rsidR="009F65EB" w:rsidRPr="002C6AB0">
        <w:rPr>
          <w:lang w:val="fr-CA"/>
        </w:rPr>
        <w:t>:</w:t>
      </w:r>
      <w:r w:rsidR="00A678D5" w:rsidRPr="002C6AB0">
        <w:rPr>
          <w:lang w:val="fr-CA"/>
        </w:rPr>
        <w:t xml:space="preserve"> </w:t>
      </w:r>
      <w:r w:rsidR="00FA1B81" w:rsidRPr="002C6AB0">
        <w:rPr>
          <w:lang w:val="fr-CA"/>
        </w:rPr>
        <w:t>Proportion d</w:t>
      </w:r>
      <w:r w:rsidR="006A42FB" w:rsidRPr="002C6AB0">
        <w:rPr>
          <w:lang w:val="fr-CA"/>
        </w:rPr>
        <w:t>’agents de</w:t>
      </w:r>
      <w:r w:rsidR="00FA1B81" w:rsidRPr="002C6AB0">
        <w:rPr>
          <w:lang w:val="fr-CA"/>
        </w:rPr>
        <w:t xml:space="preserve"> santé exécutant des tâches sans la formation requise</w:t>
      </w:r>
      <w:bookmarkEnd w:id="110"/>
    </w:p>
    <w:p w14:paraId="33B7F22E" w14:textId="4D6CF71D" w:rsidR="009F65EB" w:rsidRPr="00F0336D" w:rsidRDefault="009F65EB" w:rsidP="00BC531F">
      <w:pPr>
        <w:pStyle w:val="Lgende"/>
        <w:rPr>
          <w:sz w:val="18"/>
          <w:szCs w:val="18"/>
          <w:lang w:val="fr-FR"/>
        </w:rPr>
      </w:pPr>
    </w:p>
    <w:p w14:paraId="32D294D8" w14:textId="77777777" w:rsidR="009F65EB" w:rsidRPr="00F0336D" w:rsidRDefault="009F65EB" w:rsidP="00BC531F">
      <w:pPr>
        <w:pStyle w:val="Corpsdetexte"/>
        <w:rPr>
          <w:sz w:val="18"/>
          <w:szCs w:val="18"/>
          <w:lang w:val="fr-FR"/>
        </w:rPr>
      </w:pPr>
      <w:r w:rsidRPr="00F0336D">
        <w:rPr>
          <w:noProof/>
          <w:lang w:val="fr-FR" w:eastAsia="fr-FR"/>
        </w:rPr>
        <w:drawing>
          <wp:inline distT="0" distB="0" distL="0" distR="0" wp14:anchorId="4269E417" wp14:editId="73602BF5">
            <wp:extent cx="5427023" cy="2980706"/>
            <wp:effectExtent l="0" t="0" r="254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5C03C0" w14:textId="77777777" w:rsidR="00FA1B81" w:rsidRPr="00F0336D" w:rsidRDefault="00FA1B81">
      <w:pPr>
        <w:pStyle w:val="Corpsdetexte"/>
      </w:pPr>
    </w:p>
    <w:p w14:paraId="5E08B0BE" w14:textId="0380EFCE" w:rsidR="00FA1B81" w:rsidRPr="002C6AB0" w:rsidRDefault="00FA1B81">
      <w:pPr>
        <w:pStyle w:val="Corpsdetexte"/>
        <w:rPr>
          <w:lang w:val="fr-CA"/>
        </w:rPr>
      </w:pPr>
      <w:r w:rsidRPr="002C6AB0">
        <w:rPr>
          <w:lang w:val="fr-CA"/>
        </w:rPr>
        <w:t xml:space="preserve">Le </w:t>
      </w:r>
      <w:r w:rsidR="00DB4D8E" w:rsidRPr="002C6AB0">
        <w:rPr>
          <w:lang w:val="fr-CA"/>
        </w:rPr>
        <w:t>Tableau</w:t>
      </w:r>
      <w:r w:rsidRPr="002C6AB0">
        <w:rPr>
          <w:lang w:val="fr-CA"/>
        </w:rPr>
        <w:t xml:space="preserve"> 8 montre plus en détail les tâches que les </w:t>
      </w:r>
      <w:r w:rsidR="00341E79" w:rsidRPr="002C6AB0">
        <w:rPr>
          <w:lang w:val="fr-CA"/>
        </w:rPr>
        <w:t>agents de santé</w:t>
      </w:r>
      <w:r w:rsidRPr="002C6AB0">
        <w:rPr>
          <w:lang w:val="fr-CA"/>
        </w:rPr>
        <w:t xml:space="preserve"> estim</w:t>
      </w:r>
      <w:r w:rsidR="00D61B97" w:rsidRPr="002C6AB0">
        <w:rPr>
          <w:lang w:val="fr-CA"/>
        </w:rPr>
        <w:t>ai</w:t>
      </w:r>
      <w:r w:rsidRPr="002C6AB0">
        <w:rPr>
          <w:lang w:val="fr-CA"/>
        </w:rPr>
        <w:t xml:space="preserve">ent ne pas pouvoir accomplir. La plupart des </w:t>
      </w:r>
      <w:proofErr w:type="spellStart"/>
      <w:r w:rsidRPr="002C6AB0">
        <w:rPr>
          <w:lang w:val="fr-CA"/>
        </w:rPr>
        <w:t>sages-femmes</w:t>
      </w:r>
      <w:proofErr w:type="spellEnd"/>
      <w:r w:rsidRPr="002C6AB0">
        <w:rPr>
          <w:lang w:val="fr-CA"/>
        </w:rPr>
        <w:t xml:space="preserve"> qui </w:t>
      </w:r>
      <w:proofErr w:type="spellStart"/>
      <w:r w:rsidR="00C7072D" w:rsidRPr="002C6AB0">
        <w:rPr>
          <w:lang w:val="fr-CA"/>
        </w:rPr>
        <w:t>avaeint</w:t>
      </w:r>
      <w:proofErr w:type="spellEnd"/>
      <w:r w:rsidR="00C7072D" w:rsidRPr="002C6AB0">
        <w:rPr>
          <w:lang w:val="fr-CA"/>
        </w:rPr>
        <w:t xml:space="preserve"> </w:t>
      </w:r>
      <w:r w:rsidRPr="002C6AB0">
        <w:rPr>
          <w:lang w:val="fr-CA"/>
        </w:rPr>
        <w:t xml:space="preserve">déclaré </w:t>
      </w:r>
      <w:r w:rsidR="00AE31B9" w:rsidRPr="002C6AB0">
        <w:rPr>
          <w:lang w:val="fr-CA"/>
        </w:rPr>
        <w:t xml:space="preserve">ne pas se sentir à la hauteur </w:t>
      </w:r>
      <w:r w:rsidRPr="002C6AB0">
        <w:rPr>
          <w:lang w:val="fr-CA"/>
        </w:rPr>
        <w:t xml:space="preserve">(quotidiennement ou </w:t>
      </w:r>
      <w:r w:rsidR="00AE31B9" w:rsidRPr="002C6AB0">
        <w:rPr>
          <w:lang w:val="fr-CA"/>
        </w:rPr>
        <w:t>de façon fréquente</w:t>
      </w:r>
      <w:r w:rsidRPr="002C6AB0">
        <w:rPr>
          <w:lang w:val="fr-CA"/>
        </w:rPr>
        <w:t>) dans leurs tâches se sent</w:t>
      </w:r>
      <w:r w:rsidR="00C7072D" w:rsidRPr="002C6AB0">
        <w:rPr>
          <w:lang w:val="fr-CA"/>
        </w:rPr>
        <w:t>ai</w:t>
      </w:r>
      <w:r w:rsidRPr="002C6AB0">
        <w:rPr>
          <w:lang w:val="fr-CA"/>
        </w:rPr>
        <w:t>ent ina</w:t>
      </w:r>
      <w:r w:rsidR="00AE31B9" w:rsidRPr="002C6AB0">
        <w:rPr>
          <w:lang w:val="fr-CA"/>
        </w:rPr>
        <w:t xml:space="preserve">déquates </w:t>
      </w:r>
      <w:r w:rsidRPr="002C6AB0">
        <w:rPr>
          <w:lang w:val="fr-CA"/>
        </w:rPr>
        <w:t>dans les services de santé maternelle (20,3</w:t>
      </w:r>
      <w:r w:rsidR="00027391" w:rsidRPr="002C6AB0">
        <w:rPr>
          <w:lang w:val="fr-CA"/>
        </w:rPr>
        <w:t xml:space="preserve"> </w:t>
      </w:r>
      <w:r w:rsidRPr="002C6AB0">
        <w:rPr>
          <w:lang w:val="fr-CA"/>
        </w:rPr>
        <w:t>%) et de planification familiale (21,6</w:t>
      </w:r>
      <w:r w:rsidR="00027391" w:rsidRPr="002C6AB0">
        <w:rPr>
          <w:lang w:val="fr-CA"/>
        </w:rPr>
        <w:t xml:space="preserve"> </w:t>
      </w:r>
      <w:r w:rsidRPr="002C6AB0">
        <w:rPr>
          <w:lang w:val="fr-CA"/>
        </w:rPr>
        <w:t>%). La plupart des infirmières et des A</w:t>
      </w:r>
      <w:r w:rsidR="00AE31B9" w:rsidRPr="002C6AB0">
        <w:rPr>
          <w:lang w:val="fr-CA"/>
        </w:rPr>
        <w:t>TS</w:t>
      </w:r>
      <w:r w:rsidRPr="002C6AB0">
        <w:rPr>
          <w:lang w:val="fr-CA"/>
        </w:rPr>
        <w:t xml:space="preserve"> qui </w:t>
      </w:r>
      <w:r w:rsidR="00AE31B9" w:rsidRPr="002C6AB0">
        <w:rPr>
          <w:lang w:val="fr-CA"/>
        </w:rPr>
        <w:t xml:space="preserve">ne se </w:t>
      </w:r>
      <w:r w:rsidRPr="002C6AB0">
        <w:rPr>
          <w:lang w:val="fr-CA"/>
        </w:rPr>
        <w:t>sent</w:t>
      </w:r>
      <w:r w:rsidR="00F37412" w:rsidRPr="002C6AB0">
        <w:rPr>
          <w:lang w:val="fr-CA"/>
        </w:rPr>
        <w:t>ai</w:t>
      </w:r>
      <w:r w:rsidRPr="002C6AB0">
        <w:rPr>
          <w:lang w:val="fr-CA"/>
        </w:rPr>
        <w:t xml:space="preserve">ent </w:t>
      </w:r>
      <w:r w:rsidR="00AE31B9" w:rsidRPr="002C6AB0">
        <w:rPr>
          <w:lang w:val="fr-CA"/>
        </w:rPr>
        <w:t>pas à la hauteur</w:t>
      </w:r>
      <w:r w:rsidRPr="002C6AB0">
        <w:rPr>
          <w:lang w:val="fr-CA"/>
        </w:rPr>
        <w:t xml:space="preserve"> dans leurs tâches se sent</w:t>
      </w:r>
      <w:r w:rsidR="00726CCA" w:rsidRPr="002C6AB0">
        <w:rPr>
          <w:lang w:val="fr-CA"/>
        </w:rPr>
        <w:t>ai</w:t>
      </w:r>
      <w:r w:rsidRPr="002C6AB0">
        <w:rPr>
          <w:lang w:val="fr-CA"/>
        </w:rPr>
        <w:t>ent in</w:t>
      </w:r>
      <w:r w:rsidR="00726CCA">
        <w:rPr>
          <w:lang w:val="fr-CA"/>
        </w:rPr>
        <w:t>compétentes</w:t>
      </w:r>
      <w:r w:rsidR="00AE31B9" w:rsidRPr="002C6AB0">
        <w:rPr>
          <w:lang w:val="fr-CA"/>
        </w:rPr>
        <w:t xml:space="preserve"> </w:t>
      </w:r>
      <w:r w:rsidRPr="002C6AB0">
        <w:rPr>
          <w:lang w:val="fr-CA"/>
        </w:rPr>
        <w:t xml:space="preserve">dans les </w:t>
      </w:r>
      <w:r w:rsidR="00AE31B9" w:rsidRPr="002C6AB0">
        <w:rPr>
          <w:lang w:val="fr-CA"/>
        </w:rPr>
        <w:t>services de consultations externes, des</w:t>
      </w:r>
      <w:r w:rsidRPr="002C6AB0">
        <w:rPr>
          <w:lang w:val="fr-CA"/>
        </w:rPr>
        <w:t xml:space="preserve"> </w:t>
      </w:r>
      <w:r w:rsidR="00A01402" w:rsidRPr="002C6AB0">
        <w:rPr>
          <w:lang w:val="fr-CA"/>
        </w:rPr>
        <w:t xml:space="preserve">accidents </w:t>
      </w:r>
      <w:r w:rsidRPr="002C6AB0">
        <w:rPr>
          <w:lang w:val="fr-CA"/>
        </w:rPr>
        <w:t xml:space="preserve">et </w:t>
      </w:r>
      <w:r w:rsidR="00AE31B9" w:rsidRPr="002C6AB0">
        <w:rPr>
          <w:lang w:val="fr-CA"/>
        </w:rPr>
        <w:t>d</w:t>
      </w:r>
      <w:r w:rsidRPr="002C6AB0">
        <w:rPr>
          <w:lang w:val="fr-CA"/>
        </w:rPr>
        <w:t xml:space="preserve">es urgences, </w:t>
      </w:r>
      <w:r w:rsidR="00A01402" w:rsidRPr="002C6AB0">
        <w:rPr>
          <w:lang w:val="fr-CA"/>
        </w:rPr>
        <w:t>ainsi que dans</w:t>
      </w:r>
      <w:r w:rsidRPr="002C6AB0">
        <w:rPr>
          <w:lang w:val="fr-CA"/>
        </w:rPr>
        <w:t xml:space="preserve"> les services de santé maternelle. Les médecins se sent</w:t>
      </w:r>
      <w:r w:rsidR="00726CCA" w:rsidRPr="002C6AB0">
        <w:rPr>
          <w:lang w:val="fr-CA"/>
        </w:rPr>
        <w:t>ai</w:t>
      </w:r>
      <w:r w:rsidRPr="002C6AB0">
        <w:rPr>
          <w:lang w:val="fr-CA"/>
        </w:rPr>
        <w:t>ent pri</w:t>
      </w:r>
      <w:r w:rsidR="00A01402" w:rsidRPr="002C6AB0">
        <w:rPr>
          <w:lang w:val="fr-CA"/>
        </w:rPr>
        <w:t xml:space="preserve">ncipalement </w:t>
      </w:r>
      <w:r w:rsidR="00726CCA" w:rsidRPr="00E24970">
        <w:rPr>
          <w:lang w:val="fr-CA"/>
        </w:rPr>
        <w:t>in</w:t>
      </w:r>
      <w:r w:rsidR="00726CCA">
        <w:rPr>
          <w:lang w:val="fr-CA"/>
        </w:rPr>
        <w:t>compétents</w:t>
      </w:r>
      <w:r w:rsidR="00726CCA" w:rsidRPr="00E24970">
        <w:rPr>
          <w:lang w:val="fr-CA"/>
        </w:rPr>
        <w:t xml:space="preserve"> </w:t>
      </w:r>
      <w:r w:rsidR="00A01402" w:rsidRPr="002C6AB0">
        <w:rPr>
          <w:lang w:val="fr-CA"/>
        </w:rPr>
        <w:t>dans “d’autres</w:t>
      </w:r>
      <w:r w:rsidRPr="002C6AB0">
        <w:rPr>
          <w:lang w:val="fr-CA"/>
        </w:rPr>
        <w:t>" tâches, qui comprennent des services spécialisés, comme la prise en charge du VIH ou de chirurgies spécifiques, ou le travail administratif. Ces données montrent clairement les lacunes en matière de formation dans certains domaines et la nécessité d'une formation en cours d'emploi. Il exist</w:t>
      </w:r>
      <w:r w:rsidR="0041091B" w:rsidRPr="002C6AB0">
        <w:rPr>
          <w:lang w:val="fr-CA"/>
        </w:rPr>
        <w:t>ait</w:t>
      </w:r>
      <w:r w:rsidRPr="002C6AB0">
        <w:rPr>
          <w:lang w:val="fr-CA"/>
        </w:rPr>
        <w:t xml:space="preserve"> également une différence significative entre les </w:t>
      </w:r>
      <w:r w:rsidR="00341E79" w:rsidRPr="002C6AB0">
        <w:rPr>
          <w:lang w:val="fr-CA"/>
        </w:rPr>
        <w:t>agents de santé</w:t>
      </w:r>
      <w:r w:rsidRPr="002C6AB0">
        <w:rPr>
          <w:lang w:val="fr-CA"/>
        </w:rPr>
        <w:t xml:space="preserve"> urbains et ruraux pour certaines catégories. Par exemple, pour la vaccination, 16 % </w:t>
      </w:r>
      <w:r w:rsidR="00EF0003" w:rsidRPr="002C6AB0">
        <w:rPr>
          <w:lang w:val="fr-CA"/>
        </w:rPr>
        <w:t>des agents de</w:t>
      </w:r>
      <w:r w:rsidR="00326007" w:rsidRPr="002C6AB0">
        <w:rPr>
          <w:lang w:val="fr-CA"/>
        </w:rPr>
        <w:t xml:space="preserve"> </w:t>
      </w:r>
      <w:r w:rsidRPr="002C6AB0">
        <w:rPr>
          <w:lang w:val="fr-CA"/>
        </w:rPr>
        <w:t>santé ruraux s</w:t>
      </w:r>
      <w:r w:rsidR="0041091B" w:rsidRPr="002C6AB0">
        <w:rPr>
          <w:lang w:val="fr-CA"/>
        </w:rPr>
        <w:t>’étaient</w:t>
      </w:r>
      <w:r w:rsidRPr="002C6AB0">
        <w:rPr>
          <w:lang w:val="fr-CA"/>
        </w:rPr>
        <w:t xml:space="preserve"> déjà sentis incapables d'accomplir cette tâche, contre 3 % des </w:t>
      </w:r>
      <w:r w:rsidR="00326007" w:rsidRPr="002C6AB0">
        <w:rPr>
          <w:lang w:val="fr-CA"/>
        </w:rPr>
        <w:t>travailleurs</w:t>
      </w:r>
      <w:r w:rsidRPr="002C6AB0">
        <w:rPr>
          <w:lang w:val="fr-CA"/>
        </w:rPr>
        <w:t xml:space="preserve"> urbains, soit une différence de 12 % à un </w:t>
      </w:r>
      <w:proofErr w:type="gramStart"/>
      <w:r w:rsidR="00E93D0E">
        <w:rPr>
          <w:lang w:val="fr-CA"/>
        </w:rPr>
        <w:t xml:space="preserve">seuil </w:t>
      </w:r>
      <w:r w:rsidRPr="002C6AB0">
        <w:rPr>
          <w:lang w:val="fr-CA"/>
        </w:rPr>
        <w:t xml:space="preserve"> de</w:t>
      </w:r>
      <w:proofErr w:type="gramEnd"/>
      <w:r w:rsidRPr="002C6AB0">
        <w:rPr>
          <w:lang w:val="fr-CA"/>
        </w:rPr>
        <w:t xml:space="preserve"> 1 % (valeur p de 0,001). La différence pour les tâches liées à la pharmacie </w:t>
      </w:r>
      <w:r w:rsidR="00B145A4" w:rsidRPr="002C6AB0">
        <w:rPr>
          <w:lang w:val="fr-CA"/>
        </w:rPr>
        <w:t xml:space="preserve">était </w:t>
      </w:r>
      <w:r w:rsidRPr="002C6AB0">
        <w:rPr>
          <w:lang w:val="fr-CA"/>
        </w:rPr>
        <w:t xml:space="preserve">de 9 % (12 % pour les tâches rurales et 3 % pour les tâches urbaines), à un </w:t>
      </w:r>
      <w:r w:rsidR="00B145A4" w:rsidRPr="002C6AB0">
        <w:rPr>
          <w:lang w:val="fr-CA"/>
        </w:rPr>
        <w:t>seuil</w:t>
      </w:r>
      <w:r w:rsidRPr="002C6AB0">
        <w:rPr>
          <w:lang w:val="fr-CA"/>
        </w:rPr>
        <w:t xml:space="preserve"> de 1 % (valeur p de 0,006). Pour les services de santé maternelle et les consultations externes, les différences </w:t>
      </w:r>
      <w:r w:rsidR="00B145A4" w:rsidRPr="002C6AB0">
        <w:rPr>
          <w:lang w:val="fr-CA"/>
        </w:rPr>
        <w:t xml:space="preserve">étaient </w:t>
      </w:r>
      <w:r w:rsidRPr="002C6AB0">
        <w:rPr>
          <w:lang w:val="fr-CA"/>
        </w:rPr>
        <w:t xml:space="preserve">significatives à un </w:t>
      </w:r>
      <w:r w:rsidR="00B145A4" w:rsidRPr="002C6AB0">
        <w:rPr>
          <w:lang w:val="fr-CA"/>
        </w:rPr>
        <w:t xml:space="preserve">seuil </w:t>
      </w:r>
      <w:r w:rsidRPr="002C6AB0">
        <w:rPr>
          <w:lang w:val="fr-CA"/>
        </w:rPr>
        <w:t>de 5</w:t>
      </w:r>
      <w:r w:rsidR="00E56E12" w:rsidRPr="002C6AB0">
        <w:rPr>
          <w:lang w:val="fr-CA"/>
        </w:rPr>
        <w:t xml:space="preserve"> </w:t>
      </w:r>
      <w:r w:rsidRPr="002C6AB0">
        <w:rPr>
          <w:lang w:val="fr-CA"/>
        </w:rPr>
        <w:t>% (8</w:t>
      </w:r>
      <w:r w:rsidR="00DA74CD" w:rsidRPr="002C6AB0">
        <w:rPr>
          <w:lang w:val="fr-CA"/>
        </w:rPr>
        <w:t xml:space="preserve"> </w:t>
      </w:r>
      <w:r w:rsidRPr="002C6AB0">
        <w:rPr>
          <w:lang w:val="fr-CA"/>
        </w:rPr>
        <w:t>% avec une valeur p de 0,041 et 11</w:t>
      </w:r>
      <w:r w:rsidR="00E56E12" w:rsidRPr="002C6AB0">
        <w:rPr>
          <w:lang w:val="fr-CA"/>
        </w:rPr>
        <w:t xml:space="preserve"> </w:t>
      </w:r>
      <w:r w:rsidRPr="002C6AB0">
        <w:rPr>
          <w:lang w:val="fr-CA"/>
        </w:rPr>
        <w:t>% avec une valeur p de 0,016 respectivement).</w:t>
      </w:r>
    </w:p>
    <w:p w14:paraId="7B873355" w14:textId="77777777" w:rsidR="009F65EB" w:rsidRPr="002C6AB0" w:rsidRDefault="009F65EB" w:rsidP="002C6AB0">
      <w:pPr>
        <w:pStyle w:val="Corpsdetexte"/>
        <w:rPr>
          <w:b/>
          <w:bCs/>
          <w:color w:val="0B1F51"/>
          <w:lang w:val="fr-CA" w:eastAsia="en-US"/>
        </w:rPr>
      </w:pPr>
      <w:bookmarkStart w:id="111" w:name="_Ref517185767"/>
      <w:r w:rsidRPr="002C6AB0">
        <w:rPr>
          <w:lang w:val="fr-CA"/>
        </w:rPr>
        <w:br w:type="page"/>
      </w:r>
    </w:p>
    <w:p w14:paraId="5C737908" w14:textId="77777777" w:rsidR="00097090" w:rsidRDefault="00097090" w:rsidP="00BC531F">
      <w:pPr>
        <w:pStyle w:val="Lgende"/>
        <w:rPr>
          <w:lang w:val="fr-FR"/>
        </w:rPr>
        <w:sectPr w:rsidR="00097090" w:rsidSect="00891A82">
          <w:footerReference w:type="default" r:id="rId28"/>
          <w:type w:val="continuous"/>
          <w:pgSz w:w="11900" w:h="16840"/>
          <w:pgMar w:top="1701" w:right="1701" w:bottom="1701" w:left="1701" w:header="709" w:footer="709" w:gutter="0"/>
          <w:pgNumType w:start="1"/>
          <w:cols w:space="708"/>
          <w:docGrid w:linePitch="360"/>
        </w:sectPr>
      </w:pPr>
    </w:p>
    <w:p w14:paraId="0CC94908" w14:textId="5106E36B" w:rsidR="009F65EB" w:rsidRDefault="00DB4D8E" w:rsidP="00575C70">
      <w:pPr>
        <w:pStyle w:val="Lgende"/>
        <w:rPr>
          <w:lang w:val="fr-FR"/>
        </w:rPr>
      </w:pPr>
      <w:bookmarkStart w:id="112" w:name="_Toc31280146"/>
      <w:r>
        <w:rPr>
          <w:lang w:val="fr-FR"/>
        </w:rPr>
        <w:lastRenderedPageBreak/>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8</w:t>
      </w:r>
      <w:r w:rsidR="009F65EB" w:rsidRPr="00F0336D">
        <w:rPr>
          <w:lang w:val="fr-FR"/>
        </w:rPr>
        <w:fldChar w:fldCharType="end"/>
      </w:r>
      <w:bookmarkEnd w:id="111"/>
      <w:r w:rsidR="00825053">
        <w:rPr>
          <w:lang w:val="fr-FR"/>
        </w:rPr>
        <w:t xml:space="preserve"> </w:t>
      </w:r>
      <w:r w:rsidR="009F65EB" w:rsidRPr="00F0336D">
        <w:rPr>
          <w:lang w:val="fr-FR"/>
        </w:rPr>
        <w:t>:</w:t>
      </w:r>
      <w:r w:rsidR="00A678D5">
        <w:rPr>
          <w:lang w:val="fr-FR"/>
        </w:rPr>
        <w:t xml:space="preserve"> </w:t>
      </w:r>
      <w:r w:rsidR="00F36C45" w:rsidRPr="00F0336D">
        <w:rPr>
          <w:lang w:val="fr-FR"/>
        </w:rPr>
        <w:t>Tâche accomplie malgré une formation inadéquate par type de travailleur de la santé</w:t>
      </w:r>
      <w:bookmarkEnd w:id="112"/>
    </w:p>
    <w:p w14:paraId="47423193" w14:textId="77777777" w:rsidR="00575C70" w:rsidRPr="00F374DC" w:rsidRDefault="00575C70" w:rsidP="002C6AB0">
      <w:pPr>
        <w:pStyle w:val="Corpsdetexte"/>
        <w:rPr>
          <w:lang w:val="fr-FR"/>
        </w:rPr>
      </w:pPr>
    </w:p>
    <w:tbl>
      <w:tblPr>
        <w:tblStyle w:val="OPMTable"/>
        <w:tblW w:w="0" w:type="auto"/>
        <w:tblLayout w:type="fixed"/>
        <w:tblLook w:val="04A0" w:firstRow="1" w:lastRow="0" w:firstColumn="1" w:lastColumn="0" w:noHBand="0" w:noVBand="1"/>
      </w:tblPr>
      <w:tblGrid>
        <w:gridCol w:w="3860"/>
        <w:gridCol w:w="1675"/>
        <w:gridCol w:w="1654"/>
        <w:gridCol w:w="1779"/>
        <w:gridCol w:w="1263"/>
        <w:gridCol w:w="1544"/>
        <w:gridCol w:w="1260"/>
        <w:gridCol w:w="1451"/>
      </w:tblGrid>
      <w:tr w:rsidR="003E025C" w:rsidRPr="005C391A" w14:paraId="6D7FA81A"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860" w:type="dxa"/>
            <w:noWrap/>
            <w:vAlign w:val="top"/>
            <w:hideMark/>
          </w:tcPr>
          <w:p w14:paraId="210362D8" w14:textId="77777777" w:rsidR="009F65EB" w:rsidRPr="002C6AB0" w:rsidRDefault="009F65EB" w:rsidP="002C6AB0">
            <w:pPr>
              <w:pStyle w:val="Tabletext"/>
              <w:spacing w:before="0" w:after="0" w:line="240" w:lineRule="auto"/>
              <w:jc w:val="left"/>
              <w:rPr>
                <w:szCs w:val="20"/>
                <w:lang w:val="fr-FR"/>
              </w:rPr>
            </w:pPr>
          </w:p>
        </w:tc>
        <w:tc>
          <w:tcPr>
            <w:tcW w:w="1675" w:type="dxa"/>
            <w:noWrap/>
            <w:vAlign w:val="top"/>
            <w:hideMark/>
          </w:tcPr>
          <w:p w14:paraId="19F3AF05" w14:textId="104F5C56"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Médecin</w:t>
            </w:r>
            <w:r w:rsidR="00E56E12" w:rsidRPr="002C6AB0">
              <w:rPr>
                <w:spacing w:val="-10"/>
                <w:szCs w:val="20"/>
                <w:lang w:val="fr-FR"/>
              </w:rPr>
              <w:t xml:space="preserve"> (%)</w:t>
            </w:r>
          </w:p>
        </w:tc>
        <w:tc>
          <w:tcPr>
            <w:tcW w:w="1654" w:type="dxa"/>
            <w:noWrap/>
            <w:vAlign w:val="top"/>
            <w:hideMark/>
          </w:tcPr>
          <w:p w14:paraId="348E0F49" w14:textId="4F960843"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Infirmière</w:t>
            </w:r>
            <w:r w:rsidR="00E85A2E" w:rsidRPr="002C6AB0">
              <w:rPr>
                <w:spacing w:val="-10"/>
                <w:szCs w:val="20"/>
                <w:lang w:val="fr-FR"/>
              </w:rPr>
              <w:t xml:space="preserve"> (%)</w:t>
            </w:r>
          </w:p>
        </w:tc>
        <w:tc>
          <w:tcPr>
            <w:tcW w:w="1779" w:type="dxa"/>
            <w:noWrap/>
            <w:vAlign w:val="top"/>
            <w:hideMark/>
          </w:tcPr>
          <w:p w14:paraId="48ED2D66" w14:textId="12412341"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Sage-femme</w:t>
            </w:r>
            <w:r w:rsidR="00E85A2E" w:rsidRPr="002C6AB0">
              <w:rPr>
                <w:spacing w:val="-10"/>
                <w:szCs w:val="20"/>
                <w:lang w:val="fr-FR"/>
              </w:rPr>
              <w:t xml:space="preserve"> (%)</w:t>
            </w:r>
          </w:p>
        </w:tc>
        <w:tc>
          <w:tcPr>
            <w:tcW w:w="1263" w:type="dxa"/>
            <w:noWrap/>
            <w:vAlign w:val="top"/>
            <w:hideMark/>
          </w:tcPr>
          <w:p w14:paraId="4DF37FA4" w14:textId="6C032B83" w:rsidR="009F65EB" w:rsidRPr="002C6AB0"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ATS</w:t>
            </w:r>
            <w:r w:rsidR="00E85A2E" w:rsidRPr="002C6AB0">
              <w:rPr>
                <w:spacing w:val="-10"/>
                <w:szCs w:val="20"/>
                <w:lang w:val="fr-FR"/>
              </w:rPr>
              <w:t xml:space="preserve"> (%)</w:t>
            </w:r>
          </w:p>
        </w:tc>
        <w:tc>
          <w:tcPr>
            <w:tcW w:w="1544" w:type="dxa"/>
            <w:vAlign w:val="top"/>
          </w:tcPr>
          <w:p w14:paraId="11748B66" w14:textId="5F8DB062"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Urba</w:t>
            </w:r>
            <w:r w:rsidR="00326007" w:rsidRPr="002C6AB0">
              <w:rPr>
                <w:spacing w:val="-10"/>
                <w:szCs w:val="20"/>
                <w:lang w:val="fr-FR"/>
              </w:rPr>
              <w:t>i</w:t>
            </w:r>
            <w:r w:rsidRPr="002C6AB0">
              <w:rPr>
                <w:spacing w:val="-10"/>
                <w:szCs w:val="20"/>
                <w:lang w:val="fr-FR"/>
              </w:rPr>
              <w:t>n</w:t>
            </w:r>
            <w:r w:rsidR="00E85A2E" w:rsidRPr="002C6AB0">
              <w:rPr>
                <w:spacing w:val="-10"/>
                <w:szCs w:val="20"/>
                <w:lang w:val="fr-FR"/>
              </w:rPr>
              <w:t xml:space="preserve"> (%)</w:t>
            </w:r>
          </w:p>
        </w:tc>
        <w:tc>
          <w:tcPr>
            <w:tcW w:w="1260" w:type="dxa"/>
            <w:vAlign w:val="top"/>
          </w:tcPr>
          <w:p w14:paraId="3F149335" w14:textId="5787A680"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pacing w:val="-10"/>
                <w:szCs w:val="20"/>
                <w:lang w:val="fr-FR"/>
              </w:rPr>
            </w:pPr>
            <w:r w:rsidRPr="002C6AB0">
              <w:rPr>
                <w:spacing w:val="-10"/>
                <w:szCs w:val="20"/>
                <w:lang w:val="fr-FR"/>
              </w:rPr>
              <w:t>Rural</w:t>
            </w:r>
            <w:r w:rsidR="00E85A2E" w:rsidRPr="002C6AB0">
              <w:rPr>
                <w:spacing w:val="-10"/>
                <w:szCs w:val="20"/>
                <w:lang w:val="fr-FR"/>
              </w:rPr>
              <w:t xml:space="preserve"> (%)</w:t>
            </w:r>
          </w:p>
        </w:tc>
        <w:tc>
          <w:tcPr>
            <w:tcW w:w="1451" w:type="dxa"/>
            <w:vAlign w:val="top"/>
          </w:tcPr>
          <w:p w14:paraId="13603937" w14:textId="136DA2DB" w:rsidR="009F65EB" w:rsidRPr="002C6AB0" w:rsidRDefault="004C3F5E"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i/>
                <w:spacing w:val="-10"/>
                <w:szCs w:val="20"/>
                <w:lang w:val="fr-FR"/>
              </w:rPr>
            </w:pPr>
            <w:r w:rsidRPr="002C6AB0">
              <w:rPr>
                <w:i/>
                <w:spacing w:val="-10"/>
                <w:szCs w:val="20"/>
                <w:lang w:val="fr-FR"/>
              </w:rPr>
              <w:t>D</w:t>
            </w:r>
            <w:r w:rsidR="009F65EB" w:rsidRPr="002C6AB0">
              <w:rPr>
                <w:i/>
                <w:spacing w:val="-10"/>
                <w:szCs w:val="20"/>
                <w:lang w:val="fr-FR"/>
              </w:rPr>
              <w:t>iff</w:t>
            </w:r>
            <w:r w:rsidR="005C391A">
              <w:rPr>
                <w:i/>
                <w:spacing w:val="-10"/>
                <w:szCs w:val="20"/>
                <w:lang w:val="fr-FR"/>
              </w:rPr>
              <w:t>.</w:t>
            </w:r>
            <w:r w:rsidRPr="002C6AB0">
              <w:rPr>
                <w:i/>
                <w:spacing w:val="-10"/>
                <w:szCs w:val="20"/>
                <w:lang w:val="fr-FR"/>
              </w:rPr>
              <w:t xml:space="preserve"> </w:t>
            </w:r>
            <w:r w:rsidRPr="002C6AB0">
              <w:rPr>
                <w:spacing w:val="-10"/>
                <w:szCs w:val="20"/>
                <w:lang w:val="fr-FR"/>
              </w:rPr>
              <w:t>(%)</w:t>
            </w:r>
          </w:p>
        </w:tc>
      </w:tr>
      <w:tr w:rsidR="003E025C" w:rsidRPr="005C391A" w14:paraId="4C09F18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5560E554" w14:textId="1D26EA13" w:rsidR="009F65EB" w:rsidRPr="002C6AB0" w:rsidRDefault="00326007" w:rsidP="002C6AB0">
            <w:pPr>
              <w:pStyle w:val="Tabletext"/>
              <w:spacing w:before="0" w:after="0" w:line="240" w:lineRule="auto"/>
              <w:jc w:val="left"/>
              <w:rPr>
                <w:b w:val="0"/>
                <w:color w:val="000000"/>
                <w:szCs w:val="20"/>
                <w:lang w:val="fr-FR"/>
              </w:rPr>
            </w:pPr>
            <w:r w:rsidRPr="002C6AB0">
              <w:rPr>
                <w:color w:val="000000"/>
                <w:szCs w:val="20"/>
                <w:lang w:val="fr-FR"/>
              </w:rPr>
              <w:t>Consultations externes</w:t>
            </w:r>
          </w:p>
        </w:tc>
        <w:tc>
          <w:tcPr>
            <w:tcW w:w="1675" w:type="dxa"/>
            <w:noWrap/>
            <w:vAlign w:val="top"/>
            <w:hideMark/>
          </w:tcPr>
          <w:p w14:paraId="014AB956" w14:textId="67F2383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0009BF" w:rsidRPr="002C6AB0">
              <w:rPr>
                <w:color w:val="000000"/>
                <w:szCs w:val="20"/>
                <w:lang w:val="fr-FR"/>
              </w:rPr>
              <w:t>,</w:t>
            </w:r>
            <w:r w:rsidRPr="002C6AB0">
              <w:rPr>
                <w:color w:val="000000"/>
                <w:szCs w:val="20"/>
                <w:lang w:val="fr-FR"/>
              </w:rPr>
              <w:t>6</w:t>
            </w:r>
          </w:p>
        </w:tc>
        <w:tc>
          <w:tcPr>
            <w:tcW w:w="1654" w:type="dxa"/>
            <w:noWrap/>
            <w:vAlign w:val="top"/>
            <w:hideMark/>
          </w:tcPr>
          <w:p w14:paraId="2AB4C859" w14:textId="5262D03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13</w:t>
            </w:r>
            <w:r w:rsidR="000009BF" w:rsidRPr="002C6AB0">
              <w:rPr>
                <w:color w:val="000000"/>
                <w:szCs w:val="20"/>
                <w:lang w:val="fr-FR"/>
              </w:rPr>
              <w:t>,</w:t>
            </w:r>
            <w:r w:rsidRPr="002C6AB0">
              <w:rPr>
                <w:color w:val="000000"/>
                <w:szCs w:val="20"/>
                <w:lang w:val="fr-FR"/>
              </w:rPr>
              <w:t>5</w:t>
            </w:r>
          </w:p>
        </w:tc>
        <w:tc>
          <w:tcPr>
            <w:tcW w:w="1779" w:type="dxa"/>
            <w:noWrap/>
            <w:vAlign w:val="top"/>
            <w:hideMark/>
          </w:tcPr>
          <w:p w14:paraId="7476C955" w14:textId="33DAF06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10</w:t>
            </w:r>
            <w:r w:rsidR="000009BF" w:rsidRPr="002C6AB0">
              <w:rPr>
                <w:color w:val="000000"/>
                <w:szCs w:val="20"/>
                <w:lang w:val="fr-FR"/>
              </w:rPr>
              <w:t>,</w:t>
            </w:r>
            <w:r w:rsidRPr="002C6AB0">
              <w:rPr>
                <w:color w:val="000000"/>
                <w:szCs w:val="20"/>
                <w:lang w:val="fr-FR"/>
              </w:rPr>
              <w:t>8</w:t>
            </w:r>
          </w:p>
        </w:tc>
        <w:tc>
          <w:tcPr>
            <w:tcW w:w="1263" w:type="dxa"/>
            <w:noWrap/>
            <w:vAlign w:val="top"/>
            <w:hideMark/>
          </w:tcPr>
          <w:p w14:paraId="0C16C6C5" w14:textId="714657A4"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16</w:t>
            </w:r>
            <w:r w:rsidR="000009BF" w:rsidRPr="002C6AB0">
              <w:rPr>
                <w:color w:val="000000"/>
                <w:szCs w:val="20"/>
                <w:lang w:val="fr-FR"/>
              </w:rPr>
              <w:t>,</w:t>
            </w:r>
            <w:r w:rsidRPr="002C6AB0">
              <w:rPr>
                <w:color w:val="000000"/>
                <w:szCs w:val="20"/>
                <w:lang w:val="fr-FR"/>
              </w:rPr>
              <w:t>9</w:t>
            </w:r>
          </w:p>
        </w:tc>
        <w:tc>
          <w:tcPr>
            <w:tcW w:w="1544" w:type="dxa"/>
            <w:vAlign w:val="top"/>
          </w:tcPr>
          <w:p w14:paraId="60D41941" w14:textId="329D2AC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10</w:t>
            </w:r>
            <w:r w:rsidR="000009BF" w:rsidRPr="002C6AB0">
              <w:rPr>
                <w:color w:val="000000"/>
                <w:szCs w:val="20"/>
                <w:lang w:val="fr-FR"/>
              </w:rPr>
              <w:t>,</w:t>
            </w:r>
            <w:r w:rsidRPr="002C6AB0">
              <w:rPr>
                <w:color w:val="000000"/>
                <w:szCs w:val="20"/>
                <w:lang w:val="fr-FR"/>
              </w:rPr>
              <w:t>2</w:t>
            </w:r>
          </w:p>
        </w:tc>
        <w:tc>
          <w:tcPr>
            <w:tcW w:w="1260" w:type="dxa"/>
            <w:vAlign w:val="top"/>
          </w:tcPr>
          <w:p w14:paraId="43D9BA77" w14:textId="5280275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20</w:t>
            </w:r>
            <w:r w:rsidR="000009BF" w:rsidRPr="002C6AB0">
              <w:rPr>
                <w:color w:val="000000"/>
                <w:szCs w:val="20"/>
                <w:lang w:val="fr-FR"/>
              </w:rPr>
              <w:t>,</w:t>
            </w:r>
            <w:r w:rsidRPr="002C6AB0">
              <w:rPr>
                <w:color w:val="000000"/>
                <w:szCs w:val="20"/>
                <w:lang w:val="fr-FR"/>
              </w:rPr>
              <w:t>6</w:t>
            </w:r>
          </w:p>
        </w:tc>
        <w:tc>
          <w:tcPr>
            <w:tcW w:w="1451" w:type="dxa"/>
            <w:vAlign w:val="top"/>
          </w:tcPr>
          <w:p w14:paraId="12D337A2" w14:textId="1971C37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10</w:t>
            </w:r>
            <w:r w:rsidR="000009BF" w:rsidRPr="002C6AB0">
              <w:rPr>
                <w:color w:val="000000"/>
                <w:szCs w:val="20"/>
                <w:lang w:val="fr-FR"/>
              </w:rPr>
              <w:t>,</w:t>
            </w:r>
            <w:r w:rsidRPr="002C6AB0">
              <w:rPr>
                <w:color w:val="000000"/>
                <w:szCs w:val="20"/>
                <w:lang w:val="fr-FR"/>
              </w:rPr>
              <w:t>5**</w:t>
            </w:r>
          </w:p>
        </w:tc>
      </w:tr>
      <w:tr w:rsidR="003E025C" w:rsidRPr="005C391A" w14:paraId="5177427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3482CFC9" w14:textId="389526E3" w:rsidR="009F65EB" w:rsidRPr="002C6AB0" w:rsidRDefault="00326007" w:rsidP="002C6AB0">
            <w:pPr>
              <w:pStyle w:val="Tabletext"/>
              <w:spacing w:before="0" w:after="0" w:line="240" w:lineRule="auto"/>
              <w:jc w:val="left"/>
              <w:rPr>
                <w:b w:val="0"/>
                <w:color w:val="000000"/>
                <w:szCs w:val="20"/>
                <w:lang w:val="fr-FR"/>
              </w:rPr>
            </w:pPr>
            <w:r w:rsidRPr="002C6AB0">
              <w:rPr>
                <w:color w:val="000000"/>
                <w:szCs w:val="20"/>
                <w:lang w:val="fr-FR"/>
              </w:rPr>
              <w:t>Accident et urgences</w:t>
            </w:r>
          </w:p>
        </w:tc>
        <w:tc>
          <w:tcPr>
            <w:tcW w:w="1675" w:type="dxa"/>
            <w:noWrap/>
            <w:vAlign w:val="top"/>
            <w:hideMark/>
          </w:tcPr>
          <w:p w14:paraId="196A1768" w14:textId="3C639E8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2</w:t>
            </w:r>
          </w:p>
        </w:tc>
        <w:tc>
          <w:tcPr>
            <w:tcW w:w="1654" w:type="dxa"/>
            <w:noWrap/>
            <w:vAlign w:val="top"/>
            <w:hideMark/>
          </w:tcPr>
          <w:p w14:paraId="1610ABE7" w14:textId="54C601D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w:t>
            </w:r>
            <w:r w:rsidR="000009BF" w:rsidRPr="002C6AB0">
              <w:rPr>
                <w:color w:val="000000"/>
                <w:szCs w:val="20"/>
                <w:lang w:val="fr-FR"/>
              </w:rPr>
              <w:t>,</w:t>
            </w:r>
            <w:r w:rsidRPr="002C6AB0">
              <w:rPr>
                <w:color w:val="000000"/>
                <w:szCs w:val="20"/>
                <w:lang w:val="fr-FR"/>
              </w:rPr>
              <w:t>0</w:t>
            </w:r>
          </w:p>
        </w:tc>
        <w:tc>
          <w:tcPr>
            <w:tcW w:w="1779" w:type="dxa"/>
            <w:noWrap/>
            <w:vAlign w:val="top"/>
            <w:hideMark/>
          </w:tcPr>
          <w:p w14:paraId="189F7C76" w14:textId="4B40F8D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w:t>
            </w:r>
            <w:r w:rsidR="000009BF" w:rsidRPr="002C6AB0">
              <w:rPr>
                <w:color w:val="000000"/>
                <w:szCs w:val="20"/>
                <w:lang w:val="fr-FR"/>
              </w:rPr>
              <w:t>,</w:t>
            </w:r>
            <w:r w:rsidRPr="002C6AB0">
              <w:rPr>
                <w:color w:val="000000"/>
                <w:szCs w:val="20"/>
                <w:lang w:val="fr-FR"/>
              </w:rPr>
              <w:t>1</w:t>
            </w:r>
          </w:p>
        </w:tc>
        <w:tc>
          <w:tcPr>
            <w:tcW w:w="1263" w:type="dxa"/>
            <w:noWrap/>
            <w:vAlign w:val="top"/>
            <w:hideMark/>
          </w:tcPr>
          <w:p w14:paraId="39766F8B" w14:textId="1697D768"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7</w:t>
            </w:r>
          </w:p>
        </w:tc>
        <w:tc>
          <w:tcPr>
            <w:tcW w:w="1544" w:type="dxa"/>
            <w:vAlign w:val="top"/>
          </w:tcPr>
          <w:p w14:paraId="0FA1F593" w14:textId="5A2F6F3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6</w:t>
            </w:r>
            <w:r w:rsidR="000009BF" w:rsidRPr="002C6AB0">
              <w:rPr>
                <w:color w:val="000000"/>
                <w:szCs w:val="20"/>
                <w:lang w:val="fr-FR"/>
              </w:rPr>
              <w:t>,</w:t>
            </w:r>
            <w:r w:rsidRPr="002C6AB0">
              <w:rPr>
                <w:color w:val="000000"/>
                <w:szCs w:val="20"/>
                <w:lang w:val="fr-FR"/>
              </w:rPr>
              <w:t>4</w:t>
            </w:r>
          </w:p>
        </w:tc>
        <w:tc>
          <w:tcPr>
            <w:tcW w:w="1260" w:type="dxa"/>
            <w:vAlign w:val="top"/>
          </w:tcPr>
          <w:p w14:paraId="5356C638" w14:textId="68C9B6C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w:t>
            </w:r>
            <w:r w:rsidR="000009BF" w:rsidRPr="002C6AB0">
              <w:rPr>
                <w:color w:val="000000"/>
                <w:szCs w:val="20"/>
                <w:lang w:val="fr-FR"/>
              </w:rPr>
              <w:t>,</w:t>
            </w:r>
            <w:r w:rsidRPr="002C6AB0">
              <w:rPr>
                <w:color w:val="000000"/>
                <w:szCs w:val="20"/>
                <w:lang w:val="fr-FR"/>
              </w:rPr>
              <w:t>2</w:t>
            </w:r>
          </w:p>
        </w:tc>
        <w:tc>
          <w:tcPr>
            <w:tcW w:w="1451" w:type="dxa"/>
            <w:vAlign w:val="top"/>
          </w:tcPr>
          <w:p w14:paraId="42FF2690" w14:textId="1D7562B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0009BF" w:rsidRPr="002C6AB0">
              <w:rPr>
                <w:color w:val="000000"/>
                <w:szCs w:val="20"/>
                <w:lang w:val="fr-FR"/>
              </w:rPr>
              <w:t>,</w:t>
            </w:r>
            <w:r w:rsidRPr="002C6AB0">
              <w:rPr>
                <w:color w:val="000000"/>
                <w:szCs w:val="20"/>
                <w:lang w:val="fr-FR"/>
              </w:rPr>
              <w:t>8</w:t>
            </w:r>
          </w:p>
        </w:tc>
      </w:tr>
      <w:tr w:rsidR="003E025C" w:rsidRPr="005C391A" w14:paraId="6719F3A7"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673CEAF9" w14:textId="14B30517" w:rsidR="009F65EB" w:rsidRPr="002C6AB0" w:rsidRDefault="00326007" w:rsidP="002C6AB0">
            <w:pPr>
              <w:pStyle w:val="Tabletext"/>
              <w:spacing w:before="0" w:after="0" w:line="240" w:lineRule="auto"/>
              <w:jc w:val="left"/>
              <w:rPr>
                <w:b w:val="0"/>
                <w:color w:val="000000"/>
                <w:szCs w:val="20"/>
                <w:lang w:val="fr-FR"/>
              </w:rPr>
            </w:pPr>
            <w:r w:rsidRPr="002C6AB0">
              <w:rPr>
                <w:color w:val="000000"/>
                <w:szCs w:val="20"/>
                <w:lang w:val="fr-FR"/>
              </w:rPr>
              <w:t>Chirurgie mineure</w:t>
            </w:r>
          </w:p>
        </w:tc>
        <w:tc>
          <w:tcPr>
            <w:tcW w:w="1675" w:type="dxa"/>
            <w:noWrap/>
            <w:vAlign w:val="top"/>
            <w:hideMark/>
          </w:tcPr>
          <w:p w14:paraId="270F5150" w14:textId="3B597E7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4</w:t>
            </w:r>
            <w:r w:rsidR="000009BF" w:rsidRPr="002C6AB0">
              <w:rPr>
                <w:color w:val="000000"/>
                <w:szCs w:val="20"/>
                <w:lang w:val="fr-FR"/>
              </w:rPr>
              <w:t>,</w:t>
            </w:r>
            <w:r w:rsidRPr="002C6AB0">
              <w:rPr>
                <w:color w:val="000000"/>
                <w:szCs w:val="20"/>
                <w:lang w:val="fr-FR"/>
              </w:rPr>
              <w:t>6</w:t>
            </w:r>
          </w:p>
        </w:tc>
        <w:tc>
          <w:tcPr>
            <w:tcW w:w="1654" w:type="dxa"/>
            <w:noWrap/>
            <w:vAlign w:val="top"/>
            <w:hideMark/>
          </w:tcPr>
          <w:p w14:paraId="11AF3166" w14:textId="73568A7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4</w:t>
            </w:r>
          </w:p>
        </w:tc>
        <w:tc>
          <w:tcPr>
            <w:tcW w:w="1779" w:type="dxa"/>
            <w:noWrap/>
            <w:vAlign w:val="top"/>
            <w:hideMark/>
          </w:tcPr>
          <w:p w14:paraId="0906C689" w14:textId="5A0A667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4</w:t>
            </w:r>
          </w:p>
        </w:tc>
        <w:tc>
          <w:tcPr>
            <w:tcW w:w="1263" w:type="dxa"/>
            <w:noWrap/>
            <w:vAlign w:val="top"/>
            <w:hideMark/>
          </w:tcPr>
          <w:p w14:paraId="63FB3D40" w14:textId="5C09093D"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7</w:t>
            </w:r>
          </w:p>
        </w:tc>
        <w:tc>
          <w:tcPr>
            <w:tcW w:w="1544" w:type="dxa"/>
            <w:vAlign w:val="top"/>
          </w:tcPr>
          <w:p w14:paraId="3869A508" w14:textId="61B4639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8</w:t>
            </w:r>
          </w:p>
        </w:tc>
        <w:tc>
          <w:tcPr>
            <w:tcW w:w="1260" w:type="dxa"/>
            <w:vAlign w:val="top"/>
          </w:tcPr>
          <w:p w14:paraId="47ECE325" w14:textId="605D906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1</w:t>
            </w:r>
          </w:p>
        </w:tc>
        <w:tc>
          <w:tcPr>
            <w:tcW w:w="1451" w:type="dxa"/>
            <w:vAlign w:val="top"/>
          </w:tcPr>
          <w:p w14:paraId="65D2E7F8" w14:textId="007A165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0009BF" w:rsidRPr="002C6AB0">
              <w:rPr>
                <w:color w:val="000000"/>
                <w:szCs w:val="20"/>
                <w:lang w:val="fr-FR"/>
              </w:rPr>
              <w:t>,</w:t>
            </w:r>
            <w:r w:rsidRPr="002C6AB0">
              <w:rPr>
                <w:color w:val="000000"/>
                <w:szCs w:val="20"/>
                <w:lang w:val="fr-FR"/>
              </w:rPr>
              <w:t>7</w:t>
            </w:r>
          </w:p>
        </w:tc>
      </w:tr>
      <w:tr w:rsidR="003E025C" w:rsidRPr="005C391A" w14:paraId="2F90278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69A53059" w14:textId="174A84FB" w:rsidR="009F65EB" w:rsidRPr="002C6AB0" w:rsidRDefault="00326007" w:rsidP="002C6AB0">
            <w:pPr>
              <w:pStyle w:val="Tabletext"/>
              <w:spacing w:before="0" w:after="0" w:line="240" w:lineRule="auto"/>
              <w:jc w:val="left"/>
              <w:rPr>
                <w:b w:val="0"/>
                <w:color w:val="000000"/>
                <w:szCs w:val="20"/>
                <w:lang w:val="fr-FR"/>
              </w:rPr>
            </w:pPr>
            <w:r w:rsidRPr="002C6AB0">
              <w:rPr>
                <w:color w:val="000000"/>
                <w:szCs w:val="20"/>
                <w:lang w:val="fr-FR"/>
              </w:rPr>
              <w:t>Vaccination</w:t>
            </w:r>
          </w:p>
        </w:tc>
        <w:tc>
          <w:tcPr>
            <w:tcW w:w="1675" w:type="dxa"/>
            <w:noWrap/>
            <w:vAlign w:val="top"/>
            <w:hideMark/>
          </w:tcPr>
          <w:p w14:paraId="013CA8A4" w14:textId="66B6D2C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0009BF" w:rsidRPr="002C6AB0">
              <w:rPr>
                <w:color w:val="000000"/>
                <w:szCs w:val="20"/>
                <w:lang w:val="fr-FR"/>
              </w:rPr>
              <w:t>,</w:t>
            </w:r>
            <w:r w:rsidRPr="002C6AB0">
              <w:rPr>
                <w:color w:val="000000"/>
                <w:szCs w:val="20"/>
                <w:lang w:val="fr-FR"/>
              </w:rPr>
              <w:t>3</w:t>
            </w:r>
          </w:p>
        </w:tc>
        <w:tc>
          <w:tcPr>
            <w:tcW w:w="1654" w:type="dxa"/>
            <w:noWrap/>
            <w:vAlign w:val="top"/>
            <w:hideMark/>
          </w:tcPr>
          <w:p w14:paraId="0F1E5B0C" w14:textId="0EC1F73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6</w:t>
            </w:r>
          </w:p>
        </w:tc>
        <w:tc>
          <w:tcPr>
            <w:tcW w:w="1779" w:type="dxa"/>
            <w:noWrap/>
            <w:vAlign w:val="top"/>
            <w:hideMark/>
          </w:tcPr>
          <w:p w14:paraId="1A978912" w14:textId="4235B7C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w:t>
            </w:r>
            <w:r w:rsidR="000009BF" w:rsidRPr="002C6AB0">
              <w:rPr>
                <w:color w:val="000000"/>
                <w:szCs w:val="20"/>
                <w:lang w:val="fr-FR"/>
              </w:rPr>
              <w:t>,</w:t>
            </w:r>
            <w:r w:rsidRPr="002C6AB0">
              <w:rPr>
                <w:color w:val="000000"/>
                <w:szCs w:val="20"/>
                <w:lang w:val="fr-FR"/>
              </w:rPr>
              <w:t>1</w:t>
            </w:r>
          </w:p>
        </w:tc>
        <w:tc>
          <w:tcPr>
            <w:tcW w:w="1263" w:type="dxa"/>
            <w:noWrap/>
            <w:vAlign w:val="top"/>
            <w:hideMark/>
          </w:tcPr>
          <w:p w14:paraId="42722EE0" w14:textId="21D7E2A6"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w:t>
            </w:r>
            <w:r w:rsidR="000009BF" w:rsidRPr="002C6AB0">
              <w:rPr>
                <w:color w:val="000000"/>
                <w:szCs w:val="20"/>
                <w:lang w:val="fr-FR"/>
              </w:rPr>
              <w:t>,</w:t>
            </w:r>
            <w:r w:rsidRPr="002C6AB0">
              <w:rPr>
                <w:color w:val="000000"/>
                <w:szCs w:val="20"/>
                <w:lang w:val="fr-FR"/>
              </w:rPr>
              <w:t>8</w:t>
            </w:r>
          </w:p>
        </w:tc>
        <w:tc>
          <w:tcPr>
            <w:tcW w:w="1544" w:type="dxa"/>
            <w:vAlign w:val="top"/>
          </w:tcPr>
          <w:p w14:paraId="317D1377" w14:textId="721ECB3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4</w:t>
            </w:r>
          </w:p>
        </w:tc>
        <w:tc>
          <w:tcPr>
            <w:tcW w:w="1260" w:type="dxa"/>
            <w:vAlign w:val="top"/>
          </w:tcPr>
          <w:p w14:paraId="26609459" w14:textId="2267508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15</w:t>
            </w:r>
            <w:r w:rsidR="000009BF" w:rsidRPr="002C6AB0">
              <w:rPr>
                <w:color w:val="000000"/>
                <w:szCs w:val="20"/>
                <w:lang w:val="fr-FR"/>
              </w:rPr>
              <w:t>,</w:t>
            </w:r>
            <w:r w:rsidRPr="002C6AB0">
              <w:rPr>
                <w:color w:val="000000"/>
                <w:szCs w:val="20"/>
                <w:lang w:val="fr-FR"/>
              </w:rPr>
              <w:t>5</w:t>
            </w:r>
          </w:p>
        </w:tc>
        <w:tc>
          <w:tcPr>
            <w:tcW w:w="1451" w:type="dxa"/>
            <w:vAlign w:val="top"/>
          </w:tcPr>
          <w:p w14:paraId="6227E52F" w14:textId="7088360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12</w:t>
            </w:r>
            <w:r w:rsidR="000009BF" w:rsidRPr="002C6AB0">
              <w:rPr>
                <w:color w:val="000000"/>
                <w:szCs w:val="20"/>
                <w:lang w:val="fr-FR"/>
              </w:rPr>
              <w:t>,</w:t>
            </w:r>
            <w:r w:rsidRPr="002C6AB0">
              <w:rPr>
                <w:color w:val="000000"/>
                <w:szCs w:val="20"/>
                <w:lang w:val="fr-FR"/>
              </w:rPr>
              <w:t>1***</w:t>
            </w:r>
          </w:p>
        </w:tc>
      </w:tr>
      <w:tr w:rsidR="003E025C" w:rsidRPr="005C391A" w14:paraId="59CEABA7"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4849054A" w14:textId="13DC0EB3" w:rsidR="009F65EB" w:rsidRPr="002C6AB0" w:rsidRDefault="000009BF" w:rsidP="002C6AB0">
            <w:pPr>
              <w:pStyle w:val="Tabletext"/>
              <w:spacing w:before="0" w:after="0" w:line="240" w:lineRule="auto"/>
              <w:jc w:val="left"/>
              <w:rPr>
                <w:b w:val="0"/>
                <w:color w:val="000000"/>
                <w:szCs w:val="20"/>
                <w:lang w:val="fr-FR"/>
              </w:rPr>
            </w:pPr>
            <w:r w:rsidRPr="002C6AB0">
              <w:rPr>
                <w:color w:val="000000"/>
                <w:szCs w:val="20"/>
                <w:lang w:val="fr-FR"/>
              </w:rPr>
              <w:t>Services de santé maternelle</w:t>
            </w:r>
          </w:p>
        </w:tc>
        <w:tc>
          <w:tcPr>
            <w:tcW w:w="1675" w:type="dxa"/>
            <w:noWrap/>
            <w:vAlign w:val="top"/>
            <w:hideMark/>
          </w:tcPr>
          <w:p w14:paraId="345CB7E8" w14:textId="348CE01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3</w:t>
            </w:r>
          </w:p>
        </w:tc>
        <w:tc>
          <w:tcPr>
            <w:tcW w:w="1654" w:type="dxa"/>
            <w:noWrap/>
            <w:vAlign w:val="top"/>
            <w:hideMark/>
          </w:tcPr>
          <w:p w14:paraId="640818D2" w14:textId="1B7CB10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w:t>
            </w:r>
            <w:r w:rsidR="000009BF" w:rsidRPr="002C6AB0">
              <w:rPr>
                <w:color w:val="000000"/>
                <w:szCs w:val="20"/>
                <w:lang w:val="fr-FR"/>
              </w:rPr>
              <w:t>,</w:t>
            </w:r>
            <w:r w:rsidRPr="002C6AB0">
              <w:rPr>
                <w:color w:val="000000"/>
                <w:szCs w:val="20"/>
                <w:lang w:val="fr-FR"/>
              </w:rPr>
              <w:t>1</w:t>
            </w:r>
          </w:p>
        </w:tc>
        <w:tc>
          <w:tcPr>
            <w:tcW w:w="1779" w:type="dxa"/>
            <w:noWrap/>
            <w:vAlign w:val="top"/>
            <w:hideMark/>
          </w:tcPr>
          <w:p w14:paraId="25AD0C74" w14:textId="19A07D5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20</w:t>
            </w:r>
            <w:r w:rsidR="000009BF" w:rsidRPr="002C6AB0">
              <w:rPr>
                <w:color w:val="000000"/>
                <w:szCs w:val="20"/>
                <w:lang w:val="fr-FR"/>
              </w:rPr>
              <w:t>,</w:t>
            </w:r>
            <w:r w:rsidRPr="002C6AB0">
              <w:rPr>
                <w:color w:val="000000"/>
                <w:szCs w:val="20"/>
                <w:lang w:val="fr-FR"/>
              </w:rPr>
              <w:t>3</w:t>
            </w:r>
          </w:p>
        </w:tc>
        <w:tc>
          <w:tcPr>
            <w:tcW w:w="1263" w:type="dxa"/>
            <w:noWrap/>
            <w:vAlign w:val="top"/>
            <w:hideMark/>
          </w:tcPr>
          <w:p w14:paraId="7AC381A6" w14:textId="3CF528A1"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w:t>
            </w:r>
            <w:r w:rsidR="000009BF" w:rsidRPr="002C6AB0">
              <w:rPr>
                <w:color w:val="000000"/>
                <w:szCs w:val="20"/>
                <w:lang w:val="fr-FR"/>
              </w:rPr>
              <w:t>,</w:t>
            </w:r>
            <w:r w:rsidRPr="002C6AB0">
              <w:rPr>
                <w:color w:val="000000"/>
                <w:szCs w:val="20"/>
                <w:lang w:val="fr-FR"/>
              </w:rPr>
              <w:t>3</w:t>
            </w:r>
          </w:p>
        </w:tc>
        <w:tc>
          <w:tcPr>
            <w:tcW w:w="1544" w:type="dxa"/>
            <w:vAlign w:val="top"/>
          </w:tcPr>
          <w:p w14:paraId="3951B065" w14:textId="242480E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6</w:t>
            </w:r>
            <w:r w:rsidR="000009BF" w:rsidRPr="002C6AB0">
              <w:rPr>
                <w:color w:val="000000"/>
                <w:szCs w:val="20"/>
                <w:lang w:val="fr-FR"/>
              </w:rPr>
              <w:t>,</w:t>
            </w:r>
            <w:r w:rsidRPr="002C6AB0">
              <w:rPr>
                <w:color w:val="000000"/>
                <w:szCs w:val="20"/>
                <w:lang w:val="fr-FR"/>
              </w:rPr>
              <w:t>8</w:t>
            </w:r>
          </w:p>
        </w:tc>
        <w:tc>
          <w:tcPr>
            <w:tcW w:w="1260" w:type="dxa"/>
            <w:vAlign w:val="top"/>
          </w:tcPr>
          <w:p w14:paraId="0DE8EC89" w14:textId="277204A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14</w:t>
            </w:r>
            <w:r w:rsidR="000009BF" w:rsidRPr="002C6AB0">
              <w:rPr>
                <w:color w:val="000000"/>
                <w:szCs w:val="20"/>
                <w:lang w:val="fr-FR"/>
              </w:rPr>
              <w:t>,</w:t>
            </w:r>
            <w:r w:rsidRPr="002C6AB0">
              <w:rPr>
                <w:color w:val="000000"/>
                <w:szCs w:val="20"/>
                <w:lang w:val="fr-FR"/>
              </w:rPr>
              <w:t>4</w:t>
            </w:r>
          </w:p>
        </w:tc>
        <w:tc>
          <w:tcPr>
            <w:tcW w:w="1451" w:type="dxa"/>
            <w:vAlign w:val="top"/>
          </w:tcPr>
          <w:p w14:paraId="3BC6EF14" w14:textId="5C2908E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w:t>
            </w:r>
            <w:r w:rsidR="000009BF" w:rsidRPr="002C6AB0">
              <w:rPr>
                <w:color w:val="000000"/>
                <w:szCs w:val="20"/>
                <w:lang w:val="fr-FR"/>
              </w:rPr>
              <w:t>,</w:t>
            </w:r>
            <w:r w:rsidRPr="002C6AB0">
              <w:rPr>
                <w:color w:val="000000"/>
                <w:szCs w:val="20"/>
                <w:lang w:val="fr-FR"/>
              </w:rPr>
              <w:t>7**</w:t>
            </w:r>
          </w:p>
        </w:tc>
      </w:tr>
      <w:tr w:rsidR="003E025C" w:rsidRPr="005C391A" w14:paraId="51C104E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689C1A41" w14:textId="5E21644B" w:rsidR="009F65EB" w:rsidRPr="002C6AB0" w:rsidRDefault="000009BF" w:rsidP="002C6AB0">
            <w:pPr>
              <w:pStyle w:val="Tabletext"/>
              <w:spacing w:before="0" w:after="0" w:line="240" w:lineRule="auto"/>
              <w:jc w:val="left"/>
              <w:rPr>
                <w:b w:val="0"/>
                <w:color w:val="000000"/>
                <w:szCs w:val="20"/>
                <w:lang w:val="fr-FR"/>
              </w:rPr>
            </w:pPr>
            <w:r w:rsidRPr="002C6AB0">
              <w:rPr>
                <w:color w:val="000000"/>
                <w:szCs w:val="20"/>
                <w:lang w:val="fr-FR"/>
              </w:rPr>
              <w:t>Services de planification familiale</w:t>
            </w:r>
          </w:p>
        </w:tc>
        <w:tc>
          <w:tcPr>
            <w:tcW w:w="1675" w:type="dxa"/>
            <w:noWrap/>
            <w:vAlign w:val="top"/>
            <w:hideMark/>
          </w:tcPr>
          <w:p w14:paraId="47A821BB" w14:textId="2D47736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0009BF" w:rsidRPr="002C6AB0">
              <w:rPr>
                <w:color w:val="000000"/>
                <w:szCs w:val="20"/>
                <w:lang w:val="fr-FR"/>
              </w:rPr>
              <w:t>,</w:t>
            </w:r>
            <w:r w:rsidRPr="002C6AB0">
              <w:rPr>
                <w:color w:val="000000"/>
                <w:szCs w:val="20"/>
                <w:lang w:val="fr-FR"/>
              </w:rPr>
              <w:t>7</w:t>
            </w:r>
          </w:p>
        </w:tc>
        <w:tc>
          <w:tcPr>
            <w:tcW w:w="1654" w:type="dxa"/>
            <w:noWrap/>
            <w:vAlign w:val="top"/>
            <w:hideMark/>
          </w:tcPr>
          <w:p w14:paraId="1822CEEA" w14:textId="2922854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w:t>
            </w:r>
            <w:r w:rsidR="000009BF" w:rsidRPr="002C6AB0">
              <w:rPr>
                <w:color w:val="000000"/>
                <w:szCs w:val="20"/>
                <w:lang w:val="fr-FR"/>
              </w:rPr>
              <w:t>,</w:t>
            </w:r>
            <w:r w:rsidRPr="002C6AB0">
              <w:rPr>
                <w:color w:val="000000"/>
                <w:szCs w:val="20"/>
                <w:lang w:val="fr-FR"/>
              </w:rPr>
              <w:t>5</w:t>
            </w:r>
          </w:p>
        </w:tc>
        <w:tc>
          <w:tcPr>
            <w:tcW w:w="1779" w:type="dxa"/>
            <w:noWrap/>
            <w:vAlign w:val="top"/>
            <w:hideMark/>
          </w:tcPr>
          <w:p w14:paraId="0A68A188" w14:textId="2C5F558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21</w:t>
            </w:r>
            <w:r w:rsidR="000009BF" w:rsidRPr="002C6AB0">
              <w:rPr>
                <w:color w:val="000000"/>
                <w:szCs w:val="20"/>
                <w:lang w:val="fr-FR"/>
              </w:rPr>
              <w:t>,</w:t>
            </w:r>
            <w:r w:rsidRPr="002C6AB0">
              <w:rPr>
                <w:color w:val="000000"/>
                <w:szCs w:val="20"/>
                <w:lang w:val="fr-FR"/>
              </w:rPr>
              <w:t>6</w:t>
            </w:r>
          </w:p>
        </w:tc>
        <w:tc>
          <w:tcPr>
            <w:tcW w:w="1263" w:type="dxa"/>
            <w:noWrap/>
            <w:vAlign w:val="top"/>
            <w:hideMark/>
          </w:tcPr>
          <w:p w14:paraId="6B098C8F" w14:textId="6061BF83"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6</w:t>
            </w:r>
            <w:r w:rsidR="000009BF" w:rsidRPr="002C6AB0">
              <w:rPr>
                <w:color w:val="000000"/>
                <w:szCs w:val="20"/>
                <w:lang w:val="fr-FR"/>
              </w:rPr>
              <w:t>,</w:t>
            </w:r>
            <w:r w:rsidRPr="002C6AB0">
              <w:rPr>
                <w:color w:val="000000"/>
                <w:szCs w:val="20"/>
                <w:lang w:val="fr-FR"/>
              </w:rPr>
              <w:t>9</w:t>
            </w:r>
          </w:p>
        </w:tc>
        <w:tc>
          <w:tcPr>
            <w:tcW w:w="1544" w:type="dxa"/>
            <w:vAlign w:val="top"/>
          </w:tcPr>
          <w:p w14:paraId="686245F4" w14:textId="20FCF4C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8</w:t>
            </w:r>
          </w:p>
        </w:tc>
        <w:tc>
          <w:tcPr>
            <w:tcW w:w="1260" w:type="dxa"/>
            <w:vAlign w:val="top"/>
          </w:tcPr>
          <w:p w14:paraId="1D229329" w14:textId="23468D1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11</w:t>
            </w:r>
            <w:r w:rsidR="000009BF" w:rsidRPr="002C6AB0">
              <w:rPr>
                <w:color w:val="000000"/>
                <w:szCs w:val="20"/>
                <w:lang w:val="fr-FR"/>
              </w:rPr>
              <w:t>,</w:t>
            </w:r>
            <w:r w:rsidRPr="002C6AB0">
              <w:rPr>
                <w:color w:val="000000"/>
                <w:szCs w:val="20"/>
                <w:lang w:val="fr-FR"/>
              </w:rPr>
              <w:t>3</w:t>
            </w:r>
          </w:p>
        </w:tc>
        <w:tc>
          <w:tcPr>
            <w:tcW w:w="1451" w:type="dxa"/>
            <w:vAlign w:val="top"/>
          </w:tcPr>
          <w:p w14:paraId="5274467D" w14:textId="649FAAA8"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w:t>
            </w:r>
            <w:r w:rsidR="000009BF" w:rsidRPr="002C6AB0">
              <w:rPr>
                <w:color w:val="000000"/>
                <w:szCs w:val="20"/>
                <w:lang w:val="fr-FR"/>
              </w:rPr>
              <w:t>,</w:t>
            </w:r>
            <w:r w:rsidRPr="002C6AB0">
              <w:rPr>
                <w:color w:val="000000"/>
                <w:szCs w:val="20"/>
                <w:lang w:val="fr-FR"/>
              </w:rPr>
              <w:t>6</w:t>
            </w:r>
          </w:p>
        </w:tc>
      </w:tr>
      <w:tr w:rsidR="003E025C" w:rsidRPr="005C391A" w14:paraId="17033DB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74E5BD13" w14:textId="34315B0A" w:rsidR="009F65EB" w:rsidRPr="002C6AB0" w:rsidRDefault="000009BF" w:rsidP="002C6AB0">
            <w:pPr>
              <w:pStyle w:val="Tabletext"/>
              <w:spacing w:before="0" w:after="0" w:line="240" w:lineRule="auto"/>
              <w:jc w:val="left"/>
              <w:rPr>
                <w:b w:val="0"/>
                <w:color w:val="000000"/>
                <w:szCs w:val="20"/>
                <w:lang w:val="fr-FR"/>
              </w:rPr>
            </w:pPr>
            <w:r w:rsidRPr="002C6AB0">
              <w:rPr>
                <w:color w:val="000000"/>
                <w:szCs w:val="20"/>
                <w:lang w:val="fr-FR"/>
              </w:rPr>
              <w:t>Pharmacie</w:t>
            </w:r>
          </w:p>
        </w:tc>
        <w:tc>
          <w:tcPr>
            <w:tcW w:w="1675" w:type="dxa"/>
            <w:noWrap/>
            <w:vAlign w:val="top"/>
            <w:hideMark/>
          </w:tcPr>
          <w:p w14:paraId="2C9373B8" w14:textId="5C62E02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0009BF" w:rsidRPr="002C6AB0">
              <w:rPr>
                <w:color w:val="000000"/>
                <w:szCs w:val="20"/>
                <w:lang w:val="fr-FR"/>
              </w:rPr>
              <w:t>,</w:t>
            </w:r>
            <w:r w:rsidRPr="002C6AB0">
              <w:rPr>
                <w:color w:val="000000"/>
                <w:szCs w:val="20"/>
                <w:lang w:val="fr-FR"/>
              </w:rPr>
              <w:t>3</w:t>
            </w:r>
          </w:p>
        </w:tc>
        <w:tc>
          <w:tcPr>
            <w:tcW w:w="1654" w:type="dxa"/>
            <w:noWrap/>
            <w:vAlign w:val="top"/>
            <w:hideMark/>
          </w:tcPr>
          <w:p w14:paraId="2FCB3063" w14:textId="583EDC7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6</w:t>
            </w:r>
          </w:p>
        </w:tc>
        <w:tc>
          <w:tcPr>
            <w:tcW w:w="1779" w:type="dxa"/>
            <w:noWrap/>
            <w:vAlign w:val="top"/>
            <w:hideMark/>
          </w:tcPr>
          <w:p w14:paraId="210C17F0" w14:textId="7E9C8AF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4</w:t>
            </w:r>
            <w:r w:rsidR="000009BF" w:rsidRPr="002C6AB0">
              <w:rPr>
                <w:color w:val="000000"/>
                <w:szCs w:val="20"/>
                <w:lang w:val="fr-FR"/>
              </w:rPr>
              <w:t>,</w:t>
            </w:r>
            <w:r w:rsidRPr="002C6AB0">
              <w:rPr>
                <w:color w:val="000000"/>
                <w:szCs w:val="20"/>
                <w:lang w:val="fr-FR"/>
              </w:rPr>
              <w:t>1</w:t>
            </w:r>
          </w:p>
        </w:tc>
        <w:tc>
          <w:tcPr>
            <w:tcW w:w="1263" w:type="dxa"/>
            <w:noWrap/>
            <w:vAlign w:val="top"/>
            <w:hideMark/>
          </w:tcPr>
          <w:p w14:paraId="67FF2116" w14:textId="568BCF04"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6</w:t>
            </w:r>
            <w:r w:rsidR="000009BF" w:rsidRPr="002C6AB0">
              <w:rPr>
                <w:color w:val="000000"/>
                <w:szCs w:val="20"/>
                <w:lang w:val="fr-FR"/>
              </w:rPr>
              <w:t>,</w:t>
            </w:r>
            <w:r w:rsidRPr="002C6AB0">
              <w:rPr>
                <w:color w:val="000000"/>
                <w:szCs w:val="20"/>
                <w:lang w:val="fr-FR"/>
              </w:rPr>
              <w:t>9</w:t>
            </w:r>
          </w:p>
        </w:tc>
        <w:tc>
          <w:tcPr>
            <w:tcW w:w="1544" w:type="dxa"/>
            <w:vAlign w:val="top"/>
          </w:tcPr>
          <w:p w14:paraId="41A52D19" w14:textId="4C91A99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0009BF" w:rsidRPr="002C6AB0">
              <w:rPr>
                <w:color w:val="000000"/>
                <w:szCs w:val="20"/>
                <w:lang w:val="fr-FR"/>
              </w:rPr>
              <w:t>,</w:t>
            </w:r>
            <w:r w:rsidRPr="002C6AB0">
              <w:rPr>
                <w:color w:val="000000"/>
                <w:szCs w:val="20"/>
                <w:lang w:val="fr-FR"/>
              </w:rPr>
              <w:t>0</w:t>
            </w:r>
          </w:p>
        </w:tc>
        <w:tc>
          <w:tcPr>
            <w:tcW w:w="1260" w:type="dxa"/>
            <w:vAlign w:val="top"/>
          </w:tcPr>
          <w:p w14:paraId="78BFE554" w14:textId="0B23D73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12</w:t>
            </w:r>
            <w:r w:rsidR="000009BF" w:rsidRPr="002C6AB0">
              <w:rPr>
                <w:color w:val="000000"/>
                <w:szCs w:val="20"/>
                <w:lang w:val="fr-FR"/>
              </w:rPr>
              <w:t>,</w:t>
            </w:r>
            <w:r w:rsidRPr="002C6AB0">
              <w:rPr>
                <w:color w:val="000000"/>
                <w:szCs w:val="20"/>
                <w:lang w:val="fr-FR"/>
              </w:rPr>
              <w:t>4</w:t>
            </w:r>
          </w:p>
        </w:tc>
        <w:tc>
          <w:tcPr>
            <w:tcW w:w="1451" w:type="dxa"/>
            <w:vAlign w:val="top"/>
          </w:tcPr>
          <w:p w14:paraId="74CDD221" w14:textId="7904AFF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9</w:t>
            </w:r>
            <w:r w:rsidR="000009BF" w:rsidRPr="002C6AB0">
              <w:rPr>
                <w:color w:val="000000"/>
                <w:szCs w:val="20"/>
                <w:lang w:val="fr-FR"/>
              </w:rPr>
              <w:t>,</w:t>
            </w:r>
            <w:r w:rsidRPr="002C6AB0">
              <w:rPr>
                <w:color w:val="000000"/>
                <w:szCs w:val="20"/>
                <w:lang w:val="fr-FR"/>
              </w:rPr>
              <w:t>4***</w:t>
            </w:r>
          </w:p>
        </w:tc>
      </w:tr>
      <w:tr w:rsidR="003E025C" w:rsidRPr="005C391A" w14:paraId="478FEA4F" w14:textId="77777777" w:rsidTr="002C6AB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726272F5" w14:textId="60D0F7BF" w:rsidR="009F65EB" w:rsidRPr="002C6AB0" w:rsidRDefault="000009BF" w:rsidP="002C6AB0">
            <w:pPr>
              <w:pStyle w:val="Tabletext"/>
              <w:spacing w:before="0" w:after="0" w:line="240" w:lineRule="auto"/>
              <w:jc w:val="left"/>
              <w:rPr>
                <w:b w:val="0"/>
                <w:color w:val="000000"/>
                <w:szCs w:val="20"/>
                <w:lang w:val="fr-FR"/>
              </w:rPr>
            </w:pPr>
            <w:r w:rsidRPr="002C6AB0">
              <w:rPr>
                <w:color w:val="000000"/>
                <w:szCs w:val="20"/>
                <w:lang w:val="fr-FR"/>
              </w:rPr>
              <w:t>Autres</w:t>
            </w:r>
          </w:p>
        </w:tc>
        <w:tc>
          <w:tcPr>
            <w:tcW w:w="1675" w:type="dxa"/>
            <w:noWrap/>
            <w:vAlign w:val="top"/>
            <w:hideMark/>
          </w:tcPr>
          <w:p w14:paraId="45E12208" w14:textId="43DEDBF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23</w:t>
            </w:r>
            <w:r w:rsidR="000009BF" w:rsidRPr="002C6AB0">
              <w:rPr>
                <w:color w:val="000000"/>
                <w:szCs w:val="20"/>
                <w:lang w:val="fr-FR"/>
              </w:rPr>
              <w:t>,</w:t>
            </w:r>
            <w:r w:rsidRPr="002C6AB0">
              <w:rPr>
                <w:color w:val="000000"/>
                <w:szCs w:val="20"/>
                <w:lang w:val="fr-FR"/>
              </w:rPr>
              <w:t>5</w:t>
            </w:r>
          </w:p>
        </w:tc>
        <w:tc>
          <w:tcPr>
            <w:tcW w:w="1654" w:type="dxa"/>
            <w:noWrap/>
            <w:vAlign w:val="top"/>
            <w:hideMark/>
          </w:tcPr>
          <w:p w14:paraId="68E35EA7" w14:textId="57AA432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16</w:t>
            </w:r>
            <w:r w:rsidR="000009BF" w:rsidRPr="002C6AB0">
              <w:rPr>
                <w:color w:val="000000"/>
                <w:szCs w:val="20"/>
                <w:lang w:val="fr-FR"/>
              </w:rPr>
              <w:t>,</w:t>
            </w:r>
            <w:r w:rsidRPr="002C6AB0">
              <w:rPr>
                <w:color w:val="000000"/>
                <w:szCs w:val="20"/>
                <w:lang w:val="fr-FR"/>
              </w:rPr>
              <w:t>2</w:t>
            </w:r>
          </w:p>
        </w:tc>
        <w:tc>
          <w:tcPr>
            <w:tcW w:w="1779" w:type="dxa"/>
            <w:noWrap/>
            <w:vAlign w:val="top"/>
            <w:hideMark/>
          </w:tcPr>
          <w:p w14:paraId="75B30D06" w14:textId="39DF7C5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w:t>
            </w:r>
            <w:r w:rsidR="000009BF" w:rsidRPr="002C6AB0">
              <w:rPr>
                <w:color w:val="000000"/>
                <w:szCs w:val="20"/>
                <w:lang w:val="fr-FR"/>
              </w:rPr>
              <w:t>,</w:t>
            </w:r>
            <w:r w:rsidRPr="002C6AB0">
              <w:rPr>
                <w:color w:val="000000"/>
                <w:szCs w:val="20"/>
                <w:lang w:val="fr-FR"/>
              </w:rPr>
              <w:t>5</w:t>
            </w:r>
          </w:p>
        </w:tc>
        <w:tc>
          <w:tcPr>
            <w:tcW w:w="1263" w:type="dxa"/>
            <w:noWrap/>
            <w:vAlign w:val="top"/>
            <w:hideMark/>
          </w:tcPr>
          <w:p w14:paraId="71078FA5" w14:textId="4DB13C5E"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19</w:t>
            </w:r>
            <w:r w:rsidR="000009BF" w:rsidRPr="002C6AB0">
              <w:rPr>
                <w:color w:val="000000"/>
                <w:szCs w:val="20"/>
                <w:lang w:val="fr-FR"/>
              </w:rPr>
              <w:t>,</w:t>
            </w:r>
            <w:r w:rsidRPr="002C6AB0">
              <w:rPr>
                <w:color w:val="000000"/>
                <w:szCs w:val="20"/>
                <w:lang w:val="fr-FR"/>
              </w:rPr>
              <w:t>2</w:t>
            </w:r>
          </w:p>
        </w:tc>
        <w:tc>
          <w:tcPr>
            <w:tcW w:w="1544" w:type="dxa"/>
            <w:vAlign w:val="top"/>
          </w:tcPr>
          <w:p w14:paraId="4A1E9F82" w14:textId="2365AF2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18</w:t>
            </w:r>
            <w:r w:rsidR="000009BF" w:rsidRPr="002C6AB0">
              <w:rPr>
                <w:color w:val="000000"/>
                <w:szCs w:val="20"/>
                <w:lang w:val="fr-FR"/>
              </w:rPr>
              <w:t>,</w:t>
            </w:r>
            <w:r w:rsidRPr="002C6AB0">
              <w:rPr>
                <w:color w:val="000000"/>
                <w:szCs w:val="20"/>
                <w:lang w:val="fr-FR"/>
              </w:rPr>
              <w:t>7</w:t>
            </w:r>
          </w:p>
        </w:tc>
        <w:tc>
          <w:tcPr>
            <w:tcW w:w="1260" w:type="dxa"/>
            <w:vAlign w:val="top"/>
          </w:tcPr>
          <w:p w14:paraId="13DA0DBA" w14:textId="0EFE20B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17</w:t>
            </w:r>
            <w:r w:rsidR="000009BF" w:rsidRPr="002C6AB0">
              <w:rPr>
                <w:color w:val="000000"/>
                <w:szCs w:val="20"/>
                <w:lang w:val="fr-FR"/>
              </w:rPr>
              <w:t>,</w:t>
            </w:r>
            <w:r w:rsidRPr="002C6AB0">
              <w:rPr>
                <w:color w:val="000000"/>
                <w:szCs w:val="20"/>
                <w:lang w:val="fr-FR"/>
              </w:rPr>
              <w:t>5</w:t>
            </w:r>
          </w:p>
        </w:tc>
        <w:tc>
          <w:tcPr>
            <w:tcW w:w="1451" w:type="dxa"/>
            <w:vAlign w:val="top"/>
          </w:tcPr>
          <w:p w14:paraId="2F4D67B2" w14:textId="4639343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0009BF" w:rsidRPr="002C6AB0">
              <w:rPr>
                <w:color w:val="000000"/>
                <w:szCs w:val="20"/>
                <w:lang w:val="fr-FR"/>
              </w:rPr>
              <w:t>,</w:t>
            </w:r>
            <w:r w:rsidRPr="002C6AB0">
              <w:rPr>
                <w:color w:val="000000"/>
                <w:szCs w:val="20"/>
                <w:lang w:val="fr-FR"/>
              </w:rPr>
              <w:t>2</w:t>
            </w:r>
          </w:p>
        </w:tc>
      </w:tr>
      <w:tr w:rsidR="003E025C" w:rsidRPr="005C391A" w14:paraId="5B76B777" w14:textId="77777777" w:rsidTr="002C6AB0">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860" w:type="dxa"/>
            <w:noWrap/>
            <w:vAlign w:val="top"/>
            <w:hideMark/>
          </w:tcPr>
          <w:p w14:paraId="771CBFF3" w14:textId="72556037" w:rsidR="009F65EB" w:rsidRPr="002C6AB0" w:rsidRDefault="000009BF" w:rsidP="002C6AB0">
            <w:pPr>
              <w:pStyle w:val="Tabletext"/>
              <w:spacing w:before="0" w:after="0" w:line="240" w:lineRule="auto"/>
              <w:jc w:val="left"/>
              <w:rPr>
                <w:color w:val="000000"/>
                <w:szCs w:val="20"/>
                <w:lang w:val="fr-FR"/>
              </w:rPr>
            </w:pPr>
            <w:r w:rsidRPr="002C6AB0">
              <w:rPr>
                <w:color w:val="000000"/>
                <w:szCs w:val="20"/>
                <w:lang w:val="fr-FR"/>
              </w:rPr>
              <w:t>Au moins une des tâches ci-dessus</w:t>
            </w:r>
          </w:p>
        </w:tc>
        <w:tc>
          <w:tcPr>
            <w:tcW w:w="1675" w:type="dxa"/>
            <w:noWrap/>
            <w:vAlign w:val="top"/>
            <w:hideMark/>
          </w:tcPr>
          <w:p w14:paraId="24FCB2A8" w14:textId="1B94FCD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32</w:t>
            </w:r>
            <w:r w:rsidR="000009BF" w:rsidRPr="002C6AB0">
              <w:rPr>
                <w:b/>
                <w:color w:val="000000"/>
                <w:szCs w:val="20"/>
                <w:lang w:val="fr-FR"/>
              </w:rPr>
              <w:t>,</w:t>
            </w:r>
            <w:r w:rsidRPr="002C6AB0">
              <w:rPr>
                <w:b/>
                <w:color w:val="000000"/>
                <w:szCs w:val="20"/>
                <w:lang w:val="fr-FR"/>
              </w:rPr>
              <w:t>7</w:t>
            </w:r>
          </w:p>
        </w:tc>
        <w:tc>
          <w:tcPr>
            <w:tcW w:w="1654" w:type="dxa"/>
            <w:noWrap/>
            <w:vAlign w:val="top"/>
            <w:hideMark/>
          </w:tcPr>
          <w:p w14:paraId="0D5EA7BC" w14:textId="3DB5B72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39</w:t>
            </w:r>
            <w:r w:rsidR="000009BF" w:rsidRPr="002C6AB0">
              <w:rPr>
                <w:b/>
                <w:color w:val="000000"/>
                <w:szCs w:val="20"/>
                <w:lang w:val="fr-FR"/>
              </w:rPr>
              <w:t>,</w:t>
            </w:r>
            <w:r w:rsidRPr="002C6AB0">
              <w:rPr>
                <w:b/>
                <w:color w:val="000000"/>
                <w:szCs w:val="20"/>
                <w:lang w:val="fr-FR"/>
              </w:rPr>
              <w:t>6</w:t>
            </w:r>
          </w:p>
        </w:tc>
        <w:tc>
          <w:tcPr>
            <w:tcW w:w="1779" w:type="dxa"/>
            <w:noWrap/>
            <w:vAlign w:val="top"/>
            <w:hideMark/>
          </w:tcPr>
          <w:p w14:paraId="03557C77" w14:textId="7F40193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35</w:t>
            </w:r>
            <w:r w:rsidR="000009BF" w:rsidRPr="002C6AB0">
              <w:rPr>
                <w:b/>
                <w:color w:val="000000"/>
                <w:szCs w:val="20"/>
                <w:lang w:val="fr-FR"/>
              </w:rPr>
              <w:t>,</w:t>
            </w:r>
            <w:r w:rsidRPr="002C6AB0">
              <w:rPr>
                <w:b/>
                <w:color w:val="000000"/>
                <w:szCs w:val="20"/>
                <w:lang w:val="fr-FR"/>
              </w:rPr>
              <w:t>1</w:t>
            </w:r>
          </w:p>
        </w:tc>
        <w:tc>
          <w:tcPr>
            <w:tcW w:w="1263" w:type="dxa"/>
            <w:noWrap/>
            <w:vAlign w:val="top"/>
            <w:hideMark/>
          </w:tcPr>
          <w:p w14:paraId="0194984F" w14:textId="5914998A"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48</w:t>
            </w:r>
            <w:r w:rsidR="000009BF" w:rsidRPr="002C6AB0">
              <w:rPr>
                <w:b/>
                <w:color w:val="000000"/>
                <w:szCs w:val="20"/>
                <w:lang w:val="fr-FR"/>
              </w:rPr>
              <w:t>,</w:t>
            </w:r>
            <w:r w:rsidRPr="002C6AB0">
              <w:rPr>
                <w:b/>
                <w:color w:val="000000"/>
                <w:szCs w:val="20"/>
                <w:lang w:val="fr-FR"/>
              </w:rPr>
              <w:t>3</w:t>
            </w:r>
          </w:p>
        </w:tc>
        <w:tc>
          <w:tcPr>
            <w:tcW w:w="1544" w:type="dxa"/>
            <w:vAlign w:val="top"/>
          </w:tcPr>
          <w:p w14:paraId="3CA3AF38" w14:textId="06532A7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39</w:t>
            </w:r>
            <w:r w:rsidR="000009BF" w:rsidRPr="002C6AB0">
              <w:rPr>
                <w:b/>
                <w:color w:val="000000"/>
                <w:szCs w:val="20"/>
                <w:lang w:val="fr-FR"/>
              </w:rPr>
              <w:t>,</w:t>
            </w:r>
            <w:r w:rsidRPr="002C6AB0">
              <w:rPr>
                <w:b/>
                <w:color w:val="000000"/>
                <w:szCs w:val="20"/>
                <w:lang w:val="fr-FR"/>
              </w:rPr>
              <w:t>4</w:t>
            </w:r>
          </w:p>
        </w:tc>
        <w:tc>
          <w:tcPr>
            <w:tcW w:w="1260" w:type="dxa"/>
            <w:vAlign w:val="top"/>
          </w:tcPr>
          <w:p w14:paraId="6E85CABD" w14:textId="3F90B6D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49</w:t>
            </w:r>
            <w:r w:rsidR="000009BF" w:rsidRPr="002C6AB0">
              <w:rPr>
                <w:b/>
                <w:color w:val="000000"/>
                <w:szCs w:val="20"/>
                <w:lang w:val="fr-FR"/>
              </w:rPr>
              <w:t>,</w:t>
            </w:r>
            <w:r w:rsidRPr="002C6AB0">
              <w:rPr>
                <w:b/>
                <w:color w:val="000000"/>
                <w:szCs w:val="20"/>
                <w:lang w:val="fr-FR"/>
              </w:rPr>
              <w:t>5</w:t>
            </w:r>
          </w:p>
        </w:tc>
        <w:tc>
          <w:tcPr>
            <w:tcW w:w="1451" w:type="dxa"/>
            <w:vAlign w:val="top"/>
          </w:tcPr>
          <w:p w14:paraId="1DBFA056" w14:textId="2DC395B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Cs w:val="20"/>
                <w:lang w:val="fr-FR"/>
              </w:rPr>
            </w:pPr>
            <w:r w:rsidRPr="002C6AB0">
              <w:rPr>
                <w:b/>
                <w:color w:val="000000"/>
                <w:szCs w:val="20"/>
                <w:lang w:val="fr-FR"/>
              </w:rPr>
              <w:t>10</w:t>
            </w:r>
            <w:r w:rsidR="000009BF" w:rsidRPr="002C6AB0">
              <w:rPr>
                <w:b/>
                <w:color w:val="000000"/>
                <w:szCs w:val="20"/>
                <w:lang w:val="fr-FR"/>
              </w:rPr>
              <w:t>,</w:t>
            </w:r>
            <w:r w:rsidRPr="002C6AB0">
              <w:rPr>
                <w:b/>
                <w:color w:val="000000"/>
                <w:szCs w:val="20"/>
                <w:lang w:val="fr-FR"/>
              </w:rPr>
              <w:t>0*</w:t>
            </w:r>
          </w:p>
        </w:tc>
      </w:tr>
    </w:tbl>
    <w:p w14:paraId="74694138" w14:textId="2937FAFE" w:rsidR="009F65EB" w:rsidRDefault="009F65EB" w:rsidP="002C6AB0">
      <w:pPr>
        <w:pStyle w:val="Corpsdetexte"/>
        <w:spacing w:line="240" w:lineRule="auto"/>
        <w:rPr>
          <w:i/>
          <w:sz w:val="18"/>
          <w:szCs w:val="18"/>
          <w:lang w:val="fr-FR"/>
        </w:rPr>
      </w:pPr>
      <w:r w:rsidRPr="00F0336D">
        <w:rPr>
          <w:i/>
          <w:sz w:val="18"/>
          <w:szCs w:val="18"/>
          <w:lang w:val="fr-FR"/>
        </w:rPr>
        <w:t>*p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0009BF" w:rsidRPr="00F0336D">
        <w:rPr>
          <w:i/>
          <w:sz w:val="18"/>
          <w:szCs w:val="18"/>
          <w:lang w:val="fr-FR"/>
        </w:rPr>
        <w:t>,</w:t>
      </w:r>
      <w:r w:rsidRPr="00F0336D">
        <w:rPr>
          <w:i/>
          <w:sz w:val="18"/>
          <w:szCs w:val="18"/>
          <w:lang w:val="fr-FR"/>
        </w:rPr>
        <w:t>1</w:t>
      </w:r>
      <w:r w:rsidR="00EE4A78">
        <w:rPr>
          <w:i/>
          <w:sz w:val="18"/>
          <w:szCs w:val="18"/>
          <w:lang w:val="fr-FR"/>
        </w:rPr>
        <w:t> ;</w:t>
      </w:r>
      <w:r w:rsidRPr="00F0336D">
        <w:rPr>
          <w:i/>
          <w:sz w:val="18"/>
          <w:szCs w:val="18"/>
          <w:lang w:val="fr-FR"/>
        </w:rPr>
        <w:t xml:space="preserve"> **p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0009BF" w:rsidRPr="00F0336D">
        <w:rPr>
          <w:i/>
          <w:sz w:val="18"/>
          <w:szCs w:val="18"/>
          <w:lang w:val="fr-FR"/>
        </w:rPr>
        <w:t>,</w:t>
      </w:r>
      <w:r w:rsidRPr="00F0336D">
        <w:rPr>
          <w:i/>
          <w:sz w:val="18"/>
          <w:szCs w:val="18"/>
          <w:lang w:val="fr-FR"/>
        </w:rPr>
        <w:t>05</w:t>
      </w:r>
      <w:r w:rsidR="00EE4A78">
        <w:rPr>
          <w:i/>
          <w:sz w:val="18"/>
          <w:szCs w:val="18"/>
          <w:lang w:val="fr-FR"/>
        </w:rPr>
        <w:t> ;</w:t>
      </w:r>
      <w:r w:rsidRPr="00F0336D">
        <w:rPr>
          <w:i/>
          <w:sz w:val="18"/>
          <w:szCs w:val="18"/>
          <w:lang w:val="fr-FR"/>
        </w:rPr>
        <w:t xml:space="preserve"> ***p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0009BF" w:rsidRPr="00F0336D">
        <w:rPr>
          <w:i/>
          <w:sz w:val="18"/>
          <w:szCs w:val="18"/>
          <w:lang w:val="fr-FR"/>
        </w:rPr>
        <w:t>,</w:t>
      </w:r>
      <w:r w:rsidRPr="00F0336D">
        <w:rPr>
          <w:i/>
          <w:sz w:val="18"/>
          <w:szCs w:val="18"/>
          <w:lang w:val="fr-FR"/>
        </w:rPr>
        <w:t>01</w:t>
      </w:r>
    </w:p>
    <w:p w14:paraId="327732F1" w14:textId="2198B029" w:rsidR="001D00E8" w:rsidRDefault="001D00E8" w:rsidP="002C6AB0">
      <w:pPr>
        <w:pStyle w:val="Corpsdetexte"/>
        <w:spacing w:line="240" w:lineRule="auto"/>
        <w:rPr>
          <w:sz w:val="18"/>
          <w:szCs w:val="18"/>
          <w:lang w:val="fr-FR"/>
        </w:rPr>
      </w:pPr>
      <w:r w:rsidRPr="002C6AB0">
        <w:rPr>
          <w:sz w:val="18"/>
          <w:szCs w:val="18"/>
          <w:lang w:val="fr-FR"/>
        </w:rPr>
        <w:t>ATS : agent technique de sant</w:t>
      </w:r>
      <w:r>
        <w:rPr>
          <w:sz w:val="18"/>
          <w:szCs w:val="18"/>
          <w:lang w:val="fr-FR"/>
        </w:rPr>
        <w:t xml:space="preserve">é, </w:t>
      </w:r>
      <w:r w:rsidR="005C391A">
        <w:rPr>
          <w:sz w:val="18"/>
          <w:szCs w:val="18"/>
          <w:lang w:val="fr-FR"/>
        </w:rPr>
        <w:t>D</w:t>
      </w:r>
      <w:r>
        <w:rPr>
          <w:sz w:val="18"/>
          <w:szCs w:val="18"/>
          <w:lang w:val="fr-FR"/>
        </w:rPr>
        <w:t>iff</w:t>
      </w:r>
      <w:r w:rsidR="005C391A">
        <w:rPr>
          <w:sz w:val="18"/>
          <w:szCs w:val="18"/>
          <w:lang w:val="fr-FR"/>
        </w:rPr>
        <w:t>.</w:t>
      </w:r>
      <w:r>
        <w:rPr>
          <w:sz w:val="18"/>
          <w:szCs w:val="18"/>
          <w:lang w:val="fr-FR"/>
        </w:rPr>
        <w:t> : différence</w:t>
      </w:r>
      <w:r w:rsidR="00001752">
        <w:rPr>
          <w:sz w:val="18"/>
          <w:szCs w:val="18"/>
          <w:lang w:val="fr-FR"/>
        </w:rPr>
        <w:t xml:space="preserve"> </w:t>
      </w:r>
      <w:r w:rsidR="00C2673C">
        <w:rPr>
          <w:sz w:val="18"/>
          <w:szCs w:val="18"/>
          <w:lang w:val="fr-FR"/>
        </w:rPr>
        <w:t>rural-urbain</w:t>
      </w:r>
    </w:p>
    <w:p w14:paraId="79AADBC6" w14:textId="1FD86095" w:rsidR="00097090" w:rsidRDefault="00097090" w:rsidP="00BC531F">
      <w:pPr>
        <w:pStyle w:val="Corpsdetexte"/>
        <w:spacing w:before="60"/>
        <w:rPr>
          <w:sz w:val="18"/>
          <w:szCs w:val="18"/>
          <w:lang w:val="fr-FR"/>
        </w:rPr>
      </w:pPr>
    </w:p>
    <w:p w14:paraId="1B4A0AAB" w14:textId="77777777" w:rsidR="00097090" w:rsidRDefault="00097090" w:rsidP="00BC531F">
      <w:pPr>
        <w:pStyle w:val="Corpsdetexte"/>
        <w:spacing w:before="60"/>
        <w:rPr>
          <w:sz w:val="18"/>
          <w:szCs w:val="18"/>
          <w:lang w:val="fr-FR"/>
        </w:rPr>
        <w:sectPr w:rsidR="00097090" w:rsidSect="002C6AB0">
          <w:pgSz w:w="16840" w:h="11900" w:orient="landscape"/>
          <w:pgMar w:top="1701" w:right="1701" w:bottom="1701" w:left="1701" w:header="709" w:footer="709" w:gutter="0"/>
          <w:pgNumType w:start="0"/>
          <w:cols w:space="708"/>
          <w:docGrid w:linePitch="360"/>
        </w:sectPr>
      </w:pPr>
    </w:p>
    <w:p w14:paraId="04F7FE41" w14:textId="66768518" w:rsidR="009F65EB" w:rsidRPr="00F0336D" w:rsidRDefault="000009BF" w:rsidP="00BC531F">
      <w:pPr>
        <w:pStyle w:val="Titre2"/>
        <w:jc w:val="both"/>
        <w:rPr>
          <w:rFonts w:cs="Arial"/>
          <w:lang w:val="fr-FR"/>
        </w:rPr>
      </w:pPr>
      <w:bookmarkStart w:id="113" w:name="_Toc31279329"/>
      <w:bookmarkStart w:id="114" w:name="_Toc31279810"/>
      <w:bookmarkStart w:id="115" w:name="_Toc31280117"/>
      <w:bookmarkStart w:id="116" w:name="_Toc31280118"/>
      <w:bookmarkEnd w:id="113"/>
      <w:bookmarkEnd w:id="114"/>
      <w:bookmarkEnd w:id="115"/>
      <w:r w:rsidRPr="00F0336D">
        <w:rPr>
          <w:lang w:val="fr-FR"/>
        </w:rPr>
        <w:lastRenderedPageBreak/>
        <w:t>Charge de travail</w:t>
      </w:r>
      <w:bookmarkEnd w:id="116"/>
    </w:p>
    <w:p w14:paraId="24603919" w14:textId="6CA109FB" w:rsidR="000009BF" w:rsidRPr="002C6AB0" w:rsidRDefault="000009BF" w:rsidP="002C6AB0">
      <w:pPr>
        <w:pStyle w:val="Corpsdetexte"/>
        <w:rPr>
          <w:lang w:val="fr-CA"/>
        </w:rPr>
      </w:pPr>
      <w:r w:rsidRPr="002C6AB0">
        <w:rPr>
          <w:lang w:val="fr-CA"/>
        </w:rPr>
        <w:t xml:space="preserve">Globalement, le nombre moyen de jours de travail par semaine pour les </w:t>
      </w:r>
      <w:r w:rsidR="00341E79" w:rsidRPr="002C6AB0">
        <w:rPr>
          <w:lang w:val="fr-CA"/>
        </w:rPr>
        <w:t>agents de santé</w:t>
      </w:r>
      <w:r w:rsidRPr="002C6AB0">
        <w:rPr>
          <w:lang w:val="fr-CA"/>
        </w:rPr>
        <w:t xml:space="preserve"> </w:t>
      </w:r>
      <w:r w:rsidR="003D3D5C">
        <w:rPr>
          <w:lang w:val="fr-CA"/>
        </w:rPr>
        <w:t>était</w:t>
      </w:r>
      <w:r w:rsidR="003D3D5C" w:rsidRPr="002C6AB0">
        <w:rPr>
          <w:lang w:val="fr-CA"/>
        </w:rPr>
        <w:t xml:space="preserve"> </w:t>
      </w:r>
      <w:r w:rsidRPr="002C6AB0">
        <w:rPr>
          <w:lang w:val="fr-CA"/>
        </w:rPr>
        <w:t xml:space="preserve">de 5,9. Le temps de travail moyen par jour </w:t>
      </w:r>
      <w:r w:rsidR="00E52126">
        <w:rPr>
          <w:lang w:val="fr-CA"/>
        </w:rPr>
        <w:t>était</w:t>
      </w:r>
      <w:r w:rsidR="00E52126" w:rsidRPr="002C6AB0">
        <w:rPr>
          <w:lang w:val="fr-CA"/>
        </w:rPr>
        <w:t xml:space="preserve"> </w:t>
      </w:r>
      <w:r w:rsidRPr="002C6AB0">
        <w:rPr>
          <w:lang w:val="fr-CA"/>
        </w:rPr>
        <w:t xml:space="preserve">de 8,6 heures. Le </w:t>
      </w:r>
      <w:r w:rsidR="00DB4D8E" w:rsidRPr="002C6AB0">
        <w:rPr>
          <w:lang w:val="fr-CA"/>
        </w:rPr>
        <w:t>Tableau</w:t>
      </w:r>
      <w:r w:rsidRPr="002C6AB0">
        <w:rPr>
          <w:lang w:val="fr-CA"/>
        </w:rPr>
        <w:t xml:space="preserve"> 9 montre les résultats par </w:t>
      </w:r>
      <w:r w:rsidR="0074743D" w:rsidRPr="002C6AB0">
        <w:rPr>
          <w:lang w:val="fr-CA"/>
        </w:rPr>
        <w:t>type d’agent</w:t>
      </w:r>
      <w:r w:rsidRPr="002C6AB0">
        <w:rPr>
          <w:lang w:val="fr-CA"/>
        </w:rPr>
        <w:t xml:space="preserve"> de santé, indiquant qu'il y a</w:t>
      </w:r>
      <w:r w:rsidR="00E52126">
        <w:rPr>
          <w:lang w:val="fr-CA"/>
        </w:rPr>
        <w:t>vait</w:t>
      </w:r>
      <w:r w:rsidRPr="002C6AB0">
        <w:rPr>
          <w:lang w:val="fr-CA"/>
        </w:rPr>
        <w:t xml:space="preserve"> une charge de travail similaire entre les cadres et les localités. Sur 599 agents de santé échantillonnés, 492 (82</w:t>
      </w:r>
      <w:r w:rsidR="004A7AF6" w:rsidRPr="002C6AB0">
        <w:rPr>
          <w:lang w:val="fr-CA"/>
        </w:rPr>
        <w:t xml:space="preserve"> </w:t>
      </w:r>
      <w:r w:rsidRPr="002C6AB0">
        <w:rPr>
          <w:lang w:val="fr-CA"/>
        </w:rPr>
        <w:t xml:space="preserve">%) </w:t>
      </w:r>
      <w:r w:rsidR="005B0577">
        <w:rPr>
          <w:lang w:val="fr-CA"/>
        </w:rPr>
        <w:t xml:space="preserve">offraient des </w:t>
      </w:r>
      <w:r w:rsidRPr="002C6AB0">
        <w:rPr>
          <w:lang w:val="fr-CA"/>
        </w:rPr>
        <w:t>consult</w:t>
      </w:r>
      <w:r w:rsidR="00E52126">
        <w:rPr>
          <w:lang w:val="fr-CA"/>
        </w:rPr>
        <w:t>a</w:t>
      </w:r>
      <w:r w:rsidR="005B0577">
        <w:rPr>
          <w:lang w:val="fr-CA"/>
        </w:rPr>
        <w:t>tions</w:t>
      </w:r>
      <w:r w:rsidRPr="002C6AB0">
        <w:rPr>
          <w:lang w:val="fr-CA"/>
        </w:rPr>
        <w:t xml:space="preserve"> </w:t>
      </w:r>
      <w:r w:rsidR="005B0577">
        <w:rPr>
          <w:lang w:val="fr-CA"/>
        </w:rPr>
        <w:t>aux</w:t>
      </w:r>
      <w:r w:rsidRPr="002C6AB0">
        <w:rPr>
          <w:lang w:val="fr-CA"/>
        </w:rPr>
        <w:t xml:space="preserve"> patients quotidiennement. En moyenne, ils </w:t>
      </w:r>
      <w:r w:rsidR="005B0577">
        <w:rPr>
          <w:lang w:val="fr-CA"/>
        </w:rPr>
        <w:t xml:space="preserve">offraient les </w:t>
      </w:r>
      <w:r w:rsidRPr="002C6AB0">
        <w:rPr>
          <w:lang w:val="fr-CA"/>
        </w:rPr>
        <w:t>consult</w:t>
      </w:r>
      <w:r w:rsidR="005B0577">
        <w:rPr>
          <w:lang w:val="fr-CA"/>
        </w:rPr>
        <w:t xml:space="preserve">ations </w:t>
      </w:r>
      <w:r w:rsidR="00575CF8">
        <w:rPr>
          <w:lang w:val="fr-CA"/>
        </w:rPr>
        <w:t>à</w:t>
      </w:r>
      <w:r w:rsidRPr="002C6AB0">
        <w:rPr>
          <w:lang w:val="fr-CA"/>
        </w:rPr>
        <w:t xml:space="preserve"> 7,9 patients par jour, avec un écart-type de 6,9, allant de 1 à 50 patients par jour. </w:t>
      </w:r>
    </w:p>
    <w:p w14:paraId="1B68E570" w14:textId="77777777" w:rsidR="00341E79" w:rsidRPr="002C6AB0" w:rsidRDefault="00341E79" w:rsidP="002C6AB0">
      <w:pPr>
        <w:pStyle w:val="Corpsdetexte"/>
        <w:rPr>
          <w:lang w:val="fr-CA"/>
        </w:rPr>
      </w:pPr>
    </w:p>
    <w:p w14:paraId="71090C42" w14:textId="77777777" w:rsidR="00815E2C" w:rsidRPr="002C6AB0" w:rsidRDefault="00815E2C" w:rsidP="002C6AB0">
      <w:pPr>
        <w:pStyle w:val="Corpsdetexte"/>
        <w:rPr>
          <w:lang w:val="fr-CA"/>
        </w:rPr>
      </w:pPr>
    </w:p>
    <w:p w14:paraId="450ECC7A" w14:textId="37817E84" w:rsidR="009F65EB" w:rsidRPr="002C6AB0" w:rsidRDefault="00754C00">
      <w:pPr>
        <w:pStyle w:val="Corpsdetexte"/>
        <w:rPr>
          <w:lang w:val="fr-CA"/>
        </w:rPr>
      </w:pPr>
      <w:r w:rsidRPr="002C6AB0">
        <w:rPr>
          <w:lang w:val="fr-CA"/>
        </w:rPr>
        <w:t>En comparant les cadres (</w:t>
      </w:r>
      <w:r w:rsidR="00DB4D8E" w:rsidRPr="002C6AB0">
        <w:rPr>
          <w:lang w:val="fr-CA"/>
        </w:rPr>
        <w:t>Tableau</w:t>
      </w:r>
      <w:r w:rsidRPr="002C6AB0">
        <w:rPr>
          <w:lang w:val="fr-CA"/>
        </w:rPr>
        <w:t xml:space="preserve"> 9), il n'y a</w:t>
      </w:r>
      <w:r w:rsidR="00815E2C">
        <w:rPr>
          <w:lang w:val="fr-CA"/>
        </w:rPr>
        <w:t>vait</w:t>
      </w:r>
      <w:r w:rsidRPr="002C6AB0">
        <w:rPr>
          <w:lang w:val="fr-CA"/>
        </w:rPr>
        <w:t xml:space="preserve"> pas de différence statistiquement significative </w:t>
      </w:r>
      <w:r w:rsidR="00815E2C">
        <w:rPr>
          <w:lang w:val="fr-CA"/>
        </w:rPr>
        <w:t>pour</w:t>
      </w:r>
      <w:r w:rsidR="00815E2C" w:rsidRPr="002C6AB0">
        <w:rPr>
          <w:lang w:val="fr-CA"/>
        </w:rPr>
        <w:t xml:space="preserve"> </w:t>
      </w:r>
      <w:r w:rsidRPr="002C6AB0">
        <w:rPr>
          <w:lang w:val="fr-CA"/>
        </w:rPr>
        <w:t xml:space="preserve">le nombre moyen de patients </w:t>
      </w:r>
      <w:r w:rsidR="00815E2C">
        <w:rPr>
          <w:lang w:val="fr-CA"/>
        </w:rPr>
        <w:t xml:space="preserve">bénéficiant d’une </w:t>
      </w:r>
      <w:r w:rsidRPr="002C6AB0">
        <w:rPr>
          <w:lang w:val="fr-CA"/>
        </w:rPr>
        <w:t>consult</w:t>
      </w:r>
      <w:r w:rsidR="00815E2C">
        <w:rPr>
          <w:lang w:val="fr-CA"/>
        </w:rPr>
        <w:t>ation</w:t>
      </w:r>
      <w:r w:rsidRPr="002C6AB0">
        <w:rPr>
          <w:lang w:val="fr-CA"/>
        </w:rPr>
        <w:t xml:space="preserve"> par jour par type de personnel de santé. </w:t>
      </w:r>
      <w:r w:rsidR="003A13C9" w:rsidRPr="002C6AB0">
        <w:rPr>
          <w:lang w:val="fr-CA"/>
        </w:rPr>
        <w:t>Cependant, si l'on considère le nombre de jours travaillés par semaine, ce sont les médecins qui travaill</w:t>
      </w:r>
      <w:r w:rsidR="00B8528A">
        <w:rPr>
          <w:lang w:val="fr-CA"/>
        </w:rPr>
        <w:t>ai</w:t>
      </w:r>
      <w:r w:rsidR="003A13C9" w:rsidRPr="002C6AB0">
        <w:rPr>
          <w:lang w:val="fr-CA"/>
        </w:rPr>
        <w:t xml:space="preserve">ent le plus, soit 6,3 jours, et les </w:t>
      </w:r>
      <w:proofErr w:type="spellStart"/>
      <w:r w:rsidR="003A13C9" w:rsidRPr="002C6AB0">
        <w:rPr>
          <w:lang w:val="fr-CA"/>
        </w:rPr>
        <w:t>sages-femmes</w:t>
      </w:r>
      <w:proofErr w:type="spellEnd"/>
      <w:r w:rsidR="003A13C9" w:rsidRPr="002C6AB0">
        <w:rPr>
          <w:lang w:val="fr-CA"/>
        </w:rPr>
        <w:t xml:space="preserve"> qui travaill</w:t>
      </w:r>
      <w:r w:rsidR="00B8528A">
        <w:rPr>
          <w:lang w:val="fr-CA"/>
        </w:rPr>
        <w:t>ai</w:t>
      </w:r>
      <w:r w:rsidR="003A13C9" w:rsidRPr="002C6AB0">
        <w:rPr>
          <w:lang w:val="fr-CA"/>
        </w:rPr>
        <w:t xml:space="preserve">ent le moins, soit 5,7 jours. Ces différences </w:t>
      </w:r>
      <w:r w:rsidR="00B8528A">
        <w:rPr>
          <w:lang w:val="fr-CA"/>
        </w:rPr>
        <w:t>étaient</w:t>
      </w:r>
      <w:r w:rsidR="00B8528A" w:rsidRPr="002C6AB0">
        <w:rPr>
          <w:lang w:val="fr-CA"/>
        </w:rPr>
        <w:t xml:space="preserve"> </w:t>
      </w:r>
      <w:r w:rsidR="003A13C9" w:rsidRPr="002C6AB0">
        <w:rPr>
          <w:lang w:val="fr-CA"/>
        </w:rPr>
        <w:t xml:space="preserve">statistiquement significatives </w:t>
      </w:r>
      <w:proofErr w:type="gramStart"/>
      <w:r w:rsidR="003A13C9" w:rsidRPr="002C6AB0">
        <w:rPr>
          <w:lang w:val="fr-CA"/>
        </w:rPr>
        <w:t xml:space="preserve">au </w:t>
      </w:r>
      <w:r w:rsidR="002F06C1" w:rsidRPr="002C6AB0">
        <w:rPr>
          <w:lang w:val="fr-CA"/>
        </w:rPr>
        <w:t>seuil</w:t>
      </w:r>
      <w:r w:rsidR="00B8528A">
        <w:rPr>
          <w:lang w:val="fr-CA"/>
        </w:rPr>
        <w:t>s</w:t>
      </w:r>
      <w:proofErr w:type="gramEnd"/>
      <w:r w:rsidR="002F06C1" w:rsidRPr="002C6AB0">
        <w:rPr>
          <w:lang w:val="fr-CA"/>
        </w:rPr>
        <w:t xml:space="preserve"> </w:t>
      </w:r>
      <w:r w:rsidR="003A13C9" w:rsidRPr="002C6AB0">
        <w:rPr>
          <w:lang w:val="fr-CA"/>
        </w:rPr>
        <w:t>de 1 % et de 5 % respectivement.</w:t>
      </w:r>
      <w:r w:rsidR="009F65EB" w:rsidRPr="00F0336D">
        <w:rPr>
          <w:rStyle w:val="Appelnotedebasdep"/>
          <w:lang w:val="fr-FR"/>
        </w:rPr>
        <w:footnoteReference w:id="2"/>
      </w:r>
      <w:r w:rsidR="009F65EB" w:rsidRPr="002C6AB0">
        <w:rPr>
          <w:lang w:val="fr-CA"/>
        </w:rPr>
        <w:t xml:space="preserve"> </w:t>
      </w:r>
      <w:r w:rsidR="003A13C9" w:rsidRPr="002C6AB0">
        <w:rPr>
          <w:lang w:val="fr-CA"/>
        </w:rPr>
        <w:t xml:space="preserve">Cependant, si l'on considère le nombre de jours travaillés par semaine, ce sont les médecins qui travaillent le plus, soit 6,3 jours, et les </w:t>
      </w:r>
      <w:proofErr w:type="spellStart"/>
      <w:r w:rsidR="003A13C9" w:rsidRPr="002C6AB0">
        <w:rPr>
          <w:lang w:val="fr-CA"/>
        </w:rPr>
        <w:t>sages-femmes</w:t>
      </w:r>
      <w:proofErr w:type="spellEnd"/>
      <w:r w:rsidR="003A13C9" w:rsidRPr="002C6AB0">
        <w:rPr>
          <w:lang w:val="fr-CA"/>
        </w:rPr>
        <w:t xml:space="preserve"> qui travaillent le moins, soit 5,7 jours. Ces différences sont statistiquement significatives </w:t>
      </w:r>
      <w:proofErr w:type="gramStart"/>
      <w:r w:rsidR="003A13C9" w:rsidRPr="002C6AB0">
        <w:rPr>
          <w:lang w:val="fr-CA"/>
        </w:rPr>
        <w:t xml:space="preserve">au </w:t>
      </w:r>
      <w:r w:rsidR="002F06C1" w:rsidRPr="002C6AB0">
        <w:rPr>
          <w:lang w:val="fr-CA"/>
        </w:rPr>
        <w:t>seuil</w:t>
      </w:r>
      <w:r w:rsidR="005C443B">
        <w:rPr>
          <w:lang w:val="fr-CA"/>
        </w:rPr>
        <w:t>s</w:t>
      </w:r>
      <w:proofErr w:type="gramEnd"/>
      <w:r w:rsidR="002F06C1" w:rsidRPr="002C6AB0">
        <w:rPr>
          <w:lang w:val="fr-CA"/>
        </w:rPr>
        <w:t xml:space="preserve"> </w:t>
      </w:r>
      <w:r w:rsidR="003A13C9" w:rsidRPr="002C6AB0">
        <w:rPr>
          <w:lang w:val="fr-CA"/>
        </w:rPr>
        <w:t>de 1 % et de 5 %, respectivement</w:t>
      </w:r>
      <w:r w:rsidR="009F65EB" w:rsidRPr="002C6AB0">
        <w:rPr>
          <w:lang w:val="fr-CA"/>
        </w:rPr>
        <w:t>.</w:t>
      </w:r>
      <w:r w:rsidR="009F65EB" w:rsidRPr="00F0336D">
        <w:rPr>
          <w:rStyle w:val="Appelnotedebasdep"/>
          <w:lang w:val="fr-FR"/>
        </w:rPr>
        <w:footnoteReference w:id="3"/>
      </w:r>
      <w:r w:rsidR="009F65EB" w:rsidRPr="002C6AB0">
        <w:rPr>
          <w:lang w:val="fr-CA"/>
        </w:rPr>
        <w:t xml:space="preserve"> </w:t>
      </w:r>
    </w:p>
    <w:p w14:paraId="5D46EE82" w14:textId="702707B9" w:rsidR="00FA1B81" w:rsidRPr="002C6AB0" w:rsidRDefault="00FA1B81" w:rsidP="002C6AB0">
      <w:pPr>
        <w:pStyle w:val="Corpsdetexte"/>
        <w:rPr>
          <w:lang w:val="fr-CA"/>
        </w:rPr>
      </w:pPr>
      <w:bookmarkStart w:id="117" w:name="_Ref517187978"/>
      <w:r w:rsidRPr="002C6AB0">
        <w:rPr>
          <w:lang w:val="fr-CA"/>
        </w:rPr>
        <w:t xml:space="preserve"> </w:t>
      </w:r>
    </w:p>
    <w:p w14:paraId="6E9431F6" w14:textId="7DDF5CED" w:rsidR="009F65EB" w:rsidRDefault="00DB4D8E" w:rsidP="00664326">
      <w:pPr>
        <w:pStyle w:val="Lgende"/>
        <w:rPr>
          <w:lang w:val="fr-FR"/>
        </w:rPr>
      </w:pPr>
      <w:bookmarkStart w:id="118" w:name="_Toc31280147"/>
      <w:r>
        <w:rPr>
          <w:lang w:val="fr-FR"/>
        </w:rPr>
        <w:t>Tableau</w:t>
      </w:r>
      <w:r w:rsidR="006A42F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9</w:t>
      </w:r>
      <w:r w:rsidR="009F65EB" w:rsidRPr="00F0336D">
        <w:rPr>
          <w:lang w:val="fr-FR"/>
        </w:rPr>
        <w:fldChar w:fldCharType="end"/>
      </w:r>
      <w:bookmarkEnd w:id="117"/>
      <w:r w:rsidR="00825053">
        <w:rPr>
          <w:lang w:val="fr-FR"/>
        </w:rPr>
        <w:t xml:space="preserve"> </w:t>
      </w:r>
      <w:r w:rsidR="009F65EB" w:rsidRPr="00F0336D">
        <w:rPr>
          <w:lang w:val="fr-FR"/>
        </w:rPr>
        <w:t>:</w:t>
      </w:r>
      <w:r w:rsidR="00A678D5">
        <w:rPr>
          <w:lang w:val="fr-FR"/>
        </w:rPr>
        <w:t xml:space="preserve"> </w:t>
      </w:r>
      <w:r w:rsidR="005D0F1D" w:rsidRPr="00F0336D">
        <w:rPr>
          <w:lang w:val="fr-FR"/>
        </w:rPr>
        <w:t xml:space="preserve">Nombre moyen de jours de travail par semaine, d’heures </w:t>
      </w:r>
      <w:r w:rsidR="008E0771">
        <w:rPr>
          <w:lang w:val="fr-FR"/>
        </w:rPr>
        <w:t>de travail</w:t>
      </w:r>
      <w:r w:rsidR="00246DDB">
        <w:rPr>
          <w:lang w:val="fr-FR"/>
        </w:rPr>
        <w:t xml:space="preserve"> </w:t>
      </w:r>
      <w:r w:rsidR="005D0F1D" w:rsidRPr="00F0336D">
        <w:rPr>
          <w:lang w:val="fr-FR"/>
        </w:rPr>
        <w:t>par jour</w:t>
      </w:r>
      <w:r w:rsidR="00246DDB">
        <w:rPr>
          <w:lang w:val="fr-FR"/>
        </w:rPr>
        <w:t>, d’heures de travail par semaine</w:t>
      </w:r>
      <w:r w:rsidR="005D0F1D" w:rsidRPr="00F0336D">
        <w:rPr>
          <w:lang w:val="fr-FR"/>
        </w:rPr>
        <w:t xml:space="preserve"> et nombre de patients consultés par type de travailleur de la santé</w:t>
      </w:r>
      <w:bookmarkEnd w:id="118"/>
    </w:p>
    <w:p w14:paraId="74D68CF6" w14:textId="77777777" w:rsidR="004651DC" w:rsidRPr="00F374DC" w:rsidRDefault="004651DC" w:rsidP="002C6AB0">
      <w:pPr>
        <w:pStyle w:val="Corpsdetexte"/>
        <w:rPr>
          <w:lang w:val="fr-FR"/>
        </w:rPr>
      </w:pPr>
    </w:p>
    <w:tbl>
      <w:tblPr>
        <w:tblStyle w:val="OPMTable"/>
        <w:tblW w:w="5123" w:type="pct"/>
        <w:tblLook w:val="04A0" w:firstRow="1" w:lastRow="0" w:firstColumn="1" w:lastColumn="0" w:noHBand="0" w:noVBand="1"/>
      </w:tblPr>
      <w:tblGrid>
        <w:gridCol w:w="3175"/>
        <w:gridCol w:w="1141"/>
        <w:gridCol w:w="1252"/>
        <w:gridCol w:w="1530"/>
        <w:gridCol w:w="740"/>
        <w:gridCol w:w="974"/>
        <w:gridCol w:w="852"/>
      </w:tblGrid>
      <w:tr w:rsidR="00312766" w:rsidRPr="005C391A" w14:paraId="164F45D6"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53" w:type="pct"/>
            <w:noWrap/>
            <w:hideMark/>
          </w:tcPr>
          <w:p w14:paraId="464D8B19" w14:textId="77777777" w:rsidR="009F65EB" w:rsidRPr="005C391A" w:rsidRDefault="009F65EB" w:rsidP="002C6AB0">
            <w:pPr>
              <w:pStyle w:val="Tabletext"/>
              <w:spacing w:before="0" w:after="0" w:line="240" w:lineRule="auto"/>
              <w:jc w:val="left"/>
              <w:rPr>
                <w:szCs w:val="20"/>
                <w:lang w:val="fr-FR"/>
              </w:rPr>
            </w:pPr>
          </w:p>
        </w:tc>
        <w:tc>
          <w:tcPr>
            <w:tcW w:w="552" w:type="pct"/>
            <w:noWrap/>
            <w:hideMark/>
          </w:tcPr>
          <w:p w14:paraId="27DE2B1B" w14:textId="03935E4E"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Médecin</w:t>
            </w:r>
          </w:p>
        </w:tc>
        <w:tc>
          <w:tcPr>
            <w:tcW w:w="629" w:type="pct"/>
            <w:noWrap/>
            <w:hideMark/>
          </w:tcPr>
          <w:p w14:paraId="1128694D" w14:textId="0FAB8E8F"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Infirmière</w:t>
            </w:r>
          </w:p>
        </w:tc>
        <w:tc>
          <w:tcPr>
            <w:tcW w:w="734" w:type="pct"/>
            <w:noWrap/>
            <w:hideMark/>
          </w:tcPr>
          <w:p w14:paraId="565C752E" w14:textId="7CFCDB2B" w:rsidR="009F65EB" w:rsidRPr="002C6AB0" w:rsidRDefault="00917D6C"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Sage-</w:t>
            </w:r>
            <w:r w:rsidR="000340F7" w:rsidRPr="002C6AB0">
              <w:rPr>
                <w:szCs w:val="20"/>
                <w:lang w:val="fr-FR"/>
              </w:rPr>
              <w:t>f</w:t>
            </w:r>
            <w:r w:rsidRPr="002C6AB0">
              <w:rPr>
                <w:szCs w:val="20"/>
                <w:lang w:val="fr-FR"/>
              </w:rPr>
              <w:t>emme</w:t>
            </w:r>
          </w:p>
        </w:tc>
        <w:tc>
          <w:tcPr>
            <w:tcW w:w="403" w:type="pct"/>
            <w:noWrap/>
            <w:hideMark/>
          </w:tcPr>
          <w:p w14:paraId="3408471E"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ATS</w:t>
            </w:r>
          </w:p>
        </w:tc>
        <w:tc>
          <w:tcPr>
            <w:tcW w:w="492" w:type="pct"/>
          </w:tcPr>
          <w:p w14:paraId="3C9D28D5" w14:textId="08E26BF3"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Urba</w:t>
            </w:r>
            <w:r w:rsidR="00917D6C" w:rsidRPr="002C6AB0">
              <w:rPr>
                <w:szCs w:val="20"/>
                <w:lang w:val="fr-FR"/>
              </w:rPr>
              <w:t>in</w:t>
            </w:r>
          </w:p>
        </w:tc>
        <w:tc>
          <w:tcPr>
            <w:tcW w:w="436" w:type="pct"/>
          </w:tcPr>
          <w:p w14:paraId="74345289"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Rural</w:t>
            </w:r>
          </w:p>
        </w:tc>
      </w:tr>
      <w:tr w:rsidR="00312766" w:rsidRPr="005C391A" w14:paraId="69EEABB2"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3" w:type="pct"/>
            <w:noWrap/>
            <w:hideMark/>
          </w:tcPr>
          <w:p w14:paraId="7A36E427" w14:textId="2064CF00" w:rsidR="009F65EB" w:rsidRPr="005C391A" w:rsidRDefault="007F1B2F" w:rsidP="002C6AB0">
            <w:pPr>
              <w:pStyle w:val="Tabletext"/>
              <w:spacing w:before="0" w:after="0" w:line="240" w:lineRule="auto"/>
              <w:jc w:val="left"/>
              <w:rPr>
                <w:szCs w:val="20"/>
                <w:lang w:val="fr-FR"/>
              </w:rPr>
            </w:pPr>
            <w:r w:rsidRPr="005C391A">
              <w:rPr>
                <w:szCs w:val="20"/>
                <w:lang w:val="fr-FR"/>
              </w:rPr>
              <w:t>Jours ouvrables par semaine</w:t>
            </w:r>
          </w:p>
        </w:tc>
        <w:tc>
          <w:tcPr>
            <w:tcW w:w="552" w:type="pct"/>
            <w:noWrap/>
            <w:hideMark/>
          </w:tcPr>
          <w:p w14:paraId="26DB9BF6" w14:textId="1E9F7C90"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6</w:t>
            </w:r>
            <w:r w:rsidR="00312766" w:rsidRPr="005C391A">
              <w:rPr>
                <w:szCs w:val="20"/>
                <w:lang w:val="fr-FR"/>
              </w:rPr>
              <w:t>,</w:t>
            </w:r>
            <w:r w:rsidRPr="005C391A">
              <w:rPr>
                <w:szCs w:val="20"/>
                <w:lang w:val="fr-FR"/>
              </w:rPr>
              <w:t>3</w:t>
            </w:r>
          </w:p>
        </w:tc>
        <w:tc>
          <w:tcPr>
            <w:tcW w:w="629" w:type="pct"/>
            <w:noWrap/>
            <w:hideMark/>
          </w:tcPr>
          <w:p w14:paraId="51FB0681" w14:textId="5C2C4FB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w:t>
            </w:r>
            <w:r w:rsidR="00312766" w:rsidRPr="005C391A">
              <w:rPr>
                <w:szCs w:val="20"/>
                <w:lang w:val="fr-FR"/>
              </w:rPr>
              <w:t>,</w:t>
            </w:r>
            <w:r w:rsidRPr="005C391A">
              <w:rPr>
                <w:szCs w:val="20"/>
                <w:lang w:val="fr-FR"/>
              </w:rPr>
              <w:t>9</w:t>
            </w:r>
          </w:p>
        </w:tc>
        <w:tc>
          <w:tcPr>
            <w:tcW w:w="734" w:type="pct"/>
            <w:noWrap/>
            <w:hideMark/>
          </w:tcPr>
          <w:p w14:paraId="26357069" w14:textId="629B750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w:t>
            </w:r>
            <w:r w:rsidR="00312766" w:rsidRPr="005C391A">
              <w:rPr>
                <w:szCs w:val="20"/>
                <w:lang w:val="fr-FR"/>
              </w:rPr>
              <w:t>,</w:t>
            </w:r>
            <w:r w:rsidRPr="005C391A">
              <w:rPr>
                <w:szCs w:val="20"/>
                <w:lang w:val="fr-FR"/>
              </w:rPr>
              <w:t>7</w:t>
            </w:r>
          </w:p>
        </w:tc>
        <w:tc>
          <w:tcPr>
            <w:tcW w:w="403" w:type="pct"/>
            <w:noWrap/>
            <w:hideMark/>
          </w:tcPr>
          <w:p w14:paraId="6B26350C" w14:textId="20C6E1A1"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w:t>
            </w:r>
            <w:r w:rsidR="00312766" w:rsidRPr="005C391A">
              <w:rPr>
                <w:szCs w:val="20"/>
                <w:lang w:val="fr-FR"/>
              </w:rPr>
              <w:t>,</w:t>
            </w:r>
            <w:r w:rsidRPr="005C391A">
              <w:rPr>
                <w:szCs w:val="20"/>
                <w:lang w:val="fr-FR"/>
              </w:rPr>
              <w:t>9</w:t>
            </w:r>
          </w:p>
        </w:tc>
        <w:tc>
          <w:tcPr>
            <w:tcW w:w="492" w:type="pct"/>
          </w:tcPr>
          <w:p w14:paraId="33CE0373" w14:textId="61A068F1"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w:t>
            </w:r>
            <w:r w:rsidR="00312766" w:rsidRPr="005C391A">
              <w:rPr>
                <w:szCs w:val="20"/>
                <w:lang w:val="fr-FR"/>
              </w:rPr>
              <w:t>,</w:t>
            </w:r>
            <w:r w:rsidRPr="005C391A">
              <w:rPr>
                <w:szCs w:val="20"/>
                <w:lang w:val="fr-FR"/>
              </w:rPr>
              <w:t>9</w:t>
            </w:r>
          </w:p>
        </w:tc>
        <w:tc>
          <w:tcPr>
            <w:tcW w:w="436" w:type="pct"/>
          </w:tcPr>
          <w:p w14:paraId="01671073" w14:textId="6D4D554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6</w:t>
            </w:r>
            <w:r w:rsidR="00312766" w:rsidRPr="005C391A">
              <w:rPr>
                <w:szCs w:val="20"/>
                <w:lang w:val="fr-FR"/>
              </w:rPr>
              <w:t>,</w:t>
            </w:r>
            <w:r w:rsidRPr="005C391A">
              <w:rPr>
                <w:szCs w:val="20"/>
                <w:lang w:val="fr-FR"/>
              </w:rPr>
              <w:t>3</w:t>
            </w:r>
          </w:p>
        </w:tc>
      </w:tr>
      <w:tr w:rsidR="00312766" w:rsidRPr="005C391A" w14:paraId="7069265A" w14:textId="77777777" w:rsidTr="002C6AB0">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53" w:type="pct"/>
            <w:noWrap/>
            <w:hideMark/>
          </w:tcPr>
          <w:p w14:paraId="043DB40B" w14:textId="688802A3" w:rsidR="009F65EB" w:rsidRPr="005C391A" w:rsidRDefault="00312766" w:rsidP="002C6AB0">
            <w:pPr>
              <w:pStyle w:val="Tabletext"/>
              <w:spacing w:before="0" w:after="0" w:line="240" w:lineRule="auto"/>
              <w:jc w:val="left"/>
              <w:rPr>
                <w:szCs w:val="20"/>
                <w:lang w:val="fr-FR"/>
              </w:rPr>
            </w:pPr>
            <w:r w:rsidRPr="005C391A">
              <w:rPr>
                <w:szCs w:val="20"/>
                <w:lang w:val="fr-FR"/>
              </w:rPr>
              <w:t>Heures de travail pa</w:t>
            </w:r>
            <w:r w:rsidR="009F65EB" w:rsidRPr="005C391A">
              <w:rPr>
                <w:szCs w:val="20"/>
                <w:lang w:val="fr-FR"/>
              </w:rPr>
              <w:t xml:space="preserve">r </w:t>
            </w:r>
            <w:r w:rsidRPr="005C391A">
              <w:rPr>
                <w:szCs w:val="20"/>
                <w:lang w:val="fr-FR"/>
              </w:rPr>
              <w:t>jour</w:t>
            </w:r>
          </w:p>
        </w:tc>
        <w:tc>
          <w:tcPr>
            <w:tcW w:w="552" w:type="pct"/>
            <w:noWrap/>
            <w:hideMark/>
          </w:tcPr>
          <w:p w14:paraId="4E30C9E9" w14:textId="27F83E09"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5</w:t>
            </w:r>
          </w:p>
        </w:tc>
        <w:tc>
          <w:tcPr>
            <w:tcW w:w="629" w:type="pct"/>
            <w:noWrap/>
            <w:hideMark/>
          </w:tcPr>
          <w:p w14:paraId="40BEC729" w14:textId="719D39D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6</w:t>
            </w:r>
          </w:p>
        </w:tc>
        <w:tc>
          <w:tcPr>
            <w:tcW w:w="734" w:type="pct"/>
            <w:noWrap/>
            <w:hideMark/>
          </w:tcPr>
          <w:p w14:paraId="71EB4FBA" w14:textId="5F11B56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9</w:t>
            </w:r>
          </w:p>
        </w:tc>
        <w:tc>
          <w:tcPr>
            <w:tcW w:w="403" w:type="pct"/>
            <w:noWrap/>
            <w:hideMark/>
          </w:tcPr>
          <w:p w14:paraId="6B5E789F" w14:textId="5365F8E0"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7</w:t>
            </w:r>
          </w:p>
        </w:tc>
        <w:tc>
          <w:tcPr>
            <w:tcW w:w="492" w:type="pct"/>
          </w:tcPr>
          <w:p w14:paraId="224654E3" w14:textId="2DB8DB9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5</w:t>
            </w:r>
          </w:p>
        </w:tc>
        <w:tc>
          <w:tcPr>
            <w:tcW w:w="436" w:type="pct"/>
          </w:tcPr>
          <w:p w14:paraId="7F335C4E" w14:textId="7B79173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9</w:t>
            </w:r>
            <w:r w:rsidR="00312766" w:rsidRPr="005C391A">
              <w:rPr>
                <w:szCs w:val="20"/>
                <w:lang w:val="fr-FR"/>
              </w:rPr>
              <w:t>,</w:t>
            </w:r>
            <w:r w:rsidRPr="005C391A">
              <w:rPr>
                <w:szCs w:val="20"/>
                <w:lang w:val="fr-FR"/>
              </w:rPr>
              <w:t>1</w:t>
            </w:r>
          </w:p>
        </w:tc>
      </w:tr>
      <w:tr w:rsidR="00312766" w:rsidRPr="005C391A" w14:paraId="7AF1D8E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3" w:type="pct"/>
            <w:noWrap/>
          </w:tcPr>
          <w:p w14:paraId="0CF13B04" w14:textId="0E2E18A2" w:rsidR="009F65EB" w:rsidRPr="005C391A" w:rsidRDefault="00312766" w:rsidP="002C6AB0">
            <w:pPr>
              <w:pStyle w:val="Tabletext"/>
              <w:spacing w:before="0" w:after="0" w:line="240" w:lineRule="auto"/>
              <w:jc w:val="left"/>
              <w:rPr>
                <w:szCs w:val="20"/>
                <w:lang w:val="fr-FR"/>
              </w:rPr>
            </w:pPr>
            <w:r w:rsidRPr="005C391A">
              <w:rPr>
                <w:szCs w:val="20"/>
                <w:lang w:val="fr-FR"/>
              </w:rPr>
              <w:t>Heures de travail</w:t>
            </w:r>
            <w:r w:rsidR="009F65EB" w:rsidRPr="005C391A">
              <w:rPr>
                <w:szCs w:val="20"/>
                <w:lang w:val="fr-FR"/>
              </w:rPr>
              <w:t xml:space="preserve"> p</w:t>
            </w:r>
            <w:r w:rsidRPr="005C391A">
              <w:rPr>
                <w:szCs w:val="20"/>
                <w:lang w:val="fr-FR"/>
              </w:rPr>
              <w:t>a</w:t>
            </w:r>
            <w:r w:rsidR="009F65EB" w:rsidRPr="005C391A">
              <w:rPr>
                <w:szCs w:val="20"/>
                <w:lang w:val="fr-FR"/>
              </w:rPr>
              <w:t xml:space="preserve">r </w:t>
            </w:r>
            <w:r w:rsidRPr="005C391A">
              <w:rPr>
                <w:szCs w:val="20"/>
                <w:lang w:val="fr-FR"/>
              </w:rPr>
              <w:t>semaine</w:t>
            </w:r>
          </w:p>
        </w:tc>
        <w:tc>
          <w:tcPr>
            <w:tcW w:w="552" w:type="pct"/>
            <w:noWrap/>
          </w:tcPr>
          <w:p w14:paraId="1D71C6B9" w14:textId="77EDDAC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53</w:t>
            </w:r>
            <w:r w:rsidR="00312766" w:rsidRPr="005C391A">
              <w:rPr>
                <w:szCs w:val="20"/>
                <w:lang w:val="fr-FR"/>
              </w:rPr>
              <w:t>,</w:t>
            </w:r>
            <w:r w:rsidRPr="005C391A">
              <w:rPr>
                <w:szCs w:val="20"/>
                <w:lang w:val="fr-FR"/>
              </w:rPr>
              <w:t>4</w:t>
            </w:r>
          </w:p>
        </w:tc>
        <w:tc>
          <w:tcPr>
            <w:tcW w:w="629" w:type="pct"/>
            <w:noWrap/>
          </w:tcPr>
          <w:p w14:paraId="30E15883" w14:textId="2A1CB94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50</w:t>
            </w:r>
            <w:r w:rsidR="00312766" w:rsidRPr="005C391A">
              <w:rPr>
                <w:szCs w:val="20"/>
                <w:lang w:val="fr-FR"/>
              </w:rPr>
              <w:t>,</w:t>
            </w:r>
            <w:r w:rsidRPr="005C391A">
              <w:rPr>
                <w:szCs w:val="20"/>
                <w:lang w:val="fr-FR"/>
              </w:rPr>
              <w:t>7</w:t>
            </w:r>
          </w:p>
        </w:tc>
        <w:tc>
          <w:tcPr>
            <w:tcW w:w="734" w:type="pct"/>
            <w:noWrap/>
          </w:tcPr>
          <w:p w14:paraId="500D60FF" w14:textId="1CC7A2C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47</w:t>
            </w:r>
            <w:r w:rsidR="00312766" w:rsidRPr="005C391A">
              <w:rPr>
                <w:szCs w:val="20"/>
                <w:lang w:val="fr-FR"/>
              </w:rPr>
              <w:t>,</w:t>
            </w:r>
            <w:r w:rsidRPr="005C391A">
              <w:rPr>
                <w:szCs w:val="20"/>
                <w:lang w:val="fr-FR"/>
              </w:rPr>
              <w:t>9</w:t>
            </w:r>
          </w:p>
        </w:tc>
        <w:tc>
          <w:tcPr>
            <w:tcW w:w="403" w:type="pct"/>
            <w:noWrap/>
          </w:tcPr>
          <w:p w14:paraId="2C4EF473" w14:textId="542BE06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50</w:t>
            </w:r>
            <w:r w:rsidR="00312766" w:rsidRPr="005C391A">
              <w:rPr>
                <w:szCs w:val="20"/>
                <w:lang w:val="fr-FR"/>
              </w:rPr>
              <w:t>,</w:t>
            </w:r>
            <w:r w:rsidRPr="005C391A">
              <w:rPr>
                <w:szCs w:val="20"/>
                <w:lang w:val="fr-FR"/>
              </w:rPr>
              <w:t>7</w:t>
            </w:r>
          </w:p>
        </w:tc>
        <w:tc>
          <w:tcPr>
            <w:tcW w:w="492" w:type="pct"/>
          </w:tcPr>
          <w:p w14:paraId="6C04A323" w14:textId="68785FD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49</w:t>
            </w:r>
            <w:r w:rsidR="00312766" w:rsidRPr="005C391A">
              <w:rPr>
                <w:szCs w:val="20"/>
                <w:lang w:val="fr-FR"/>
              </w:rPr>
              <w:t>,</w:t>
            </w:r>
            <w:r w:rsidRPr="005C391A">
              <w:rPr>
                <w:szCs w:val="20"/>
                <w:lang w:val="fr-FR"/>
              </w:rPr>
              <w:t>7</w:t>
            </w:r>
          </w:p>
        </w:tc>
        <w:tc>
          <w:tcPr>
            <w:tcW w:w="436" w:type="pct"/>
          </w:tcPr>
          <w:p w14:paraId="08F35ADF" w14:textId="6BFED029"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58</w:t>
            </w:r>
            <w:r w:rsidR="00312766" w:rsidRPr="005C391A">
              <w:rPr>
                <w:szCs w:val="20"/>
                <w:lang w:val="fr-FR"/>
              </w:rPr>
              <w:t>,</w:t>
            </w:r>
            <w:r w:rsidRPr="005C391A">
              <w:rPr>
                <w:szCs w:val="20"/>
                <w:lang w:val="fr-FR"/>
              </w:rPr>
              <w:t>1</w:t>
            </w:r>
          </w:p>
        </w:tc>
      </w:tr>
      <w:tr w:rsidR="00312766" w:rsidRPr="005C391A" w14:paraId="054B64D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3" w:type="pct"/>
            <w:noWrap/>
          </w:tcPr>
          <w:p w14:paraId="2B1A0E99" w14:textId="35179A92" w:rsidR="009F65EB" w:rsidRPr="005C391A" w:rsidRDefault="00312766" w:rsidP="002C6AB0">
            <w:pPr>
              <w:pStyle w:val="Tabletext"/>
              <w:spacing w:before="0" w:after="0" w:line="240" w:lineRule="auto"/>
              <w:jc w:val="left"/>
              <w:rPr>
                <w:szCs w:val="20"/>
                <w:lang w:val="fr-FR"/>
              </w:rPr>
            </w:pPr>
            <w:r w:rsidRPr="005C391A">
              <w:rPr>
                <w:szCs w:val="20"/>
                <w:lang w:val="fr-FR"/>
              </w:rPr>
              <w:t>Nomb</w:t>
            </w:r>
            <w:r w:rsidR="009F65EB" w:rsidRPr="005C391A">
              <w:rPr>
                <w:szCs w:val="20"/>
                <w:lang w:val="fr-FR"/>
              </w:rPr>
              <w:t>r</w:t>
            </w:r>
            <w:r w:rsidRPr="005C391A">
              <w:rPr>
                <w:szCs w:val="20"/>
                <w:lang w:val="fr-FR"/>
              </w:rPr>
              <w:t xml:space="preserve">e de </w:t>
            </w:r>
            <w:r w:rsidR="009F65EB" w:rsidRPr="005C391A">
              <w:rPr>
                <w:szCs w:val="20"/>
                <w:lang w:val="fr-FR"/>
              </w:rPr>
              <w:t>patients p</w:t>
            </w:r>
            <w:r w:rsidRPr="005C391A">
              <w:rPr>
                <w:szCs w:val="20"/>
                <w:lang w:val="fr-FR"/>
              </w:rPr>
              <w:t>a</w:t>
            </w:r>
            <w:r w:rsidR="009F65EB" w:rsidRPr="005C391A">
              <w:rPr>
                <w:szCs w:val="20"/>
                <w:lang w:val="fr-FR"/>
              </w:rPr>
              <w:t xml:space="preserve">r </w:t>
            </w:r>
            <w:r w:rsidRPr="005C391A">
              <w:rPr>
                <w:szCs w:val="20"/>
                <w:lang w:val="fr-FR"/>
              </w:rPr>
              <w:t>jour</w:t>
            </w:r>
          </w:p>
        </w:tc>
        <w:tc>
          <w:tcPr>
            <w:tcW w:w="552" w:type="pct"/>
            <w:noWrap/>
          </w:tcPr>
          <w:p w14:paraId="21AEDBED" w14:textId="5F3BFED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3</w:t>
            </w:r>
          </w:p>
        </w:tc>
        <w:tc>
          <w:tcPr>
            <w:tcW w:w="629" w:type="pct"/>
            <w:noWrap/>
          </w:tcPr>
          <w:p w14:paraId="4C37CC7E" w14:textId="3564B06B"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7</w:t>
            </w:r>
            <w:r w:rsidR="00312766" w:rsidRPr="005C391A">
              <w:rPr>
                <w:szCs w:val="20"/>
                <w:lang w:val="fr-FR"/>
              </w:rPr>
              <w:t>,</w:t>
            </w:r>
            <w:r w:rsidRPr="005C391A">
              <w:rPr>
                <w:szCs w:val="20"/>
                <w:lang w:val="fr-FR"/>
              </w:rPr>
              <w:t>8</w:t>
            </w:r>
          </w:p>
        </w:tc>
        <w:tc>
          <w:tcPr>
            <w:tcW w:w="734" w:type="pct"/>
            <w:noWrap/>
          </w:tcPr>
          <w:p w14:paraId="13ACDCDC" w14:textId="4DD1DD1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7</w:t>
            </w:r>
            <w:r w:rsidR="00312766" w:rsidRPr="005C391A">
              <w:rPr>
                <w:szCs w:val="20"/>
                <w:lang w:val="fr-FR"/>
              </w:rPr>
              <w:t>,</w:t>
            </w:r>
            <w:r w:rsidRPr="005C391A">
              <w:rPr>
                <w:szCs w:val="20"/>
                <w:lang w:val="fr-FR"/>
              </w:rPr>
              <w:t>2</w:t>
            </w:r>
          </w:p>
        </w:tc>
        <w:tc>
          <w:tcPr>
            <w:tcW w:w="403" w:type="pct"/>
            <w:noWrap/>
          </w:tcPr>
          <w:p w14:paraId="69A1AAA7" w14:textId="34FE4E3E"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7</w:t>
            </w:r>
            <w:r w:rsidR="00312766" w:rsidRPr="005C391A">
              <w:rPr>
                <w:szCs w:val="20"/>
                <w:lang w:val="fr-FR"/>
              </w:rPr>
              <w:t>,</w:t>
            </w:r>
            <w:r w:rsidRPr="005C391A">
              <w:rPr>
                <w:szCs w:val="20"/>
                <w:lang w:val="fr-FR"/>
              </w:rPr>
              <w:t>8</w:t>
            </w:r>
          </w:p>
        </w:tc>
        <w:tc>
          <w:tcPr>
            <w:tcW w:w="492" w:type="pct"/>
          </w:tcPr>
          <w:p w14:paraId="7A1CB47D" w14:textId="4823DA7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7</w:t>
            </w:r>
            <w:r w:rsidR="00312766" w:rsidRPr="005C391A">
              <w:rPr>
                <w:szCs w:val="20"/>
                <w:lang w:val="fr-FR"/>
              </w:rPr>
              <w:t>,</w:t>
            </w:r>
            <w:r w:rsidRPr="005C391A">
              <w:rPr>
                <w:szCs w:val="20"/>
                <w:lang w:val="fr-FR"/>
              </w:rPr>
              <w:t>7</w:t>
            </w:r>
          </w:p>
        </w:tc>
        <w:tc>
          <w:tcPr>
            <w:tcW w:w="436" w:type="pct"/>
          </w:tcPr>
          <w:p w14:paraId="3A4507DC" w14:textId="21925C7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8</w:t>
            </w:r>
            <w:r w:rsidR="00312766" w:rsidRPr="005C391A">
              <w:rPr>
                <w:szCs w:val="20"/>
                <w:lang w:val="fr-FR"/>
              </w:rPr>
              <w:t>,</w:t>
            </w:r>
            <w:r w:rsidRPr="005C391A">
              <w:rPr>
                <w:szCs w:val="20"/>
                <w:lang w:val="fr-FR"/>
              </w:rPr>
              <w:t>4</w:t>
            </w:r>
          </w:p>
        </w:tc>
      </w:tr>
    </w:tbl>
    <w:p w14:paraId="4F8C3CC2" w14:textId="5D064EBA" w:rsidR="000E4714" w:rsidRPr="00E24970" w:rsidRDefault="000E4714" w:rsidP="00664326">
      <w:pPr>
        <w:pStyle w:val="Corpsdetexte"/>
        <w:spacing w:line="240" w:lineRule="auto"/>
        <w:rPr>
          <w:sz w:val="18"/>
          <w:szCs w:val="18"/>
          <w:lang w:val="fr-FR"/>
        </w:rPr>
      </w:pPr>
      <w:r w:rsidRPr="00E24970">
        <w:rPr>
          <w:sz w:val="18"/>
          <w:szCs w:val="18"/>
          <w:lang w:val="fr-FR"/>
        </w:rPr>
        <w:t>ATS : agent technique de santé</w:t>
      </w:r>
    </w:p>
    <w:p w14:paraId="0360B951" w14:textId="77777777" w:rsidR="000E4714" w:rsidRDefault="000E4714" w:rsidP="003E4100">
      <w:pPr>
        <w:pStyle w:val="Corpsdetexte"/>
        <w:rPr>
          <w:lang w:val="fr-FR" w:eastAsia="en-US"/>
        </w:rPr>
      </w:pPr>
    </w:p>
    <w:p w14:paraId="783F2A69" w14:textId="0F6996E7" w:rsidR="00312766" w:rsidRPr="002C6AB0" w:rsidRDefault="003E4100" w:rsidP="00321131">
      <w:pPr>
        <w:pStyle w:val="Corpsdetexte"/>
        <w:rPr>
          <w:lang w:val="fr-CA"/>
        </w:rPr>
      </w:pPr>
      <w:r w:rsidRPr="002C6AB0">
        <w:rPr>
          <w:lang w:val="fr-CA"/>
        </w:rPr>
        <w:t xml:space="preserve">Si l'on compare le nombre moyen de jours et d'heures de travail des </w:t>
      </w:r>
      <w:r w:rsidR="003474E6" w:rsidRPr="002C6AB0">
        <w:rPr>
          <w:lang w:val="fr-CA"/>
        </w:rPr>
        <w:t>agents de santé</w:t>
      </w:r>
      <w:r w:rsidRPr="002C6AB0">
        <w:rPr>
          <w:lang w:val="fr-CA"/>
        </w:rPr>
        <w:t xml:space="preserve"> urbains à ceux des </w:t>
      </w:r>
      <w:r w:rsidR="003474E6" w:rsidRPr="002C6AB0">
        <w:rPr>
          <w:lang w:val="fr-CA"/>
        </w:rPr>
        <w:t xml:space="preserve">agents </w:t>
      </w:r>
      <w:r w:rsidRPr="002C6AB0">
        <w:rPr>
          <w:lang w:val="fr-CA"/>
        </w:rPr>
        <w:t xml:space="preserve">ruraux, on constate une différence significative dans le nombre moyen de jours et d'heures de travail, mais pas dans le nombre de patients consultés par jour. Le nombre moyen de jours de travail par semaine pour les agents de santé urbains </w:t>
      </w:r>
      <w:r w:rsidR="005C443B">
        <w:rPr>
          <w:lang w:val="fr-CA"/>
        </w:rPr>
        <w:t>était</w:t>
      </w:r>
      <w:r w:rsidR="005C443B" w:rsidRPr="002C6AB0">
        <w:rPr>
          <w:lang w:val="fr-CA"/>
        </w:rPr>
        <w:t xml:space="preserve"> </w:t>
      </w:r>
      <w:r w:rsidRPr="002C6AB0">
        <w:rPr>
          <w:lang w:val="fr-CA"/>
        </w:rPr>
        <w:t xml:space="preserve">de 5,9, contre 6,3 pour leurs homologues ruraux, une différence de 0,4 jour qui </w:t>
      </w:r>
      <w:r w:rsidR="005C443B">
        <w:rPr>
          <w:lang w:val="fr-CA"/>
        </w:rPr>
        <w:t>était</w:t>
      </w:r>
      <w:r w:rsidR="005C443B" w:rsidRPr="002C6AB0">
        <w:rPr>
          <w:lang w:val="fr-CA"/>
        </w:rPr>
        <w:t xml:space="preserve"> </w:t>
      </w:r>
      <w:r w:rsidRPr="002C6AB0">
        <w:rPr>
          <w:lang w:val="fr-CA"/>
        </w:rPr>
        <w:t xml:space="preserve">statistiquement significative au </w:t>
      </w:r>
      <w:r w:rsidR="002F06C1" w:rsidRPr="002C6AB0">
        <w:rPr>
          <w:lang w:val="fr-CA"/>
        </w:rPr>
        <w:t xml:space="preserve">seuil </w:t>
      </w:r>
      <w:r w:rsidRPr="002C6AB0">
        <w:rPr>
          <w:lang w:val="fr-CA"/>
        </w:rPr>
        <w:t xml:space="preserve">de 1 % (valeur p de 0,000). Le nombre moyen d'heures de travail par jour </w:t>
      </w:r>
      <w:r w:rsidR="007D1E3E">
        <w:rPr>
          <w:lang w:val="fr-CA"/>
        </w:rPr>
        <w:t>était</w:t>
      </w:r>
      <w:r w:rsidR="007D1E3E" w:rsidRPr="002C6AB0">
        <w:rPr>
          <w:lang w:val="fr-CA"/>
        </w:rPr>
        <w:t xml:space="preserve"> </w:t>
      </w:r>
      <w:r w:rsidRPr="002C6AB0">
        <w:rPr>
          <w:lang w:val="fr-CA"/>
        </w:rPr>
        <w:t xml:space="preserve">de 8,5 et 9,1 heures pour les agents de </w:t>
      </w:r>
      <w:r w:rsidRPr="002C6AB0">
        <w:rPr>
          <w:lang w:val="fr-CA"/>
        </w:rPr>
        <w:lastRenderedPageBreak/>
        <w:t xml:space="preserve">santé urbains et ruraux, respectivement. Cette différence de 0,6 heure, bien que non substantielle, </w:t>
      </w:r>
      <w:r w:rsidR="007D1E3E">
        <w:rPr>
          <w:lang w:val="fr-CA"/>
        </w:rPr>
        <w:t>était</w:t>
      </w:r>
      <w:r w:rsidR="007D1E3E" w:rsidRPr="002C6AB0">
        <w:rPr>
          <w:lang w:val="fr-CA"/>
        </w:rPr>
        <w:t xml:space="preserve"> </w:t>
      </w:r>
      <w:r w:rsidRPr="002C6AB0">
        <w:rPr>
          <w:lang w:val="fr-CA"/>
        </w:rPr>
        <w:t xml:space="preserve">statistiquement significative au </w:t>
      </w:r>
      <w:r w:rsidR="002F06C1" w:rsidRPr="002C6AB0">
        <w:rPr>
          <w:lang w:val="fr-CA"/>
        </w:rPr>
        <w:t xml:space="preserve">seuil </w:t>
      </w:r>
      <w:r w:rsidRPr="002C6AB0">
        <w:rPr>
          <w:lang w:val="fr-CA"/>
        </w:rPr>
        <w:t xml:space="preserve">de 5 %, avec une valeur p de 0,049. Les </w:t>
      </w:r>
      <w:r w:rsidR="003474E6" w:rsidRPr="002C6AB0">
        <w:rPr>
          <w:lang w:val="fr-CA"/>
        </w:rPr>
        <w:t xml:space="preserve">agents de santé </w:t>
      </w:r>
      <w:r w:rsidRPr="002C6AB0">
        <w:rPr>
          <w:lang w:val="fr-CA"/>
        </w:rPr>
        <w:t>ruraux vo</w:t>
      </w:r>
      <w:r w:rsidR="007D1E3E">
        <w:rPr>
          <w:lang w:val="fr-CA"/>
        </w:rPr>
        <w:t>yai</w:t>
      </w:r>
      <w:r w:rsidRPr="002C6AB0">
        <w:rPr>
          <w:lang w:val="fr-CA"/>
        </w:rPr>
        <w:t>ent en moyenne plus de patients par jour que le</w:t>
      </w:r>
      <w:r w:rsidR="003474E6" w:rsidRPr="002C6AB0">
        <w:rPr>
          <w:lang w:val="fr-CA"/>
        </w:rPr>
        <w:t>ur</w:t>
      </w:r>
      <w:r w:rsidRPr="002C6AB0">
        <w:rPr>
          <w:lang w:val="fr-CA"/>
        </w:rPr>
        <w:t xml:space="preserve">s </w:t>
      </w:r>
      <w:r w:rsidR="003474E6" w:rsidRPr="002C6AB0">
        <w:rPr>
          <w:lang w:val="fr-CA"/>
        </w:rPr>
        <w:t xml:space="preserve">homologues </w:t>
      </w:r>
      <w:r w:rsidRPr="002C6AB0">
        <w:rPr>
          <w:lang w:val="fr-CA"/>
        </w:rPr>
        <w:t>en milieu urba</w:t>
      </w:r>
      <w:r w:rsidR="003474E6" w:rsidRPr="002C6AB0">
        <w:rPr>
          <w:lang w:val="fr-CA"/>
        </w:rPr>
        <w:t>in (8,4, comparativement à 7,7)</w:t>
      </w:r>
      <w:r w:rsidR="001969E9" w:rsidRPr="002C6AB0">
        <w:rPr>
          <w:lang w:val="fr-CA"/>
        </w:rPr>
        <w:t xml:space="preserve"> </w:t>
      </w:r>
      <w:r w:rsidRPr="002C6AB0">
        <w:rPr>
          <w:lang w:val="fr-CA"/>
        </w:rPr>
        <w:t>; toutefois, cette différence n'</w:t>
      </w:r>
      <w:r w:rsidR="002604FC">
        <w:rPr>
          <w:lang w:val="fr-CA"/>
        </w:rPr>
        <w:t>était</w:t>
      </w:r>
      <w:r w:rsidRPr="002C6AB0">
        <w:rPr>
          <w:lang w:val="fr-CA"/>
        </w:rPr>
        <w:t xml:space="preserve"> pas statistiquement significative.</w:t>
      </w:r>
    </w:p>
    <w:p w14:paraId="244ED598" w14:textId="77777777" w:rsidR="00321131" w:rsidRPr="002C6AB0" w:rsidRDefault="00321131">
      <w:pPr>
        <w:pStyle w:val="Corpsdetexte"/>
        <w:rPr>
          <w:lang w:val="fr-CA"/>
        </w:rPr>
      </w:pPr>
    </w:p>
    <w:p w14:paraId="59990730" w14:textId="73AA9C81" w:rsidR="003E4100" w:rsidRPr="002C6AB0" w:rsidRDefault="003E4100" w:rsidP="00321131">
      <w:pPr>
        <w:pStyle w:val="Corpsdetexte"/>
        <w:rPr>
          <w:lang w:val="fr-CA"/>
        </w:rPr>
      </w:pPr>
      <w:r w:rsidRPr="002C6AB0">
        <w:rPr>
          <w:lang w:val="fr-CA"/>
        </w:rPr>
        <w:t xml:space="preserve">La </w:t>
      </w:r>
      <w:r w:rsidR="00DB4D8E" w:rsidRPr="002C6AB0">
        <w:rPr>
          <w:lang w:val="fr-CA"/>
        </w:rPr>
        <w:t>Figure</w:t>
      </w:r>
      <w:r w:rsidRPr="002C6AB0">
        <w:rPr>
          <w:lang w:val="fr-CA"/>
        </w:rPr>
        <w:t xml:space="preserve"> 8 montre la perception des agents de santé quant à leur charge de travail. 6</w:t>
      </w:r>
      <w:r w:rsidR="001969E9" w:rsidRPr="002C6AB0">
        <w:rPr>
          <w:lang w:val="fr-CA"/>
        </w:rPr>
        <w:t xml:space="preserve"> </w:t>
      </w:r>
      <w:r w:rsidRPr="002C6AB0">
        <w:rPr>
          <w:lang w:val="fr-CA"/>
        </w:rPr>
        <w:t>% de</w:t>
      </w:r>
      <w:r w:rsidR="003474E6" w:rsidRPr="002C6AB0">
        <w:rPr>
          <w:lang w:val="fr-CA"/>
        </w:rPr>
        <w:t xml:space="preserve"> ce</w:t>
      </w:r>
      <w:r w:rsidRPr="002C6AB0">
        <w:rPr>
          <w:lang w:val="fr-CA"/>
        </w:rPr>
        <w:t>s agents pens</w:t>
      </w:r>
      <w:r w:rsidR="002604FC">
        <w:rPr>
          <w:lang w:val="fr-CA"/>
        </w:rPr>
        <w:t>ai</w:t>
      </w:r>
      <w:r w:rsidRPr="002C6AB0">
        <w:rPr>
          <w:lang w:val="fr-CA"/>
        </w:rPr>
        <w:t>ent qu'ils d</w:t>
      </w:r>
      <w:r w:rsidR="002604FC">
        <w:rPr>
          <w:lang w:val="fr-CA"/>
        </w:rPr>
        <w:t>evaient</w:t>
      </w:r>
      <w:r w:rsidRPr="002C6AB0">
        <w:rPr>
          <w:lang w:val="fr-CA"/>
        </w:rPr>
        <w:t xml:space="preserve"> traiter plus de patients qu'ils ne </w:t>
      </w:r>
      <w:proofErr w:type="spellStart"/>
      <w:r w:rsidRPr="002C6AB0">
        <w:rPr>
          <w:lang w:val="fr-CA"/>
        </w:rPr>
        <w:t>peuv</w:t>
      </w:r>
      <w:r w:rsidR="002604FC">
        <w:rPr>
          <w:lang w:val="fr-CA"/>
        </w:rPr>
        <w:t>ai</w:t>
      </w:r>
      <w:r w:rsidRPr="002C6AB0">
        <w:rPr>
          <w:lang w:val="fr-CA"/>
        </w:rPr>
        <w:t>ent</w:t>
      </w:r>
      <w:proofErr w:type="spellEnd"/>
      <w:r w:rsidRPr="002C6AB0">
        <w:rPr>
          <w:lang w:val="fr-CA"/>
        </w:rPr>
        <w:t xml:space="preserve"> en traiter. Un tiers d'entre eux estim</w:t>
      </w:r>
      <w:r w:rsidR="002604FC">
        <w:rPr>
          <w:lang w:val="fr-CA"/>
        </w:rPr>
        <w:t>ai</w:t>
      </w:r>
      <w:r w:rsidRPr="002C6AB0">
        <w:rPr>
          <w:lang w:val="fr-CA"/>
        </w:rPr>
        <w:t xml:space="preserve">ent qu'ils </w:t>
      </w:r>
      <w:proofErr w:type="spellStart"/>
      <w:r w:rsidR="002604FC">
        <w:rPr>
          <w:lang w:val="fr-CA"/>
        </w:rPr>
        <w:t>vaient</w:t>
      </w:r>
      <w:proofErr w:type="spellEnd"/>
      <w:r w:rsidR="002604FC" w:rsidRPr="002C6AB0">
        <w:rPr>
          <w:lang w:val="fr-CA"/>
        </w:rPr>
        <w:t xml:space="preserve"> </w:t>
      </w:r>
      <w:r w:rsidRPr="002C6AB0">
        <w:rPr>
          <w:lang w:val="fr-CA"/>
        </w:rPr>
        <w:t>juste assez de patients, tandis que près des deux tiers pens</w:t>
      </w:r>
      <w:r w:rsidR="002604FC">
        <w:rPr>
          <w:lang w:val="fr-CA"/>
        </w:rPr>
        <w:t>ai</w:t>
      </w:r>
      <w:r w:rsidRPr="002C6AB0">
        <w:rPr>
          <w:lang w:val="fr-CA"/>
        </w:rPr>
        <w:t xml:space="preserve">ent qu'ils </w:t>
      </w:r>
      <w:r w:rsidR="002604FC">
        <w:rPr>
          <w:lang w:val="fr-CA"/>
        </w:rPr>
        <w:t>pouvaient</w:t>
      </w:r>
      <w:r w:rsidR="002604FC" w:rsidRPr="002C6AB0">
        <w:rPr>
          <w:lang w:val="fr-CA"/>
        </w:rPr>
        <w:t xml:space="preserve"> </w:t>
      </w:r>
      <w:r w:rsidRPr="002C6AB0">
        <w:rPr>
          <w:lang w:val="fr-CA"/>
        </w:rPr>
        <w:t>prendre en charge plus de patients qu'ils n</w:t>
      </w:r>
      <w:r w:rsidR="003474E6" w:rsidRPr="002C6AB0">
        <w:rPr>
          <w:lang w:val="fr-CA"/>
        </w:rPr>
        <w:t>’</w:t>
      </w:r>
      <w:r w:rsidRPr="002C6AB0">
        <w:rPr>
          <w:lang w:val="fr-CA"/>
        </w:rPr>
        <w:t>e</w:t>
      </w:r>
      <w:r w:rsidR="003474E6" w:rsidRPr="002C6AB0">
        <w:rPr>
          <w:lang w:val="fr-CA"/>
        </w:rPr>
        <w:t>n</w:t>
      </w:r>
      <w:r w:rsidRPr="002C6AB0">
        <w:rPr>
          <w:lang w:val="fr-CA"/>
        </w:rPr>
        <w:t xml:space="preserve"> consult</w:t>
      </w:r>
      <w:r w:rsidR="002604FC">
        <w:rPr>
          <w:lang w:val="fr-CA"/>
        </w:rPr>
        <w:t>ai</w:t>
      </w:r>
      <w:r w:rsidRPr="002C6AB0">
        <w:rPr>
          <w:lang w:val="fr-CA"/>
        </w:rPr>
        <w:t>ent régulièrement. C'</w:t>
      </w:r>
      <w:r w:rsidR="002604FC">
        <w:rPr>
          <w:lang w:val="fr-CA"/>
        </w:rPr>
        <w:t>étai</w:t>
      </w:r>
      <w:r w:rsidRPr="002C6AB0">
        <w:rPr>
          <w:lang w:val="fr-CA"/>
        </w:rPr>
        <w:t xml:space="preserve">t plus fréquent chez les </w:t>
      </w:r>
      <w:proofErr w:type="spellStart"/>
      <w:r w:rsidRPr="002C6AB0">
        <w:rPr>
          <w:lang w:val="fr-CA"/>
        </w:rPr>
        <w:t>sages-femmes</w:t>
      </w:r>
      <w:proofErr w:type="spellEnd"/>
      <w:r w:rsidRPr="002C6AB0">
        <w:rPr>
          <w:lang w:val="fr-CA"/>
        </w:rPr>
        <w:t xml:space="preserve"> et les infirmières, dont 76 % et 70 %, respectivement, estim</w:t>
      </w:r>
      <w:r w:rsidR="000F5D00">
        <w:rPr>
          <w:lang w:val="fr-CA"/>
        </w:rPr>
        <w:t>ai</w:t>
      </w:r>
      <w:r w:rsidRPr="002C6AB0">
        <w:rPr>
          <w:lang w:val="fr-CA"/>
        </w:rPr>
        <w:t xml:space="preserve">ent </w:t>
      </w:r>
      <w:r w:rsidR="000F5D00">
        <w:rPr>
          <w:lang w:val="fr-CA"/>
        </w:rPr>
        <w:t>pouvoir</w:t>
      </w:r>
      <w:r w:rsidRPr="002C6AB0">
        <w:rPr>
          <w:lang w:val="fr-CA"/>
        </w:rPr>
        <w:t xml:space="preserve"> pr</w:t>
      </w:r>
      <w:r w:rsidR="003474E6" w:rsidRPr="002C6AB0">
        <w:rPr>
          <w:lang w:val="fr-CA"/>
        </w:rPr>
        <w:t>endre en charge plus de patient</w:t>
      </w:r>
      <w:r w:rsidRPr="002C6AB0">
        <w:rPr>
          <w:lang w:val="fr-CA"/>
        </w:rPr>
        <w:t>s, alors que ce n'</w:t>
      </w:r>
      <w:r w:rsidR="000F5D00">
        <w:rPr>
          <w:lang w:val="fr-CA"/>
        </w:rPr>
        <w:t>éta</w:t>
      </w:r>
      <w:r w:rsidR="00BC70A0">
        <w:rPr>
          <w:lang w:val="fr-CA"/>
        </w:rPr>
        <w:t>i</w:t>
      </w:r>
      <w:r w:rsidR="000F5D00">
        <w:rPr>
          <w:lang w:val="fr-CA"/>
        </w:rPr>
        <w:t>t</w:t>
      </w:r>
      <w:r w:rsidRPr="002C6AB0">
        <w:rPr>
          <w:lang w:val="fr-CA"/>
        </w:rPr>
        <w:t xml:space="preserve"> le cas que pour 53 % des médecins. 66 % </w:t>
      </w:r>
      <w:r w:rsidR="00EF0003" w:rsidRPr="002C6AB0">
        <w:rPr>
          <w:lang w:val="fr-CA"/>
        </w:rPr>
        <w:t>des agents de</w:t>
      </w:r>
      <w:r w:rsidRPr="002C6AB0">
        <w:rPr>
          <w:lang w:val="fr-CA"/>
        </w:rPr>
        <w:t xml:space="preserve"> santé en milieu urbain, comparativement à 61 % des </w:t>
      </w:r>
      <w:r w:rsidR="003474E6" w:rsidRPr="002C6AB0">
        <w:rPr>
          <w:lang w:val="fr-CA"/>
        </w:rPr>
        <w:t>agent</w:t>
      </w:r>
      <w:r w:rsidRPr="002C6AB0">
        <w:rPr>
          <w:lang w:val="fr-CA"/>
        </w:rPr>
        <w:t>s ruraux, estim</w:t>
      </w:r>
      <w:r w:rsidR="00BC70A0">
        <w:rPr>
          <w:lang w:val="fr-CA"/>
        </w:rPr>
        <w:t>ai</w:t>
      </w:r>
      <w:r w:rsidRPr="002C6AB0">
        <w:rPr>
          <w:lang w:val="fr-CA"/>
        </w:rPr>
        <w:t xml:space="preserve">ent qu'ils </w:t>
      </w:r>
      <w:proofErr w:type="spellStart"/>
      <w:r w:rsidRPr="002C6AB0">
        <w:rPr>
          <w:lang w:val="fr-CA"/>
        </w:rPr>
        <w:t>peuv</w:t>
      </w:r>
      <w:r w:rsidR="00BC70A0">
        <w:rPr>
          <w:lang w:val="fr-CA"/>
        </w:rPr>
        <w:t>ai</w:t>
      </w:r>
      <w:r w:rsidRPr="002C6AB0">
        <w:rPr>
          <w:lang w:val="fr-CA"/>
        </w:rPr>
        <w:t>ent</w:t>
      </w:r>
      <w:proofErr w:type="spellEnd"/>
      <w:r w:rsidRPr="002C6AB0">
        <w:rPr>
          <w:lang w:val="fr-CA"/>
        </w:rPr>
        <w:t xml:space="preserve"> </w:t>
      </w:r>
      <w:r w:rsidR="003474E6" w:rsidRPr="002C6AB0">
        <w:rPr>
          <w:lang w:val="fr-CA"/>
        </w:rPr>
        <w:t xml:space="preserve">effectuer </w:t>
      </w:r>
      <w:r w:rsidRPr="002C6AB0">
        <w:rPr>
          <w:lang w:val="fr-CA"/>
        </w:rPr>
        <w:t>davantage de travail. (Cette différence n'</w:t>
      </w:r>
      <w:r w:rsidR="0042126D">
        <w:rPr>
          <w:lang w:val="fr-CA"/>
        </w:rPr>
        <w:t>étai</w:t>
      </w:r>
      <w:r w:rsidRPr="002C6AB0">
        <w:rPr>
          <w:lang w:val="fr-CA"/>
        </w:rPr>
        <w:t xml:space="preserve">t pas statistiquement significative, avec une valeur p de 0,244). Les trois quarts des répondants ont également indiqué qu'ils avaient suffisamment de temps pour accomplir leurs tâches </w:t>
      </w:r>
      <w:r w:rsidR="003474E6" w:rsidRPr="002C6AB0">
        <w:rPr>
          <w:lang w:val="fr-CA"/>
        </w:rPr>
        <w:t xml:space="preserve">de façon </w:t>
      </w:r>
      <w:r w:rsidRPr="002C6AB0">
        <w:rPr>
          <w:lang w:val="fr-CA"/>
        </w:rPr>
        <w:t>régulière. Dans l'ensemble, ces résultats indiquent que la charge de travail des agents de santé se situ</w:t>
      </w:r>
      <w:r w:rsidR="0042126D">
        <w:rPr>
          <w:lang w:val="fr-CA"/>
        </w:rPr>
        <w:t>ait</w:t>
      </w:r>
      <w:r w:rsidRPr="002C6AB0">
        <w:rPr>
          <w:lang w:val="fr-CA"/>
        </w:rPr>
        <w:t xml:space="preserve"> dans une fourchette acceptable. </w:t>
      </w:r>
    </w:p>
    <w:p w14:paraId="40B4F889" w14:textId="77777777" w:rsidR="00321131" w:rsidRPr="002C6AB0" w:rsidRDefault="00321131">
      <w:pPr>
        <w:pStyle w:val="Corpsdetexte"/>
        <w:rPr>
          <w:lang w:val="fr-CA"/>
        </w:rPr>
      </w:pPr>
    </w:p>
    <w:p w14:paraId="4E09394F" w14:textId="73430808" w:rsidR="009F65EB" w:rsidRDefault="00DB4D8E" w:rsidP="00BC531F">
      <w:pPr>
        <w:pStyle w:val="Lgende"/>
        <w:rPr>
          <w:lang w:val="fr-FR"/>
        </w:rPr>
      </w:pPr>
      <w:bookmarkStart w:id="119" w:name="_Ref519759233"/>
      <w:bookmarkStart w:id="120" w:name="_Toc31280418"/>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8</w:t>
      </w:r>
      <w:r w:rsidR="009F65EB" w:rsidRPr="00F0336D">
        <w:rPr>
          <w:lang w:val="fr-FR"/>
        </w:rPr>
        <w:fldChar w:fldCharType="end"/>
      </w:r>
      <w:bookmarkEnd w:id="119"/>
      <w:r w:rsidR="00825053">
        <w:rPr>
          <w:lang w:val="fr-FR"/>
        </w:rPr>
        <w:t xml:space="preserve"> </w:t>
      </w:r>
      <w:r w:rsidR="009F65EB" w:rsidRPr="00F0336D">
        <w:rPr>
          <w:lang w:val="fr-FR"/>
        </w:rPr>
        <w:t>:</w:t>
      </w:r>
      <w:r w:rsidR="00A678D5">
        <w:rPr>
          <w:lang w:val="fr-FR"/>
        </w:rPr>
        <w:t xml:space="preserve"> </w:t>
      </w:r>
      <w:r w:rsidR="008C1494" w:rsidRPr="00F0336D">
        <w:rPr>
          <w:lang w:val="fr-FR"/>
        </w:rPr>
        <w:t>Perceptions des agents de santé sur la charge de travail, par cadre et par localité</w:t>
      </w:r>
      <w:bookmarkEnd w:id="120"/>
    </w:p>
    <w:p w14:paraId="79F18FAD" w14:textId="77777777" w:rsidR="00A678D5" w:rsidRPr="00194A98" w:rsidRDefault="00A678D5" w:rsidP="002C6AB0">
      <w:pPr>
        <w:pStyle w:val="Corpsdetexte"/>
        <w:rPr>
          <w:lang w:val="fr-FR"/>
        </w:rPr>
      </w:pPr>
    </w:p>
    <w:p w14:paraId="52E85ABF" w14:textId="77777777" w:rsidR="009F65EB" w:rsidRPr="00F0336D" w:rsidRDefault="009F65EB" w:rsidP="00BC531F">
      <w:pPr>
        <w:pStyle w:val="Corpsdetexte"/>
        <w:rPr>
          <w:lang w:val="fr-FR" w:eastAsia="en-US"/>
        </w:rPr>
      </w:pPr>
      <w:r w:rsidRPr="00F0336D">
        <w:rPr>
          <w:noProof/>
          <w:lang w:val="fr-FR" w:eastAsia="fr-FR"/>
        </w:rPr>
        <w:drawing>
          <wp:inline distT="0" distB="0" distL="0" distR="0" wp14:anchorId="4B833B88" wp14:editId="048FAF0B">
            <wp:extent cx="5462649" cy="3075709"/>
            <wp:effectExtent l="0" t="0" r="508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BC90A0" w14:textId="77777777" w:rsidR="00321131" w:rsidRDefault="00321131" w:rsidP="00777BBE">
      <w:pPr>
        <w:pStyle w:val="Corpsdetexte"/>
        <w:rPr>
          <w:lang w:val="fr-FR" w:eastAsia="en-US"/>
        </w:rPr>
      </w:pPr>
    </w:p>
    <w:p w14:paraId="68E54560" w14:textId="5448BF20" w:rsidR="00777BBE" w:rsidRPr="002C6AB0" w:rsidRDefault="00777BBE">
      <w:pPr>
        <w:pStyle w:val="Corpsdetexte"/>
        <w:rPr>
          <w:lang w:val="fr-CA"/>
        </w:rPr>
      </w:pPr>
      <w:r w:rsidRPr="002C6AB0">
        <w:rPr>
          <w:lang w:val="fr-CA"/>
        </w:rPr>
        <w:t>La plupart des agents de santé pens</w:t>
      </w:r>
      <w:r w:rsidR="0042126D">
        <w:rPr>
          <w:lang w:val="fr-CA"/>
        </w:rPr>
        <w:t>ai</w:t>
      </w:r>
      <w:r w:rsidRPr="002C6AB0">
        <w:rPr>
          <w:lang w:val="fr-CA"/>
        </w:rPr>
        <w:t xml:space="preserve">ent que la charge de travail de leurs collègues </w:t>
      </w:r>
      <w:r w:rsidR="0042126D">
        <w:rPr>
          <w:lang w:val="fr-CA"/>
        </w:rPr>
        <w:t>était</w:t>
      </w:r>
      <w:r w:rsidR="0042126D" w:rsidRPr="002C6AB0">
        <w:rPr>
          <w:lang w:val="fr-CA"/>
        </w:rPr>
        <w:t xml:space="preserve"> </w:t>
      </w:r>
      <w:r w:rsidRPr="002C6AB0">
        <w:rPr>
          <w:lang w:val="fr-CA"/>
        </w:rPr>
        <w:t xml:space="preserve">la même que la leur, 74 % déclarant avoir des jours de travail similaires par semaine et 75 % des heures de travail similaires par jour. La seule différence notable </w:t>
      </w:r>
      <w:r w:rsidR="0042126D">
        <w:rPr>
          <w:lang w:val="fr-CA"/>
        </w:rPr>
        <w:t>était</w:t>
      </w:r>
      <w:r w:rsidR="0042126D" w:rsidRPr="002C6AB0">
        <w:rPr>
          <w:lang w:val="fr-CA"/>
        </w:rPr>
        <w:t xml:space="preserve"> </w:t>
      </w:r>
      <w:r w:rsidRPr="002C6AB0">
        <w:rPr>
          <w:lang w:val="fr-CA"/>
        </w:rPr>
        <w:t>la perception qu'</w:t>
      </w:r>
      <w:r w:rsidR="0042126D">
        <w:rPr>
          <w:lang w:val="fr-CA"/>
        </w:rPr>
        <w:t>avaien</w:t>
      </w:r>
      <w:r w:rsidRPr="002C6AB0">
        <w:rPr>
          <w:lang w:val="fr-CA"/>
        </w:rPr>
        <w:t>t les médecins de la charge de travail de leurs collègues : 24 % des médecins cro</w:t>
      </w:r>
      <w:r w:rsidR="00944DA8">
        <w:rPr>
          <w:lang w:val="fr-CA"/>
        </w:rPr>
        <w:t>ya</w:t>
      </w:r>
      <w:r w:rsidRPr="002C6AB0">
        <w:rPr>
          <w:lang w:val="fr-CA"/>
        </w:rPr>
        <w:t>ient travaille</w:t>
      </w:r>
      <w:r w:rsidR="00944DA8">
        <w:rPr>
          <w:lang w:val="fr-CA"/>
        </w:rPr>
        <w:t>r</w:t>
      </w:r>
      <w:r w:rsidRPr="002C6AB0">
        <w:rPr>
          <w:lang w:val="fr-CA"/>
        </w:rPr>
        <w:t xml:space="preserve"> plus de jours par semaine que leurs collègues et 27 % </w:t>
      </w:r>
      <w:proofErr w:type="spellStart"/>
      <w:r w:rsidRPr="002C6AB0">
        <w:rPr>
          <w:lang w:val="fr-CA"/>
        </w:rPr>
        <w:t>cro</w:t>
      </w:r>
      <w:r w:rsidR="00944DA8">
        <w:rPr>
          <w:lang w:val="fr-CA"/>
        </w:rPr>
        <w:t>ay</w:t>
      </w:r>
      <w:r w:rsidRPr="002C6AB0">
        <w:rPr>
          <w:lang w:val="fr-CA"/>
        </w:rPr>
        <w:t>ient</w:t>
      </w:r>
      <w:proofErr w:type="spellEnd"/>
      <w:r w:rsidRPr="002C6AB0">
        <w:rPr>
          <w:lang w:val="fr-CA"/>
        </w:rPr>
        <w:t xml:space="preserve"> travaill</w:t>
      </w:r>
      <w:r w:rsidR="00944DA8">
        <w:rPr>
          <w:lang w:val="fr-CA"/>
        </w:rPr>
        <w:t>er</w:t>
      </w:r>
      <w:r w:rsidRPr="002C6AB0">
        <w:rPr>
          <w:lang w:val="fr-CA"/>
        </w:rPr>
        <w:t xml:space="preserve"> plus d'heures par jour que leurs collègues.</w:t>
      </w:r>
    </w:p>
    <w:p w14:paraId="6D9D97F8" w14:textId="7FF16E8A" w:rsidR="009F65EB" w:rsidRPr="00F0336D" w:rsidRDefault="00E31626" w:rsidP="00BC531F">
      <w:pPr>
        <w:pStyle w:val="Titre2"/>
        <w:jc w:val="both"/>
        <w:rPr>
          <w:rFonts w:cs="Arial"/>
          <w:lang w:val="fr-FR"/>
        </w:rPr>
      </w:pPr>
      <w:bookmarkStart w:id="121" w:name="_Toc31280119"/>
      <w:r w:rsidRPr="00F0336D">
        <w:rPr>
          <w:rFonts w:cs="Arial"/>
          <w:lang w:val="fr-FR"/>
        </w:rPr>
        <w:lastRenderedPageBreak/>
        <w:t>Gestion et supervision</w:t>
      </w:r>
      <w:bookmarkEnd w:id="121"/>
      <w:r w:rsidRPr="00F0336D">
        <w:rPr>
          <w:rFonts w:cs="Arial"/>
          <w:lang w:val="fr-FR"/>
        </w:rPr>
        <w:t xml:space="preserve"> </w:t>
      </w:r>
    </w:p>
    <w:p w14:paraId="5CF589A1" w14:textId="7556EA2C" w:rsidR="00777BBE" w:rsidRPr="002C6AB0" w:rsidRDefault="00777BBE" w:rsidP="00944DA8">
      <w:pPr>
        <w:pStyle w:val="Corpsdetexte"/>
        <w:rPr>
          <w:lang w:val="fr-CA"/>
        </w:rPr>
      </w:pPr>
      <w:r w:rsidRPr="002C6AB0">
        <w:rPr>
          <w:lang w:val="fr-CA"/>
        </w:rPr>
        <w:t xml:space="preserve">La majorité des agents de santé échantillonnés (98 % des médecins, 95 % des infirmières et </w:t>
      </w:r>
      <w:proofErr w:type="spellStart"/>
      <w:r w:rsidRPr="002C6AB0">
        <w:rPr>
          <w:lang w:val="fr-CA"/>
        </w:rPr>
        <w:t>sages-femmes</w:t>
      </w:r>
      <w:proofErr w:type="spellEnd"/>
      <w:r w:rsidRPr="002C6AB0">
        <w:rPr>
          <w:lang w:val="fr-CA"/>
        </w:rPr>
        <w:t xml:space="preserve"> et 97 % des ATS) </w:t>
      </w:r>
      <w:r w:rsidR="00944DA8" w:rsidRPr="002C6AB0">
        <w:rPr>
          <w:lang w:val="fr-CA"/>
        </w:rPr>
        <w:t xml:space="preserve">avaient </w:t>
      </w:r>
      <w:r w:rsidRPr="002C6AB0">
        <w:rPr>
          <w:lang w:val="fr-CA"/>
        </w:rPr>
        <w:t>leu</w:t>
      </w:r>
      <w:r w:rsidR="000F1D7B" w:rsidRPr="002C6AB0">
        <w:rPr>
          <w:lang w:val="fr-CA"/>
        </w:rPr>
        <w:t>rs superviseurs basés dans les é</w:t>
      </w:r>
      <w:r w:rsidRPr="002C6AB0">
        <w:rPr>
          <w:lang w:val="fr-CA"/>
        </w:rPr>
        <w:t xml:space="preserve">tablissements de santé dans lesquels ils travaillent. La proportion d'établissements ayant des superviseurs dans la même structure </w:t>
      </w:r>
      <w:r w:rsidR="00944DA8" w:rsidRPr="002C6AB0">
        <w:rPr>
          <w:lang w:val="fr-CA"/>
        </w:rPr>
        <w:t xml:space="preserve">était </w:t>
      </w:r>
      <w:r w:rsidRPr="002C6AB0">
        <w:rPr>
          <w:lang w:val="fr-CA"/>
        </w:rPr>
        <w:t>significativement plus élevée (p</w:t>
      </w:r>
      <w:r w:rsidR="00D15FDE" w:rsidRPr="002C6AB0">
        <w:rPr>
          <w:lang w:val="fr-CA"/>
        </w:rPr>
        <w:t xml:space="preserve"> </w:t>
      </w:r>
      <w:r w:rsidRPr="002C6AB0">
        <w:rPr>
          <w:lang w:val="fr-CA"/>
        </w:rPr>
        <w:t>&lt;</w:t>
      </w:r>
      <w:r w:rsidR="00D15FDE" w:rsidRPr="002C6AB0">
        <w:rPr>
          <w:lang w:val="fr-CA"/>
        </w:rPr>
        <w:t xml:space="preserve"> </w:t>
      </w:r>
      <w:r w:rsidRPr="002C6AB0">
        <w:rPr>
          <w:lang w:val="fr-CA"/>
        </w:rPr>
        <w:t>0,01) dans les établissements urbains (98</w:t>
      </w:r>
      <w:r w:rsidR="00A0214D" w:rsidRPr="002C6AB0">
        <w:rPr>
          <w:lang w:val="fr-CA"/>
        </w:rPr>
        <w:t xml:space="preserve"> </w:t>
      </w:r>
      <w:r w:rsidRPr="002C6AB0">
        <w:rPr>
          <w:lang w:val="fr-CA"/>
        </w:rPr>
        <w:t>%) que dans les établissements ruraux (89</w:t>
      </w:r>
      <w:r w:rsidR="00A0214D" w:rsidRPr="002C6AB0">
        <w:rPr>
          <w:lang w:val="fr-CA"/>
        </w:rPr>
        <w:t xml:space="preserve"> </w:t>
      </w:r>
      <w:r w:rsidRPr="002C6AB0">
        <w:rPr>
          <w:lang w:val="fr-CA"/>
        </w:rPr>
        <w:t xml:space="preserve">%). </w:t>
      </w:r>
    </w:p>
    <w:p w14:paraId="14F764D2" w14:textId="77777777" w:rsidR="00944DA8" w:rsidRPr="002C6AB0" w:rsidRDefault="00944DA8" w:rsidP="00944DA8">
      <w:pPr>
        <w:pStyle w:val="Corpsdetexte"/>
        <w:rPr>
          <w:lang w:val="fr-CA"/>
        </w:rPr>
      </w:pPr>
    </w:p>
    <w:p w14:paraId="52ADD0A3" w14:textId="5E66B5F3" w:rsidR="00777BBE" w:rsidRPr="002C6AB0" w:rsidRDefault="00777BBE" w:rsidP="00944DA8">
      <w:pPr>
        <w:pStyle w:val="Corpsdetexte"/>
        <w:rPr>
          <w:lang w:val="fr-CA"/>
        </w:rPr>
      </w:pPr>
      <w:r w:rsidRPr="002C6AB0">
        <w:rPr>
          <w:lang w:val="fr-CA"/>
        </w:rPr>
        <w:t>64% des agents de santé estim</w:t>
      </w:r>
      <w:r w:rsidR="00944DA8" w:rsidRPr="002C6AB0">
        <w:rPr>
          <w:lang w:val="fr-CA"/>
        </w:rPr>
        <w:t>ai</w:t>
      </w:r>
      <w:r w:rsidRPr="002C6AB0">
        <w:rPr>
          <w:lang w:val="fr-CA"/>
        </w:rPr>
        <w:t>ent qu'il exist</w:t>
      </w:r>
      <w:r w:rsidR="00944DA8" w:rsidRPr="002C6AB0">
        <w:rPr>
          <w:lang w:val="fr-CA"/>
        </w:rPr>
        <w:t>ait</w:t>
      </w:r>
      <w:r w:rsidRPr="002C6AB0">
        <w:rPr>
          <w:lang w:val="fr-CA"/>
        </w:rPr>
        <w:t xml:space="preserve"> une hiérarchie stricte sur le lieu de travail. Cette perception </w:t>
      </w:r>
      <w:r w:rsidR="009A2D04" w:rsidRPr="002C6AB0">
        <w:rPr>
          <w:lang w:val="fr-CA"/>
        </w:rPr>
        <w:t xml:space="preserve">était </w:t>
      </w:r>
      <w:r w:rsidRPr="002C6AB0">
        <w:rPr>
          <w:lang w:val="fr-CA"/>
        </w:rPr>
        <w:t>plus fréquente chez les ATS</w:t>
      </w:r>
      <w:r w:rsidR="009A2D04">
        <w:rPr>
          <w:lang w:val="fr-CA"/>
        </w:rPr>
        <w:t>, soit</w:t>
      </w:r>
      <w:r w:rsidRPr="002C6AB0">
        <w:rPr>
          <w:lang w:val="fr-CA"/>
        </w:rPr>
        <w:t xml:space="preserve"> 70 </w:t>
      </w:r>
      <w:proofErr w:type="gramStart"/>
      <w:r w:rsidRPr="002C6AB0">
        <w:rPr>
          <w:lang w:val="fr-CA"/>
        </w:rPr>
        <w:t>%</w:t>
      </w:r>
      <w:r w:rsidR="009A2D04">
        <w:rPr>
          <w:lang w:val="fr-CA"/>
        </w:rPr>
        <w:t xml:space="preserve">, </w:t>
      </w:r>
      <w:r w:rsidRPr="002C6AB0">
        <w:rPr>
          <w:lang w:val="fr-CA"/>
        </w:rPr>
        <w:t xml:space="preserve"> comparativement</w:t>
      </w:r>
      <w:proofErr w:type="gramEnd"/>
      <w:r w:rsidRPr="002C6AB0">
        <w:rPr>
          <w:lang w:val="fr-CA"/>
        </w:rPr>
        <w:t xml:space="preserve"> à 61 % des médecins, 59 % des infirmières et 53 % des </w:t>
      </w:r>
      <w:proofErr w:type="spellStart"/>
      <w:r w:rsidRPr="002C6AB0">
        <w:rPr>
          <w:lang w:val="fr-CA"/>
        </w:rPr>
        <w:t>sages-femmes</w:t>
      </w:r>
      <w:proofErr w:type="spellEnd"/>
      <w:r w:rsidRPr="002C6AB0">
        <w:rPr>
          <w:lang w:val="fr-CA"/>
        </w:rPr>
        <w:t>. Malgré cela, la plupart des agents de santé (75</w:t>
      </w:r>
      <w:r w:rsidR="00A0214D" w:rsidRPr="002C6AB0">
        <w:rPr>
          <w:lang w:val="fr-CA"/>
        </w:rPr>
        <w:t xml:space="preserve"> </w:t>
      </w:r>
      <w:r w:rsidRPr="002C6AB0">
        <w:rPr>
          <w:lang w:val="fr-CA"/>
        </w:rPr>
        <w:t>% des médecins, 84</w:t>
      </w:r>
      <w:r w:rsidR="00A0214D" w:rsidRPr="002C6AB0">
        <w:rPr>
          <w:lang w:val="fr-CA"/>
        </w:rPr>
        <w:t xml:space="preserve"> </w:t>
      </w:r>
      <w:r w:rsidRPr="002C6AB0">
        <w:rPr>
          <w:lang w:val="fr-CA"/>
        </w:rPr>
        <w:t>% des infirmières, 81</w:t>
      </w:r>
      <w:r w:rsidR="00A0214D" w:rsidRPr="002C6AB0">
        <w:rPr>
          <w:lang w:val="fr-CA"/>
        </w:rPr>
        <w:t xml:space="preserve"> </w:t>
      </w:r>
      <w:r w:rsidRPr="002C6AB0">
        <w:rPr>
          <w:lang w:val="fr-CA"/>
        </w:rPr>
        <w:t xml:space="preserve">% des </w:t>
      </w:r>
      <w:proofErr w:type="spellStart"/>
      <w:r w:rsidRPr="002C6AB0">
        <w:rPr>
          <w:lang w:val="fr-CA"/>
        </w:rPr>
        <w:t>sages-femmes</w:t>
      </w:r>
      <w:proofErr w:type="spellEnd"/>
      <w:r w:rsidRPr="002C6AB0">
        <w:rPr>
          <w:lang w:val="fr-CA"/>
        </w:rPr>
        <w:t xml:space="preserve"> et 88</w:t>
      </w:r>
      <w:r w:rsidR="00A0214D" w:rsidRPr="002C6AB0">
        <w:rPr>
          <w:lang w:val="fr-CA"/>
        </w:rPr>
        <w:t xml:space="preserve"> </w:t>
      </w:r>
      <w:r w:rsidRPr="002C6AB0">
        <w:rPr>
          <w:lang w:val="fr-CA"/>
        </w:rPr>
        <w:t>% des ATS) pens</w:t>
      </w:r>
      <w:r w:rsidR="00861115" w:rsidRPr="002C6AB0">
        <w:rPr>
          <w:lang w:val="fr-CA"/>
        </w:rPr>
        <w:t>ai</w:t>
      </w:r>
      <w:r w:rsidRPr="002C6AB0">
        <w:rPr>
          <w:lang w:val="fr-CA"/>
        </w:rPr>
        <w:t xml:space="preserve">ent que leurs besoins et suggestions </w:t>
      </w:r>
      <w:r w:rsidR="00861115" w:rsidRPr="002C6AB0">
        <w:rPr>
          <w:lang w:val="fr-CA"/>
        </w:rPr>
        <w:t xml:space="preserve">étaient </w:t>
      </w:r>
      <w:r w:rsidRPr="002C6AB0">
        <w:rPr>
          <w:lang w:val="fr-CA"/>
        </w:rPr>
        <w:t>pris en compte par leurs superviseurs. Si l'on compare par localité, 93</w:t>
      </w:r>
      <w:r w:rsidR="00A0214D" w:rsidRPr="002C6AB0">
        <w:rPr>
          <w:lang w:val="fr-CA"/>
        </w:rPr>
        <w:t xml:space="preserve"> </w:t>
      </w:r>
      <w:r w:rsidRPr="002C6AB0">
        <w:rPr>
          <w:lang w:val="fr-CA"/>
        </w:rPr>
        <w:t>% des agents de santé ruraux estim</w:t>
      </w:r>
      <w:r w:rsidR="00861115" w:rsidRPr="002C6AB0">
        <w:rPr>
          <w:lang w:val="fr-CA"/>
        </w:rPr>
        <w:t>ai</w:t>
      </w:r>
      <w:r w:rsidRPr="002C6AB0">
        <w:rPr>
          <w:lang w:val="fr-CA"/>
        </w:rPr>
        <w:t xml:space="preserve">ent que leurs supérieurs hiérarchiques </w:t>
      </w:r>
      <w:proofErr w:type="spellStart"/>
      <w:r w:rsidRPr="002C6AB0">
        <w:rPr>
          <w:lang w:val="fr-CA"/>
        </w:rPr>
        <w:t>prenn</w:t>
      </w:r>
      <w:r w:rsidR="00861115" w:rsidRPr="002C6AB0">
        <w:rPr>
          <w:lang w:val="fr-CA"/>
        </w:rPr>
        <w:t>ai</w:t>
      </w:r>
      <w:r w:rsidRPr="002C6AB0">
        <w:rPr>
          <w:lang w:val="fr-CA"/>
        </w:rPr>
        <w:t>ent</w:t>
      </w:r>
      <w:proofErr w:type="spellEnd"/>
      <w:r w:rsidRPr="002C6AB0">
        <w:rPr>
          <w:lang w:val="fr-CA"/>
        </w:rPr>
        <w:t xml:space="preserve"> en compte leurs besoins, contre 81</w:t>
      </w:r>
      <w:r w:rsidR="00A0214D" w:rsidRPr="002C6AB0">
        <w:rPr>
          <w:lang w:val="fr-CA"/>
        </w:rPr>
        <w:t xml:space="preserve"> </w:t>
      </w:r>
      <w:r w:rsidRPr="002C6AB0">
        <w:rPr>
          <w:lang w:val="fr-CA"/>
        </w:rPr>
        <w:t xml:space="preserve">% des agents urbains. Cette différence de 12 % </w:t>
      </w:r>
      <w:r w:rsidR="00861115" w:rsidRPr="002C6AB0">
        <w:rPr>
          <w:lang w:val="fr-CA"/>
        </w:rPr>
        <w:t xml:space="preserve">était </w:t>
      </w:r>
      <w:r w:rsidRPr="002C6AB0">
        <w:rPr>
          <w:lang w:val="fr-CA"/>
        </w:rPr>
        <w:t xml:space="preserve">statistiquement significative à un </w:t>
      </w:r>
      <w:r w:rsidR="002F06C1" w:rsidRPr="002C6AB0">
        <w:rPr>
          <w:lang w:val="fr-CA"/>
        </w:rPr>
        <w:t xml:space="preserve">seuil </w:t>
      </w:r>
      <w:r w:rsidRPr="002C6AB0">
        <w:rPr>
          <w:lang w:val="fr-CA"/>
        </w:rPr>
        <w:t xml:space="preserve">de 1 % (valeur p de 0,000). </w:t>
      </w:r>
      <w:r w:rsidR="00B3271F" w:rsidRPr="002C6AB0">
        <w:rPr>
          <w:lang w:val="fr-CA"/>
        </w:rPr>
        <w:t xml:space="preserve"> </w:t>
      </w:r>
    </w:p>
    <w:p w14:paraId="0B23FB98" w14:textId="77777777" w:rsidR="00A678D5" w:rsidRDefault="00A678D5" w:rsidP="00BC531F">
      <w:pPr>
        <w:pStyle w:val="Lgende"/>
        <w:rPr>
          <w:lang w:val="fr-FR"/>
        </w:rPr>
      </w:pPr>
      <w:bookmarkStart w:id="122" w:name="_Ref517250661"/>
    </w:p>
    <w:p w14:paraId="198A06AA" w14:textId="77777777" w:rsidR="00C254B5" w:rsidRDefault="00C254B5">
      <w:pPr>
        <w:spacing w:after="160" w:line="259" w:lineRule="auto"/>
        <w:rPr>
          <w:rFonts w:ascii="Arial" w:hAnsi="Arial"/>
          <w:b/>
          <w:bCs/>
          <w:sz w:val="22"/>
          <w:szCs w:val="22"/>
          <w:lang w:val="fr-FR" w:eastAsia="en-US"/>
        </w:rPr>
      </w:pPr>
      <w:r>
        <w:rPr>
          <w:lang w:val="fr-FR"/>
        </w:rPr>
        <w:br w:type="page"/>
      </w:r>
    </w:p>
    <w:p w14:paraId="1D59AB3D" w14:textId="255F2350" w:rsidR="009F65EB" w:rsidRDefault="00DB4D8E" w:rsidP="00BC531F">
      <w:pPr>
        <w:pStyle w:val="Lgende"/>
        <w:rPr>
          <w:lang w:val="fr-FR"/>
        </w:rPr>
      </w:pPr>
      <w:bookmarkStart w:id="123" w:name="_Toc31280419"/>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9</w:t>
      </w:r>
      <w:r w:rsidR="009F65EB" w:rsidRPr="00F0336D">
        <w:rPr>
          <w:lang w:val="fr-FR"/>
        </w:rPr>
        <w:fldChar w:fldCharType="end"/>
      </w:r>
      <w:bookmarkEnd w:id="122"/>
      <w:r w:rsidR="00D46BEE">
        <w:rPr>
          <w:lang w:val="fr-FR"/>
        </w:rPr>
        <w:t xml:space="preserve"> </w:t>
      </w:r>
      <w:r w:rsidR="009F65EB" w:rsidRPr="00F0336D">
        <w:rPr>
          <w:lang w:val="fr-FR"/>
        </w:rPr>
        <w:t>:</w:t>
      </w:r>
      <w:r w:rsidR="00A678D5">
        <w:rPr>
          <w:lang w:val="fr-FR"/>
        </w:rPr>
        <w:t xml:space="preserve"> </w:t>
      </w:r>
      <w:r w:rsidR="00777BBE" w:rsidRPr="00F0336D">
        <w:rPr>
          <w:lang w:val="fr-FR"/>
        </w:rPr>
        <w:t>Perceptions des agents de santé quant aux réactions des superviseurs face à l'absentéisme</w:t>
      </w:r>
      <w:bookmarkEnd w:id="123"/>
    </w:p>
    <w:p w14:paraId="23B1CAE8" w14:textId="77777777" w:rsidR="00A678D5" w:rsidRPr="00194A98" w:rsidRDefault="00A678D5" w:rsidP="002C6AB0">
      <w:pPr>
        <w:pStyle w:val="Corpsdetexte"/>
        <w:rPr>
          <w:lang w:val="fr-FR"/>
        </w:rPr>
      </w:pPr>
    </w:p>
    <w:p w14:paraId="140AFCA2" w14:textId="77777777" w:rsidR="009F65EB" w:rsidRPr="00F0336D" w:rsidRDefault="009F65EB" w:rsidP="00BC531F">
      <w:pPr>
        <w:pStyle w:val="Corpsdetexte"/>
        <w:rPr>
          <w:sz w:val="18"/>
          <w:szCs w:val="18"/>
          <w:lang w:val="fr-FR"/>
        </w:rPr>
      </w:pPr>
      <w:r w:rsidRPr="00F0336D">
        <w:rPr>
          <w:noProof/>
          <w:lang w:val="fr-FR" w:eastAsia="fr-FR"/>
        </w:rPr>
        <w:drawing>
          <wp:inline distT="0" distB="0" distL="0" distR="0" wp14:anchorId="173AFC49" wp14:editId="4CED3457">
            <wp:extent cx="5415148" cy="6293922"/>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35B94E" w14:textId="77777777" w:rsidR="00944DA8" w:rsidRDefault="00944DA8" w:rsidP="00BC531F">
      <w:pPr>
        <w:pStyle w:val="Corpsdetexte"/>
        <w:rPr>
          <w:lang w:val="fr-FR"/>
        </w:rPr>
      </w:pPr>
    </w:p>
    <w:p w14:paraId="048A928B" w14:textId="1DE406E7" w:rsidR="009F65EB" w:rsidRPr="002C6AB0" w:rsidRDefault="00B9575E" w:rsidP="005503AD">
      <w:pPr>
        <w:pStyle w:val="Corpsdetexte"/>
        <w:rPr>
          <w:lang w:val="fr-CA"/>
        </w:rPr>
      </w:pPr>
      <w:r w:rsidRPr="002C6AB0">
        <w:rPr>
          <w:lang w:val="fr-CA"/>
        </w:rPr>
        <w:t xml:space="preserve">La </w:t>
      </w:r>
      <w:r w:rsidR="00DB4D8E" w:rsidRPr="002C6AB0">
        <w:rPr>
          <w:lang w:val="fr-CA"/>
        </w:rPr>
        <w:t>Figure</w:t>
      </w:r>
      <w:r w:rsidRPr="002C6AB0">
        <w:rPr>
          <w:lang w:val="fr-CA"/>
        </w:rPr>
        <w:t xml:space="preserve"> 9, dans laquelle des réponses multiples ont été autorisées, illustre comment les agents de santé </w:t>
      </w:r>
      <w:proofErr w:type="spellStart"/>
      <w:r w:rsidRPr="002C6AB0">
        <w:rPr>
          <w:lang w:val="fr-CA"/>
        </w:rPr>
        <w:t>perçoiv</w:t>
      </w:r>
      <w:r w:rsidR="008E4A65" w:rsidRPr="00AD4DB1">
        <w:rPr>
          <w:lang w:val="fr-CA"/>
        </w:rPr>
        <w:t>ai</w:t>
      </w:r>
      <w:r w:rsidRPr="002C6AB0">
        <w:rPr>
          <w:lang w:val="fr-CA"/>
        </w:rPr>
        <w:t>ent</w:t>
      </w:r>
      <w:proofErr w:type="spellEnd"/>
      <w:r w:rsidRPr="002C6AB0">
        <w:rPr>
          <w:lang w:val="fr-CA"/>
        </w:rPr>
        <w:t xml:space="preserve"> les réactions de leurs superviseurs à l'absentéisme. La majorité des agents de santé pens</w:t>
      </w:r>
      <w:r w:rsidR="005503AD" w:rsidRPr="002C6AB0">
        <w:rPr>
          <w:lang w:val="fr-CA"/>
        </w:rPr>
        <w:t>ai</w:t>
      </w:r>
      <w:r w:rsidRPr="002C6AB0">
        <w:rPr>
          <w:lang w:val="fr-CA"/>
        </w:rPr>
        <w:t xml:space="preserve">ent qu'en cas d'absence, leurs superviseurs essaieraient de découvrir ce qui ne va pas chez le personnel. Toutefois, un grand nombre de participants </w:t>
      </w:r>
      <w:r w:rsidR="005503AD" w:rsidRPr="002C6AB0">
        <w:rPr>
          <w:lang w:val="fr-CA"/>
        </w:rPr>
        <w:t xml:space="preserve">signalaient </w:t>
      </w:r>
      <w:r w:rsidRPr="002C6AB0">
        <w:rPr>
          <w:lang w:val="fr-CA"/>
        </w:rPr>
        <w:t>également qu'il pourrait y avoir des mesures disciplinaires</w:t>
      </w:r>
      <w:r w:rsidR="009F65EB" w:rsidRPr="002C6AB0">
        <w:rPr>
          <w:lang w:val="fr-CA"/>
        </w:rPr>
        <w:t>.</w:t>
      </w:r>
    </w:p>
    <w:p w14:paraId="5324A11B" w14:textId="740C72B0" w:rsidR="009F65EB" w:rsidRPr="00F0336D" w:rsidRDefault="00E31626" w:rsidP="00BC531F">
      <w:pPr>
        <w:pStyle w:val="Titre2"/>
        <w:jc w:val="both"/>
        <w:rPr>
          <w:rFonts w:cs="Arial"/>
          <w:lang w:val="fr-FR"/>
        </w:rPr>
      </w:pPr>
      <w:bookmarkStart w:id="124" w:name="_Toc31280120"/>
      <w:r w:rsidRPr="00F0336D">
        <w:rPr>
          <w:rFonts w:cs="Arial"/>
          <w:lang w:val="fr-FR"/>
        </w:rPr>
        <w:lastRenderedPageBreak/>
        <w:t>Perceptions et plans des agents de santé</w:t>
      </w:r>
      <w:bookmarkEnd w:id="124"/>
    </w:p>
    <w:p w14:paraId="3F457501" w14:textId="28D10843" w:rsidR="009F65EB" w:rsidRPr="00F0336D" w:rsidRDefault="00B9575E" w:rsidP="00BC531F">
      <w:pPr>
        <w:pStyle w:val="Heading3NONUM"/>
        <w:jc w:val="both"/>
        <w:rPr>
          <w:lang w:val="fr-FR"/>
        </w:rPr>
      </w:pPr>
      <w:r w:rsidRPr="00F0336D">
        <w:rPr>
          <w:lang w:val="fr-FR"/>
        </w:rPr>
        <w:t>S</w:t>
      </w:r>
      <w:r w:rsidR="009F65EB" w:rsidRPr="00F0336D">
        <w:rPr>
          <w:lang w:val="fr-FR"/>
        </w:rPr>
        <w:t>atisfaction</w:t>
      </w:r>
      <w:r w:rsidRPr="00F0336D">
        <w:rPr>
          <w:lang w:val="fr-FR"/>
        </w:rPr>
        <w:t xml:space="preserve"> des agents de santé</w:t>
      </w:r>
    </w:p>
    <w:p w14:paraId="66A68C4A" w14:textId="7C2AE14F" w:rsidR="009F65EB" w:rsidRPr="002C6AB0" w:rsidRDefault="001E3BD3" w:rsidP="005503AD">
      <w:pPr>
        <w:pStyle w:val="Corpsdetexte"/>
        <w:rPr>
          <w:lang w:val="fr-CA"/>
        </w:rPr>
      </w:pPr>
      <w:r w:rsidRPr="002C6AB0">
        <w:rPr>
          <w:lang w:val="fr-CA"/>
        </w:rPr>
        <w:t>Nous avons demandé aux agents de santé d'exprimer leur satisfaction dans cinq domaines clés sur une échelle de quatre points : " 4</w:t>
      </w:r>
      <w:r w:rsidR="00F76961" w:rsidRPr="002C6AB0">
        <w:rPr>
          <w:lang w:val="fr-CA"/>
        </w:rPr>
        <w:t> :</w:t>
      </w:r>
      <w:r w:rsidRPr="002C6AB0">
        <w:rPr>
          <w:lang w:val="fr-CA"/>
        </w:rPr>
        <w:t xml:space="preserve"> très satisfait ", " 3</w:t>
      </w:r>
      <w:r w:rsidR="00F76961" w:rsidRPr="002C6AB0">
        <w:rPr>
          <w:lang w:val="fr-CA"/>
        </w:rPr>
        <w:t> :</w:t>
      </w:r>
      <w:r w:rsidRPr="002C6AB0">
        <w:rPr>
          <w:lang w:val="fr-CA"/>
        </w:rPr>
        <w:t xml:space="preserve"> satisfait ", " 2</w:t>
      </w:r>
      <w:r w:rsidR="00F76961" w:rsidRPr="002C6AB0">
        <w:rPr>
          <w:lang w:val="fr-CA"/>
        </w:rPr>
        <w:t> :</w:t>
      </w:r>
      <w:r w:rsidRPr="002C6AB0">
        <w:rPr>
          <w:lang w:val="fr-CA"/>
        </w:rPr>
        <w:t xml:space="preserve"> insatisfait " et " 1</w:t>
      </w:r>
      <w:r w:rsidR="00F76961" w:rsidRPr="002C6AB0">
        <w:rPr>
          <w:lang w:val="fr-CA"/>
        </w:rPr>
        <w:t> :</w:t>
      </w:r>
      <w:r w:rsidRPr="002C6AB0">
        <w:rPr>
          <w:lang w:val="fr-CA"/>
        </w:rPr>
        <w:t xml:space="preserve"> très insatisfait ". La </w:t>
      </w:r>
      <w:r w:rsidR="00DB4D8E" w:rsidRPr="002C6AB0">
        <w:rPr>
          <w:lang w:val="fr-CA"/>
        </w:rPr>
        <w:t>Figure</w:t>
      </w:r>
      <w:r w:rsidRPr="002C6AB0">
        <w:rPr>
          <w:lang w:val="fr-CA"/>
        </w:rPr>
        <w:t xml:space="preserve"> 10 présente le score moyen pour ces cinq domaines clés. Comme </w:t>
      </w:r>
      <w:r w:rsidR="00AD4DB1">
        <w:rPr>
          <w:lang w:val="fr-CA"/>
        </w:rPr>
        <w:t xml:space="preserve">la neutralité correspondait à </w:t>
      </w:r>
      <w:r w:rsidRPr="002C6AB0">
        <w:rPr>
          <w:lang w:val="fr-CA"/>
        </w:rPr>
        <w:t xml:space="preserve">un score de 2,5, les données montrent que l'agent de santé moyen </w:t>
      </w:r>
      <w:r w:rsidR="00DA5810">
        <w:rPr>
          <w:lang w:val="fr-CA"/>
        </w:rPr>
        <w:t>était</w:t>
      </w:r>
      <w:r w:rsidR="00DA5810" w:rsidRPr="002C6AB0">
        <w:rPr>
          <w:lang w:val="fr-CA"/>
        </w:rPr>
        <w:t xml:space="preserve"> </w:t>
      </w:r>
      <w:r w:rsidRPr="002C6AB0">
        <w:rPr>
          <w:lang w:val="fr-CA"/>
        </w:rPr>
        <w:t>plus satisfait de la vie en général (score moyen de 2,8) et a</w:t>
      </w:r>
      <w:r w:rsidR="00DA5810">
        <w:rPr>
          <w:lang w:val="fr-CA"/>
        </w:rPr>
        <w:t>vait</w:t>
      </w:r>
      <w:r w:rsidRPr="002C6AB0">
        <w:rPr>
          <w:lang w:val="fr-CA"/>
        </w:rPr>
        <w:t xml:space="preserve"> une attitude plus neutre quant à ses perspectives de carrière et son équilibre travail-vie privée (les deux </w:t>
      </w:r>
      <w:r w:rsidR="00DA5810">
        <w:rPr>
          <w:lang w:val="fr-CA"/>
        </w:rPr>
        <w:t>avaient</w:t>
      </w:r>
      <w:r w:rsidR="00DA5810" w:rsidRPr="002C6AB0">
        <w:rPr>
          <w:lang w:val="fr-CA"/>
        </w:rPr>
        <w:t xml:space="preserve"> </w:t>
      </w:r>
      <w:r w:rsidRPr="002C6AB0">
        <w:rPr>
          <w:lang w:val="fr-CA"/>
        </w:rPr>
        <w:t xml:space="preserve">un score moyen de 2,6). Les agents de santé </w:t>
      </w:r>
      <w:r w:rsidR="00E11D82">
        <w:rPr>
          <w:lang w:val="fr-CA"/>
        </w:rPr>
        <w:t>étaient</w:t>
      </w:r>
      <w:r w:rsidR="00E11D82" w:rsidRPr="002C6AB0">
        <w:rPr>
          <w:lang w:val="fr-CA"/>
        </w:rPr>
        <w:t xml:space="preserve"> </w:t>
      </w:r>
      <w:r w:rsidRPr="002C6AB0">
        <w:rPr>
          <w:lang w:val="fr-CA"/>
        </w:rPr>
        <w:t xml:space="preserve">les plus insatisfaits de leur situation financière (2.1) et de leurs conditions de travail (2.4), bien que cela </w:t>
      </w:r>
      <w:r w:rsidR="00E11D82">
        <w:rPr>
          <w:lang w:val="fr-CA"/>
        </w:rPr>
        <w:t>fut</w:t>
      </w:r>
      <w:r w:rsidR="00E11D82" w:rsidRPr="002C6AB0">
        <w:rPr>
          <w:lang w:val="fr-CA"/>
        </w:rPr>
        <w:t xml:space="preserve"> </w:t>
      </w:r>
      <w:r w:rsidRPr="002C6AB0">
        <w:rPr>
          <w:lang w:val="fr-CA"/>
        </w:rPr>
        <w:t xml:space="preserve">plus marqué chez les médecins et les </w:t>
      </w:r>
      <w:proofErr w:type="spellStart"/>
      <w:r w:rsidRPr="002C6AB0">
        <w:rPr>
          <w:lang w:val="fr-CA"/>
        </w:rPr>
        <w:t>sages-femmes</w:t>
      </w:r>
      <w:proofErr w:type="spellEnd"/>
      <w:r w:rsidRPr="002C6AB0">
        <w:rPr>
          <w:lang w:val="fr-CA"/>
        </w:rPr>
        <w:t xml:space="preserve">. Mis à part cette légère variation dans les conditions de travail, tous les cadres </w:t>
      </w:r>
      <w:r w:rsidR="00E11D82">
        <w:rPr>
          <w:lang w:val="fr-CA"/>
        </w:rPr>
        <w:t>avaient</w:t>
      </w:r>
      <w:r w:rsidR="00E11D82" w:rsidRPr="002C6AB0">
        <w:rPr>
          <w:lang w:val="fr-CA"/>
        </w:rPr>
        <w:t xml:space="preserve"> </w:t>
      </w:r>
      <w:r w:rsidRPr="002C6AB0">
        <w:rPr>
          <w:lang w:val="fr-CA"/>
        </w:rPr>
        <w:t>des scores très similaires dans chacun des quatre autres domaines clés. Il n'y a</w:t>
      </w:r>
      <w:r w:rsidR="00E11D82">
        <w:rPr>
          <w:lang w:val="fr-CA"/>
        </w:rPr>
        <w:t>vait</w:t>
      </w:r>
      <w:r w:rsidRPr="002C6AB0">
        <w:rPr>
          <w:lang w:val="fr-CA"/>
        </w:rPr>
        <w:t xml:space="preserve"> pas non plus de différence statistiquement significative entre les agents de santé en milieu urbain et les agents de santé en milieu rural dans ces régions, malgré des scores légèrement plus élevés dans les zones urbaines.</w:t>
      </w:r>
    </w:p>
    <w:p w14:paraId="4A7F5E45" w14:textId="77777777" w:rsidR="00944DA8" w:rsidRPr="002C6AB0" w:rsidRDefault="00944DA8" w:rsidP="002C6AB0">
      <w:pPr>
        <w:pStyle w:val="Corpsdetexte"/>
        <w:rPr>
          <w:lang w:val="fr-CA"/>
        </w:rPr>
      </w:pPr>
      <w:bookmarkStart w:id="125" w:name="_Ref517255860"/>
    </w:p>
    <w:p w14:paraId="1E60E66D" w14:textId="14129C26" w:rsidR="009F65EB" w:rsidRDefault="00DB4D8E" w:rsidP="00BC531F">
      <w:pPr>
        <w:pStyle w:val="Lgende"/>
        <w:rPr>
          <w:lang w:val="fr-FR"/>
        </w:rPr>
      </w:pPr>
      <w:bookmarkStart w:id="126" w:name="_Toc31280420"/>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10</w:t>
      </w:r>
      <w:r w:rsidR="009F65EB" w:rsidRPr="00F0336D">
        <w:rPr>
          <w:lang w:val="fr-FR"/>
        </w:rPr>
        <w:fldChar w:fldCharType="end"/>
      </w:r>
      <w:bookmarkEnd w:id="125"/>
      <w:r w:rsidR="00D46BEE">
        <w:rPr>
          <w:lang w:val="fr-FR"/>
        </w:rPr>
        <w:t xml:space="preserve"> </w:t>
      </w:r>
      <w:r w:rsidR="009F65EB" w:rsidRPr="00F0336D">
        <w:rPr>
          <w:lang w:val="fr-FR"/>
        </w:rPr>
        <w:t>:</w:t>
      </w:r>
      <w:r w:rsidR="00FF6FEC">
        <w:rPr>
          <w:lang w:val="fr-FR"/>
        </w:rPr>
        <w:t xml:space="preserve"> </w:t>
      </w:r>
      <w:r w:rsidR="001E3BD3" w:rsidRPr="00F0336D">
        <w:rPr>
          <w:lang w:val="fr-FR"/>
        </w:rPr>
        <w:t>Niveau de satisfaction sur certains domaines clés (sur une échelle de 4 points), par localité et par type d'agent de santé</w:t>
      </w:r>
      <w:bookmarkEnd w:id="126"/>
      <w:r w:rsidR="001E3BD3" w:rsidRPr="00F0336D">
        <w:rPr>
          <w:lang w:val="fr-FR"/>
        </w:rPr>
        <w:t xml:space="preserve"> </w:t>
      </w:r>
    </w:p>
    <w:p w14:paraId="4EE6ECA6" w14:textId="77777777" w:rsidR="00A678D5" w:rsidRPr="00194A98" w:rsidRDefault="00A678D5" w:rsidP="002C6AB0">
      <w:pPr>
        <w:pStyle w:val="Corpsdetexte"/>
        <w:rPr>
          <w:lang w:val="fr-FR"/>
        </w:rPr>
      </w:pPr>
    </w:p>
    <w:p w14:paraId="06749A86"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42FDD3CF" wp14:editId="1EB37CC0">
            <wp:extent cx="3003550" cy="3837214"/>
            <wp:effectExtent l="0" t="0" r="635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0336D">
        <w:rPr>
          <w:lang w:val="fr-FR" w:eastAsia="en-GB"/>
        </w:rPr>
        <w:t xml:space="preserve"> </w:t>
      </w:r>
      <w:r w:rsidRPr="00F0336D">
        <w:rPr>
          <w:noProof/>
          <w:lang w:val="fr-FR" w:eastAsia="fr-FR"/>
        </w:rPr>
        <w:drawing>
          <wp:inline distT="0" distB="0" distL="0" distR="0" wp14:anchorId="66C58F57" wp14:editId="4418E249">
            <wp:extent cx="2331085" cy="3840480"/>
            <wp:effectExtent l="0" t="0" r="0" b="762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62F6D3" w14:textId="5551F58C" w:rsidR="008368D6" w:rsidRPr="002C6AB0" w:rsidRDefault="008368D6" w:rsidP="005503AD">
      <w:pPr>
        <w:pStyle w:val="Corpsdetexte"/>
        <w:rPr>
          <w:lang w:val="fr-CA"/>
        </w:rPr>
      </w:pPr>
      <w:r w:rsidRPr="002C6AB0">
        <w:rPr>
          <w:lang w:val="fr-CA"/>
        </w:rPr>
        <w:t xml:space="preserve">Nous avons également créé un score composite de satisfaction à l'aide de 22 indicateurs, allant du sentiment de préparation des agents de santé, de la charge de travail, de la gestion des établissements de santé, des conditions de travail, des </w:t>
      </w:r>
      <w:r w:rsidRPr="002C6AB0">
        <w:rPr>
          <w:lang w:val="fr-CA"/>
        </w:rPr>
        <w:lastRenderedPageBreak/>
        <w:t xml:space="preserve">finances. La </w:t>
      </w:r>
      <w:r w:rsidR="00DB4D8E" w:rsidRPr="002C6AB0">
        <w:rPr>
          <w:lang w:val="fr-CA"/>
        </w:rPr>
        <w:t>Figure</w:t>
      </w:r>
      <w:r w:rsidRPr="002C6AB0">
        <w:rPr>
          <w:lang w:val="fr-CA"/>
        </w:rPr>
        <w:t xml:space="preserve"> 11 présente le score composite final, allant de 1 à 20, les valeurs les plus élevées représentant une plus grande insatisfaction. Comme pour les résultats ci-dessus, les niveaux de satisfaction </w:t>
      </w:r>
      <w:r w:rsidR="00D10F4A">
        <w:rPr>
          <w:lang w:val="fr-CA"/>
        </w:rPr>
        <w:t>étaient</w:t>
      </w:r>
      <w:r w:rsidR="00D10F4A" w:rsidRPr="002C6AB0">
        <w:rPr>
          <w:lang w:val="fr-CA"/>
        </w:rPr>
        <w:t xml:space="preserve"> </w:t>
      </w:r>
      <w:r w:rsidRPr="002C6AB0">
        <w:rPr>
          <w:lang w:val="fr-CA"/>
        </w:rPr>
        <w:t xml:space="preserve">généralement neutres, avec un score moyen de 10,5. Les comparaisons par cadre montrent que les médecins </w:t>
      </w:r>
      <w:r w:rsidR="00D10F4A">
        <w:rPr>
          <w:lang w:val="fr-CA"/>
        </w:rPr>
        <w:t>étaient</w:t>
      </w:r>
      <w:r w:rsidR="00D10F4A" w:rsidRPr="002C6AB0">
        <w:rPr>
          <w:lang w:val="fr-CA"/>
        </w:rPr>
        <w:t xml:space="preserve"> </w:t>
      </w:r>
      <w:r w:rsidRPr="002C6AB0">
        <w:rPr>
          <w:lang w:val="fr-CA"/>
        </w:rPr>
        <w:t xml:space="preserve">les plus insatisfaits, avec un score de 12,0, comparativement aux infirmières à 10,3, et aux </w:t>
      </w:r>
      <w:proofErr w:type="spellStart"/>
      <w:r w:rsidRPr="002C6AB0">
        <w:rPr>
          <w:lang w:val="fr-CA"/>
        </w:rPr>
        <w:t>sages-femmes</w:t>
      </w:r>
      <w:proofErr w:type="spellEnd"/>
      <w:r w:rsidRPr="002C6AB0">
        <w:rPr>
          <w:lang w:val="fr-CA"/>
        </w:rPr>
        <w:t xml:space="preserve"> et ATS à 10,0. Cette différence </w:t>
      </w:r>
      <w:r w:rsidR="00D10F4A">
        <w:rPr>
          <w:lang w:val="fr-CA"/>
        </w:rPr>
        <w:t>était</w:t>
      </w:r>
      <w:r w:rsidR="00D10F4A" w:rsidRPr="002C6AB0">
        <w:rPr>
          <w:lang w:val="fr-CA"/>
        </w:rPr>
        <w:t xml:space="preserve"> </w:t>
      </w:r>
      <w:r w:rsidRPr="002C6AB0">
        <w:rPr>
          <w:lang w:val="fr-CA"/>
        </w:rPr>
        <w:t xml:space="preserve">statistiquement significative au </w:t>
      </w:r>
      <w:r w:rsidR="00B24540" w:rsidRPr="002C6AB0">
        <w:rPr>
          <w:lang w:val="fr-CA"/>
        </w:rPr>
        <w:t xml:space="preserve">seuil </w:t>
      </w:r>
      <w:r w:rsidRPr="002C6AB0">
        <w:rPr>
          <w:lang w:val="fr-CA"/>
        </w:rPr>
        <w:t xml:space="preserve">de 1 % (valeur p de 0,000). Le personnel des établissements de santé ruraux </w:t>
      </w:r>
      <w:r w:rsidR="00D10F4A">
        <w:rPr>
          <w:lang w:val="fr-CA"/>
        </w:rPr>
        <w:t>était</w:t>
      </w:r>
      <w:r w:rsidR="00D10F4A" w:rsidRPr="002C6AB0">
        <w:rPr>
          <w:lang w:val="fr-CA"/>
        </w:rPr>
        <w:t xml:space="preserve"> </w:t>
      </w:r>
      <w:r w:rsidRPr="002C6AB0">
        <w:rPr>
          <w:lang w:val="fr-CA"/>
        </w:rPr>
        <w:t xml:space="preserve">également plus insatisfait que le personnel urbain, avec un score de 11,5, contre 10,4. Cette différence de 1,2 point </w:t>
      </w:r>
      <w:r w:rsidR="00AB2743">
        <w:rPr>
          <w:lang w:val="fr-CA"/>
        </w:rPr>
        <w:t>était</w:t>
      </w:r>
      <w:r w:rsidR="00AB2743" w:rsidRPr="002C6AB0">
        <w:rPr>
          <w:lang w:val="fr-CA"/>
        </w:rPr>
        <w:t xml:space="preserve"> </w:t>
      </w:r>
      <w:r w:rsidRPr="002C6AB0">
        <w:rPr>
          <w:lang w:val="fr-CA"/>
        </w:rPr>
        <w:t xml:space="preserve">statistiquement significative au </w:t>
      </w:r>
      <w:r w:rsidR="00B24540" w:rsidRPr="002C6AB0">
        <w:rPr>
          <w:lang w:val="fr-CA"/>
        </w:rPr>
        <w:t xml:space="preserve">seuil </w:t>
      </w:r>
      <w:r w:rsidRPr="002C6AB0">
        <w:rPr>
          <w:lang w:val="fr-CA"/>
        </w:rPr>
        <w:t>de 1 % (valeur p de 0,008).</w:t>
      </w:r>
    </w:p>
    <w:p w14:paraId="2B0D902F" w14:textId="77777777" w:rsidR="005503AD" w:rsidRPr="002C6AB0" w:rsidRDefault="005503AD" w:rsidP="002C6AB0">
      <w:pPr>
        <w:pStyle w:val="Corpsdetexte"/>
        <w:rPr>
          <w:lang w:val="fr-CA"/>
        </w:rPr>
      </w:pPr>
    </w:p>
    <w:p w14:paraId="5F9B5591" w14:textId="0E068CF9" w:rsidR="008368D6" w:rsidRPr="002C6AB0" w:rsidRDefault="00DB4D8E" w:rsidP="00FF6FEC">
      <w:pPr>
        <w:pStyle w:val="Lgende"/>
        <w:rPr>
          <w:rFonts w:eastAsia="SimSun"/>
          <w:lang w:val="fr-CA"/>
        </w:rPr>
      </w:pPr>
      <w:r w:rsidRPr="002C6AB0">
        <w:rPr>
          <w:rFonts w:eastAsia="SimSun"/>
          <w:lang w:val="fr-CA"/>
        </w:rPr>
        <w:t>Figure</w:t>
      </w:r>
      <w:r w:rsidR="008368D6" w:rsidRPr="002C6AB0">
        <w:rPr>
          <w:rFonts w:eastAsia="SimSun"/>
          <w:lang w:val="fr-CA"/>
        </w:rPr>
        <w:t xml:space="preserve"> 11 : Score composite de satisfaction (sur une échelle </w:t>
      </w:r>
      <w:r w:rsidR="00B90515" w:rsidRPr="002C6AB0">
        <w:rPr>
          <w:rFonts w:eastAsia="SimSun"/>
          <w:lang w:val="fr-CA"/>
        </w:rPr>
        <w:t>de 20 points), par type d'agent</w:t>
      </w:r>
      <w:r w:rsidR="008368D6" w:rsidRPr="002C6AB0">
        <w:rPr>
          <w:rFonts w:eastAsia="SimSun"/>
          <w:lang w:val="fr-CA"/>
        </w:rPr>
        <w:t xml:space="preserve"> de santé et par localité</w:t>
      </w:r>
    </w:p>
    <w:p w14:paraId="2C5AF058" w14:textId="77777777" w:rsidR="00FF6FEC" w:rsidRPr="002C6AB0" w:rsidRDefault="00FF6FEC" w:rsidP="002C6AB0">
      <w:pPr>
        <w:pStyle w:val="Corpsdetexte"/>
        <w:rPr>
          <w:lang w:val="fr-CA"/>
        </w:rPr>
      </w:pPr>
    </w:p>
    <w:p w14:paraId="0CDA704D"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09ADD0A8" wp14:editId="6C2A711B">
            <wp:extent cx="5391397" cy="3182587"/>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80D65D" w14:textId="4A00D936" w:rsidR="0082162E" w:rsidRPr="002C6AB0" w:rsidRDefault="0082162E" w:rsidP="002C6AB0">
      <w:pPr>
        <w:pStyle w:val="Corpsdetexte"/>
        <w:rPr>
          <w:lang w:val="fr-CA"/>
        </w:rPr>
      </w:pPr>
      <w:bookmarkStart w:id="127" w:name="_Ref521364099"/>
      <w:r w:rsidRPr="002C6AB0">
        <w:rPr>
          <w:lang w:val="fr-CA"/>
        </w:rPr>
        <w:t xml:space="preserve">Des régressions ont été effectuées pour comprendre les facteurs corrélés à la satisfaction exprimée par un agent de santé à l'égard de sa vie, en général, et à sa satisfaction en fonction d'un score composite de 22 indicateurs. C'est ce que montre le </w:t>
      </w:r>
      <w:r w:rsidR="00DB4D8E" w:rsidRPr="002C6AB0">
        <w:rPr>
          <w:lang w:val="fr-CA"/>
        </w:rPr>
        <w:t>Tableau</w:t>
      </w:r>
      <w:r w:rsidRPr="002C6AB0">
        <w:rPr>
          <w:lang w:val="fr-CA"/>
        </w:rPr>
        <w:t xml:space="preserve"> 10.</w:t>
      </w:r>
    </w:p>
    <w:p w14:paraId="60EF17FD" w14:textId="77777777" w:rsidR="0082162E" w:rsidRPr="002C6AB0" w:rsidRDefault="0082162E" w:rsidP="002C6AB0">
      <w:pPr>
        <w:pStyle w:val="Corpsdetexte"/>
        <w:rPr>
          <w:lang w:val="fr-CA"/>
        </w:rPr>
      </w:pPr>
    </w:p>
    <w:p w14:paraId="06AC97BD" w14:textId="1C5DBD4C" w:rsidR="0082162E" w:rsidRPr="002C6AB0" w:rsidRDefault="0082162E" w:rsidP="002C6AB0">
      <w:pPr>
        <w:pStyle w:val="Corpsdetexte"/>
        <w:rPr>
          <w:lang w:val="fr-CA"/>
        </w:rPr>
      </w:pPr>
      <w:r w:rsidRPr="002C6AB0">
        <w:rPr>
          <w:lang w:val="fr-CA"/>
        </w:rPr>
        <w:t xml:space="preserve">Si l'on examine le sentiment de satisfaction des agents de santé à l'égard de la vie en général, le facteur le plus important </w:t>
      </w:r>
      <w:r w:rsidR="002F006C">
        <w:rPr>
          <w:lang w:val="fr-CA"/>
        </w:rPr>
        <w:t>était</w:t>
      </w:r>
      <w:r w:rsidR="002F006C" w:rsidRPr="002C6AB0">
        <w:rPr>
          <w:lang w:val="fr-CA"/>
        </w:rPr>
        <w:t xml:space="preserve"> </w:t>
      </w:r>
      <w:r w:rsidRPr="002C6AB0">
        <w:rPr>
          <w:lang w:val="fr-CA"/>
        </w:rPr>
        <w:t xml:space="preserve">de savoir si l'équipement de l'établissement d'un agent de santé </w:t>
      </w:r>
      <w:r w:rsidR="002F006C">
        <w:rPr>
          <w:lang w:val="fr-CA"/>
        </w:rPr>
        <w:t>était</w:t>
      </w:r>
      <w:r w:rsidR="002F006C" w:rsidRPr="002C6AB0">
        <w:rPr>
          <w:lang w:val="fr-CA"/>
        </w:rPr>
        <w:t xml:space="preserve"> </w:t>
      </w:r>
      <w:r w:rsidRPr="002C6AB0">
        <w:rPr>
          <w:lang w:val="fr-CA"/>
        </w:rPr>
        <w:t xml:space="preserve">bon. La relation </w:t>
      </w:r>
      <w:r w:rsidR="002F006C">
        <w:rPr>
          <w:lang w:val="fr-CA"/>
        </w:rPr>
        <w:t>était</w:t>
      </w:r>
      <w:r w:rsidR="002F006C" w:rsidRPr="002C6AB0">
        <w:rPr>
          <w:lang w:val="fr-CA"/>
        </w:rPr>
        <w:t xml:space="preserve"> </w:t>
      </w:r>
      <w:r w:rsidRPr="002C6AB0">
        <w:rPr>
          <w:lang w:val="fr-CA"/>
        </w:rPr>
        <w:t xml:space="preserve">positive, avec une valeur p de 0,009. Les agents de santé </w:t>
      </w:r>
      <w:r w:rsidR="002F006C">
        <w:rPr>
          <w:lang w:val="fr-CA"/>
        </w:rPr>
        <w:t>avaient</w:t>
      </w:r>
      <w:r w:rsidR="002F006C" w:rsidRPr="002C6AB0">
        <w:rPr>
          <w:lang w:val="fr-CA"/>
        </w:rPr>
        <w:t xml:space="preserve"> </w:t>
      </w:r>
      <w:r w:rsidRPr="002C6AB0">
        <w:rPr>
          <w:lang w:val="fr-CA"/>
        </w:rPr>
        <w:t xml:space="preserve">une augmentation de 0,083 point de satisfaction dans la vie lorsque leurs conditions de travail </w:t>
      </w:r>
      <w:r w:rsidR="002F006C">
        <w:rPr>
          <w:lang w:val="fr-CA"/>
        </w:rPr>
        <w:t>étaient</w:t>
      </w:r>
      <w:r w:rsidR="002F006C" w:rsidRPr="002C6AB0">
        <w:rPr>
          <w:lang w:val="fr-CA"/>
        </w:rPr>
        <w:t xml:space="preserve"> </w:t>
      </w:r>
      <w:r w:rsidRPr="002C6AB0">
        <w:rPr>
          <w:lang w:val="fr-CA"/>
        </w:rPr>
        <w:t xml:space="preserve">meilleures et qu'ils </w:t>
      </w:r>
      <w:r w:rsidR="002F006C">
        <w:rPr>
          <w:lang w:val="fr-CA"/>
        </w:rPr>
        <w:t>étaient</w:t>
      </w:r>
      <w:r w:rsidR="002F006C" w:rsidRPr="002C6AB0">
        <w:rPr>
          <w:lang w:val="fr-CA"/>
        </w:rPr>
        <w:t xml:space="preserve"> </w:t>
      </w:r>
      <w:r w:rsidRPr="002C6AB0">
        <w:rPr>
          <w:lang w:val="fr-CA"/>
        </w:rPr>
        <w:t xml:space="preserve">mieux équipés pour accomplir leurs responsabilités professionnelles. Il </w:t>
      </w:r>
      <w:r w:rsidR="002F006C">
        <w:rPr>
          <w:lang w:val="fr-CA"/>
        </w:rPr>
        <w:t>était</w:t>
      </w:r>
      <w:r w:rsidR="002F006C" w:rsidRPr="002C6AB0">
        <w:rPr>
          <w:lang w:val="fr-CA"/>
        </w:rPr>
        <w:t xml:space="preserve"> </w:t>
      </w:r>
      <w:r w:rsidRPr="002C6AB0">
        <w:rPr>
          <w:lang w:val="fr-CA"/>
        </w:rPr>
        <w:t xml:space="preserve">également important de tenir compte de leur milieu familial socio-économique, qui a également une relation positive avec la satisfaction, dont la valeur p est de 0,049. Les agents de santé </w:t>
      </w:r>
      <w:r w:rsidR="002F006C">
        <w:rPr>
          <w:lang w:val="fr-CA"/>
        </w:rPr>
        <w:t xml:space="preserve">ont </w:t>
      </w:r>
      <w:r w:rsidRPr="002C6AB0">
        <w:rPr>
          <w:lang w:val="fr-CA"/>
        </w:rPr>
        <w:t>obt</w:t>
      </w:r>
      <w:r w:rsidR="002F006C">
        <w:rPr>
          <w:lang w:val="fr-CA"/>
        </w:rPr>
        <w:t>e</w:t>
      </w:r>
      <w:r w:rsidRPr="002C6AB0">
        <w:rPr>
          <w:lang w:val="fr-CA"/>
        </w:rPr>
        <w:t>n</w:t>
      </w:r>
      <w:r w:rsidR="002F006C">
        <w:rPr>
          <w:lang w:val="fr-CA"/>
        </w:rPr>
        <w:t xml:space="preserve">u </w:t>
      </w:r>
      <w:r w:rsidRPr="002C6AB0">
        <w:rPr>
          <w:lang w:val="fr-CA"/>
        </w:rPr>
        <w:t xml:space="preserve">0,065 point de plus de satisfaction dans la vie pour chaque quintile de revenu croissant, ce qui est probablement dû au fait qu'ils </w:t>
      </w:r>
      <w:r w:rsidR="00830384">
        <w:rPr>
          <w:lang w:val="fr-CA"/>
        </w:rPr>
        <w:t>avaient</w:t>
      </w:r>
      <w:r w:rsidR="00830384" w:rsidRPr="002C6AB0">
        <w:rPr>
          <w:lang w:val="fr-CA"/>
        </w:rPr>
        <w:t xml:space="preserve"> </w:t>
      </w:r>
      <w:r w:rsidRPr="002C6AB0">
        <w:rPr>
          <w:lang w:val="fr-CA"/>
        </w:rPr>
        <w:t xml:space="preserve">plus de possibilités de grandir et qu'ils </w:t>
      </w:r>
      <w:r w:rsidRPr="002C6AB0">
        <w:rPr>
          <w:lang w:val="fr-CA"/>
        </w:rPr>
        <w:lastRenderedPageBreak/>
        <w:t>dispos</w:t>
      </w:r>
      <w:r w:rsidR="00830384">
        <w:rPr>
          <w:lang w:val="fr-CA"/>
        </w:rPr>
        <w:t>ai</w:t>
      </w:r>
      <w:r w:rsidRPr="002C6AB0">
        <w:rPr>
          <w:lang w:val="fr-CA"/>
        </w:rPr>
        <w:t xml:space="preserve">ent d'un filet de sécurité financière grâce à leur famille. Il </w:t>
      </w:r>
      <w:r w:rsidR="00980260">
        <w:rPr>
          <w:lang w:val="fr-CA"/>
        </w:rPr>
        <w:t>était</w:t>
      </w:r>
      <w:r w:rsidR="00980260" w:rsidRPr="002C6AB0">
        <w:rPr>
          <w:lang w:val="fr-CA"/>
        </w:rPr>
        <w:t xml:space="preserve"> </w:t>
      </w:r>
      <w:r w:rsidRPr="002C6AB0">
        <w:rPr>
          <w:lang w:val="fr-CA"/>
        </w:rPr>
        <w:t>également important d'avoir une motivation intrinsèque, car ceux qui aim</w:t>
      </w:r>
      <w:r w:rsidR="00980260">
        <w:rPr>
          <w:lang w:val="fr-CA"/>
        </w:rPr>
        <w:t>ai</w:t>
      </w:r>
      <w:r w:rsidRPr="002C6AB0">
        <w:rPr>
          <w:lang w:val="fr-CA"/>
        </w:rPr>
        <w:t xml:space="preserve">ent naturellement travailler dans le secteur de la santé </w:t>
      </w:r>
      <w:proofErr w:type="spellStart"/>
      <w:r w:rsidRPr="002C6AB0">
        <w:rPr>
          <w:lang w:val="fr-CA"/>
        </w:rPr>
        <w:t>obtienn</w:t>
      </w:r>
      <w:r w:rsidR="00980260">
        <w:rPr>
          <w:lang w:val="fr-CA"/>
        </w:rPr>
        <w:t>ai</w:t>
      </w:r>
      <w:r w:rsidRPr="002C6AB0">
        <w:rPr>
          <w:lang w:val="fr-CA"/>
        </w:rPr>
        <w:t>ent</w:t>
      </w:r>
      <w:proofErr w:type="spellEnd"/>
      <w:r w:rsidRPr="002C6AB0">
        <w:rPr>
          <w:lang w:val="fr-CA"/>
        </w:rPr>
        <w:t xml:space="preserve"> 0,086 points de plus (avec une valeur p de 0,012). Bien qu'elle ne </w:t>
      </w:r>
      <w:proofErr w:type="gramStart"/>
      <w:r w:rsidR="00980260">
        <w:rPr>
          <w:lang w:val="fr-CA"/>
        </w:rPr>
        <w:t>fut</w:t>
      </w:r>
      <w:proofErr w:type="gramEnd"/>
      <w:r w:rsidR="00980260" w:rsidRPr="002C6AB0">
        <w:rPr>
          <w:lang w:val="fr-CA"/>
        </w:rPr>
        <w:t xml:space="preserve"> </w:t>
      </w:r>
      <w:r w:rsidRPr="002C6AB0">
        <w:rPr>
          <w:lang w:val="fr-CA"/>
        </w:rPr>
        <w:t>pas aussi importante, la motivation extrinsèque intégrée (</w:t>
      </w:r>
      <w:r w:rsidR="006D093A" w:rsidRPr="002C6AB0">
        <w:rPr>
          <w:lang w:val="fr-CA"/>
        </w:rPr>
        <w:t>c’est-à-dire</w:t>
      </w:r>
      <w:r w:rsidRPr="002C6AB0">
        <w:rPr>
          <w:lang w:val="fr-CA"/>
        </w:rPr>
        <w:t xml:space="preserve"> la motivation à faire quelque chose d'utile et de significatif) </w:t>
      </w:r>
      <w:r w:rsidR="00980260">
        <w:rPr>
          <w:lang w:val="fr-CA"/>
        </w:rPr>
        <w:t>était</w:t>
      </w:r>
      <w:r w:rsidR="00980260" w:rsidRPr="002C6AB0">
        <w:rPr>
          <w:lang w:val="fr-CA"/>
        </w:rPr>
        <w:t xml:space="preserve"> </w:t>
      </w:r>
      <w:r w:rsidRPr="002C6AB0">
        <w:rPr>
          <w:lang w:val="fr-CA"/>
        </w:rPr>
        <w:t>aussi un facteur important, qui s</w:t>
      </w:r>
      <w:r w:rsidR="00980260">
        <w:rPr>
          <w:lang w:val="fr-CA"/>
        </w:rPr>
        <w:t>’</w:t>
      </w:r>
      <w:r w:rsidRPr="002C6AB0">
        <w:rPr>
          <w:lang w:val="fr-CA"/>
        </w:rPr>
        <w:t>e</w:t>
      </w:r>
      <w:r w:rsidR="00980260">
        <w:rPr>
          <w:lang w:val="fr-CA"/>
        </w:rPr>
        <w:t>st</w:t>
      </w:r>
      <w:r w:rsidRPr="002C6AB0">
        <w:rPr>
          <w:lang w:val="fr-CA"/>
        </w:rPr>
        <w:t xml:space="preserve"> traduit par une relation positive avec satisfaction de 0,064 point et une valeur p de 0,109.</w:t>
      </w:r>
    </w:p>
    <w:p w14:paraId="468EC035" w14:textId="4F783D52" w:rsidR="009F65EB" w:rsidRPr="002C6AB0" w:rsidRDefault="009F65EB" w:rsidP="002C6AB0">
      <w:pPr>
        <w:pStyle w:val="Corpsdetexte"/>
        <w:rPr>
          <w:b/>
          <w:bCs/>
          <w:color w:val="0B1F51"/>
          <w:lang w:val="fr-CA" w:eastAsia="en-US"/>
        </w:rPr>
      </w:pPr>
    </w:p>
    <w:p w14:paraId="6D708180" w14:textId="3218DD47" w:rsidR="009F65EB" w:rsidRPr="002C6AB0" w:rsidRDefault="00DB4D8E">
      <w:pPr>
        <w:pStyle w:val="Lgende"/>
        <w:rPr>
          <w:lang w:val="fr-CA"/>
        </w:rPr>
      </w:pPr>
      <w:r w:rsidRPr="002C6AB0">
        <w:rPr>
          <w:lang w:val="fr-CA"/>
        </w:rPr>
        <w:t>Tableau</w:t>
      </w:r>
      <w:r w:rsidR="00E74794" w:rsidRPr="002C6AB0">
        <w:rPr>
          <w:lang w:val="fr-CA"/>
        </w:rPr>
        <w:t xml:space="preserve"> 1</w:t>
      </w:r>
      <w:bookmarkEnd w:id="127"/>
      <w:r w:rsidR="005F18A9" w:rsidRPr="002C6AB0">
        <w:rPr>
          <w:lang w:val="fr-CA"/>
        </w:rPr>
        <w:t>0</w:t>
      </w:r>
      <w:r w:rsidR="00D46BEE" w:rsidRPr="002C6AB0">
        <w:rPr>
          <w:lang w:val="fr-CA"/>
        </w:rPr>
        <w:t xml:space="preserve"> </w:t>
      </w:r>
      <w:r w:rsidR="009F65EB" w:rsidRPr="002C6AB0">
        <w:rPr>
          <w:lang w:val="fr-CA"/>
        </w:rPr>
        <w:t>:</w:t>
      </w:r>
      <w:r w:rsidR="009F65EB" w:rsidRPr="002C6AB0">
        <w:rPr>
          <w:lang w:val="fr-CA"/>
        </w:rPr>
        <w:tab/>
      </w:r>
      <w:r w:rsidR="006A74DD" w:rsidRPr="002C6AB0">
        <w:rPr>
          <w:lang w:val="fr-CA"/>
        </w:rPr>
        <w:t>Modèle de régression multiple pour prédire le score composite de satisfaction et la satisfaction globale à l’égard de la vie</w:t>
      </w:r>
    </w:p>
    <w:p w14:paraId="7066653E" w14:textId="77777777" w:rsidR="00AD06E2" w:rsidRPr="00F374DC" w:rsidRDefault="00AD06E2" w:rsidP="002C6AB0">
      <w:pPr>
        <w:pStyle w:val="Corpsdetexte"/>
        <w:rPr>
          <w:lang w:val="fr-FR"/>
        </w:rPr>
      </w:pPr>
    </w:p>
    <w:tbl>
      <w:tblPr>
        <w:tblStyle w:val="OPMTable"/>
        <w:tblW w:w="5442" w:type="pct"/>
        <w:tblLayout w:type="fixed"/>
        <w:tblLook w:val="04A0" w:firstRow="1" w:lastRow="0" w:firstColumn="1" w:lastColumn="0" w:noHBand="0" w:noVBand="1"/>
      </w:tblPr>
      <w:tblGrid>
        <w:gridCol w:w="2497"/>
        <w:gridCol w:w="1001"/>
        <w:gridCol w:w="999"/>
        <w:gridCol w:w="1204"/>
        <w:gridCol w:w="795"/>
        <w:gridCol w:w="999"/>
        <w:gridCol w:w="1754"/>
      </w:tblGrid>
      <w:tr w:rsidR="009F65EB" w:rsidRPr="005C391A" w14:paraId="4A7F4658" w14:textId="77777777" w:rsidTr="002C6AB0">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100" w:firstRow="0" w:lastRow="0" w:firstColumn="1" w:lastColumn="0" w:oddVBand="0" w:evenVBand="0" w:oddHBand="0" w:evenHBand="0" w:firstRowFirstColumn="1" w:firstRowLastColumn="0" w:lastRowFirstColumn="0" w:lastRowLastColumn="0"/>
            <w:tcW w:w="1350" w:type="pct"/>
            <w:noWrap/>
            <w:vAlign w:val="top"/>
            <w:hideMark/>
          </w:tcPr>
          <w:p w14:paraId="1024F9F3" w14:textId="77777777" w:rsidR="009F65EB" w:rsidRPr="002C6AB0" w:rsidRDefault="009F65EB" w:rsidP="002C6AB0">
            <w:pPr>
              <w:pStyle w:val="Tabletext"/>
              <w:spacing w:before="0" w:after="0" w:line="240" w:lineRule="auto"/>
              <w:jc w:val="left"/>
              <w:rPr>
                <w:color w:val="000000"/>
                <w:szCs w:val="20"/>
                <w:lang w:val="fr-FR"/>
              </w:rPr>
            </w:pPr>
          </w:p>
        </w:tc>
        <w:tc>
          <w:tcPr>
            <w:tcW w:w="1732" w:type="pct"/>
            <w:gridSpan w:val="3"/>
            <w:noWrap/>
            <w:vAlign w:val="top"/>
            <w:hideMark/>
          </w:tcPr>
          <w:p w14:paraId="1A94D279" w14:textId="77777777" w:rsidR="008B3913" w:rsidRPr="002C6AB0" w:rsidRDefault="008B3913" w:rsidP="00AD06E2">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 xml:space="preserve">Satisfaction déclarée </w:t>
            </w:r>
          </w:p>
          <w:p w14:paraId="5A5B2BB8" w14:textId="7EEDC79A" w:rsidR="008B3913" w:rsidRPr="002C6AB0" w:rsidRDefault="00755118" w:rsidP="00AD06E2">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proofErr w:type="gramStart"/>
            <w:r w:rsidRPr="002C6AB0">
              <w:rPr>
                <w:rFonts w:ascii="Arial" w:hAnsi="Arial" w:cs="Arial"/>
                <w:color w:val="1F3864" w:themeColor="accent1" w:themeShade="80"/>
                <w:sz w:val="20"/>
                <w:szCs w:val="20"/>
                <w:lang w:val="fr-FR"/>
              </w:rPr>
              <w:t>par</w:t>
            </w:r>
            <w:proofErr w:type="gramEnd"/>
            <w:r w:rsidRPr="002C6AB0">
              <w:rPr>
                <w:rFonts w:ascii="Arial" w:hAnsi="Arial" w:cs="Arial"/>
                <w:color w:val="1F3864" w:themeColor="accent1" w:themeShade="80"/>
                <w:sz w:val="20"/>
                <w:szCs w:val="20"/>
                <w:lang w:val="fr-FR"/>
              </w:rPr>
              <w:t xml:space="preserve"> rapport à </w:t>
            </w:r>
            <w:r w:rsidR="008B3913" w:rsidRPr="002C6AB0">
              <w:rPr>
                <w:rFonts w:ascii="Arial" w:hAnsi="Arial" w:cs="Arial"/>
                <w:color w:val="1F3864" w:themeColor="accent1" w:themeShade="80"/>
                <w:sz w:val="20"/>
                <w:szCs w:val="20"/>
                <w:lang w:val="fr-FR"/>
              </w:rPr>
              <w:t>la vie en général</w:t>
            </w:r>
          </w:p>
          <w:p w14:paraId="04B058DC" w14:textId="26FEDDEF"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1F3864" w:themeColor="accent1" w:themeShade="80"/>
                <w:szCs w:val="20"/>
                <w:lang w:val="fr-FR"/>
              </w:rPr>
            </w:pPr>
          </w:p>
        </w:tc>
        <w:tc>
          <w:tcPr>
            <w:tcW w:w="1918" w:type="pct"/>
            <w:gridSpan w:val="3"/>
            <w:noWrap/>
            <w:vAlign w:val="top"/>
            <w:hideMark/>
          </w:tcPr>
          <w:p w14:paraId="7C4DA9FD" w14:textId="7F2F53FE"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1F3864" w:themeColor="accent1" w:themeShade="80"/>
                <w:szCs w:val="20"/>
                <w:lang w:val="fr-FR"/>
              </w:rPr>
            </w:pPr>
            <w:r w:rsidRPr="002C6AB0">
              <w:rPr>
                <w:color w:val="1F3864" w:themeColor="accent1" w:themeShade="80"/>
                <w:szCs w:val="20"/>
                <w:lang w:val="fr-FR"/>
              </w:rPr>
              <w:t>S</w:t>
            </w:r>
            <w:r w:rsidR="008B3913" w:rsidRPr="002C6AB0">
              <w:rPr>
                <w:color w:val="1F3864" w:themeColor="accent1" w:themeShade="80"/>
                <w:szCs w:val="20"/>
                <w:lang w:val="fr-FR"/>
              </w:rPr>
              <w:t xml:space="preserve">core </w:t>
            </w:r>
            <w:r w:rsidRPr="002C6AB0">
              <w:rPr>
                <w:color w:val="1F3864" w:themeColor="accent1" w:themeShade="80"/>
                <w:szCs w:val="20"/>
                <w:lang w:val="fr-FR"/>
              </w:rPr>
              <w:t xml:space="preserve">composite </w:t>
            </w:r>
            <w:r w:rsidR="008B3913" w:rsidRPr="002C6AB0">
              <w:rPr>
                <w:color w:val="1F3864" w:themeColor="accent1" w:themeShade="80"/>
                <w:szCs w:val="20"/>
                <w:lang w:val="fr-FR"/>
              </w:rPr>
              <w:t>de satisfaction</w:t>
            </w:r>
          </w:p>
        </w:tc>
      </w:tr>
      <w:tr w:rsidR="009F65EB" w:rsidRPr="005C391A" w14:paraId="1F225F5C" w14:textId="77777777" w:rsidTr="002C6AB0">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100" w:firstRow="0" w:lastRow="0" w:firstColumn="1" w:lastColumn="0" w:oddVBand="0" w:evenVBand="0" w:oddHBand="0" w:evenHBand="0" w:firstRowFirstColumn="1" w:firstRowLastColumn="0" w:lastRowFirstColumn="0" w:lastRowLastColumn="0"/>
            <w:tcW w:w="1350" w:type="pct"/>
            <w:noWrap/>
            <w:vAlign w:val="top"/>
            <w:hideMark/>
          </w:tcPr>
          <w:p w14:paraId="0FBA8C7E" w14:textId="77777777" w:rsidR="009F65EB" w:rsidRPr="002C6AB0" w:rsidRDefault="009F65EB" w:rsidP="002C6AB0">
            <w:pPr>
              <w:pStyle w:val="Tabletext"/>
              <w:spacing w:before="0" w:after="0" w:line="240" w:lineRule="auto"/>
              <w:jc w:val="left"/>
              <w:rPr>
                <w:color w:val="000000"/>
                <w:szCs w:val="20"/>
                <w:lang w:val="fr-FR"/>
              </w:rPr>
            </w:pPr>
          </w:p>
        </w:tc>
        <w:tc>
          <w:tcPr>
            <w:tcW w:w="541" w:type="pct"/>
            <w:noWrap/>
            <w:vAlign w:val="top"/>
            <w:hideMark/>
          </w:tcPr>
          <w:p w14:paraId="02AC6E2E" w14:textId="030F64D9" w:rsidR="009F65EB" w:rsidRPr="002C6AB0" w:rsidRDefault="001E7BBF"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E</w:t>
            </w:r>
            <w:r w:rsidR="009F65EB" w:rsidRPr="002C6AB0">
              <w:rPr>
                <w:color w:val="000000"/>
                <w:szCs w:val="20"/>
                <w:lang w:val="fr-FR"/>
              </w:rPr>
              <w:t>st</w:t>
            </w:r>
            <w:r w:rsidRPr="002C6AB0">
              <w:rPr>
                <w:color w:val="000000"/>
                <w:szCs w:val="20"/>
                <w:lang w:val="fr-FR"/>
              </w:rPr>
              <w:t>.</w:t>
            </w:r>
          </w:p>
        </w:tc>
        <w:tc>
          <w:tcPr>
            <w:tcW w:w="540" w:type="pct"/>
            <w:noWrap/>
            <w:vAlign w:val="top"/>
            <w:hideMark/>
          </w:tcPr>
          <w:p w14:paraId="2C0B9B3A" w14:textId="009C7CBA"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E</w:t>
            </w:r>
            <w:r w:rsidR="003818EE" w:rsidRPr="002C6AB0">
              <w:rPr>
                <w:color w:val="000000"/>
                <w:szCs w:val="20"/>
                <w:lang w:val="fr-FR"/>
              </w:rPr>
              <w:t>T</w:t>
            </w:r>
          </w:p>
        </w:tc>
        <w:tc>
          <w:tcPr>
            <w:tcW w:w="651" w:type="pct"/>
            <w:noWrap/>
            <w:vAlign w:val="top"/>
            <w:hideMark/>
          </w:tcPr>
          <w:p w14:paraId="544EC29C" w14:textId="7DDEB8C0" w:rsidR="009F65EB" w:rsidRPr="002C6AB0" w:rsidRDefault="008B3913"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V</w:t>
            </w:r>
            <w:r w:rsidR="00B935BE" w:rsidRPr="002C6AB0">
              <w:rPr>
                <w:color w:val="000000"/>
                <w:szCs w:val="20"/>
                <w:lang w:val="fr-FR"/>
              </w:rPr>
              <w:t>al</w:t>
            </w:r>
            <w:r w:rsidR="009F65EB" w:rsidRPr="002C6AB0">
              <w:rPr>
                <w:color w:val="000000"/>
                <w:szCs w:val="20"/>
                <w:lang w:val="fr-FR"/>
              </w:rPr>
              <w:t>e</w:t>
            </w:r>
            <w:r w:rsidR="00B935BE" w:rsidRPr="002C6AB0">
              <w:rPr>
                <w:color w:val="000000"/>
                <w:szCs w:val="20"/>
                <w:lang w:val="fr-FR"/>
              </w:rPr>
              <w:t>ur</w:t>
            </w:r>
            <w:r w:rsidRPr="002C6AB0">
              <w:rPr>
                <w:color w:val="000000"/>
                <w:szCs w:val="20"/>
                <w:lang w:val="fr-FR"/>
              </w:rPr>
              <w:t xml:space="preserve"> p</w:t>
            </w:r>
          </w:p>
        </w:tc>
        <w:tc>
          <w:tcPr>
            <w:tcW w:w="430" w:type="pct"/>
            <w:noWrap/>
            <w:vAlign w:val="top"/>
            <w:hideMark/>
          </w:tcPr>
          <w:p w14:paraId="6C8CB08A" w14:textId="0E699F47" w:rsidR="009F65EB" w:rsidRPr="002C6AB0" w:rsidRDefault="001E7BBF"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E</w:t>
            </w:r>
            <w:r w:rsidR="009F65EB" w:rsidRPr="002C6AB0">
              <w:rPr>
                <w:color w:val="000000"/>
                <w:szCs w:val="20"/>
                <w:lang w:val="fr-FR"/>
              </w:rPr>
              <w:t>st</w:t>
            </w:r>
            <w:r w:rsidRPr="002C6AB0">
              <w:rPr>
                <w:color w:val="000000"/>
                <w:szCs w:val="20"/>
                <w:lang w:val="fr-FR"/>
              </w:rPr>
              <w:t>.</w:t>
            </w:r>
          </w:p>
        </w:tc>
        <w:tc>
          <w:tcPr>
            <w:tcW w:w="540" w:type="pct"/>
            <w:noWrap/>
            <w:vAlign w:val="top"/>
            <w:hideMark/>
          </w:tcPr>
          <w:p w14:paraId="6C5D7E1D" w14:textId="051017A5"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E</w:t>
            </w:r>
            <w:r w:rsidR="003818EE" w:rsidRPr="002C6AB0">
              <w:rPr>
                <w:color w:val="000000"/>
                <w:szCs w:val="20"/>
                <w:lang w:val="fr-FR"/>
              </w:rPr>
              <w:t>T</w:t>
            </w:r>
          </w:p>
        </w:tc>
        <w:tc>
          <w:tcPr>
            <w:tcW w:w="947" w:type="pct"/>
            <w:noWrap/>
            <w:vAlign w:val="top"/>
            <w:hideMark/>
          </w:tcPr>
          <w:p w14:paraId="59BC1299" w14:textId="75EAC3EF" w:rsidR="009F65EB" w:rsidRPr="002C6AB0" w:rsidRDefault="008B3913"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szCs w:val="20"/>
                <w:lang w:val="fr-FR"/>
              </w:rPr>
            </w:pPr>
            <w:r w:rsidRPr="002C6AB0">
              <w:rPr>
                <w:color w:val="000000"/>
                <w:szCs w:val="20"/>
                <w:lang w:val="fr-FR"/>
              </w:rPr>
              <w:t>V</w:t>
            </w:r>
            <w:r w:rsidR="00B935BE" w:rsidRPr="002C6AB0">
              <w:rPr>
                <w:color w:val="000000"/>
                <w:szCs w:val="20"/>
                <w:lang w:val="fr-FR"/>
              </w:rPr>
              <w:t>al</w:t>
            </w:r>
            <w:r w:rsidR="009F65EB" w:rsidRPr="002C6AB0">
              <w:rPr>
                <w:color w:val="000000"/>
                <w:szCs w:val="20"/>
                <w:lang w:val="fr-FR"/>
              </w:rPr>
              <w:t>e</w:t>
            </w:r>
            <w:r w:rsidR="00B935BE" w:rsidRPr="002C6AB0">
              <w:rPr>
                <w:color w:val="000000"/>
                <w:szCs w:val="20"/>
                <w:lang w:val="fr-FR"/>
              </w:rPr>
              <w:t>ur</w:t>
            </w:r>
            <w:r w:rsidRPr="002C6AB0">
              <w:rPr>
                <w:color w:val="000000"/>
                <w:szCs w:val="20"/>
                <w:lang w:val="fr-FR"/>
              </w:rPr>
              <w:t xml:space="preserve"> p</w:t>
            </w:r>
          </w:p>
        </w:tc>
      </w:tr>
      <w:tr w:rsidR="009F65EB" w:rsidRPr="005C391A" w14:paraId="0D5E0FBF"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04B115DB" w14:textId="5567C5C6"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E</w:t>
            </w:r>
            <w:r w:rsidR="009F65EB" w:rsidRPr="002C6AB0">
              <w:rPr>
                <w:color w:val="000000"/>
                <w:szCs w:val="20"/>
                <w:lang w:val="fr-FR"/>
              </w:rPr>
              <w:t>s</w:t>
            </w:r>
            <w:r w:rsidR="008B3913" w:rsidRPr="002C6AB0">
              <w:rPr>
                <w:color w:val="000000"/>
                <w:szCs w:val="20"/>
                <w:lang w:val="fr-FR"/>
              </w:rPr>
              <w:t>t une</w:t>
            </w:r>
            <w:r w:rsidR="009F65EB" w:rsidRPr="002C6AB0">
              <w:rPr>
                <w:color w:val="000000"/>
                <w:szCs w:val="20"/>
                <w:lang w:val="fr-FR"/>
              </w:rPr>
              <w:t xml:space="preserve"> fem</w:t>
            </w:r>
            <w:r w:rsidR="008B3913" w:rsidRPr="002C6AB0">
              <w:rPr>
                <w:color w:val="000000"/>
                <w:szCs w:val="20"/>
                <w:lang w:val="fr-FR"/>
              </w:rPr>
              <w:t>me</w:t>
            </w:r>
          </w:p>
        </w:tc>
        <w:tc>
          <w:tcPr>
            <w:tcW w:w="541" w:type="pct"/>
            <w:noWrap/>
            <w:vAlign w:val="top"/>
          </w:tcPr>
          <w:p w14:paraId="18A02656" w14:textId="5EB661E0"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w:t>
            </w:r>
            <w:r w:rsidR="008A2170" w:rsidRPr="002C6AB0">
              <w:rPr>
                <w:color w:val="000000"/>
                <w:szCs w:val="20"/>
                <w:lang w:val="fr-FR"/>
              </w:rPr>
              <w:t xml:space="preserve"> </w:t>
            </w:r>
            <w:r w:rsidRPr="002C6AB0">
              <w:rPr>
                <w:color w:val="000000"/>
                <w:szCs w:val="20"/>
                <w:lang w:val="fr-FR"/>
              </w:rPr>
              <w:t>0</w:t>
            </w:r>
            <w:r w:rsidR="00B935BE" w:rsidRPr="002C6AB0">
              <w:rPr>
                <w:color w:val="000000"/>
                <w:szCs w:val="20"/>
                <w:lang w:val="fr-FR"/>
              </w:rPr>
              <w:t>,</w:t>
            </w:r>
            <w:r w:rsidRPr="002C6AB0">
              <w:rPr>
                <w:color w:val="000000"/>
                <w:szCs w:val="20"/>
                <w:lang w:val="fr-FR"/>
              </w:rPr>
              <w:t>007</w:t>
            </w:r>
          </w:p>
        </w:tc>
        <w:tc>
          <w:tcPr>
            <w:tcW w:w="540" w:type="pct"/>
            <w:noWrap/>
            <w:vAlign w:val="top"/>
          </w:tcPr>
          <w:p w14:paraId="52EB786C" w14:textId="48B8B5B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055</w:t>
            </w:r>
          </w:p>
        </w:tc>
        <w:tc>
          <w:tcPr>
            <w:tcW w:w="651" w:type="pct"/>
            <w:noWrap/>
            <w:vAlign w:val="top"/>
          </w:tcPr>
          <w:p w14:paraId="2E77B681" w14:textId="082CC6F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897</w:t>
            </w:r>
          </w:p>
        </w:tc>
        <w:tc>
          <w:tcPr>
            <w:tcW w:w="430" w:type="pct"/>
            <w:noWrap/>
            <w:vAlign w:val="top"/>
          </w:tcPr>
          <w:p w14:paraId="41A14296" w14:textId="353E8E5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B935BE" w:rsidRPr="002C6AB0">
              <w:rPr>
                <w:color w:val="000000"/>
                <w:szCs w:val="20"/>
                <w:lang w:val="fr-FR"/>
              </w:rPr>
              <w:t>,</w:t>
            </w:r>
            <w:r w:rsidRPr="002C6AB0">
              <w:rPr>
                <w:color w:val="000000"/>
                <w:szCs w:val="20"/>
                <w:lang w:val="fr-FR"/>
              </w:rPr>
              <w:t>38</w:t>
            </w:r>
          </w:p>
        </w:tc>
        <w:tc>
          <w:tcPr>
            <w:tcW w:w="540" w:type="pct"/>
            <w:noWrap/>
            <w:vAlign w:val="top"/>
          </w:tcPr>
          <w:p w14:paraId="62845885" w14:textId="21FB32A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39</w:t>
            </w:r>
          </w:p>
        </w:tc>
        <w:tc>
          <w:tcPr>
            <w:tcW w:w="947" w:type="pct"/>
            <w:noWrap/>
            <w:vAlign w:val="top"/>
          </w:tcPr>
          <w:p w14:paraId="0A44D2F7" w14:textId="096ED61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010***</w:t>
            </w:r>
          </w:p>
        </w:tc>
      </w:tr>
      <w:tr w:rsidR="009F65EB" w:rsidRPr="005C391A" w14:paraId="3C67A671"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C8EC6D6" w14:textId="091B2F1B"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A</w:t>
            </w:r>
            <w:r w:rsidR="009F65EB" w:rsidRPr="002C6AB0">
              <w:rPr>
                <w:color w:val="000000"/>
                <w:szCs w:val="20"/>
                <w:lang w:val="fr-FR"/>
              </w:rPr>
              <w:t>ge</w:t>
            </w:r>
          </w:p>
        </w:tc>
        <w:tc>
          <w:tcPr>
            <w:tcW w:w="541" w:type="pct"/>
            <w:noWrap/>
            <w:vAlign w:val="top"/>
          </w:tcPr>
          <w:p w14:paraId="3C6EDF47" w14:textId="20E4271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002</w:t>
            </w:r>
          </w:p>
        </w:tc>
        <w:tc>
          <w:tcPr>
            <w:tcW w:w="540" w:type="pct"/>
            <w:noWrap/>
            <w:vAlign w:val="top"/>
          </w:tcPr>
          <w:p w14:paraId="0478710D" w14:textId="1B82556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023</w:t>
            </w:r>
          </w:p>
        </w:tc>
        <w:tc>
          <w:tcPr>
            <w:tcW w:w="651" w:type="pct"/>
            <w:noWrap/>
            <w:vAlign w:val="top"/>
          </w:tcPr>
          <w:p w14:paraId="1B95B36D" w14:textId="5645990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931</w:t>
            </w:r>
          </w:p>
        </w:tc>
        <w:tc>
          <w:tcPr>
            <w:tcW w:w="430" w:type="pct"/>
            <w:noWrap/>
            <w:vAlign w:val="top"/>
          </w:tcPr>
          <w:p w14:paraId="59111CCF" w14:textId="61F5619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w:t>
            </w:r>
          </w:p>
        </w:tc>
        <w:tc>
          <w:tcPr>
            <w:tcW w:w="540" w:type="pct"/>
            <w:noWrap/>
            <w:vAlign w:val="top"/>
          </w:tcPr>
          <w:p w14:paraId="008B2498" w14:textId="1B11014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09</w:t>
            </w:r>
          </w:p>
        </w:tc>
        <w:tc>
          <w:tcPr>
            <w:tcW w:w="947" w:type="pct"/>
            <w:noWrap/>
            <w:vAlign w:val="top"/>
          </w:tcPr>
          <w:p w14:paraId="75078434" w14:textId="76EE889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174</w:t>
            </w:r>
          </w:p>
        </w:tc>
      </w:tr>
      <w:tr w:rsidR="009F65EB" w:rsidRPr="005C391A" w14:paraId="34B56B01"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F69237A" w14:textId="72EAD341"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A</w:t>
            </w:r>
            <w:r w:rsidR="009F65EB" w:rsidRPr="002C6AB0">
              <w:rPr>
                <w:color w:val="000000"/>
                <w:szCs w:val="20"/>
                <w:lang w:val="fr-FR"/>
              </w:rPr>
              <w:t xml:space="preserve">ge </w:t>
            </w:r>
            <w:r w:rsidR="008B3913" w:rsidRPr="002C6AB0">
              <w:rPr>
                <w:color w:val="000000"/>
                <w:szCs w:val="20"/>
                <w:lang w:val="fr-FR"/>
              </w:rPr>
              <w:t>au carré</w:t>
            </w:r>
          </w:p>
        </w:tc>
        <w:tc>
          <w:tcPr>
            <w:tcW w:w="541" w:type="pct"/>
            <w:noWrap/>
            <w:vAlign w:val="top"/>
          </w:tcPr>
          <w:p w14:paraId="2F82E4C6" w14:textId="3D876F4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540" w:type="pct"/>
            <w:noWrap/>
            <w:vAlign w:val="top"/>
          </w:tcPr>
          <w:p w14:paraId="4B8F57AC" w14:textId="6814EC2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651" w:type="pct"/>
            <w:noWrap/>
            <w:vAlign w:val="top"/>
          </w:tcPr>
          <w:p w14:paraId="55232FDC" w14:textId="27353CC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721</w:t>
            </w:r>
          </w:p>
        </w:tc>
        <w:tc>
          <w:tcPr>
            <w:tcW w:w="430" w:type="pct"/>
            <w:noWrap/>
            <w:vAlign w:val="top"/>
          </w:tcPr>
          <w:p w14:paraId="41EFE49C" w14:textId="37A5FB9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540" w:type="pct"/>
            <w:noWrap/>
            <w:vAlign w:val="top"/>
          </w:tcPr>
          <w:p w14:paraId="2B221EC6" w14:textId="2EC4593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947" w:type="pct"/>
            <w:noWrap/>
            <w:vAlign w:val="top"/>
          </w:tcPr>
          <w:p w14:paraId="57034D32" w14:textId="367260F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088*</w:t>
            </w:r>
          </w:p>
        </w:tc>
      </w:tr>
      <w:tr w:rsidR="009F65EB" w:rsidRPr="005C391A" w14:paraId="53343826"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2ED6D829" w14:textId="35B76A83"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A</w:t>
            </w:r>
            <w:r w:rsidR="008B3913" w:rsidRPr="005C391A">
              <w:rPr>
                <w:szCs w:val="20"/>
                <w:lang w:val="fr-FR"/>
              </w:rPr>
              <w:t xml:space="preserve"> un conjoint ou est fiancé</w:t>
            </w:r>
          </w:p>
        </w:tc>
        <w:tc>
          <w:tcPr>
            <w:tcW w:w="541" w:type="pct"/>
            <w:noWrap/>
            <w:vAlign w:val="top"/>
          </w:tcPr>
          <w:p w14:paraId="032F6BB9" w14:textId="10C42E6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022</w:t>
            </w:r>
          </w:p>
        </w:tc>
        <w:tc>
          <w:tcPr>
            <w:tcW w:w="540" w:type="pct"/>
            <w:noWrap/>
            <w:vAlign w:val="top"/>
          </w:tcPr>
          <w:p w14:paraId="4D444EFB" w14:textId="244F680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085</w:t>
            </w:r>
          </w:p>
        </w:tc>
        <w:tc>
          <w:tcPr>
            <w:tcW w:w="651" w:type="pct"/>
            <w:noWrap/>
            <w:vAlign w:val="top"/>
          </w:tcPr>
          <w:p w14:paraId="5096C48F" w14:textId="47BAD28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803</w:t>
            </w:r>
          </w:p>
        </w:tc>
        <w:tc>
          <w:tcPr>
            <w:tcW w:w="430" w:type="pct"/>
            <w:noWrap/>
            <w:vAlign w:val="top"/>
          </w:tcPr>
          <w:p w14:paraId="42FF7678" w14:textId="35A855D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18</w:t>
            </w:r>
          </w:p>
        </w:tc>
        <w:tc>
          <w:tcPr>
            <w:tcW w:w="540" w:type="pct"/>
            <w:noWrap/>
            <w:vAlign w:val="top"/>
          </w:tcPr>
          <w:p w14:paraId="5D70AF3C" w14:textId="7C30548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43</w:t>
            </w:r>
          </w:p>
        </w:tc>
        <w:tc>
          <w:tcPr>
            <w:tcW w:w="947" w:type="pct"/>
            <w:noWrap/>
            <w:vAlign w:val="top"/>
          </w:tcPr>
          <w:p w14:paraId="46FF823D" w14:textId="48DF498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693</w:t>
            </w:r>
          </w:p>
        </w:tc>
      </w:tr>
      <w:tr w:rsidR="009F65EB" w:rsidRPr="005C391A" w14:paraId="7D281838"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155AE96B" w14:textId="587DEDD8"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N</w:t>
            </w:r>
            <w:r w:rsidR="008B3913" w:rsidRPr="005C391A">
              <w:rPr>
                <w:szCs w:val="20"/>
                <w:lang w:val="fr-FR"/>
              </w:rPr>
              <w:t>ombre d'enfants</w:t>
            </w:r>
          </w:p>
        </w:tc>
        <w:tc>
          <w:tcPr>
            <w:tcW w:w="541" w:type="pct"/>
            <w:noWrap/>
            <w:vAlign w:val="top"/>
          </w:tcPr>
          <w:p w14:paraId="5BB958A7" w14:textId="0CCFAA1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022</w:t>
            </w:r>
          </w:p>
        </w:tc>
        <w:tc>
          <w:tcPr>
            <w:tcW w:w="540" w:type="pct"/>
            <w:noWrap/>
            <w:vAlign w:val="top"/>
          </w:tcPr>
          <w:p w14:paraId="708AF401" w14:textId="1277331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013</w:t>
            </w:r>
          </w:p>
        </w:tc>
        <w:tc>
          <w:tcPr>
            <w:tcW w:w="651" w:type="pct"/>
            <w:noWrap/>
            <w:vAlign w:val="top"/>
          </w:tcPr>
          <w:p w14:paraId="1DBFB570" w14:textId="5F64FFF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131</w:t>
            </w:r>
          </w:p>
        </w:tc>
        <w:tc>
          <w:tcPr>
            <w:tcW w:w="430" w:type="pct"/>
            <w:noWrap/>
            <w:vAlign w:val="top"/>
          </w:tcPr>
          <w:p w14:paraId="5EA052E4" w14:textId="2DB6CDB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w:t>
            </w:r>
          </w:p>
        </w:tc>
        <w:tc>
          <w:tcPr>
            <w:tcW w:w="540" w:type="pct"/>
            <w:noWrap/>
            <w:vAlign w:val="top"/>
          </w:tcPr>
          <w:p w14:paraId="4798E06D" w14:textId="5725B3C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06</w:t>
            </w:r>
          </w:p>
        </w:tc>
        <w:tc>
          <w:tcPr>
            <w:tcW w:w="947" w:type="pct"/>
            <w:noWrap/>
            <w:vAlign w:val="top"/>
          </w:tcPr>
          <w:p w14:paraId="4EE68924" w14:textId="31E30A4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806</w:t>
            </w:r>
          </w:p>
        </w:tc>
      </w:tr>
      <w:tr w:rsidR="009F65EB" w:rsidRPr="005C391A" w14:paraId="7EA28694"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06361D00" w14:textId="721A5188"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M</w:t>
            </w:r>
            <w:r w:rsidR="008B3913" w:rsidRPr="005C391A">
              <w:rPr>
                <w:szCs w:val="20"/>
                <w:lang w:val="fr-FR"/>
              </w:rPr>
              <w:t>ilieu familial (quintile socio-économique</w:t>
            </w:r>
            <w:r w:rsidR="009F65EB" w:rsidRPr="002C6AB0">
              <w:rPr>
                <w:color w:val="000000"/>
                <w:szCs w:val="20"/>
                <w:lang w:val="fr-FR"/>
              </w:rPr>
              <w:t>)</w:t>
            </w:r>
          </w:p>
        </w:tc>
        <w:tc>
          <w:tcPr>
            <w:tcW w:w="541" w:type="pct"/>
            <w:noWrap/>
            <w:vAlign w:val="top"/>
          </w:tcPr>
          <w:p w14:paraId="650337D4" w14:textId="591E350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065</w:t>
            </w:r>
          </w:p>
        </w:tc>
        <w:tc>
          <w:tcPr>
            <w:tcW w:w="540" w:type="pct"/>
            <w:noWrap/>
            <w:vAlign w:val="top"/>
          </w:tcPr>
          <w:p w14:paraId="4781AE03" w14:textId="2723049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027</w:t>
            </w:r>
          </w:p>
        </w:tc>
        <w:tc>
          <w:tcPr>
            <w:tcW w:w="651" w:type="pct"/>
            <w:noWrap/>
            <w:vAlign w:val="top"/>
          </w:tcPr>
          <w:p w14:paraId="54FD7571" w14:textId="308F2BC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049**</w:t>
            </w:r>
          </w:p>
        </w:tc>
        <w:tc>
          <w:tcPr>
            <w:tcW w:w="430" w:type="pct"/>
            <w:noWrap/>
            <w:vAlign w:val="top"/>
          </w:tcPr>
          <w:p w14:paraId="1A8F4D6A" w14:textId="12CF8CD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w:t>
            </w:r>
          </w:p>
        </w:tc>
        <w:tc>
          <w:tcPr>
            <w:tcW w:w="540" w:type="pct"/>
            <w:noWrap/>
            <w:vAlign w:val="top"/>
          </w:tcPr>
          <w:p w14:paraId="06999B6D" w14:textId="7A11511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20</w:t>
            </w:r>
          </w:p>
        </w:tc>
        <w:tc>
          <w:tcPr>
            <w:tcW w:w="947" w:type="pct"/>
            <w:noWrap/>
            <w:vAlign w:val="top"/>
          </w:tcPr>
          <w:p w14:paraId="4DEC55C0" w14:textId="62A9213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540</w:t>
            </w:r>
          </w:p>
        </w:tc>
      </w:tr>
      <w:tr w:rsidR="009F65EB" w:rsidRPr="005C391A" w14:paraId="3F6D5B86"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710FF145" w14:textId="76B6B4FB" w:rsidR="00EA5220" w:rsidRPr="005C391A" w:rsidRDefault="00B30138" w:rsidP="00AD06E2">
            <w:pPr>
              <w:rPr>
                <w:rFonts w:ascii="Arial" w:hAnsi="Arial" w:cs="Arial"/>
                <w:sz w:val="20"/>
                <w:szCs w:val="20"/>
                <w:lang w:val="fr-FR"/>
              </w:rPr>
            </w:pPr>
            <w:r w:rsidRPr="005C391A">
              <w:rPr>
                <w:rFonts w:ascii="Arial" w:hAnsi="Arial" w:cs="Arial"/>
                <w:sz w:val="20"/>
                <w:szCs w:val="20"/>
                <w:lang w:val="fr-FR"/>
              </w:rPr>
              <w:t>T</w:t>
            </w:r>
            <w:r w:rsidR="00EA5220" w:rsidRPr="005C391A">
              <w:rPr>
                <w:rFonts w:ascii="Arial" w:hAnsi="Arial" w:cs="Arial"/>
                <w:sz w:val="20"/>
                <w:szCs w:val="20"/>
                <w:lang w:val="fr-FR"/>
              </w:rPr>
              <w:t>ravaille actuellement dans un établissement rural</w:t>
            </w:r>
          </w:p>
          <w:p w14:paraId="3C11E82F" w14:textId="09287B54" w:rsidR="009F65EB" w:rsidRPr="002C6AB0" w:rsidRDefault="009F65EB" w:rsidP="002C6AB0">
            <w:pPr>
              <w:pStyle w:val="Tabletext"/>
              <w:spacing w:before="0" w:after="0" w:line="240" w:lineRule="auto"/>
              <w:jc w:val="left"/>
              <w:rPr>
                <w:color w:val="000000"/>
                <w:szCs w:val="20"/>
                <w:lang w:val="fr-FR"/>
              </w:rPr>
            </w:pPr>
          </w:p>
        </w:tc>
        <w:tc>
          <w:tcPr>
            <w:tcW w:w="541" w:type="pct"/>
            <w:noWrap/>
            <w:vAlign w:val="top"/>
          </w:tcPr>
          <w:p w14:paraId="160515D7" w14:textId="3964A2B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062</w:t>
            </w:r>
          </w:p>
        </w:tc>
        <w:tc>
          <w:tcPr>
            <w:tcW w:w="540" w:type="pct"/>
            <w:noWrap/>
            <w:vAlign w:val="top"/>
          </w:tcPr>
          <w:p w14:paraId="5C238683" w14:textId="0B4E5C7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097</w:t>
            </w:r>
          </w:p>
        </w:tc>
        <w:tc>
          <w:tcPr>
            <w:tcW w:w="651" w:type="pct"/>
            <w:noWrap/>
            <w:vAlign w:val="top"/>
          </w:tcPr>
          <w:p w14:paraId="59EC2C46" w14:textId="60624190"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544</w:t>
            </w:r>
          </w:p>
        </w:tc>
        <w:tc>
          <w:tcPr>
            <w:tcW w:w="430" w:type="pct"/>
            <w:noWrap/>
            <w:vAlign w:val="top"/>
          </w:tcPr>
          <w:p w14:paraId="546B6DB8" w14:textId="4E490C7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B935BE" w:rsidRPr="002C6AB0">
              <w:rPr>
                <w:color w:val="000000"/>
                <w:szCs w:val="20"/>
                <w:lang w:val="fr-FR"/>
              </w:rPr>
              <w:t>,</w:t>
            </w:r>
            <w:r w:rsidRPr="002C6AB0">
              <w:rPr>
                <w:color w:val="000000"/>
                <w:szCs w:val="20"/>
                <w:lang w:val="fr-FR"/>
              </w:rPr>
              <w:t>02</w:t>
            </w:r>
          </w:p>
        </w:tc>
        <w:tc>
          <w:tcPr>
            <w:tcW w:w="540" w:type="pct"/>
            <w:noWrap/>
            <w:vAlign w:val="top"/>
          </w:tcPr>
          <w:p w14:paraId="385D0216" w14:textId="3EA13A0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41</w:t>
            </w:r>
          </w:p>
        </w:tc>
        <w:tc>
          <w:tcPr>
            <w:tcW w:w="947" w:type="pct"/>
            <w:noWrap/>
            <w:vAlign w:val="top"/>
          </w:tcPr>
          <w:p w14:paraId="6325E274" w14:textId="2096F96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0410**</w:t>
            </w:r>
          </w:p>
        </w:tc>
      </w:tr>
      <w:tr w:rsidR="009F65EB" w:rsidRPr="005C391A" w14:paraId="6679EC43"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15D0649" w14:textId="5A49F4A6"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T</w:t>
            </w:r>
            <w:r w:rsidR="00EA5220" w:rsidRPr="005C391A">
              <w:rPr>
                <w:szCs w:val="20"/>
                <w:lang w:val="fr-FR"/>
              </w:rPr>
              <w:t>ravaille actuellement à l'hôpital</w:t>
            </w:r>
          </w:p>
        </w:tc>
        <w:tc>
          <w:tcPr>
            <w:tcW w:w="541" w:type="pct"/>
            <w:noWrap/>
            <w:vAlign w:val="top"/>
          </w:tcPr>
          <w:p w14:paraId="48C6F9DB" w14:textId="117C93B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097</w:t>
            </w:r>
          </w:p>
        </w:tc>
        <w:tc>
          <w:tcPr>
            <w:tcW w:w="540" w:type="pct"/>
            <w:noWrap/>
            <w:vAlign w:val="top"/>
          </w:tcPr>
          <w:p w14:paraId="146C3083" w14:textId="3537F0B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057</w:t>
            </w:r>
          </w:p>
        </w:tc>
        <w:tc>
          <w:tcPr>
            <w:tcW w:w="651" w:type="pct"/>
            <w:noWrap/>
            <w:vAlign w:val="top"/>
          </w:tcPr>
          <w:p w14:paraId="158DBEED" w14:textId="3690DC0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132</w:t>
            </w:r>
          </w:p>
        </w:tc>
        <w:tc>
          <w:tcPr>
            <w:tcW w:w="430" w:type="pct"/>
            <w:noWrap/>
            <w:vAlign w:val="top"/>
          </w:tcPr>
          <w:p w14:paraId="79E23973" w14:textId="662E1F1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09</w:t>
            </w:r>
          </w:p>
        </w:tc>
        <w:tc>
          <w:tcPr>
            <w:tcW w:w="540" w:type="pct"/>
            <w:noWrap/>
            <w:vAlign w:val="top"/>
          </w:tcPr>
          <w:p w14:paraId="76C2E92F" w14:textId="2FD7A3D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56</w:t>
            </w:r>
          </w:p>
        </w:tc>
        <w:tc>
          <w:tcPr>
            <w:tcW w:w="947" w:type="pct"/>
            <w:noWrap/>
            <w:vAlign w:val="top"/>
          </w:tcPr>
          <w:p w14:paraId="2E78AC62" w14:textId="2DAAF6C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881</w:t>
            </w:r>
          </w:p>
        </w:tc>
      </w:tr>
      <w:tr w:rsidR="009F65EB" w:rsidRPr="005C391A" w14:paraId="37212F54"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E69BD2C" w14:textId="1A134911"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E</w:t>
            </w:r>
            <w:r w:rsidR="009F65EB" w:rsidRPr="002C6AB0">
              <w:rPr>
                <w:color w:val="000000"/>
                <w:szCs w:val="20"/>
                <w:lang w:val="fr-FR"/>
              </w:rPr>
              <w:t>s</w:t>
            </w:r>
            <w:r w:rsidR="00080773" w:rsidRPr="002C6AB0">
              <w:rPr>
                <w:color w:val="000000"/>
                <w:szCs w:val="20"/>
                <w:lang w:val="fr-FR"/>
              </w:rPr>
              <w:t>t infirmière</w:t>
            </w:r>
          </w:p>
        </w:tc>
        <w:tc>
          <w:tcPr>
            <w:tcW w:w="541" w:type="pct"/>
            <w:noWrap/>
            <w:vAlign w:val="top"/>
          </w:tcPr>
          <w:p w14:paraId="698B4455" w14:textId="57057D1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106</w:t>
            </w:r>
          </w:p>
        </w:tc>
        <w:tc>
          <w:tcPr>
            <w:tcW w:w="540" w:type="pct"/>
            <w:noWrap/>
            <w:vAlign w:val="top"/>
          </w:tcPr>
          <w:p w14:paraId="1EC95AC1" w14:textId="7A68044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146</w:t>
            </w:r>
          </w:p>
        </w:tc>
        <w:tc>
          <w:tcPr>
            <w:tcW w:w="651" w:type="pct"/>
            <w:noWrap/>
            <w:vAlign w:val="top"/>
          </w:tcPr>
          <w:p w14:paraId="2DAB6AD7" w14:textId="7E5D24F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493</w:t>
            </w:r>
          </w:p>
        </w:tc>
        <w:tc>
          <w:tcPr>
            <w:tcW w:w="430" w:type="pct"/>
            <w:noWrap/>
            <w:vAlign w:val="top"/>
          </w:tcPr>
          <w:p w14:paraId="242E93F2" w14:textId="24C6D19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31</w:t>
            </w:r>
          </w:p>
        </w:tc>
        <w:tc>
          <w:tcPr>
            <w:tcW w:w="540" w:type="pct"/>
            <w:noWrap/>
            <w:vAlign w:val="top"/>
          </w:tcPr>
          <w:p w14:paraId="29EE7C96" w14:textId="36844C4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26</w:t>
            </w:r>
          </w:p>
        </w:tc>
        <w:tc>
          <w:tcPr>
            <w:tcW w:w="947" w:type="pct"/>
            <w:noWrap/>
            <w:vAlign w:val="top"/>
          </w:tcPr>
          <w:p w14:paraId="3D2E5FE2" w14:textId="077FE7A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274</w:t>
            </w:r>
          </w:p>
        </w:tc>
      </w:tr>
      <w:tr w:rsidR="009F65EB" w:rsidRPr="005C391A" w14:paraId="7E7C7537"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0F217545" w14:textId="70E6C1F4"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E</w:t>
            </w:r>
            <w:r w:rsidR="00080773" w:rsidRPr="005C391A">
              <w:rPr>
                <w:szCs w:val="20"/>
                <w:lang w:val="fr-FR"/>
              </w:rPr>
              <w:t>st sage-femme</w:t>
            </w:r>
          </w:p>
        </w:tc>
        <w:tc>
          <w:tcPr>
            <w:tcW w:w="541" w:type="pct"/>
            <w:noWrap/>
            <w:vAlign w:val="top"/>
          </w:tcPr>
          <w:p w14:paraId="119CA40C" w14:textId="2E5F639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002</w:t>
            </w:r>
          </w:p>
        </w:tc>
        <w:tc>
          <w:tcPr>
            <w:tcW w:w="540" w:type="pct"/>
            <w:noWrap/>
            <w:vAlign w:val="top"/>
          </w:tcPr>
          <w:p w14:paraId="414E1AE1" w14:textId="109832E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140</w:t>
            </w:r>
          </w:p>
        </w:tc>
        <w:tc>
          <w:tcPr>
            <w:tcW w:w="651" w:type="pct"/>
            <w:noWrap/>
            <w:vAlign w:val="top"/>
          </w:tcPr>
          <w:p w14:paraId="6C69FE41" w14:textId="5A89E46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989</w:t>
            </w:r>
          </w:p>
        </w:tc>
        <w:tc>
          <w:tcPr>
            <w:tcW w:w="430" w:type="pct"/>
            <w:noWrap/>
            <w:vAlign w:val="top"/>
          </w:tcPr>
          <w:p w14:paraId="394BFF9F" w14:textId="3689495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55</w:t>
            </w:r>
          </w:p>
        </w:tc>
        <w:tc>
          <w:tcPr>
            <w:tcW w:w="540" w:type="pct"/>
            <w:noWrap/>
            <w:vAlign w:val="top"/>
          </w:tcPr>
          <w:p w14:paraId="339A41EA" w14:textId="659A9A2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57</w:t>
            </w:r>
          </w:p>
        </w:tc>
        <w:tc>
          <w:tcPr>
            <w:tcW w:w="947" w:type="pct"/>
            <w:noWrap/>
            <w:vAlign w:val="top"/>
          </w:tcPr>
          <w:p w14:paraId="3FDF8EF7" w14:textId="1DF5EDF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368</w:t>
            </w:r>
          </w:p>
        </w:tc>
      </w:tr>
      <w:tr w:rsidR="009F65EB" w:rsidRPr="005C391A" w14:paraId="61231CE3"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07A9B6DF" w14:textId="5FAB90FE"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E</w:t>
            </w:r>
            <w:r w:rsidR="009F65EB" w:rsidRPr="002C6AB0">
              <w:rPr>
                <w:color w:val="000000"/>
                <w:szCs w:val="20"/>
                <w:lang w:val="fr-FR"/>
              </w:rPr>
              <w:t>s</w:t>
            </w:r>
            <w:r w:rsidR="00080773" w:rsidRPr="002C6AB0">
              <w:rPr>
                <w:color w:val="000000"/>
                <w:szCs w:val="20"/>
                <w:lang w:val="fr-FR"/>
              </w:rPr>
              <w:t>t</w:t>
            </w:r>
            <w:r w:rsidR="009F65EB" w:rsidRPr="002C6AB0">
              <w:rPr>
                <w:color w:val="000000"/>
                <w:szCs w:val="20"/>
                <w:lang w:val="fr-FR"/>
              </w:rPr>
              <w:t xml:space="preserve"> </w:t>
            </w:r>
            <w:r w:rsidR="00080773" w:rsidRPr="002C6AB0">
              <w:rPr>
                <w:color w:val="000000"/>
                <w:szCs w:val="20"/>
                <w:lang w:val="fr-FR"/>
              </w:rPr>
              <w:t>u</w:t>
            </w:r>
            <w:r w:rsidR="009F65EB" w:rsidRPr="002C6AB0">
              <w:rPr>
                <w:color w:val="000000"/>
                <w:szCs w:val="20"/>
                <w:lang w:val="fr-FR"/>
              </w:rPr>
              <w:t>n ATS</w:t>
            </w:r>
          </w:p>
        </w:tc>
        <w:tc>
          <w:tcPr>
            <w:tcW w:w="541" w:type="pct"/>
            <w:noWrap/>
            <w:vAlign w:val="top"/>
          </w:tcPr>
          <w:p w14:paraId="14D92E1B" w14:textId="21CEF80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022</w:t>
            </w:r>
          </w:p>
        </w:tc>
        <w:tc>
          <w:tcPr>
            <w:tcW w:w="540" w:type="pct"/>
            <w:noWrap/>
            <w:vAlign w:val="top"/>
          </w:tcPr>
          <w:p w14:paraId="6ACA71E9" w14:textId="4781602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064</w:t>
            </w:r>
          </w:p>
        </w:tc>
        <w:tc>
          <w:tcPr>
            <w:tcW w:w="651" w:type="pct"/>
            <w:noWrap/>
            <w:vAlign w:val="top"/>
          </w:tcPr>
          <w:p w14:paraId="7380E902" w14:textId="187D4B1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747</w:t>
            </w:r>
          </w:p>
        </w:tc>
        <w:tc>
          <w:tcPr>
            <w:tcW w:w="430" w:type="pct"/>
            <w:noWrap/>
            <w:vAlign w:val="top"/>
          </w:tcPr>
          <w:p w14:paraId="3377EB30" w14:textId="221CC4F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540" w:type="pct"/>
            <w:noWrap/>
            <w:vAlign w:val="top"/>
          </w:tcPr>
          <w:p w14:paraId="1A8654DA" w14:textId="0297247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67</w:t>
            </w:r>
          </w:p>
        </w:tc>
        <w:tc>
          <w:tcPr>
            <w:tcW w:w="947" w:type="pct"/>
            <w:noWrap/>
            <w:vAlign w:val="top"/>
          </w:tcPr>
          <w:p w14:paraId="2E71DC74" w14:textId="7CD8E1E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994</w:t>
            </w:r>
          </w:p>
        </w:tc>
      </w:tr>
      <w:tr w:rsidR="009F65EB" w:rsidRPr="005C391A" w14:paraId="22E1D3A3"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1B182D00" w14:textId="4741034E" w:rsidR="009F65EB" w:rsidRPr="002C6AB0" w:rsidRDefault="00B30138" w:rsidP="002C6AB0">
            <w:pPr>
              <w:pStyle w:val="Tabletext"/>
              <w:spacing w:before="0" w:after="0" w:line="240" w:lineRule="auto"/>
              <w:jc w:val="left"/>
              <w:rPr>
                <w:color w:val="000000"/>
                <w:szCs w:val="20"/>
                <w:lang w:val="fr-FR"/>
              </w:rPr>
            </w:pPr>
            <w:r w:rsidRPr="002C6AB0">
              <w:rPr>
                <w:color w:val="000000"/>
                <w:szCs w:val="20"/>
                <w:lang w:val="fr-FR"/>
              </w:rPr>
              <w:t>R</w:t>
            </w:r>
            <w:r w:rsidR="00080773" w:rsidRPr="002C6AB0">
              <w:rPr>
                <w:color w:val="000000"/>
                <w:szCs w:val="20"/>
                <w:lang w:val="fr-FR"/>
              </w:rPr>
              <w:t>evenu</w:t>
            </w:r>
            <w:r w:rsidR="009F65EB" w:rsidRPr="002C6AB0">
              <w:rPr>
                <w:color w:val="000000"/>
                <w:szCs w:val="20"/>
                <w:lang w:val="fr-FR"/>
              </w:rPr>
              <w:t xml:space="preserve"> (US</w:t>
            </w:r>
            <w:r w:rsidR="00755118" w:rsidRPr="005C391A">
              <w:rPr>
                <w:color w:val="000000"/>
                <w:szCs w:val="20"/>
                <w:lang w:val="fr-FR"/>
              </w:rPr>
              <w:t>D</w:t>
            </w:r>
            <w:r w:rsidR="009F65EB" w:rsidRPr="002C6AB0">
              <w:rPr>
                <w:color w:val="000000"/>
                <w:szCs w:val="20"/>
                <w:lang w:val="fr-FR"/>
              </w:rPr>
              <w:t>)</w:t>
            </w:r>
          </w:p>
        </w:tc>
        <w:tc>
          <w:tcPr>
            <w:tcW w:w="541" w:type="pct"/>
            <w:noWrap/>
            <w:vAlign w:val="top"/>
          </w:tcPr>
          <w:p w14:paraId="09830822" w14:textId="3F3828A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540" w:type="pct"/>
            <w:noWrap/>
            <w:vAlign w:val="top"/>
          </w:tcPr>
          <w:p w14:paraId="02DBBD7F" w14:textId="04E515E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651" w:type="pct"/>
            <w:noWrap/>
            <w:vAlign w:val="top"/>
          </w:tcPr>
          <w:p w14:paraId="43016D01" w14:textId="0462F27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197</w:t>
            </w:r>
          </w:p>
        </w:tc>
        <w:tc>
          <w:tcPr>
            <w:tcW w:w="430" w:type="pct"/>
            <w:noWrap/>
            <w:vAlign w:val="top"/>
          </w:tcPr>
          <w:p w14:paraId="28BF9E3A" w14:textId="61C7883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540" w:type="pct"/>
            <w:noWrap/>
            <w:vAlign w:val="top"/>
          </w:tcPr>
          <w:p w14:paraId="5A25DFE6" w14:textId="1EC79EA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947" w:type="pct"/>
            <w:noWrap/>
            <w:vAlign w:val="top"/>
          </w:tcPr>
          <w:p w14:paraId="7A0B69AC" w14:textId="2A0FDEE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947</w:t>
            </w:r>
          </w:p>
        </w:tc>
      </w:tr>
      <w:tr w:rsidR="009F65EB" w:rsidRPr="005C391A" w14:paraId="46CFB2DB"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4C80DA46" w14:textId="4423DF62"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R</w:t>
            </w:r>
            <w:r w:rsidR="00B935BE" w:rsidRPr="005C391A">
              <w:rPr>
                <w:szCs w:val="20"/>
                <w:lang w:val="fr-FR"/>
              </w:rPr>
              <w:t>evenu au carré</w:t>
            </w:r>
            <w:r w:rsidR="009F65EB" w:rsidRPr="002C6AB0">
              <w:rPr>
                <w:color w:val="000000"/>
                <w:szCs w:val="20"/>
                <w:lang w:val="fr-FR"/>
              </w:rPr>
              <w:t xml:space="preserve"> (US</w:t>
            </w:r>
            <w:r w:rsidR="00755118" w:rsidRPr="005C391A">
              <w:rPr>
                <w:color w:val="000000"/>
                <w:szCs w:val="20"/>
                <w:lang w:val="fr-FR"/>
              </w:rPr>
              <w:t>D</w:t>
            </w:r>
            <w:r w:rsidR="009F65EB" w:rsidRPr="002C6AB0">
              <w:rPr>
                <w:color w:val="000000"/>
                <w:szCs w:val="20"/>
                <w:lang w:val="fr-FR"/>
              </w:rPr>
              <w:t>)</w:t>
            </w:r>
          </w:p>
        </w:tc>
        <w:tc>
          <w:tcPr>
            <w:tcW w:w="541" w:type="pct"/>
            <w:noWrap/>
            <w:vAlign w:val="top"/>
          </w:tcPr>
          <w:p w14:paraId="064282E7" w14:textId="0462941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540" w:type="pct"/>
            <w:noWrap/>
            <w:vAlign w:val="top"/>
          </w:tcPr>
          <w:p w14:paraId="40A498BB" w14:textId="192A3D5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651" w:type="pct"/>
            <w:noWrap/>
            <w:vAlign w:val="top"/>
          </w:tcPr>
          <w:p w14:paraId="05841C59" w14:textId="6BCA43F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111</w:t>
            </w:r>
          </w:p>
        </w:tc>
        <w:tc>
          <w:tcPr>
            <w:tcW w:w="430" w:type="pct"/>
            <w:noWrap/>
            <w:vAlign w:val="top"/>
          </w:tcPr>
          <w:p w14:paraId="384030B7" w14:textId="7A72AB3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540" w:type="pct"/>
            <w:noWrap/>
            <w:vAlign w:val="top"/>
          </w:tcPr>
          <w:p w14:paraId="1199A0AB" w14:textId="11767AB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w:t>
            </w:r>
          </w:p>
        </w:tc>
        <w:tc>
          <w:tcPr>
            <w:tcW w:w="947" w:type="pct"/>
            <w:noWrap/>
            <w:vAlign w:val="top"/>
          </w:tcPr>
          <w:p w14:paraId="4DB57ED6" w14:textId="7FE6B83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913</w:t>
            </w:r>
          </w:p>
        </w:tc>
      </w:tr>
      <w:tr w:rsidR="009F65EB" w:rsidRPr="005C391A" w14:paraId="21184537"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290D509B" w14:textId="2F3D95BC"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N</w:t>
            </w:r>
            <w:r w:rsidR="00B935BE" w:rsidRPr="005C391A">
              <w:rPr>
                <w:szCs w:val="20"/>
                <w:lang w:val="fr-FR"/>
              </w:rPr>
              <w:t>ombre d'années d'expérience en tant qu'agent de santé</w:t>
            </w:r>
          </w:p>
        </w:tc>
        <w:tc>
          <w:tcPr>
            <w:tcW w:w="541" w:type="pct"/>
            <w:noWrap/>
            <w:vAlign w:val="top"/>
          </w:tcPr>
          <w:p w14:paraId="7EDA0400" w14:textId="34A76F5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c>
          <w:tcPr>
            <w:tcW w:w="540" w:type="pct"/>
            <w:noWrap/>
            <w:vAlign w:val="top"/>
          </w:tcPr>
          <w:p w14:paraId="0CD86EF6" w14:textId="6E363178"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002</w:t>
            </w:r>
          </w:p>
        </w:tc>
        <w:tc>
          <w:tcPr>
            <w:tcW w:w="651" w:type="pct"/>
            <w:noWrap/>
            <w:vAlign w:val="top"/>
          </w:tcPr>
          <w:p w14:paraId="662589B0" w14:textId="24041E5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852</w:t>
            </w:r>
          </w:p>
        </w:tc>
        <w:tc>
          <w:tcPr>
            <w:tcW w:w="430" w:type="pct"/>
            <w:noWrap/>
            <w:vAlign w:val="top"/>
          </w:tcPr>
          <w:p w14:paraId="4920193A" w14:textId="0A0A084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01</w:t>
            </w:r>
          </w:p>
        </w:tc>
        <w:tc>
          <w:tcPr>
            <w:tcW w:w="540" w:type="pct"/>
            <w:noWrap/>
            <w:vAlign w:val="top"/>
          </w:tcPr>
          <w:p w14:paraId="6F749C4F" w14:textId="5687797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01</w:t>
            </w:r>
          </w:p>
        </w:tc>
        <w:tc>
          <w:tcPr>
            <w:tcW w:w="947" w:type="pct"/>
            <w:noWrap/>
            <w:vAlign w:val="top"/>
          </w:tcPr>
          <w:p w14:paraId="679D8586" w14:textId="22AA7D3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652</w:t>
            </w:r>
          </w:p>
        </w:tc>
      </w:tr>
      <w:tr w:rsidR="009F65EB" w:rsidRPr="005C391A" w14:paraId="230077E9"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3B241929" w14:textId="68A60CAF"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M</w:t>
            </w:r>
            <w:r w:rsidR="00B935BE" w:rsidRPr="005C391A">
              <w:rPr>
                <w:szCs w:val="20"/>
                <w:lang w:val="fr-FR"/>
              </w:rPr>
              <w:t>otivation extrinsèque (externe</w:t>
            </w:r>
            <w:r w:rsidR="009F65EB" w:rsidRPr="002C6AB0">
              <w:rPr>
                <w:color w:val="000000"/>
                <w:szCs w:val="20"/>
                <w:lang w:val="fr-FR"/>
              </w:rPr>
              <w:t>)</w:t>
            </w:r>
          </w:p>
        </w:tc>
        <w:tc>
          <w:tcPr>
            <w:tcW w:w="541" w:type="pct"/>
            <w:noWrap/>
            <w:vAlign w:val="top"/>
          </w:tcPr>
          <w:p w14:paraId="72E60CFD" w14:textId="608C326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048</w:t>
            </w:r>
          </w:p>
        </w:tc>
        <w:tc>
          <w:tcPr>
            <w:tcW w:w="540" w:type="pct"/>
            <w:noWrap/>
            <w:vAlign w:val="top"/>
          </w:tcPr>
          <w:p w14:paraId="7E8D309B" w14:textId="4045553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035</w:t>
            </w:r>
          </w:p>
        </w:tc>
        <w:tc>
          <w:tcPr>
            <w:tcW w:w="651" w:type="pct"/>
            <w:noWrap/>
            <w:vAlign w:val="top"/>
          </w:tcPr>
          <w:p w14:paraId="098E9D54" w14:textId="5400BE2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215</w:t>
            </w:r>
          </w:p>
        </w:tc>
        <w:tc>
          <w:tcPr>
            <w:tcW w:w="430" w:type="pct"/>
            <w:noWrap/>
            <w:vAlign w:val="top"/>
          </w:tcPr>
          <w:p w14:paraId="3F364C19" w14:textId="62D5429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22</w:t>
            </w:r>
          </w:p>
        </w:tc>
        <w:tc>
          <w:tcPr>
            <w:tcW w:w="540" w:type="pct"/>
            <w:noWrap/>
            <w:vAlign w:val="top"/>
          </w:tcPr>
          <w:p w14:paraId="211237D8" w14:textId="310D9F1A"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19</w:t>
            </w:r>
          </w:p>
        </w:tc>
        <w:tc>
          <w:tcPr>
            <w:tcW w:w="947" w:type="pct"/>
            <w:noWrap/>
            <w:vAlign w:val="top"/>
          </w:tcPr>
          <w:p w14:paraId="52F52E5D" w14:textId="1FB8BAE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298</w:t>
            </w:r>
          </w:p>
        </w:tc>
      </w:tr>
      <w:tr w:rsidR="009F65EB" w:rsidRPr="005C391A" w14:paraId="50717A0B"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404DC1E" w14:textId="4541890A" w:rsidR="009F65EB" w:rsidRPr="002C6AB0" w:rsidRDefault="00B30138" w:rsidP="002C6AB0">
            <w:pPr>
              <w:pStyle w:val="Tabletext"/>
              <w:spacing w:before="0" w:after="0" w:line="240" w:lineRule="auto"/>
              <w:jc w:val="left"/>
              <w:rPr>
                <w:color w:val="000000"/>
                <w:szCs w:val="20"/>
                <w:lang w:val="fr-FR"/>
              </w:rPr>
            </w:pPr>
            <w:r w:rsidRPr="005C391A">
              <w:rPr>
                <w:szCs w:val="20"/>
                <w:lang w:val="fr-FR"/>
              </w:rPr>
              <w:lastRenderedPageBreak/>
              <w:t>M</w:t>
            </w:r>
            <w:r w:rsidR="00B935BE" w:rsidRPr="005C391A">
              <w:rPr>
                <w:szCs w:val="20"/>
                <w:lang w:val="fr-FR"/>
              </w:rPr>
              <w:t>otivation extrinsèque (introjectée)</w:t>
            </w:r>
          </w:p>
        </w:tc>
        <w:tc>
          <w:tcPr>
            <w:tcW w:w="541" w:type="pct"/>
            <w:noWrap/>
            <w:vAlign w:val="top"/>
          </w:tcPr>
          <w:p w14:paraId="297D46C3" w14:textId="102FF10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003</w:t>
            </w:r>
          </w:p>
        </w:tc>
        <w:tc>
          <w:tcPr>
            <w:tcW w:w="540" w:type="pct"/>
            <w:noWrap/>
            <w:vAlign w:val="top"/>
          </w:tcPr>
          <w:p w14:paraId="461074D7" w14:textId="0F77CBA8"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045</w:t>
            </w:r>
          </w:p>
        </w:tc>
        <w:tc>
          <w:tcPr>
            <w:tcW w:w="651" w:type="pct"/>
            <w:noWrap/>
            <w:vAlign w:val="top"/>
          </w:tcPr>
          <w:p w14:paraId="005F3952" w14:textId="202D25A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943</w:t>
            </w:r>
          </w:p>
        </w:tc>
        <w:tc>
          <w:tcPr>
            <w:tcW w:w="430" w:type="pct"/>
            <w:noWrap/>
            <w:vAlign w:val="top"/>
          </w:tcPr>
          <w:p w14:paraId="6026B0C4" w14:textId="21DB5E1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07</w:t>
            </w:r>
          </w:p>
        </w:tc>
        <w:tc>
          <w:tcPr>
            <w:tcW w:w="540" w:type="pct"/>
            <w:noWrap/>
            <w:vAlign w:val="top"/>
          </w:tcPr>
          <w:p w14:paraId="47582EF6" w14:textId="74A30C6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w:t>
            </w:r>
          </w:p>
        </w:tc>
        <w:tc>
          <w:tcPr>
            <w:tcW w:w="947" w:type="pct"/>
            <w:noWrap/>
            <w:vAlign w:val="top"/>
          </w:tcPr>
          <w:p w14:paraId="1D0E80D7" w14:textId="6BDD3C4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622</w:t>
            </w:r>
          </w:p>
        </w:tc>
      </w:tr>
      <w:tr w:rsidR="009F65EB" w:rsidRPr="005C391A" w14:paraId="07FB641E"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2C63CBD8" w14:textId="7E331AF2"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M</w:t>
            </w:r>
            <w:r w:rsidR="00B935BE" w:rsidRPr="005C391A">
              <w:rPr>
                <w:szCs w:val="20"/>
                <w:lang w:val="fr-FR"/>
              </w:rPr>
              <w:t>otivation extrinsèque (intégrée)</w:t>
            </w:r>
          </w:p>
        </w:tc>
        <w:tc>
          <w:tcPr>
            <w:tcW w:w="541" w:type="pct"/>
            <w:noWrap/>
            <w:vAlign w:val="top"/>
          </w:tcPr>
          <w:p w14:paraId="0B8FDAC3" w14:textId="4ABCF40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064</w:t>
            </w:r>
          </w:p>
        </w:tc>
        <w:tc>
          <w:tcPr>
            <w:tcW w:w="540" w:type="pct"/>
            <w:noWrap/>
            <w:vAlign w:val="top"/>
          </w:tcPr>
          <w:p w14:paraId="28C834A5" w14:textId="615A7BA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035</w:t>
            </w:r>
          </w:p>
        </w:tc>
        <w:tc>
          <w:tcPr>
            <w:tcW w:w="651" w:type="pct"/>
            <w:noWrap/>
            <w:vAlign w:val="top"/>
          </w:tcPr>
          <w:p w14:paraId="23987490" w14:textId="21D839D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109</w:t>
            </w:r>
          </w:p>
        </w:tc>
        <w:tc>
          <w:tcPr>
            <w:tcW w:w="430" w:type="pct"/>
            <w:noWrap/>
            <w:vAlign w:val="top"/>
          </w:tcPr>
          <w:p w14:paraId="2ABC6AE4" w14:textId="0504C920"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34</w:t>
            </w:r>
          </w:p>
        </w:tc>
        <w:tc>
          <w:tcPr>
            <w:tcW w:w="540" w:type="pct"/>
            <w:noWrap/>
            <w:vAlign w:val="top"/>
          </w:tcPr>
          <w:p w14:paraId="195D779C" w14:textId="7A9D5D6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22</w:t>
            </w:r>
          </w:p>
        </w:tc>
        <w:tc>
          <w:tcPr>
            <w:tcW w:w="947" w:type="pct"/>
            <w:noWrap/>
            <w:vAlign w:val="top"/>
          </w:tcPr>
          <w:p w14:paraId="31C259CA" w14:textId="069F55A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170</w:t>
            </w:r>
          </w:p>
        </w:tc>
      </w:tr>
      <w:tr w:rsidR="009F65EB" w:rsidRPr="005C391A" w14:paraId="7CABCD1B"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523C7C2F" w14:textId="099DBFB6"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M</w:t>
            </w:r>
            <w:r w:rsidR="00B935BE" w:rsidRPr="005C391A">
              <w:rPr>
                <w:szCs w:val="20"/>
                <w:lang w:val="fr-FR"/>
              </w:rPr>
              <w:t>otivation intrinsèque</w:t>
            </w:r>
          </w:p>
        </w:tc>
        <w:tc>
          <w:tcPr>
            <w:tcW w:w="541" w:type="pct"/>
            <w:noWrap/>
            <w:vAlign w:val="top"/>
          </w:tcPr>
          <w:p w14:paraId="7574F422" w14:textId="79F78E0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086</w:t>
            </w:r>
          </w:p>
        </w:tc>
        <w:tc>
          <w:tcPr>
            <w:tcW w:w="540" w:type="pct"/>
            <w:noWrap/>
            <w:vAlign w:val="top"/>
          </w:tcPr>
          <w:p w14:paraId="22C6AD1F" w14:textId="0DFA05F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025</w:t>
            </w:r>
          </w:p>
        </w:tc>
        <w:tc>
          <w:tcPr>
            <w:tcW w:w="651" w:type="pct"/>
            <w:noWrap/>
            <w:vAlign w:val="top"/>
          </w:tcPr>
          <w:p w14:paraId="3AEC3FF9" w14:textId="3C329A4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012**</w:t>
            </w:r>
          </w:p>
        </w:tc>
        <w:tc>
          <w:tcPr>
            <w:tcW w:w="430" w:type="pct"/>
            <w:noWrap/>
            <w:vAlign w:val="top"/>
          </w:tcPr>
          <w:p w14:paraId="145F18C3" w14:textId="4CDA55F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67</w:t>
            </w:r>
          </w:p>
        </w:tc>
        <w:tc>
          <w:tcPr>
            <w:tcW w:w="540" w:type="pct"/>
            <w:noWrap/>
            <w:vAlign w:val="top"/>
          </w:tcPr>
          <w:p w14:paraId="1F45BA7F" w14:textId="71D53AD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13</w:t>
            </w:r>
          </w:p>
        </w:tc>
        <w:tc>
          <w:tcPr>
            <w:tcW w:w="947" w:type="pct"/>
            <w:noWrap/>
            <w:vAlign w:val="top"/>
          </w:tcPr>
          <w:p w14:paraId="511062D1" w14:textId="2BC316E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001***</w:t>
            </w:r>
          </w:p>
        </w:tc>
      </w:tr>
      <w:tr w:rsidR="009F65EB" w:rsidRPr="005C391A" w14:paraId="18EFCD28" w14:textId="77777777" w:rsidTr="002C6A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65E87533" w14:textId="03D05E18" w:rsidR="009F65EB" w:rsidRPr="002C6AB0" w:rsidRDefault="00B30138" w:rsidP="002C6AB0">
            <w:pPr>
              <w:pStyle w:val="Tabletext"/>
              <w:spacing w:before="0" w:after="0" w:line="240" w:lineRule="auto"/>
              <w:jc w:val="left"/>
              <w:rPr>
                <w:color w:val="000000"/>
                <w:szCs w:val="20"/>
                <w:lang w:val="fr-FR"/>
              </w:rPr>
            </w:pPr>
            <w:r w:rsidRPr="005C391A">
              <w:rPr>
                <w:szCs w:val="20"/>
                <w:lang w:val="fr-FR"/>
              </w:rPr>
              <w:t>L</w:t>
            </w:r>
            <w:r w:rsidR="00B935BE" w:rsidRPr="005C391A">
              <w:rPr>
                <w:szCs w:val="20"/>
                <w:lang w:val="fr-FR"/>
              </w:rPr>
              <w:t>e superviseur tient compte des besoins de l’agent</w:t>
            </w:r>
          </w:p>
        </w:tc>
        <w:tc>
          <w:tcPr>
            <w:tcW w:w="541" w:type="pct"/>
            <w:noWrap/>
            <w:vAlign w:val="top"/>
          </w:tcPr>
          <w:p w14:paraId="21E5110D" w14:textId="78006C1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033</w:t>
            </w:r>
          </w:p>
        </w:tc>
        <w:tc>
          <w:tcPr>
            <w:tcW w:w="540" w:type="pct"/>
            <w:noWrap/>
            <w:vAlign w:val="top"/>
          </w:tcPr>
          <w:p w14:paraId="6BCBEC4C" w14:textId="7894E9A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050</w:t>
            </w:r>
          </w:p>
        </w:tc>
        <w:tc>
          <w:tcPr>
            <w:tcW w:w="651" w:type="pct"/>
            <w:noWrap/>
            <w:vAlign w:val="top"/>
          </w:tcPr>
          <w:p w14:paraId="093511E1" w14:textId="3B18D4C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532</w:t>
            </w:r>
          </w:p>
        </w:tc>
        <w:tc>
          <w:tcPr>
            <w:tcW w:w="430" w:type="pct"/>
            <w:noWrap/>
            <w:vAlign w:val="top"/>
          </w:tcPr>
          <w:p w14:paraId="53FB985D" w14:textId="2DBF5A5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72</w:t>
            </w:r>
          </w:p>
        </w:tc>
        <w:tc>
          <w:tcPr>
            <w:tcW w:w="540" w:type="pct"/>
            <w:noWrap/>
            <w:vAlign w:val="top"/>
          </w:tcPr>
          <w:p w14:paraId="76110764" w14:textId="4FFED53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36</w:t>
            </w:r>
          </w:p>
        </w:tc>
        <w:tc>
          <w:tcPr>
            <w:tcW w:w="947" w:type="pct"/>
            <w:noWrap/>
            <w:vAlign w:val="top"/>
          </w:tcPr>
          <w:p w14:paraId="06557ED8" w14:textId="5F76472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086*</w:t>
            </w:r>
          </w:p>
        </w:tc>
      </w:tr>
      <w:tr w:rsidR="009F65EB" w:rsidRPr="005C391A" w14:paraId="27F680BC" w14:textId="77777777" w:rsidTr="002C6AB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pct"/>
            <w:noWrap/>
            <w:vAlign w:val="top"/>
          </w:tcPr>
          <w:p w14:paraId="2C23DD4F" w14:textId="6BB6824D" w:rsidR="00B935BE" w:rsidRPr="005C391A" w:rsidRDefault="00B30138" w:rsidP="00AD06E2">
            <w:pPr>
              <w:rPr>
                <w:rFonts w:ascii="Arial" w:hAnsi="Arial" w:cs="Arial"/>
                <w:sz w:val="20"/>
                <w:szCs w:val="20"/>
                <w:lang w:val="fr-FR"/>
              </w:rPr>
            </w:pPr>
            <w:r w:rsidRPr="005C391A">
              <w:rPr>
                <w:rFonts w:ascii="Arial" w:hAnsi="Arial" w:cs="Arial"/>
                <w:sz w:val="20"/>
                <w:szCs w:val="20"/>
                <w:lang w:val="fr-FR"/>
              </w:rPr>
              <w:t>L</w:t>
            </w:r>
            <w:r w:rsidR="00B935BE" w:rsidRPr="005C391A">
              <w:rPr>
                <w:rFonts w:ascii="Arial" w:hAnsi="Arial" w:cs="Arial"/>
                <w:sz w:val="20"/>
                <w:szCs w:val="20"/>
                <w:lang w:val="fr-FR"/>
              </w:rPr>
              <w:t>'équipement de l'établissement est bon</w:t>
            </w:r>
          </w:p>
          <w:p w14:paraId="429E4336" w14:textId="7A766C40" w:rsidR="009F65EB" w:rsidRPr="002C6AB0" w:rsidRDefault="009F65EB" w:rsidP="002C6AB0">
            <w:pPr>
              <w:pStyle w:val="Tabletext"/>
              <w:spacing w:before="0" w:after="0" w:line="240" w:lineRule="auto"/>
              <w:jc w:val="left"/>
              <w:rPr>
                <w:color w:val="000000"/>
                <w:szCs w:val="20"/>
                <w:lang w:val="fr-FR"/>
              </w:rPr>
            </w:pPr>
          </w:p>
        </w:tc>
        <w:tc>
          <w:tcPr>
            <w:tcW w:w="541" w:type="pct"/>
            <w:noWrap/>
            <w:vAlign w:val="top"/>
          </w:tcPr>
          <w:p w14:paraId="4C8533A0" w14:textId="2370C25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083</w:t>
            </w:r>
          </w:p>
        </w:tc>
        <w:tc>
          <w:tcPr>
            <w:tcW w:w="540" w:type="pct"/>
            <w:noWrap/>
            <w:vAlign w:val="top"/>
          </w:tcPr>
          <w:p w14:paraId="2D1A6621" w14:textId="302FC74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024</w:t>
            </w:r>
          </w:p>
        </w:tc>
        <w:tc>
          <w:tcPr>
            <w:tcW w:w="651" w:type="pct"/>
            <w:noWrap/>
            <w:vAlign w:val="top"/>
          </w:tcPr>
          <w:p w14:paraId="68CCD421" w14:textId="24060BC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009**</w:t>
            </w:r>
          </w:p>
        </w:tc>
        <w:tc>
          <w:tcPr>
            <w:tcW w:w="430" w:type="pct"/>
            <w:noWrap/>
            <w:vAlign w:val="top"/>
          </w:tcPr>
          <w:p w14:paraId="14F2F585" w14:textId="6D809F2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w:t>
            </w:r>
            <w:r w:rsidR="00B935BE" w:rsidRPr="002C6AB0">
              <w:rPr>
                <w:color w:val="000000"/>
                <w:szCs w:val="20"/>
                <w:lang w:val="fr-FR"/>
              </w:rPr>
              <w:t>,</w:t>
            </w:r>
            <w:r w:rsidRPr="002C6AB0">
              <w:rPr>
                <w:color w:val="000000"/>
                <w:szCs w:val="20"/>
                <w:lang w:val="fr-FR"/>
              </w:rPr>
              <w:t>03</w:t>
            </w:r>
          </w:p>
        </w:tc>
        <w:tc>
          <w:tcPr>
            <w:tcW w:w="540" w:type="pct"/>
            <w:noWrap/>
            <w:vAlign w:val="top"/>
          </w:tcPr>
          <w:p w14:paraId="47C1A8A3" w14:textId="3111E36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36</w:t>
            </w:r>
          </w:p>
        </w:tc>
        <w:tc>
          <w:tcPr>
            <w:tcW w:w="947" w:type="pct"/>
            <w:noWrap/>
            <w:vAlign w:val="top"/>
          </w:tcPr>
          <w:p w14:paraId="6B6F4D54" w14:textId="5758A6D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935BE" w:rsidRPr="002C6AB0">
              <w:rPr>
                <w:color w:val="000000"/>
                <w:szCs w:val="20"/>
                <w:lang w:val="fr-FR"/>
              </w:rPr>
              <w:t>,</w:t>
            </w:r>
            <w:r w:rsidRPr="002C6AB0">
              <w:rPr>
                <w:color w:val="000000"/>
                <w:szCs w:val="20"/>
                <w:lang w:val="fr-FR"/>
              </w:rPr>
              <w:t>000***</w:t>
            </w:r>
          </w:p>
        </w:tc>
      </w:tr>
      <w:tr w:rsidR="009F65EB" w:rsidRPr="005C391A" w14:paraId="5D16BA52"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50" w:type="pct"/>
            <w:noWrap/>
            <w:vAlign w:val="top"/>
            <w:hideMark/>
          </w:tcPr>
          <w:p w14:paraId="36B57175" w14:textId="77777777" w:rsidR="009F65EB" w:rsidRPr="002C6AB0" w:rsidRDefault="009F65EB" w:rsidP="002C6AB0">
            <w:pPr>
              <w:pStyle w:val="Tabletext"/>
              <w:spacing w:before="0" w:after="0" w:line="240" w:lineRule="auto"/>
              <w:jc w:val="left"/>
              <w:rPr>
                <w:i/>
                <w:color w:val="000000"/>
                <w:szCs w:val="20"/>
                <w:lang w:val="fr-FR"/>
              </w:rPr>
            </w:pPr>
            <w:r w:rsidRPr="002C6AB0">
              <w:rPr>
                <w:i/>
                <w:color w:val="000000"/>
                <w:szCs w:val="20"/>
                <w:lang w:val="fr-FR"/>
              </w:rPr>
              <w:t>N</w:t>
            </w:r>
          </w:p>
        </w:tc>
        <w:tc>
          <w:tcPr>
            <w:tcW w:w="1732" w:type="pct"/>
            <w:gridSpan w:val="3"/>
            <w:noWrap/>
            <w:vAlign w:val="top"/>
            <w:hideMark/>
          </w:tcPr>
          <w:p w14:paraId="69CE6214"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color w:val="000000"/>
                <w:szCs w:val="20"/>
                <w:lang w:val="fr-FR"/>
              </w:rPr>
            </w:pPr>
            <w:r w:rsidRPr="002C6AB0">
              <w:rPr>
                <w:i/>
                <w:color w:val="000000"/>
                <w:szCs w:val="20"/>
                <w:lang w:val="fr-FR"/>
              </w:rPr>
              <w:t>572</w:t>
            </w:r>
          </w:p>
        </w:tc>
        <w:tc>
          <w:tcPr>
            <w:tcW w:w="1918" w:type="pct"/>
            <w:gridSpan w:val="3"/>
            <w:noWrap/>
            <w:vAlign w:val="top"/>
            <w:hideMark/>
          </w:tcPr>
          <w:p w14:paraId="2D958B88"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color w:val="000000"/>
                <w:szCs w:val="20"/>
                <w:lang w:val="fr-FR"/>
              </w:rPr>
            </w:pPr>
            <w:r w:rsidRPr="002C6AB0">
              <w:rPr>
                <w:i/>
                <w:color w:val="000000"/>
                <w:szCs w:val="20"/>
                <w:lang w:val="fr-FR"/>
              </w:rPr>
              <w:t>572</w:t>
            </w:r>
          </w:p>
        </w:tc>
      </w:tr>
      <w:tr w:rsidR="009F65EB" w:rsidRPr="005C391A" w14:paraId="1AD28C81"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50" w:type="pct"/>
            <w:noWrap/>
            <w:vAlign w:val="top"/>
            <w:hideMark/>
          </w:tcPr>
          <w:p w14:paraId="4BF6B46E" w14:textId="77777777" w:rsidR="009F65EB" w:rsidRPr="002C6AB0" w:rsidRDefault="009F65EB" w:rsidP="002C6AB0">
            <w:pPr>
              <w:pStyle w:val="Tabletext"/>
              <w:spacing w:before="0" w:after="0" w:line="240" w:lineRule="auto"/>
              <w:jc w:val="left"/>
              <w:rPr>
                <w:i/>
                <w:color w:val="000000"/>
                <w:szCs w:val="20"/>
                <w:lang w:val="fr-FR"/>
              </w:rPr>
            </w:pPr>
            <w:proofErr w:type="gramStart"/>
            <w:r w:rsidRPr="002C6AB0">
              <w:rPr>
                <w:i/>
                <w:color w:val="000000"/>
                <w:szCs w:val="20"/>
                <w:lang w:val="fr-FR"/>
              </w:rPr>
              <w:t>r</w:t>
            </w:r>
            <w:proofErr w:type="gramEnd"/>
            <w:r w:rsidRPr="002C6AB0">
              <w:rPr>
                <w:i/>
                <w:color w:val="000000"/>
                <w:szCs w:val="20"/>
                <w:lang w:val="fr-FR"/>
              </w:rPr>
              <w:t>2</w:t>
            </w:r>
          </w:p>
        </w:tc>
        <w:tc>
          <w:tcPr>
            <w:tcW w:w="1732" w:type="pct"/>
            <w:gridSpan w:val="3"/>
            <w:noWrap/>
            <w:vAlign w:val="top"/>
            <w:hideMark/>
          </w:tcPr>
          <w:p w14:paraId="5274B53B" w14:textId="0C83957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color w:val="000000"/>
                <w:szCs w:val="20"/>
                <w:lang w:val="fr-FR"/>
              </w:rPr>
            </w:pPr>
            <w:r w:rsidRPr="002C6AB0">
              <w:rPr>
                <w:i/>
                <w:color w:val="000000"/>
                <w:szCs w:val="20"/>
                <w:lang w:val="fr-FR"/>
              </w:rPr>
              <w:t>0</w:t>
            </w:r>
            <w:r w:rsidR="00B935BE" w:rsidRPr="002C6AB0">
              <w:rPr>
                <w:i/>
                <w:color w:val="000000"/>
                <w:szCs w:val="20"/>
                <w:lang w:val="fr-FR"/>
              </w:rPr>
              <w:t>,</w:t>
            </w:r>
            <w:r w:rsidRPr="002C6AB0">
              <w:rPr>
                <w:i/>
                <w:color w:val="000000"/>
                <w:szCs w:val="20"/>
                <w:lang w:val="fr-FR"/>
              </w:rPr>
              <w:t>1016</w:t>
            </w:r>
          </w:p>
        </w:tc>
        <w:tc>
          <w:tcPr>
            <w:tcW w:w="1918" w:type="pct"/>
            <w:gridSpan w:val="3"/>
            <w:noWrap/>
            <w:vAlign w:val="top"/>
            <w:hideMark/>
          </w:tcPr>
          <w:p w14:paraId="62596708" w14:textId="3FE06FE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color w:val="000000"/>
                <w:szCs w:val="20"/>
                <w:lang w:val="fr-FR"/>
              </w:rPr>
            </w:pPr>
            <w:r w:rsidRPr="002C6AB0">
              <w:rPr>
                <w:i/>
                <w:color w:val="000000"/>
                <w:szCs w:val="20"/>
                <w:lang w:val="fr-FR"/>
              </w:rPr>
              <w:t>0</w:t>
            </w:r>
            <w:r w:rsidR="00B935BE" w:rsidRPr="002C6AB0">
              <w:rPr>
                <w:i/>
                <w:color w:val="000000"/>
                <w:szCs w:val="20"/>
                <w:lang w:val="fr-FR"/>
              </w:rPr>
              <w:t>,</w:t>
            </w:r>
            <w:r w:rsidRPr="002C6AB0">
              <w:rPr>
                <w:i/>
                <w:color w:val="000000"/>
                <w:szCs w:val="20"/>
                <w:lang w:val="fr-FR"/>
              </w:rPr>
              <w:t>521</w:t>
            </w:r>
          </w:p>
        </w:tc>
      </w:tr>
    </w:tbl>
    <w:p w14:paraId="1A64E83D" w14:textId="79F0615D" w:rsidR="009F65EB" w:rsidRDefault="009F65EB" w:rsidP="002C6AB0">
      <w:pPr>
        <w:pStyle w:val="Corpsdetexte"/>
        <w:spacing w:line="240" w:lineRule="auto"/>
        <w:rPr>
          <w:i/>
          <w:sz w:val="18"/>
          <w:szCs w:val="18"/>
          <w:lang w:val="fr-FR"/>
        </w:rPr>
      </w:pPr>
      <w:r w:rsidRPr="00F0336D">
        <w:rPr>
          <w:i/>
          <w:sz w:val="18"/>
          <w:szCs w:val="18"/>
          <w:lang w:val="fr-FR"/>
        </w:rPr>
        <w:t>* 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B935BE" w:rsidRPr="00F0336D">
        <w:rPr>
          <w:i/>
          <w:sz w:val="18"/>
          <w:szCs w:val="18"/>
          <w:lang w:val="fr-FR"/>
        </w:rPr>
        <w:t>,</w:t>
      </w:r>
      <w:r w:rsidRPr="00F0336D">
        <w:rPr>
          <w:i/>
          <w:sz w:val="18"/>
          <w:szCs w:val="18"/>
          <w:lang w:val="fr-FR"/>
        </w:rPr>
        <w:t>1, ** 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B935BE" w:rsidRPr="00F0336D">
        <w:rPr>
          <w:i/>
          <w:sz w:val="18"/>
          <w:szCs w:val="18"/>
          <w:lang w:val="fr-FR"/>
        </w:rPr>
        <w:t>,</w:t>
      </w:r>
      <w:r w:rsidRPr="00F0336D">
        <w:rPr>
          <w:i/>
          <w:sz w:val="18"/>
          <w:szCs w:val="18"/>
          <w:lang w:val="fr-FR"/>
        </w:rPr>
        <w:t>05, *** p</w:t>
      </w:r>
      <w:r w:rsidR="00944C7B">
        <w:rPr>
          <w:i/>
          <w:sz w:val="18"/>
          <w:szCs w:val="18"/>
          <w:lang w:val="fr-FR"/>
        </w:rPr>
        <w:t xml:space="preserve"> </w:t>
      </w:r>
      <w:r w:rsidRPr="00F0336D">
        <w:rPr>
          <w:i/>
          <w:sz w:val="18"/>
          <w:szCs w:val="18"/>
          <w:lang w:val="fr-FR"/>
        </w:rPr>
        <w:t>&lt;</w:t>
      </w:r>
      <w:r w:rsidR="00944C7B">
        <w:rPr>
          <w:i/>
          <w:sz w:val="18"/>
          <w:szCs w:val="18"/>
          <w:lang w:val="fr-FR"/>
        </w:rPr>
        <w:t xml:space="preserve"> </w:t>
      </w:r>
      <w:r w:rsidRPr="00F0336D">
        <w:rPr>
          <w:i/>
          <w:sz w:val="18"/>
          <w:szCs w:val="18"/>
          <w:lang w:val="fr-FR"/>
        </w:rPr>
        <w:t>0</w:t>
      </w:r>
      <w:r w:rsidR="00B935BE" w:rsidRPr="00F0336D">
        <w:rPr>
          <w:i/>
          <w:sz w:val="18"/>
          <w:szCs w:val="18"/>
          <w:lang w:val="fr-FR"/>
        </w:rPr>
        <w:t>,</w:t>
      </w:r>
      <w:r w:rsidRPr="00F0336D">
        <w:rPr>
          <w:i/>
          <w:sz w:val="18"/>
          <w:szCs w:val="18"/>
          <w:lang w:val="fr-FR"/>
        </w:rPr>
        <w:t>01</w:t>
      </w:r>
    </w:p>
    <w:p w14:paraId="32A46C35" w14:textId="6C7DD86F" w:rsidR="005A5DC4" w:rsidRPr="00E24970" w:rsidRDefault="005A5DC4" w:rsidP="00AD06E2">
      <w:pPr>
        <w:pStyle w:val="Corpsdetexte"/>
        <w:spacing w:line="240" w:lineRule="auto"/>
        <w:rPr>
          <w:sz w:val="18"/>
          <w:szCs w:val="18"/>
          <w:lang w:val="fr-FR"/>
        </w:rPr>
      </w:pPr>
      <w:r w:rsidRPr="00E24970">
        <w:rPr>
          <w:sz w:val="18"/>
          <w:szCs w:val="18"/>
          <w:lang w:val="fr-FR"/>
        </w:rPr>
        <w:t>ATS : agent technique de santé, N : nombre</w:t>
      </w:r>
      <w:r w:rsidR="00D66C1C">
        <w:rPr>
          <w:sz w:val="18"/>
          <w:szCs w:val="18"/>
          <w:lang w:val="fr-FR"/>
        </w:rPr>
        <w:t xml:space="preserve">, Est. : </w:t>
      </w:r>
      <w:r w:rsidR="000E4CD2">
        <w:rPr>
          <w:sz w:val="18"/>
          <w:szCs w:val="18"/>
          <w:lang w:val="fr-FR"/>
        </w:rPr>
        <w:t>e</w:t>
      </w:r>
      <w:r w:rsidR="00D66C1C">
        <w:rPr>
          <w:sz w:val="18"/>
          <w:szCs w:val="18"/>
          <w:lang w:val="fr-FR"/>
        </w:rPr>
        <w:t>stimé</w:t>
      </w:r>
      <w:r w:rsidR="00755118">
        <w:rPr>
          <w:sz w:val="18"/>
          <w:szCs w:val="18"/>
          <w:lang w:val="fr-FR"/>
        </w:rPr>
        <w:t>s</w:t>
      </w:r>
      <w:r w:rsidR="00C50316">
        <w:rPr>
          <w:sz w:val="18"/>
          <w:szCs w:val="18"/>
          <w:lang w:val="fr-FR"/>
        </w:rPr>
        <w:t xml:space="preserve">, </w:t>
      </w:r>
      <w:r w:rsidR="001B007A">
        <w:rPr>
          <w:sz w:val="18"/>
          <w:szCs w:val="18"/>
          <w:lang w:val="fr-FR"/>
        </w:rPr>
        <w:t>ET : erreur</w:t>
      </w:r>
      <w:r w:rsidR="00755118">
        <w:rPr>
          <w:sz w:val="18"/>
          <w:szCs w:val="18"/>
          <w:lang w:val="fr-FR"/>
        </w:rPr>
        <w:t>s</w:t>
      </w:r>
      <w:r w:rsidR="001B007A">
        <w:rPr>
          <w:sz w:val="18"/>
          <w:szCs w:val="18"/>
          <w:lang w:val="fr-FR"/>
        </w:rPr>
        <w:t>-type</w:t>
      </w:r>
      <w:r w:rsidR="00755118">
        <w:rPr>
          <w:sz w:val="18"/>
          <w:szCs w:val="18"/>
          <w:lang w:val="fr-FR"/>
        </w:rPr>
        <w:t>s</w:t>
      </w:r>
    </w:p>
    <w:p w14:paraId="15D42FFD" w14:textId="77777777" w:rsidR="005A5DC4" w:rsidRPr="002C6AB0" w:rsidRDefault="005A5DC4" w:rsidP="002C6AB0">
      <w:pPr>
        <w:pStyle w:val="Corpsdetexte"/>
        <w:rPr>
          <w:lang w:val="fr-CA"/>
        </w:rPr>
      </w:pPr>
    </w:p>
    <w:p w14:paraId="2C2E288E" w14:textId="64D40EB2" w:rsidR="009F65EB" w:rsidRPr="002C6AB0" w:rsidRDefault="00B82325" w:rsidP="002C6AB0">
      <w:pPr>
        <w:pStyle w:val="Corpsdetexte"/>
        <w:rPr>
          <w:lang w:val="fr-CA"/>
        </w:rPr>
      </w:pPr>
      <w:r w:rsidRPr="002C6AB0">
        <w:rPr>
          <w:lang w:val="fr-CA"/>
        </w:rPr>
        <w:t xml:space="preserve">De même, pour les niveaux composites de satisfaction (avec des scores plus faibles signifiant une plus grande satisfaction), le fait d'avoir un bon équipement au niveau des établissements de santé est fortement corrélé avec de meilleurs scores composites de satisfaction, avec une baisse de 4,03 points, à un </w:t>
      </w:r>
      <w:r w:rsidR="00B24540" w:rsidRPr="002C6AB0">
        <w:rPr>
          <w:lang w:val="fr-CA"/>
        </w:rPr>
        <w:t xml:space="preserve">seuil </w:t>
      </w:r>
      <w:r w:rsidRPr="002C6AB0">
        <w:rPr>
          <w:lang w:val="fr-CA"/>
        </w:rPr>
        <w:t>de signification de 1</w:t>
      </w:r>
      <w:r w:rsidR="008F5FAC" w:rsidRPr="002C6AB0">
        <w:rPr>
          <w:lang w:val="fr-CA"/>
        </w:rPr>
        <w:t xml:space="preserve"> </w:t>
      </w:r>
      <w:r w:rsidRPr="002C6AB0">
        <w:rPr>
          <w:lang w:val="fr-CA"/>
        </w:rPr>
        <w:t>% (valeur p de 0</w:t>
      </w:r>
      <w:r w:rsidR="00B935BE" w:rsidRPr="002C6AB0">
        <w:rPr>
          <w:lang w:val="fr-CA"/>
        </w:rPr>
        <w:t>,</w:t>
      </w:r>
      <w:r w:rsidRPr="002C6AB0">
        <w:rPr>
          <w:lang w:val="fr-CA"/>
        </w:rPr>
        <w:t xml:space="preserve">000). En comparant les agents de santé urbains et ruraux, ceux qui travaillent actuellement dans les zones urbaines ont 1,02 point de moins et sont donc plus satisfaits que les agents ruraux (valeur p 0,0410). Les femmes sont plus satisfaites, avec une baisse de 1,38 point, à un </w:t>
      </w:r>
      <w:r w:rsidR="00B24540" w:rsidRPr="002C6AB0">
        <w:rPr>
          <w:lang w:val="fr-CA"/>
        </w:rPr>
        <w:t xml:space="preserve">seuil </w:t>
      </w:r>
      <w:r w:rsidRPr="002C6AB0">
        <w:rPr>
          <w:lang w:val="fr-CA"/>
        </w:rPr>
        <w:t xml:space="preserve">de signification de 1 %. En ce qui concerne la motivation, les personnes qui s'intéressent davantage aux tâches de soins de santé (motivation intrinsèque) et qui en tirent plus de plaisir ont de meilleurs scores composites de satisfaction (baisse de 0,67 point, avec une valeur p de 0,001). </w:t>
      </w:r>
    </w:p>
    <w:p w14:paraId="01D69280" w14:textId="323FAAD1" w:rsidR="009F65EB" w:rsidRPr="00F0336D" w:rsidRDefault="00A57F63" w:rsidP="00BC531F">
      <w:pPr>
        <w:pStyle w:val="Heading3NONUM"/>
        <w:jc w:val="both"/>
        <w:rPr>
          <w:lang w:val="fr-FR"/>
        </w:rPr>
      </w:pPr>
      <w:r w:rsidRPr="00F0336D">
        <w:rPr>
          <w:lang w:val="fr-FR"/>
        </w:rPr>
        <w:t>M</w:t>
      </w:r>
      <w:r w:rsidR="009F65EB" w:rsidRPr="00F0336D">
        <w:rPr>
          <w:lang w:val="fr-FR"/>
        </w:rPr>
        <w:t>otivation</w:t>
      </w:r>
      <w:r w:rsidRPr="00F0336D">
        <w:rPr>
          <w:lang w:val="fr-FR"/>
        </w:rPr>
        <w:t xml:space="preserve"> des agents de la santé</w:t>
      </w:r>
    </w:p>
    <w:p w14:paraId="1FBEF3D8" w14:textId="7E7507B4" w:rsidR="009F65EB" w:rsidRPr="002C6AB0" w:rsidRDefault="00A57F63" w:rsidP="005503AD">
      <w:pPr>
        <w:pStyle w:val="Corpsdetexte"/>
        <w:rPr>
          <w:lang w:val="fr-CA"/>
        </w:rPr>
      </w:pPr>
      <w:r w:rsidRPr="002C6AB0">
        <w:rPr>
          <w:lang w:val="fr-CA"/>
        </w:rPr>
        <w:t>Nous avons caractérisé le personnel de santé à l'aide de profils de motivation (voir l'</w:t>
      </w:r>
      <w:r w:rsidR="0098434D" w:rsidRPr="002C6AB0">
        <w:rPr>
          <w:lang w:val="fr-CA"/>
        </w:rPr>
        <w:t>A</w:t>
      </w:r>
      <w:r w:rsidRPr="002C6AB0">
        <w:rPr>
          <w:lang w:val="fr-CA"/>
        </w:rPr>
        <w:t>nnexe A pour plus de détails), de la motivation aux trois types de motivat</w:t>
      </w:r>
      <w:r w:rsidR="00F5272F" w:rsidRPr="002C6AB0">
        <w:rPr>
          <w:lang w:val="fr-CA"/>
        </w:rPr>
        <w:t>ions extrinsèques à l</w:t>
      </w:r>
      <w:r w:rsidR="00F90C26" w:rsidRPr="002C6AB0">
        <w:rPr>
          <w:lang w:val="fr-CA"/>
        </w:rPr>
        <w:t xml:space="preserve">a </w:t>
      </w:r>
      <w:r w:rsidRPr="002C6AB0">
        <w:rPr>
          <w:lang w:val="fr-CA"/>
        </w:rPr>
        <w:t xml:space="preserve">motivation intrinsèque </w:t>
      </w:r>
      <w:r w:rsidR="009F65EB" w:rsidRPr="002C6AB0">
        <w:rPr>
          <w:lang w:val="fr-CA"/>
        </w:rPr>
        <w:t>(</w:t>
      </w:r>
      <w:r w:rsidR="00DB4D8E" w:rsidRPr="002C6AB0">
        <w:rPr>
          <w:lang w:val="fr-CA"/>
        </w:rPr>
        <w:t>Tableau</w:t>
      </w:r>
      <w:r w:rsidR="009F65EB" w:rsidRPr="002C6AB0">
        <w:rPr>
          <w:lang w:val="fr-CA"/>
        </w:rPr>
        <w:t xml:space="preserve"> 11).</w:t>
      </w:r>
    </w:p>
    <w:p w14:paraId="7B9D79E9" w14:textId="77777777" w:rsidR="009F65EB" w:rsidRPr="00F0336D" w:rsidRDefault="009F65EB" w:rsidP="00BC531F">
      <w:pPr>
        <w:pStyle w:val="Lgende"/>
        <w:rPr>
          <w:lang w:val="fr-FR"/>
        </w:rPr>
        <w:sectPr w:rsidR="009F65EB" w:rsidRPr="00F0336D" w:rsidSect="002C6AB0">
          <w:pgSz w:w="11900" w:h="16840"/>
          <w:pgMar w:top="1701" w:right="1701" w:bottom="1701" w:left="1701" w:header="709" w:footer="709" w:gutter="0"/>
          <w:pgNumType w:start="0"/>
          <w:cols w:space="708"/>
          <w:docGrid w:linePitch="360"/>
        </w:sectPr>
      </w:pPr>
      <w:bookmarkStart w:id="128" w:name="_Ref520450384"/>
    </w:p>
    <w:p w14:paraId="635AEBAF" w14:textId="5403995C" w:rsidR="009F65EB" w:rsidRDefault="00DB4D8E" w:rsidP="00AD06E2">
      <w:pPr>
        <w:pStyle w:val="Lgende"/>
        <w:rPr>
          <w:lang w:val="fr-FR"/>
        </w:rPr>
      </w:pPr>
      <w:bookmarkStart w:id="129" w:name="_Toc31280148"/>
      <w:r>
        <w:rPr>
          <w:lang w:val="fr-FR"/>
        </w:rPr>
        <w:lastRenderedPageBreak/>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11</w:t>
      </w:r>
      <w:r w:rsidR="009F65EB" w:rsidRPr="00F0336D">
        <w:rPr>
          <w:lang w:val="fr-FR"/>
        </w:rPr>
        <w:fldChar w:fldCharType="end"/>
      </w:r>
      <w:bookmarkEnd w:id="128"/>
      <w:r w:rsidR="00D46BEE">
        <w:rPr>
          <w:lang w:val="fr-FR"/>
        </w:rPr>
        <w:t xml:space="preserve"> </w:t>
      </w:r>
      <w:r w:rsidR="009F65EB" w:rsidRPr="00F0336D">
        <w:rPr>
          <w:lang w:val="fr-FR"/>
        </w:rPr>
        <w:t>:</w:t>
      </w:r>
      <w:r w:rsidR="009F65EB" w:rsidRPr="00F0336D">
        <w:rPr>
          <w:lang w:val="fr-FR"/>
        </w:rPr>
        <w:tab/>
      </w:r>
      <w:r w:rsidR="00725A95" w:rsidRPr="00F0336D">
        <w:rPr>
          <w:lang w:val="fr-FR"/>
        </w:rPr>
        <w:t>Score composite de motivation</w:t>
      </w:r>
      <w:bookmarkEnd w:id="129"/>
      <w:r w:rsidR="00725A95" w:rsidRPr="00F0336D">
        <w:rPr>
          <w:lang w:val="fr-FR"/>
        </w:rPr>
        <w:t xml:space="preserve"> </w:t>
      </w:r>
    </w:p>
    <w:p w14:paraId="291F36C4" w14:textId="77777777" w:rsidR="00AD06E2" w:rsidRPr="00F374DC" w:rsidRDefault="00AD06E2" w:rsidP="002C6AB0">
      <w:pPr>
        <w:pStyle w:val="Corpsdetexte"/>
        <w:rPr>
          <w:lang w:val="fr-FR"/>
        </w:rPr>
      </w:pPr>
    </w:p>
    <w:tbl>
      <w:tblPr>
        <w:tblStyle w:val="OPMTable"/>
        <w:tblW w:w="5000" w:type="pct"/>
        <w:tblLook w:val="04A0" w:firstRow="1" w:lastRow="0" w:firstColumn="1" w:lastColumn="0" w:noHBand="0" w:noVBand="1"/>
      </w:tblPr>
      <w:tblGrid>
        <w:gridCol w:w="1970"/>
        <w:gridCol w:w="1858"/>
        <w:gridCol w:w="2214"/>
        <w:gridCol w:w="2213"/>
        <w:gridCol w:w="2213"/>
        <w:gridCol w:w="1857"/>
        <w:gridCol w:w="1113"/>
      </w:tblGrid>
      <w:tr w:rsidR="009F65EB" w:rsidRPr="005C391A" w14:paraId="674683FC" w14:textId="77777777" w:rsidTr="002C6AB0">
        <w:trPr>
          <w:cnfStyle w:val="100000000000" w:firstRow="1" w:lastRow="0" w:firstColumn="0" w:lastColumn="0" w:oddVBand="0" w:evenVBand="0" w:oddHBand="0" w:evenHBand="0" w:firstRowFirstColumn="0" w:firstRowLastColumn="0" w:lastRowFirstColumn="0" w:lastRowLastColumn="0"/>
          <w:trHeight w:val="1046"/>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32108526" w14:textId="77777777" w:rsidR="009F65EB" w:rsidRPr="005C391A" w:rsidRDefault="009F65EB" w:rsidP="002C6AB0">
            <w:pPr>
              <w:pStyle w:val="Tabletext"/>
              <w:spacing w:before="0" w:after="0" w:line="240" w:lineRule="auto"/>
              <w:jc w:val="left"/>
              <w:rPr>
                <w:color w:val="auto"/>
                <w:szCs w:val="20"/>
                <w:lang w:val="fr-FR"/>
              </w:rPr>
            </w:pPr>
          </w:p>
        </w:tc>
        <w:tc>
          <w:tcPr>
            <w:tcW w:w="0" w:type="pct"/>
            <w:vAlign w:val="top"/>
            <w:hideMark/>
          </w:tcPr>
          <w:p w14:paraId="24933541" w14:textId="77777777" w:rsidR="00085DBE" w:rsidRPr="005C391A" w:rsidRDefault="00F90C26"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b w:val="0"/>
                <w:szCs w:val="20"/>
                <w:lang w:val="fr-FR"/>
              </w:rPr>
            </w:pPr>
            <w:r w:rsidRPr="005C391A">
              <w:rPr>
                <w:szCs w:val="20"/>
                <w:lang w:val="fr-FR"/>
              </w:rPr>
              <w:t>Motivation</w:t>
            </w:r>
            <w:r w:rsidR="009F65EB" w:rsidRPr="005C391A">
              <w:rPr>
                <w:szCs w:val="20"/>
                <w:lang w:val="fr-FR"/>
              </w:rPr>
              <w:t xml:space="preserve"> </w:t>
            </w:r>
          </w:p>
          <w:p w14:paraId="3ED0BDD9" w14:textId="06824BDB" w:rsidR="009F65EB" w:rsidRPr="005C391A"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w:t>
            </w:r>
            <w:r w:rsidR="00085DBE" w:rsidRPr="005C391A">
              <w:rPr>
                <w:szCs w:val="20"/>
                <w:lang w:val="fr-FR"/>
              </w:rPr>
              <w:t xml:space="preserve"> </w:t>
            </w:r>
            <w:r w:rsidR="00A57F63" w:rsidRPr="005C391A">
              <w:rPr>
                <w:szCs w:val="20"/>
                <w:lang w:val="fr-FR"/>
              </w:rPr>
              <w:t xml:space="preserve">sans </w:t>
            </w:r>
            <w:r w:rsidRPr="005C391A">
              <w:rPr>
                <w:szCs w:val="20"/>
                <w:lang w:val="fr-FR"/>
              </w:rPr>
              <w:t>motivation)</w:t>
            </w:r>
          </w:p>
        </w:tc>
        <w:tc>
          <w:tcPr>
            <w:tcW w:w="0" w:type="pct"/>
            <w:vAlign w:val="top"/>
            <w:hideMark/>
          </w:tcPr>
          <w:p w14:paraId="69100CC4" w14:textId="5A32984E"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Extrins</w:t>
            </w:r>
            <w:r w:rsidR="00A57F63" w:rsidRPr="005C391A">
              <w:rPr>
                <w:szCs w:val="20"/>
                <w:lang w:val="fr-FR"/>
              </w:rPr>
              <w:t>èque</w:t>
            </w:r>
            <w:r w:rsidRPr="005C391A">
              <w:rPr>
                <w:szCs w:val="20"/>
                <w:lang w:val="fr-FR"/>
              </w:rPr>
              <w:t xml:space="preserve">, </w:t>
            </w:r>
            <w:r w:rsidR="00F5272F" w:rsidRPr="005C391A">
              <w:rPr>
                <w:szCs w:val="20"/>
                <w:lang w:val="fr-FR"/>
              </w:rPr>
              <w:t>réglementation</w:t>
            </w:r>
            <w:r w:rsidR="00A57F63" w:rsidRPr="005C391A">
              <w:rPr>
                <w:szCs w:val="20"/>
                <w:lang w:val="fr-FR"/>
              </w:rPr>
              <w:t xml:space="preserve"> externe</w:t>
            </w:r>
          </w:p>
          <w:p w14:paraId="27C69A5D" w14:textId="77777777"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(0-4)</w:t>
            </w:r>
          </w:p>
        </w:tc>
        <w:tc>
          <w:tcPr>
            <w:tcW w:w="0" w:type="pct"/>
            <w:vAlign w:val="top"/>
            <w:hideMark/>
          </w:tcPr>
          <w:p w14:paraId="091CAF7D" w14:textId="64A8E50C"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Extrins</w:t>
            </w:r>
            <w:r w:rsidR="00A57F63" w:rsidRPr="005C391A">
              <w:rPr>
                <w:szCs w:val="20"/>
                <w:lang w:val="fr-FR"/>
              </w:rPr>
              <w:t>èque</w:t>
            </w:r>
            <w:r w:rsidRPr="005C391A">
              <w:rPr>
                <w:szCs w:val="20"/>
                <w:lang w:val="fr-FR"/>
              </w:rPr>
              <w:t xml:space="preserve">, </w:t>
            </w:r>
            <w:proofErr w:type="gramStart"/>
            <w:r w:rsidR="00F5272F" w:rsidRPr="005C391A">
              <w:rPr>
                <w:szCs w:val="20"/>
                <w:lang w:val="fr-FR"/>
              </w:rPr>
              <w:t xml:space="preserve">réglementation </w:t>
            </w:r>
            <w:r w:rsidR="00F90C26" w:rsidRPr="005C391A">
              <w:rPr>
                <w:szCs w:val="20"/>
                <w:lang w:val="fr-FR"/>
              </w:rPr>
              <w:t>introjecté</w:t>
            </w:r>
            <w:proofErr w:type="gramEnd"/>
          </w:p>
          <w:p w14:paraId="2C850FC0" w14:textId="77777777"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(0-4)</w:t>
            </w:r>
          </w:p>
        </w:tc>
        <w:tc>
          <w:tcPr>
            <w:tcW w:w="0" w:type="pct"/>
            <w:vAlign w:val="top"/>
            <w:hideMark/>
          </w:tcPr>
          <w:p w14:paraId="07B9FB37" w14:textId="6FD97789" w:rsidR="009F65EB" w:rsidRPr="005C391A"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Extrins</w:t>
            </w:r>
            <w:r w:rsidR="00F5272F" w:rsidRPr="005C391A">
              <w:rPr>
                <w:szCs w:val="20"/>
                <w:lang w:val="fr-FR"/>
              </w:rPr>
              <w:t>èque</w:t>
            </w:r>
            <w:r w:rsidRPr="005C391A">
              <w:rPr>
                <w:szCs w:val="20"/>
                <w:lang w:val="fr-FR"/>
              </w:rPr>
              <w:t xml:space="preserve">, </w:t>
            </w:r>
            <w:r w:rsidR="00F5272F" w:rsidRPr="005C391A">
              <w:rPr>
                <w:szCs w:val="20"/>
                <w:lang w:val="fr-FR"/>
              </w:rPr>
              <w:t>réglementation identifiée et intégrée</w:t>
            </w:r>
          </w:p>
          <w:p w14:paraId="04E724E2" w14:textId="77777777" w:rsidR="009F65EB" w:rsidRPr="005C391A"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(0-4)</w:t>
            </w:r>
          </w:p>
        </w:tc>
        <w:tc>
          <w:tcPr>
            <w:tcW w:w="0" w:type="pct"/>
            <w:vAlign w:val="top"/>
            <w:hideMark/>
          </w:tcPr>
          <w:p w14:paraId="327E928C" w14:textId="2A6B3588"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Intrins</w:t>
            </w:r>
            <w:r w:rsidR="00F5272F" w:rsidRPr="005C391A">
              <w:rPr>
                <w:szCs w:val="20"/>
                <w:lang w:val="fr-FR"/>
              </w:rPr>
              <w:t>èque</w:t>
            </w:r>
          </w:p>
          <w:p w14:paraId="3CC8D149" w14:textId="77777777" w:rsidR="009F65EB" w:rsidRPr="005C391A"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(0-4)</w:t>
            </w:r>
          </w:p>
        </w:tc>
        <w:tc>
          <w:tcPr>
            <w:tcW w:w="0" w:type="pct"/>
            <w:noWrap/>
            <w:vAlign w:val="top"/>
            <w:hideMark/>
          </w:tcPr>
          <w:p w14:paraId="7F11C1D8"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iCs/>
                <w:szCs w:val="20"/>
                <w:lang w:val="fr-FR"/>
              </w:rPr>
            </w:pPr>
            <w:proofErr w:type="gramStart"/>
            <w:r w:rsidRPr="002C6AB0">
              <w:rPr>
                <w:iCs/>
                <w:szCs w:val="20"/>
                <w:lang w:val="fr-FR"/>
              </w:rPr>
              <w:t>n</w:t>
            </w:r>
            <w:proofErr w:type="gramEnd"/>
          </w:p>
        </w:tc>
      </w:tr>
      <w:tr w:rsidR="009F65EB" w:rsidRPr="005C391A" w14:paraId="52EAA900"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74258F4" w14:textId="61A04C6E" w:rsidR="009F65EB" w:rsidRPr="005C391A" w:rsidRDefault="00F5272F" w:rsidP="002C6AB0">
            <w:pPr>
              <w:pStyle w:val="Tabletext"/>
              <w:spacing w:before="0" w:after="0" w:line="240" w:lineRule="auto"/>
              <w:jc w:val="left"/>
              <w:rPr>
                <w:szCs w:val="20"/>
                <w:lang w:val="fr-FR"/>
              </w:rPr>
            </w:pPr>
            <w:r w:rsidRPr="005C391A">
              <w:rPr>
                <w:szCs w:val="20"/>
                <w:lang w:val="fr-FR"/>
              </w:rPr>
              <w:t>Total</w:t>
            </w:r>
          </w:p>
        </w:tc>
        <w:tc>
          <w:tcPr>
            <w:tcW w:w="0" w:type="pct"/>
            <w:noWrap/>
            <w:vAlign w:val="top"/>
            <w:hideMark/>
          </w:tcPr>
          <w:p w14:paraId="675B4C86" w14:textId="0199611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7</w:t>
            </w:r>
          </w:p>
        </w:tc>
        <w:tc>
          <w:tcPr>
            <w:tcW w:w="0" w:type="pct"/>
            <w:noWrap/>
            <w:vAlign w:val="top"/>
            <w:hideMark/>
          </w:tcPr>
          <w:p w14:paraId="3493A040" w14:textId="742DA9A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4</w:t>
            </w:r>
          </w:p>
        </w:tc>
        <w:tc>
          <w:tcPr>
            <w:tcW w:w="0" w:type="pct"/>
            <w:noWrap/>
            <w:vAlign w:val="top"/>
            <w:hideMark/>
          </w:tcPr>
          <w:p w14:paraId="1E777C7C" w14:textId="16D3769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68EF7497" w14:textId="497A5AE6"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5</w:t>
            </w:r>
          </w:p>
        </w:tc>
        <w:tc>
          <w:tcPr>
            <w:tcW w:w="0" w:type="pct"/>
            <w:noWrap/>
            <w:vAlign w:val="top"/>
            <w:hideMark/>
          </w:tcPr>
          <w:p w14:paraId="4558B300" w14:textId="75FDF8A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7</w:t>
            </w:r>
          </w:p>
        </w:tc>
        <w:tc>
          <w:tcPr>
            <w:tcW w:w="0" w:type="pct"/>
            <w:noWrap/>
            <w:vAlign w:val="top"/>
            <w:hideMark/>
          </w:tcPr>
          <w:p w14:paraId="76D7E149"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599</w:t>
            </w:r>
          </w:p>
        </w:tc>
      </w:tr>
      <w:tr w:rsidR="009F65EB" w:rsidRPr="005C391A" w14:paraId="63AA908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F624C08" w14:textId="2B39FDDC" w:rsidR="009F65EB" w:rsidRPr="005C391A" w:rsidRDefault="00F97789" w:rsidP="002C6AB0">
            <w:pPr>
              <w:pStyle w:val="Tabletext"/>
              <w:spacing w:before="0" w:after="0" w:line="240" w:lineRule="auto"/>
              <w:jc w:val="left"/>
              <w:rPr>
                <w:szCs w:val="20"/>
                <w:lang w:val="fr-FR"/>
              </w:rPr>
            </w:pPr>
            <w:r w:rsidRPr="005C391A">
              <w:rPr>
                <w:szCs w:val="20"/>
                <w:lang w:val="fr-FR"/>
              </w:rPr>
              <w:t>P</w:t>
            </w:r>
            <w:r w:rsidR="00F5272F" w:rsidRPr="005C391A">
              <w:rPr>
                <w:szCs w:val="20"/>
                <w:lang w:val="fr-FR"/>
              </w:rPr>
              <w:t>ar</w:t>
            </w:r>
            <w:r w:rsidR="009F65EB" w:rsidRPr="005C391A">
              <w:rPr>
                <w:szCs w:val="20"/>
                <w:lang w:val="fr-FR"/>
              </w:rPr>
              <w:t xml:space="preserve"> type</w:t>
            </w:r>
          </w:p>
        </w:tc>
        <w:tc>
          <w:tcPr>
            <w:tcW w:w="0" w:type="pct"/>
            <w:noWrap/>
            <w:vAlign w:val="top"/>
            <w:hideMark/>
          </w:tcPr>
          <w:p w14:paraId="490B7904"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p>
        </w:tc>
        <w:tc>
          <w:tcPr>
            <w:tcW w:w="0" w:type="pct"/>
            <w:noWrap/>
            <w:vAlign w:val="top"/>
            <w:hideMark/>
          </w:tcPr>
          <w:p w14:paraId="582E6B70"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p>
        </w:tc>
        <w:tc>
          <w:tcPr>
            <w:tcW w:w="0" w:type="pct"/>
            <w:noWrap/>
            <w:vAlign w:val="top"/>
            <w:hideMark/>
          </w:tcPr>
          <w:p w14:paraId="07DC917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p>
        </w:tc>
        <w:tc>
          <w:tcPr>
            <w:tcW w:w="0" w:type="pct"/>
            <w:noWrap/>
            <w:vAlign w:val="top"/>
            <w:hideMark/>
          </w:tcPr>
          <w:p w14:paraId="33C62E2B" w14:textId="77777777"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
        </w:tc>
        <w:tc>
          <w:tcPr>
            <w:tcW w:w="0" w:type="pct"/>
            <w:noWrap/>
            <w:vAlign w:val="top"/>
            <w:hideMark/>
          </w:tcPr>
          <w:p w14:paraId="54E60595"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p>
        </w:tc>
        <w:tc>
          <w:tcPr>
            <w:tcW w:w="0" w:type="pct"/>
            <w:noWrap/>
            <w:vAlign w:val="top"/>
            <w:hideMark/>
          </w:tcPr>
          <w:p w14:paraId="1770F66E" w14:textId="6ACCA1E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szCs w:val="20"/>
                <w:lang w:val="fr-FR"/>
              </w:rPr>
            </w:pPr>
          </w:p>
        </w:tc>
      </w:tr>
      <w:tr w:rsidR="009F65EB" w:rsidRPr="005C391A" w14:paraId="267505A6"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176AE0F" w14:textId="515005A7" w:rsidR="009F65EB" w:rsidRPr="005C391A" w:rsidRDefault="00DC53DB" w:rsidP="002C6AB0">
            <w:pPr>
              <w:pStyle w:val="Tabletext"/>
              <w:spacing w:before="0" w:after="0" w:line="240" w:lineRule="auto"/>
              <w:jc w:val="left"/>
              <w:rPr>
                <w:szCs w:val="20"/>
                <w:lang w:val="fr-FR"/>
              </w:rPr>
            </w:pPr>
            <w:r w:rsidRPr="005C391A">
              <w:rPr>
                <w:szCs w:val="20"/>
                <w:lang w:val="fr-FR"/>
              </w:rPr>
              <w:t>Médecin</w:t>
            </w:r>
          </w:p>
        </w:tc>
        <w:tc>
          <w:tcPr>
            <w:tcW w:w="0" w:type="pct"/>
            <w:noWrap/>
            <w:vAlign w:val="top"/>
            <w:hideMark/>
          </w:tcPr>
          <w:p w14:paraId="61003F54" w14:textId="79A0D36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7</w:t>
            </w:r>
          </w:p>
        </w:tc>
        <w:tc>
          <w:tcPr>
            <w:tcW w:w="0" w:type="pct"/>
            <w:noWrap/>
            <w:vAlign w:val="top"/>
            <w:hideMark/>
          </w:tcPr>
          <w:p w14:paraId="618A5719" w14:textId="29DBF5D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133C5544" w14:textId="7672C25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2</w:t>
            </w:r>
          </w:p>
        </w:tc>
        <w:tc>
          <w:tcPr>
            <w:tcW w:w="0" w:type="pct"/>
            <w:noWrap/>
            <w:vAlign w:val="top"/>
            <w:hideMark/>
          </w:tcPr>
          <w:p w14:paraId="0C9FDCDC" w14:textId="2B95AABE"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3</w:t>
            </w:r>
          </w:p>
        </w:tc>
        <w:tc>
          <w:tcPr>
            <w:tcW w:w="0" w:type="pct"/>
            <w:noWrap/>
            <w:vAlign w:val="top"/>
            <w:hideMark/>
          </w:tcPr>
          <w:p w14:paraId="6BE89E83" w14:textId="27C404A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6</w:t>
            </w:r>
          </w:p>
        </w:tc>
        <w:tc>
          <w:tcPr>
            <w:tcW w:w="0" w:type="pct"/>
            <w:noWrap/>
            <w:vAlign w:val="top"/>
            <w:hideMark/>
          </w:tcPr>
          <w:p w14:paraId="56160971"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153</w:t>
            </w:r>
          </w:p>
        </w:tc>
      </w:tr>
      <w:tr w:rsidR="009F65EB" w:rsidRPr="005C391A" w14:paraId="222065F6"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26683B9" w14:textId="716725F2" w:rsidR="009F65EB" w:rsidRPr="005C391A" w:rsidRDefault="00DC53DB" w:rsidP="002C6AB0">
            <w:pPr>
              <w:pStyle w:val="Tabletext"/>
              <w:spacing w:before="0" w:after="0" w:line="240" w:lineRule="auto"/>
              <w:jc w:val="left"/>
              <w:rPr>
                <w:szCs w:val="20"/>
                <w:lang w:val="fr-FR"/>
              </w:rPr>
            </w:pPr>
            <w:r w:rsidRPr="005C391A">
              <w:rPr>
                <w:szCs w:val="20"/>
                <w:lang w:val="fr-FR"/>
              </w:rPr>
              <w:t>Infirmière</w:t>
            </w:r>
          </w:p>
        </w:tc>
        <w:tc>
          <w:tcPr>
            <w:tcW w:w="0" w:type="pct"/>
            <w:noWrap/>
            <w:vAlign w:val="top"/>
            <w:hideMark/>
          </w:tcPr>
          <w:p w14:paraId="61D848EA" w14:textId="28A9BF0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0</w:t>
            </w:r>
          </w:p>
        </w:tc>
        <w:tc>
          <w:tcPr>
            <w:tcW w:w="0" w:type="pct"/>
            <w:noWrap/>
            <w:vAlign w:val="top"/>
            <w:hideMark/>
          </w:tcPr>
          <w:p w14:paraId="41722AD3" w14:textId="1311A01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4</w:t>
            </w:r>
          </w:p>
        </w:tc>
        <w:tc>
          <w:tcPr>
            <w:tcW w:w="0" w:type="pct"/>
            <w:noWrap/>
            <w:vAlign w:val="top"/>
            <w:hideMark/>
          </w:tcPr>
          <w:p w14:paraId="53E1B71E" w14:textId="26388A6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6</w:t>
            </w:r>
          </w:p>
        </w:tc>
        <w:tc>
          <w:tcPr>
            <w:tcW w:w="0" w:type="pct"/>
            <w:noWrap/>
            <w:vAlign w:val="top"/>
            <w:hideMark/>
          </w:tcPr>
          <w:p w14:paraId="153AEB45" w14:textId="62231DCF"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5</w:t>
            </w:r>
          </w:p>
        </w:tc>
        <w:tc>
          <w:tcPr>
            <w:tcW w:w="0" w:type="pct"/>
            <w:noWrap/>
            <w:vAlign w:val="top"/>
            <w:hideMark/>
          </w:tcPr>
          <w:p w14:paraId="106062BA" w14:textId="783B807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7</w:t>
            </w:r>
          </w:p>
        </w:tc>
        <w:tc>
          <w:tcPr>
            <w:tcW w:w="0" w:type="pct"/>
            <w:noWrap/>
            <w:vAlign w:val="top"/>
            <w:hideMark/>
          </w:tcPr>
          <w:p w14:paraId="5CB836EF"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111</w:t>
            </w:r>
          </w:p>
        </w:tc>
      </w:tr>
      <w:tr w:rsidR="009F65EB" w:rsidRPr="005C391A" w14:paraId="13D28D71"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FF460DD" w14:textId="27D8093F" w:rsidR="009F65EB" w:rsidRPr="005C391A" w:rsidRDefault="00F5272F" w:rsidP="002C6AB0">
            <w:pPr>
              <w:pStyle w:val="Tabletext"/>
              <w:spacing w:before="0" w:after="0" w:line="240" w:lineRule="auto"/>
              <w:jc w:val="left"/>
              <w:rPr>
                <w:szCs w:val="20"/>
                <w:lang w:val="fr-FR"/>
              </w:rPr>
            </w:pPr>
            <w:r w:rsidRPr="005C391A">
              <w:rPr>
                <w:szCs w:val="20"/>
                <w:lang w:val="fr-FR"/>
              </w:rPr>
              <w:t>Sage-femme</w:t>
            </w:r>
          </w:p>
        </w:tc>
        <w:tc>
          <w:tcPr>
            <w:tcW w:w="0" w:type="pct"/>
            <w:noWrap/>
            <w:vAlign w:val="top"/>
            <w:hideMark/>
          </w:tcPr>
          <w:p w14:paraId="6D34D799" w14:textId="5769771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0</w:t>
            </w:r>
          </w:p>
        </w:tc>
        <w:tc>
          <w:tcPr>
            <w:tcW w:w="0" w:type="pct"/>
            <w:noWrap/>
            <w:vAlign w:val="top"/>
            <w:hideMark/>
          </w:tcPr>
          <w:p w14:paraId="1F3FF634" w14:textId="040A35E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73D4F8D6" w14:textId="16C2872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4C5B22AD" w14:textId="3FC7D1C3"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4</w:t>
            </w:r>
          </w:p>
        </w:tc>
        <w:tc>
          <w:tcPr>
            <w:tcW w:w="0" w:type="pct"/>
            <w:noWrap/>
            <w:vAlign w:val="top"/>
            <w:hideMark/>
          </w:tcPr>
          <w:p w14:paraId="5F4E2747" w14:textId="6FC7039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5</w:t>
            </w:r>
          </w:p>
        </w:tc>
        <w:tc>
          <w:tcPr>
            <w:tcW w:w="0" w:type="pct"/>
            <w:noWrap/>
            <w:vAlign w:val="top"/>
            <w:hideMark/>
          </w:tcPr>
          <w:p w14:paraId="5445C63A"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74</w:t>
            </w:r>
          </w:p>
        </w:tc>
      </w:tr>
      <w:tr w:rsidR="009F65EB" w:rsidRPr="005C391A" w14:paraId="4EDC5B90"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F88F0E2" w14:textId="77777777" w:rsidR="009F65EB" w:rsidRPr="005C391A" w:rsidRDefault="009F65EB" w:rsidP="002C6AB0">
            <w:pPr>
              <w:pStyle w:val="Tabletext"/>
              <w:spacing w:before="0" w:after="0" w:line="240" w:lineRule="auto"/>
              <w:jc w:val="left"/>
              <w:rPr>
                <w:szCs w:val="20"/>
                <w:lang w:val="fr-FR"/>
              </w:rPr>
            </w:pPr>
            <w:r w:rsidRPr="005C391A">
              <w:rPr>
                <w:szCs w:val="20"/>
                <w:lang w:val="fr-FR"/>
              </w:rPr>
              <w:t>ATS</w:t>
            </w:r>
          </w:p>
        </w:tc>
        <w:tc>
          <w:tcPr>
            <w:tcW w:w="0" w:type="pct"/>
            <w:noWrap/>
            <w:vAlign w:val="top"/>
            <w:hideMark/>
          </w:tcPr>
          <w:p w14:paraId="138DD6DC" w14:textId="12F644F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1</w:t>
            </w:r>
          </w:p>
        </w:tc>
        <w:tc>
          <w:tcPr>
            <w:tcW w:w="0" w:type="pct"/>
            <w:noWrap/>
            <w:vAlign w:val="top"/>
            <w:hideMark/>
          </w:tcPr>
          <w:p w14:paraId="437877B6" w14:textId="0CC0344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4</w:t>
            </w:r>
          </w:p>
        </w:tc>
        <w:tc>
          <w:tcPr>
            <w:tcW w:w="0" w:type="pct"/>
            <w:noWrap/>
            <w:vAlign w:val="top"/>
            <w:hideMark/>
          </w:tcPr>
          <w:p w14:paraId="7F954706" w14:textId="44A2A0B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1CD29D14" w14:textId="2DFCA8A2"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6</w:t>
            </w:r>
          </w:p>
        </w:tc>
        <w:tc>
          <w:tcPr>
            <w:tcW w:w="0" w:type="pct"/>
            <w:noWrap/>
            <w:vAlign w:val="top"/>
            <w:hideMark/>
          </w:tcPr>
          <w:p w14:paraId="56E0D152" w14:textId="50DE170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9</w:t>
            </w:r>
          </w:p>
        </w:tc>
        <w:tc>
          <w:tcPr>
            <w:tcW w:w="0" w:type="pct"/>
            <w:noWrap/>
            <w:vAlign w:val="top"/>
            <w:hideMark/>
          </w:tcPr>
          <w:p w14:paraId="09CB1474"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261</w:t>
            </w:r>
          </w:p>
        </w:tc>
      </w:tr>
      <w:tr w:rsidR="009F65EB" w:rsidRPr="005C391A" w14:paraId="7E0015E7"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6B190B4" w14:textId="73257E7E" w:rsidR="009F65EB" w:rsidRPr="005C391A" w:rsidRDefault="00F97789" w:rsidP="002C6AB0">
            <w:pPr>
              <w:pStyle w:val="Tabletext"/>
              <w:spacing w:before="0" w:after="0" w:line="240" w:lineRule="auto"/>
              <w:jc w:val="left"/>
              <w:rPr>
                <w:szCs w:val="20"/>
                <w:lang w:val="fr-FR"/>
              </w:rPr>
            </w:pPr>
            <w:r w:rsidRPr="005C391A">
              <w:rPr>
                <w:szCs w:val="20"/>
                <w:lang w:val="fr-FR"/>
              </w:rPr>
              <w:t>P</w:t>
            </w:r>
            <w:r w:rsidR="00F5272F" w:rsidRPr="005C391A">
              <w:rPr>
                <w:szCs w:val="20"/>
                <w:lang w:val="fr-FR"/>
              </w:rPr>
              <w:t>ar</w:t>
            </w:r>
            <w:r w:rsidR="009F65EB" w:rsidRPr="005C391A">
              <w:rPr>
                <w:szCs w:val="20"/>
                <w:lang w:val="fr-FR"/>
              </w:rPr>
              <w:t xml:space="preserve"> localit</w:t>
            </w:r>
            <w:r w:rsidR="00F5272F" w:rsidRPr="005C391A">
              <w:rPr>
                <w:szCs w:val="20"/>
                <w:lang w:val="fr-FR"/>
              </w:rPr>
              <w:t>é</w:t>
            </w:r>
          </w:p>
        </w:tc>
        <w:tc>
          <w:tcPr>
            <w:tcW w:w="0" w:type="pct"/>
            <w:noWrap/>
            <w:vAlign w:val="top"/>
            <w:hideMark/>
          </w:tcPr>
          <w:p w14:paraId="15095117"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noWrap/>
            <w:vAlign w:val="top"/>
            <w:hideMark/>
          </w:tcPr>
          <w:p w14:paraId="21789109"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noWrap/>
            <w:vAlign w:val="top"/>
            <w:hideMark/>
          </w:tcPr>
          <w:p w14:paraId="2960CA28"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noWrap/>
            <w:vAlign w:val="top"/>
            <w:hideMark/>
          </w:tcPr>
          <w:p w14:paraId="013829BE" w14:textId="77777777"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noWrap/>
            <w:vAlign w:val="top"/>
            <w:hideMark/>
          </w:tcPr>
          <w:p w14:paraId="62A5FCE4"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noWrap/>
            <w:vAlign w:val="top"/>
            <w:hideMark/>
          </w:tcPr>
          <w:p w14:paraId="14E3B0BE" w14:textId="00728EA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szCs w:val="20"/>
                <w:lang w:val="fr-FR"/>
              </w:rPr>
            </w:pPr>
          </w:p>
        </w:tc>
      </w:tr>
      <w:tr w:rsidR="009F65EB" w:rsidRPr="005C391A" w14:paraId="42E33306"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455378D" w14:textId="3C874D73" w:rsidR="009F65EB" w:rsidRPr="005C391A" w:rsidRDefault="009F65EB" w:rsidP="002C6AB0">
            <w:pPr>
              <w:pStyle w:val="Tabletext"/>
              <w:spacing w:before="0" w:after="0" w:line="240" w:lineRule="auto"/>
              <w:jc w:val="left"/>
              <w:rPr>
                <w:szCs w:val="20"/>
                <w:lang w:val="fr-FR"/>
              </w:rPr>
            </w:pPr>
            <w:r w:rsidRPr="005C391A">
              <w:rPr>
                <w:szCs w:val="20"/>
                <w:lang w:val="fr-FR"/>
              </w:rPr>
              <w:t>Urba</w:t>
            </w:r>
            <w:r w:rsidR="00F5272F" w:rsidRPr="005C391A">
              <w:rPr>
                <w:szCs w:val="20"/>
                <w:lang w:val="fr-FR"/>
              </w:rPr>
              <w:t>i</w:t>
            </w:r>
            <w:r w:rsidRPr="005C391A">
              <w:rPr>
                <w:szCs w:val="20"/>
                <w:lang w:val="fr-FR"/>
              </w:rPr>
              <w:t>n</w:t>
            </w:r>
          </w:p>
        </w:tc>
        <w:tc>
          <w:tcPr>
            <w:tcW w:w="0" w:type="pct"/>
            <w:noWrap/>
            <w:vAlign w:val="top"/>
            <w:hideMark/>
          </w:tcPr>
          <w:p w14:paraId="34410725" w14:textId="726F12F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6</w:t>
            </w:r>
          </w:p>
        </w:tc>
        <w:tc>
          <w:tcPr>
            <w:tcW w:w="0" w:type="pct"/>
            <w:noWrap/>
            <w:vAlign w:val="top"/>
            <w:hideMark/>
          </w:tcPr>
          <w:p w14:paraId="3DBBF800" w14:textId="2A38644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6F25DE81" w14:textId="506CC97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1AD5F825" w14:textId="787AD9B6"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5</w:t>
            </w:r>
          </w:p>
        </w:tc>
        <w:tc>
          <w:tcPr>
            <w:tcW w:w="0" w:type="pct"/>
            <w:noWrap/>
            <w:vAlign w:val="top"/>
            <w:hideMark/>
          </w:tcPr>
          <w:p w14:paraId="1D9D71E5" w14:textId="1BFF0D6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8</w:t>
            </w:r>
          </w:p>
        </w:tc>
        <w:tc>
          <w:tcPr>
            <w:tcW w:w="0" w:type="pct"/>
            <w:noWrap/>
            <w:vAlign w:val="top"/>
            <w:hideMark/>
          </w:tcPr>
          <w:p w14:paraId="3C27187C"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502</w:t>
            </w:r>
          </w:p>
        </w:tc>
      </w:tr>
      <w:tr w:rsidR="009F65EB" w:rsidRPr="005C391A" w14:paraId="146D0C4F"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1294F30" w14:textId="77777777" w:rsidR="009F65EB" w:rsidRPr="005C391A" w:rsidRDefault="009F65EB" w:rsidP="002C6AB0">
            <w:pPr>
              <w:pStyle w:val="Tabletext"/>
              <w:spacing w:before="0" w:after="0" w:line="240" w:lineRule="auto"/>
              <w:jc w:val="left"/>
              <w:rPr>
                <w:szCs w:val="20"/>
                <w:lang w:val="fr-FR"/>
              </w:rPr>
            </w:pPr>
            <w:r w:rsidRPr="005C391A">
              <w:rPr>
                <w:szCs w:val="20"/>
                <w:lang w:val="fr-FR"/>
              </w:rPr>
              <w:t>Rural</w:t>
            </w:r>
          </w:p>
        </w:tc>
        <w:tc>
          <w:tcPr>
            <w:tcW w:w="0" w:type="pct"/>
            <w:noWrap/>
            <w:vAlign w:val="top"/>
            <w:hideMark/>
          </w:tcPr>
          <w:p w14:paraId="48CFAE64" w14:textId="05547A7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5C391A" w:rsidRPr="002C6AB0">
              <w:rPr>
                <w:color w:val="000000"/>
                <w:szCs w:val="20"/>
                <w:lang w:val="fr-FR"/>
              </w:rPr>
              <w:t>,</w:t>
            </w:r>
            <w:r w:rsidRPr="002C6AB0">
              <w:rPr>
                <w:color w:val="000000"/>
                <w:szCs w:val="20"/>
                <w:lang w:val="fr-FR"/>
              </w:rPr>
              <w:t>1</w:t>
            </w:r>
          </w:p>
        </w:tc>
        <w:tc>
          <w:tcPr>
            <w:tcW w:w="0" w:type="pct"/>
            <w:noWrap/>
            <w:vAlign w:val="top"/>
            <w:hideMark/>
          </w:tcPr>
          <w:p w14:paraId="626216E1" w14:textId="14EAF86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5</w:t>
            </w:r>
          </w:p>
        </w:tc>
        <w:tc>
          <w:tcPr>
            <w:tcW w:w="0" w:type="pct"/>
            <w:noWrap/>
            <w:vAlign w:val="top"/>
            <w:hideMark/>
          </w:tcPr>
          <w:p w14:paraId="6814ACCC" w14:textId="1547703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3</w:t>
            </w:r>
          </w:p>
        </w:tc>
        <w:tc>
          <w:tcPr>
            <w:tcW w:w="0" w:type="pct"/>
            <w:noWrap/>
            <w:vAlign w:val="top"/>
            <w:hideMark/>
          </w:tcPr>
          <w:p w14:paraId="7C35FFFF" w14:textId="70A8B2B0"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5C391A" w:rsidRPr="002C6AB0">
              <w:rPr>
                <w:color w:val="000000"/>
                <w:szCs w:val="20"/>
                <w:lang w:val="fr-FR"/>
              </w:rPr>
              <w:t>,</w:t>
            </w:r>
            <w:r w:rsidRPr="002C6AB0">
              <w:rPr>
                <w:color w:val="000000"/>
                <w:szCs w:val="20"/>
                <w:lang w:val="fr-FR"/>
              </w:rPr>
              <w:t>5</w:t>
            </w:r>
          </w:p>
        </w:tc>
        <w:tc>
          <w:tcPr>
            <w:tcW w:w="0" w:type="pct"/>
            <w:noWrap/>
            <w:vAlign w:val="top"/>
            <w:hideMark/>
          </w:tcPr>
          <w:p w14:paraId="3EAADD70" w14:textId="12DBF96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5C391A" w:rsidRPr="002C6AB0">
              <w:rPr>
                <w:color w:val="000000"/>
                <w:szCs w:val="20"/>
                <w:lang w:val="fr-FR"/>
              </w:rPr>
              <w:t>,</w:t>
            </w:r>
            <w:r w:rsidRPr="002C6AB0">
              <w:rPr>
                <w:color w:val="000000"/>
                <w:szCs w:val="20"/>
                <w:lang w:val="fr-FR"/>
              </w:rPr>
              <w:t>5</w:t>
            </w:r>
          </w:p>
        </w:tc>
        <w:tc>
          <w:tcPr>
            <w:tcW w:w="0" w:type="pct"/>
            <w:noWrap/>
            <w:vAlign w:val="top"/>
            <w:hideMark/>
          </w:tcPr>
          <w:p w14:paraId="3BFDD8A5"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97</w:t>
            </w:r>
          </w:p>
        </w:tc>
      </w:tr>
      <w:tr w:rsidR="009F65EB" w:rsidRPr="005C391A" w14:paraId="31E89FAF"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67DE86C" w14:textId="463E07EA" w:rsidR="009F65EB" w:rsidRPr="005C391A" w:rsidRDefault="005C391A" w:rsidP="002C6AB0">
            <w:pPr>
              <w:pStyle w:val="Tabletext"/>
              <w:spacing w:before="0" w:after="0" w:line="240" w:lineRule="auto"/>
              <w:jc w:val="left"/>
              <w:rPr>
                <w:i/>
                <w:iCs/>
                <w:szCs w:val="20"/>
                <w:lang w:val="fr-FR"/>
              </w:rPr>
            </w:pPr>
            <w:r w:rsidRPr="005C391A">
              <w:rPr>
                <w:i/>
                <w:iCs/>
                <w:szCs w:val="20"/>
                <w:lang w:val="fr-FR"/>
              </w:rPr>
              <w:t>D</w:t>
            </w:r>
            <w:r w:rsidR="009F65EB" w:rsidRPr="005C391A">
              <w:rPr>
                <w:i/>
                <w:iCs/>
                <w:szCs w:val="20"/>
                <w:lang w:val="fr-FR"/>
              </w:rPr>
              <w:t>iff</w:t>
            </w:r>
            <w:r>
              <w:rPr>
                <w:i/>
                <w:iCs/>
                <w:szCs w:val="20"/>
                <w:lang w:val="fr-FR"/>
              </w:rPr>
              <w:t>.</w:t>
            </w:r>
          </w:p>
        </w:tc>
        <w:tc>
          <w:tcPr>
            <w:tcW w:w="0" w:type="pct"/>
            <w:noWrap/>
            <w:vAlign w:val="top"/>
            <w:hideMark/>
          </w:tcPr>
          <w:p w14:paraId="174A5A24" w14:textId="1BFCD598"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2C6AB0">
              <w:rPr>
                <w:i/>
                <w:iCs/>
                <w:color w:val="000000"/>
                <w:szCs w:val="20"/>
                <w:lang w:val="fr-FR"/>
              </w:rPr>
              <w:t>0</w:t>
            </w:r>
            <w:r w:rsidR="005C391A" w:rsidRPr="002C6AB0">
              <w:rPr>
                <w:i/>
                <w:iCs/>
                <w:color w:val="000000"/>
                <w:szCs w:val="20"/>
                <w:lang w:val="fr-FR"/>
              </w:rPr>
              <w:t>,</w:t>
            </w:r>
            <w:r w:rsidRPr="002C6AB0">
              <w:rPr>
                <w:i/>
                <w:iCs/>
                <w:color w:val="000000"/>
                <w:szCs w:val="20"/>
                <w:lang w:val="fr-FR"/>
              </w:rPr>
              <w:t>689</w:t>
            </w:r>
          </w:p>
        </w:tc>
        <w:tc>
          <w:tcPr>
            <w:tcW w:w="0" w:type="pct"/>
            <w:noWrap/>
            <w:vAlign w:val="top"/>
            <w:hideMark/>
          </w:tcPr>
          <w:p w14:paraId="1A70E7EE" w14:textId="4D9AD98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2C6AB0">
              <w:rPr>
                <w:i/>
                <w:iCs/>
                <w:color w:val="000000"/>
                <w:szCs w:val="20"/>
                <w:lang w:val="fr-FR"/>
              </w:rPr>
              <w:t>0</w:t>
            </w:r>
            <w:r w:rsidR="005C391A" w:rsidRPr="002C6AB0">
              <w:rPr>
                <w:i/>
                <w:iCs/>
                <w:color w:val="000000"/>
                <w:szCs w:val="20"/>
                <w:lang w:val="fr-FR"/>
              </w:rPr>
              <w:t>,</w:t>
            </w:r>
            <w:r w:rsidRPr="002C6AB0">
              <w:rPr>
                <w:i/>
                <w:iCs/>
                <w:color w:val="000000"/>
                <w:szCs w:val="20"/>
                <w:lang w:val="fr-FR"/>
              </w:rPr>
              <w:t>146</w:t>
            </w:r>
          </w:p>
        </w:tc>
        <w:tc>
          <w:tcPr>
            <w:tcW w:w="0" w:type="pct"/>
            <w:noWrap/>
            <w:vAlign w:val="top"/>
            <w:hideMark/>
          </w:tcPr>
          <w:p w14:paraId="787E488F" w14:textId="4897B11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2C6AB0">
              <w:rPr>
                <w:i/>
                <w:iCs/>
                <w:color w:val="000000"/>
                <w:szCs w:val="20"/>
                <w:lang w:val="fr-FR"/>
              </w:rPr>
              <w:t>0</w:t>
            </w:r>
            <w:r w:rsidR="005C391A" w:rsidRPr="002C6AB0">
              <w:rPr>
                <w:i/>
                <w:iCs/>
                <w:color w:val="000000"/>
                <w:szCs w:val="20"/>
                <w:lang w:val="fr-FR"/>
              </w:rPr>
              <w:t>,</w:t>
            </w:r>
            <w:r w:rsidRPr="002C6AB0">
              <w:rPr>
                <w:i/>
                <w:iCs/>
                <w:color w:val="000000"/>
                <w:szCs w:val="20"/>
                <w:lang w:val="fr-FR"/>
              </w:rPr>
              <w:t>791</w:t>
            </w:r>
          </w:p>
        </w:tc>
        <w:tc>
          <w:tcPr>
            <w:tcW w:w="0" w:type="pct"/>
            <w:noWrap/>
            <w:vAlign w:val="top"/>
            <w:hideMark/>
          </w:tcPr>
          <w:p w14:paraId="1FB29182" w14:textId="7E7176CD" w:rsidR="009F65EB" w:rsidRPr="002C6AB0"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2C6AB0">
              <w:rPr>
                <w:i/>
                <w:iCs/>
                <w:color w:val="000000"/>
                <w:szCs w:val="20"/>
                <w:lang w:val="fr-FR"/>
              </w:rPr>
              <w:t>0</w:t>
            </w:r>
            <w:r w:rsidR="005C391A" w:rsidRPr="002C6AB0">
              <w:rPr>
                <w:i/>
                <w:iCs/>
                <w:color w:val="000000"/>
                <w:szCs w:val="20"/>
                <w:lang w:val="fr-FR"/>
              </w:rPr>
              <w:t>,</w:t>
            </w:r>
            <w:r w:rsidRPr="002C6AB0">
              <w:rPr>
                <w:i/>
                <w:iCs/>
                <w:color w:val="000000"/>
                <w:szCs w:val="20"/>
                <w:lang w:val="fr-FR"/>
              </w:rPr>
              <w:t>559</w:t>
            </w:r>
          </w:p>
        </w:tc>
        <w:tc>
          <w:tcPr>
            <w:tcW w:w="0" w:type="pct"/>
            <w:noWrap/>
            <w:vAlign w:val="top"/>
            <w:hideMark/>
          </w:tcPr>
          <w:p w14:paraId="2084EFEF" w14:textId="61E7803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2C6AB0">
              <w:rPr>
                <w:i/>
                <w:iCs/>
                <w:color w:val="000000"/>
                <w:szCs w:val="20"/>
                <w:lang w:val="fr-FR"/>
              </w:rPr>
              <w:t>0</w:t>
            </w:r>
            <w:r w:rsidR="005C391A" w:rsidRPr="002C6AB0">
              <w:rPr>
                <w:i/>
                <w:iCs/>
                <w:color w:val="000000"/>
                <w:szCs w:val="20"/>
                <w:lang w:val="fr-FR"/>
              </w:rPr>
              <w:t>,</w:t>
            </w:r>
            <w:r w:rsidRPr="002C6AB0">
              <w:rPr>
                <w:i/>
                <w:iCs/>
                <w:color w:val="000000"/>
                <w:szCs w:val="20"/>
                <w:lang w:val="fr-FR"/>
              </w:rPr>
              <w:t>018**</w:t>
            </w:r>
          </w:p>
        </w:tc>
        <w:tc>
          <w:tcPr>
            <w:tcW w:w="0" w:type="pct"/>
            <w:noWrap/>
            <w:vAlign w:val="top"/>
            <w:hideMark/>
          </w:tcPr>
          <w:p w14:paraId="26F57725"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p>
        </w:tc>
      </w:tr>
    </w:tbl>
    <w:p w14:paraId="78B59859" w14:textId="7B29E0CC" w:rsidR="009F65EB" w:rsidRPr="002C6AB0" w:rsidRDefault="009F65EB" w:rsidP="002C6AB0">
      <w:pPr>
        <w:pStyle w:val="OPMBodytext"/>
        <w:spacing w:after="0" w:line="240" w:lineRule="auto"/>
        <w:jc w:val="both"/>
        <w:rPr>
          <w:sz w:val="18"/>
          <w:szCs w:val="18"/>
          <w:lang w:val="fr-CA"/>
        </w:rPr>
      </w:pPr>
      <w:r w:rsidRPr="005C391A">
        <w:rPr>
          <w:rFonts w:cs="Arial"/>
          <w:i/>
          <w:sz w:val="18"/>
          <w:szCs w:val="18"/>
          <w:lang w:val="fr-FR"/>
        </w:rPr>
        <w:t>Note</w:t>
      </w:r>
      <w:r w:rsidR="00D46BEE" w:rsidRPr="005C391A">
        <w:rPr>
          <w:rFonts w:cs="Arial"/>
          <w:i/>
          <w:sz w:val="18"/>
          <w:szCs w:val="18"/>
          <w:lang w:val="fr-FR"/>
        </w:rPr>
        <w:t xml:space="preserve"> </w:t>
      </w:r>
      <w:r w:rsidRPr="005C391A">
        <w:rPr>
          <w:rFonts w:cs="Arial"/>
          <w:i/>
          <w:sz w:val="18"/>
          <w:szCs w:val="18"/>
          <w:lang w:val="fr-FR"/>
        </w:rPr>
        <w:t xml:space="preserve">: </w:t>
      </w:r>
      <w:r w:rsidR="00F5272F" w:rsidRPr="005C391A">
        <w:rPr>
          <w:rFonts w:cs="Arial"/>
          <w:i/>
          <w:sz w:val="18"/>
          <w:szCs w:val="18"/>
          <w:lang w:val="fr-FR"/>
        </w:rPr>
        <w:t>Erreurs-types robustes regroupées par région</w:t>
      </w:r>
      <w:r w:rsidR="00373367" w:rsidRPr="005C391A">
        <w:rPr>
          <w:rFonts w:cs="Arial"/>
          <w:i/>
          <w:sz w:val="18"/>
          <w:szCs w:val="18"/>
          <w:lang w:val="fr-FR"/>
        </w:rPr>
        <w:t xml:space="preserve"> </w:t>
      </w:r>
      <w:r w:rsidRPr="005C391A">
        <w:rPr>
          <w:rFonts w:cs="Arial"/>
          <w:i/>
          <w:sz w:val="18"/>
          <w:szCs w:val="18"/>
          <w:lang w:val="fr-FR"/>
        </w:rPr>
        <w:t>; *p</w:t>
      </w:r>
      <w:r w:rsidR="007244B3" w:rsidRPr="005C391A">
        <w:rPr>
          <w:rFonts w:cs="Arial"/>
          <w:i/>
          <w:sz w:val="18"/>
          <w:szCs w:val="18"/>
          <w:lang w:val="fr-FR"/>
        </w:rPr>
        <w:t xml:space="preserve"> </w:t>
      </w:r>
      <w:r w:rsidRPr="005C391A">
        <w:rPr>
          <w:rFonts w:cs="Arial"/>
          <w:i/>
          <w:sz w:val="18"/>
          <w:szCs w:val="18"/>
          <w:lang w:val="fr-FR"/>
        </w:rPr>
        <w:t>&lt;</w:t>
      </w:r>
      <w:r w:rsidR="007244B3" w:rsidRPr="005C391A">
        <w:rPr>
          <w:rFonts w:cs="Arial"/>
          <w:i/>
          <w:sz w:val="18"/>
          <w:szCs w:val="18"/>
          <w:lang w:val="fr-FR"/>
        </w:rPr>
        <w:t xml:space="preserve"> </w:t>
      </w:r>
      <w:r w:rsidRPr="005C391A">
        <w:rPr>
          <w:rFonts w:cs="Arial"/>
          <w:i/>
          <w:sz w:val="18"/>
          <w:szCs w:val="18"/>
          <w:lang w:val="fr-FR"/>
        </w:rPr>
        <w:t>0</w:t>
      </w:r>
      <w:r w:rsidR="00373367" w:rsidRPr="005C391A">
        <w:rPr>
          <w:rFonts w:cs="Arial"/>
          <w:i/>
          <w:sz w:val="18"/>
          <w:szCs w:val="18"/>
          <w:lang w:val="fr-FR"/>
        </w:rPr>
        <w:t>,</w:t>
      </w:r>
      <w:r w:rsidRPr="005C391A">
        <w:rPr>
          <w:rFonts w:cs="Arial"/>
          <w:i/>
          <w:sz w:val="18"/>
          <w:szCs w:val="18"/>
          <w:lang w:val="fr-FR"/>
        </w:rPr>
        <w:t>1</w:t>
      </w:r>
      <w:r w:rsidR="00373367" w:rsidRPr="005C391A">
        <w:rPr>
          <w:rFonts w:cs="Arial"/>
          <w:i/>
          <w:sz w:val="18"/>
          <w:szCs w:val="18"/>
          <w:lang w:val="fr-FR"/>
        </w:rPr>
        <w:t> ;</w:t>
      </w:r>
      <w:r w:rsidRPr="005C391A">
        <w:rPr>
          <w:rFonts w:cs="Arial"/>
          <w:i/>
          <w:sz w:val="18"/>
          <w:szCs w:val="18"/>
          <w:lang w:val="fr-FR"/>
        </w:rPr>
        <w:t xml:space="preserve"> **p</w:t>
      </w:r>
      <w:r w:rsidR="007244B3" w:rsidRPr="005C391A">
        <w:rPr>
          <w:rFonts w:cs="Arial"/>
          <w:i/>
          <w:sz w:val="18"/>
          <w:szCs w:val="18"/>
          <w:lang w:val="fr-FR"/>
        </w:rPr>
        <w:t xml:space="preserve"> </w:t>
      </w:r>
      <w:r w:rsidRPr="005C391A">
        <w:rPr>
          <w:rFonts w:cs="Arial"/>
          <w:i/>
          <w:sz w:val="18"/>
          <w:szCs w:val="18"/>
          <w:lang w:val="fr-FR"/>
        </w:rPr>
        <w:t>&lt;</w:t>
      </w:r>
      <w:r w:rsidR="007244B3" w:rsidRPr="005C391A">
        <w:rPr>
          <w:rFonts w:cs="Arial"/>
          <w:i/>
          <w:sz w:val="18"/>
          <w:szCs w:val="18"/>
          <w:lang w:val="fr-FR"/>
        </w:rPr>
        <w:t xml:space="preserve"> </w:t>
      </w:r>
      <w:r w:rsidRPr="005C391A">
        <w:rPr>
          <w:rFonts w:cs="Arial"/>
          <w:i/>
          <w:sz w:val="18"/>
          <w:szCs w:val="18"/>
          <w:lang w:val="fr-FR"/>
        </w:rPr>
        <w:t>0</w:t>
      </w:r>
      <w:r w:rsidR="00373367" w:rsidRPr="005C391A">
        <w:rPr>
          <w:rFonts w:cs="Arial"/>
          <w:i/>
          <w:sz w:val="18"/>
          <w:szCs w:val="18"/>
          <w:lang w:val="fr-FR"/>
        </w:rPr>
        <w:t>,</w:t>
      </w:r>
      <w:r w:rsidRPr="005C391A">
        <w:rPr>
          <w:rFonts w:cs="Arial"/>
          <w:i/>
          <w:sz w:val="18"/>
          <w:szCs w:val="18"/>
          <w:lang w:val="fr-FR"/>
        </w:rPr>
        <w:t>05</w:t>
      </w:r>
      <w:r w:rsidR="00373367" w:rsidRPr="005C391A">
        <w:rPr>
          <w:rFonts w:cs="Arial"/>
          <w:i/>
          <w:sz w:val="18"/>
          <w:szCs w:val="18"/>
          <w:lang w:val="fr-FR"/>
        </w:rPr>
        <w:t> ;</w:t>
      </w:r>
      <w:r w:rsidRPr="005C391A">
        <w:rPr>
          <w:rFonts w:cs="Arial"/>
          <w:i/>
          <w:sz w:val="18"/>
          <w:szCs w:val="18"/>
          <w:lang w:val="fr-FR"/>
        </w:rPr>
        <w:t xml:space="preserve"> ***p</w:t>
      </w:r>
      <w:r w:rsidR="007244B3" w:rsidRPr="005C391A">
        <w:rPr>
          <w:rFonts w:cs="Arial"/>
          <w:i/>
          <w:sz w:val="18"/>
          <w:szCs w:val="18"/>
          <w:lang w:val="fr-FR"/>
        </w:rPr>
        <w:t xml:space="preserve"> </w:t>
      </w:r>
      <w:r w:rsidRPr="005C391A">
        <w:rPr>
          <w:rFonts w:cs="Arial"/>
          <w:i/>
          <w:sz w:val="18"/>
          <w:szCs w:val="18"/>
          <w:lang w:val="fr-FR"/>
        </w:rPr>
        <w:t>&lt;</w:t>
      </w:r>
      <w:r w:rsidR="007244B3" w:rsidRPr="005C391A">
        <w:rPr>
          <w:rFonts w:cs="Arial"/>
          <w:i/>
          <w:sz w:val="18"/>
          <w:szCs w:val="18"/>
          <w:lang w:val="fr-FR"/>
        </w:rPr>
        <w:t xml:space="preserve"> </w:t>
      </w:r>
      <w:r w:rsidRPr="005C391A">
        <w:rPr>
          <w:rFonts w:cs="Arial"/>
          <w:i/>
          <w:sz w:val="18"/>
          <w:szCs w:val="18"/>
          <w:lang w:val="fr-FR"/>
        </w:rPr>
        <w:t>0</w:t>
      </w:r>
      <w:r w:rsidR="00373367" w:rsidRPr="005C391A">
        <w:rPr>
          <w:rFonts w:cs="Arial"/>
          <w:i/>
          <w:sz w:val="18"/>
          <w:szCs w:val="18"/>
          <w:lang w:val="fr-FR"/>
        </w:rPr>
        <w:t>,</w:t>
      </w:r>
      <w:r w:rsidRPr="005C391A">
        <w:rPr>
          <w:rFonts w:cs="Arial"/>
          <w:i/>
          <w:sz w:val="18"/>
          <w:szCs w:val="18"/>
          <w:lang w:val="fr-FR"/>
        </w:rPr>
        <w:t>01</w:t>
      </w:r>
    </w:p>
    <w:p w14:paraId="48E446CD" w14:textId="184A4982" w:rsidR="00373367" w:rsidRDefault="00373367" w:rsidP="00AD06E2">
      <w:pPr>
        <w:pStyle w:val="Corpsdetexte"/>
        <w:spacing w:line="240" w:lineRule="auto"/>
        <w:rPr>
          <w:sz w:val="18"/>
          <w:szCs w:val="18"/>
          <w:lang w:val="fr-FR"/>
        </w:rPr>
      </w:pPr>
      <w:r w:rsidRPr="00E24970">
        <w:rPr>
          <w:sz w:val="18"/>
          <w:szCs w:val="18"/>
          <w:lang w:val="fr-FR"/>
        </w:rPr>
        <w:t>ATS</w:t>
      </w:r>
      <w:r w:rsidR="00082C74">
        <w:rPr>
          <w:sz w:val="18"/>
          <w:szCs w:val="18"/>
          <w:lang w:val="fr-FR"/>
        </w:rPr>
        <w:t> </w:t>
      </w:r>
      <w:r w:rsidRPr="00E24970">
        <w:rPr>
          <w:sz w:val="18"/>
          <w:szCs w:val="18"/>
          <w:lang w:val="fr-FR"/>
        </w:rPr>
        <w:t>: agent technique de santé</w:t>
      </w:r>
      <w:r w:rsidR="00082C74">
        <w:rPr>
          <w:sz w:val="18"/>
          <w:szCs w:val="18"/>
          <w:lang w:val="fr-FR"/>
        </w:rPr>
        <w:t xml:space="preserve">, n : nombre, </w:t>
      </w:r>
      <w:r w:rsidR="005C391A">
        <w:rPr>
          <w:sz w:val="18"/>
          <w:szCs w:val="18"/>
          <w:lang w:val="fr-FR"/>
        </w:rPr>
        <w:t>D</w:t>
      </w:r>
      <w:r w:rsidR="00082C74">
        <w:rPr>
          <w:sz w:val="18"/>
          <w:szCs w:val="18"/>
          <w:lang w:val="fr-FR"/>
        </w:rPr>
        <w:t>iff</w:t>
      </w:r>
      <w:r w:rsidR="005C391A">
        <w:rPr>
          <w:sz w:val="18"/>
          <w:szCs w:val="18"/>
          <w:lang w:val="fr-FR"/>
        </w:rPr>
        <w:t>.</w:t>
      </w:r>
      <w:r w:rsidR="00082C74">
        <w:rPr>
          <w:sz w:val="18"/>
          <w:szCs w:val="18"/>
          <w:lang w:val="fr-FR"/>
        </w:rPr>
        <w:t> : différence</w:t>
      </w:r>
    </w:p>
    <w:p w14:paraId="6F761185" w14:textId="77777777" w:rsidR="00085DBE" w:rsidRDefault="00085DBE">
      <w:pPr>
        <w:pStyle w:val="Lgende"/>
        <w:rPr>
          <w:rFonts w:eastAsia="SimSun" w:cs="Arial"/>
          <w:b w:val="0"/>
          <w:bCs w:val="0"/>
          <w:lang w:val="fr-FR" w:eastAsia="en-GB"/>
        </w:rPr>
        <w:sectPr w:rsidR="00085DBE" w:rsidSect="00891A82">
          <w:pgSz w:w="16840" w:h="11900" w:orient="landscape"/>
          <w:pgMar w:top="1701" w:right="1701" w:bottom="1701" w:left="1701" w:header="709" w:footer="709" w:gutter="0"/>
          <w:cols w:space="708"/>
          <w:docGrid w:linePitch="360"/>
        </w:sectPr>
      </w:pPr>
      <w:bookmarkStart w:id="130" w:name="_Ref517257932"/>
    </w:p>
    <w:p w14:paraId="15044283" w14:textId="760B1340" w:rsidR="00480B31" w:rsidRPr="002C6AB0" w:rsidRDefault="00480B31" w:rsidP="002C6AB0">
      <w:pPr>
        <w:pStyle w:val="Corpsdetexte"/>
        <w:rPr>
          <w:lang w:val="fr-CA"/>
        </w:rPr>
      </w:pPr>
      <w:r w:rsidRPr="002C6AB0">
        <w:rPr>
          <w:lang w:val="fr-CA"/>
        </w:rPr>
        <w:lastRenderedPageBreak/>
        <w:t>En commençant par la motivation, il est clair que ceux qui n'</w:t>
      </w:r>
      <w:r w:rsidR="004A5053">
        <w:rPr>
          <w:lang w:val="fr-CA"/>
        </w:rPr>
        <w:t>avaie</w:t>
      </w:r>
      <w:r w:rsidRPr="002C6AB0">
        <w:rPr>
          <w:lang w:val="fr-CA"/>
        </w:rPr>
        <w:t xml:space="preserve">nt aucune motivation à travailler dans le secteur de la santé publique </w:t>
      </w:r>
      <w:r w:rsidR="004A5053">
        <w:rPr>
          <w:lang w:val="fr-CA"/>
        </w:rPr>
        <w:t>étaient</w:t>
      </w:r>
      <w:r w:rsidR="004A5053" w:rsidRPr="002C6AB0">
        <w:rPr>
          <w:lang w:val="fr-CA"/>
        </w:rPr>
        <w:t xml:space="preserve"> </w:t>
      </w:r>
      <w:r w:rsidRPr="002C6AB0">
        <w:rPr>
          <w:lang w:val="fr-CA"/>
        </w:rPr>
        <w:t>très rares. Dans l'ensemble, quatre personnes sur 599 (0,67 %) interrogées montr</w:t>
      </w:r>
      <w:r w:rsidR="004A5053">
        <w:rPr>
          <w:lang w:val="fr-CA"/>
        </w:rPr>
        <w:t>aient</w:t>
      </w:r>
      <w:r w:rsidRPr="002C6AB0">
        <w:rPr>
          <w:lang w:val="fr-CA"/>
        </w:rPr>
        <w:t xml:space="preserve"> trois des quatre indicateurs de motivation (chercher à changer de profession, se contenter uniquement d'un emploi dans le secteur de la santé pour avoir du travail</w:t>
      </w:r>
      <w:r w:rsidR="00085DBE" w:rsidRPr="002C6AB0">
        <w:rPr>
          <w:lang w:val="fr-CA"/>
        </w:rPr>
        <w:t xml:space="preserve">, </w:t>
      </w:r>
      <w:r w:rsidRPr="002C6AB0">
        <w:rPr>
          <w:lang w:val="fr-CA"/>
        </w:rPr>
        <w:t xml:space="preserve">etc.). L'un </w:t>
      </w:r>
      <w:r w:rsidR="004A5053">
        <w:rPr>
          <w:lang w:val="fr-CA"/>
        </w:rPr>
        <w:t>d’eux était</w:t>
      </w:r>
      <w:r w:rsidRPr="002C6AB0">
        <w:rPr>
          <w:lang w:val="fr-CA"/>
        </w:rPr>
        <w:t xml:space="preserve"> un médecin travaillant dans un établissement urbain et les trois autres </w:t>
      </w:r>
      <w:r w:rsidR="004A5053">
        <w:rPr>
          <w:lang w:val="fr-CA"/>
        </w:rPr>
        <w:t>étaient</w:t>
      </w:r>
      <w:r w:rsidR="004A5053" w:rsidRPr="002C6AB0">
        <w:rPr>
          <w:lang w:val="fr-CA"/>
        </w:rPr>
        <w:t xml:space="preserve"> </w:t>
      </w:r>
      <w:r w:rsidRPr="002C6AB0">
        <w:rPr>
          <w:lang w:val="fr-CA"/>
        </w:rPr>
        <w:t>des ATS (un dans un établissement rural et deux dans un établissement urbain).</w:t>
      </w:r>
    </w:p>
    <w:p w14:paraId="41EADF86" w14:textId="77777777" w:rsidR="00480B31" w:rsidRPr="002C6AB0" w:rsidRDefault="00480B31" w:rsidP="002C6AB0">
      <w:pPr>
        <w:pStyle w:val="Corpsdetexte"/>
        <w:rPr>
          <w:lang w:val="fr-CA"/>
        </w:rPr>
      </w:pPr>
    </w:p>
    <w:p w14:paraId="5F784699" w14:textId="3EBD33A7" w:rsidR="00480B31" w:rsidRPr="002C6AB0" w:rsidRDefault="00480B31" w:rsidP="002C6AB0">
      <w:pPr>
        <w:pStyle w:val="Corpsdetexte"/>
        <w:rPr>
          <w:lang w:val="fr-CA"/>
        </w:rPr>
      </w:pPr>
      <w:r w:rsidRPr="002C6AB0">
        <w:rPr>
          <w:lang w:val="fr-CA"/>
        </w:rPr>
        <w:t>Si l'on compare les différents types de motivation extrinsèque, l'agent de santé moyen (à travers le cadre et la localité) a</w:t>
      </w:r>
      <w:r w:rsidR="004B192D">
        <w:rPr>
          <w:lang w:val="fr-CA"/>
        </w:rPr>
        <w:t>vait</w:t>
      </w:r>
      <w:r w:rsidRPr="002C6AB0">
        <w:rPr>
          <w:lang w:val="fr-CA"/>
        </w:rPr>
        <w:t xml:space="preserve"> une motivation plus autonome, nécessitant des types de motivation moins réglementés. Dans l'ensemble, la note moyenne pour la réglementation identifiée/</w:t>
      </w:r>
      <w:r w:rsidR="00A906FA" w:rsidRPr="002C6AB0">
        <w:rPr>
          <w:lang w:val="fr-CA"/>
        </w:rPr>
        <w:t xml:space="preserve"> </w:t>
      </w:r>
      <w:r w:rsidRPr="002C6AB0">
        <w:rPr>
          <w:lang w:val="fr-CA"/>
        </w:rPr>
        <w:t xml:space="preserve">intégrée </w:t>
      </w:r>
      <w:r w:rsidR="004B192D">
        <w:rPr>
          <w:lang w:val="fr-CA"/>
        </w:rPr>
        <w:t>était</w:t>
      </w:r>
      <w:r w:rsidR="004B192D" w:rsidRPr="002C6AB0">
        <w:rPr>
          <w:lang w:val="fr-CA"/>
        </w:rPr>
        <w:t xml:space="preserve"> </w:t>
      </w:r>
      <w:r w:rsidRPr="002C6AB0">
        <w:rPr>
          <w:lang w:val="fr-CA"/>
        </w:rPr>
        <w:t xml:space="preserve">de 2,5 points, ce qui </w:t>
      </w:r>
      <w:r w:rsidR="004B192D">
        <w:rPr>
          <w:lang w:val="fr-CA"/>
        </w:rPr>
        <w:t>était</w:t>
      </w:r>
      <w:r w:rsidR="004B192D" w:rsidRPr="002C6AB0">
        <w:rPr>
          <w:lang w:val="fr-CA"/>
        </w:rPr>
        <w:t xml:space="preserve"> </w:t>
      </w:r>
      <w:r w:rsidRPr="002C6AB0">
        <w:rPr>
          <w:lang w:val="fr-CA"/>
        </w:rPr>
        <w:t xml:space="preserve">beaucoup plus élevé que les notes pour la réglementation externe et introjectée. Cela suggère que l'agent de santé type </w:t>
      </w:r>
      <w:r w:rsidR="004B192D">
        <w:rPr>
          <w:lang w:val="fr-CA"/>
        </w:rPr>
        <w:t>était</w:t>
      </w:r>
      <w:r w:rsidR="004B192D" w:rsidRPr="002C6AB0">
        <w:rPr>
          <w:lang w:val="fr-CA"/>
        </w:rPr>
        <w:t xml:space="preserve"> </w:t>
      </w:r>
      <w:r w:rsidRPr="002C6AB0">
        <w:rPr>
          <w:lang w:val="fr-CA"/>
        </w:rPr>
        <w:t xml:space="preserve">motivé de façon autonome par le désir d'aider les autres, d'avoir des responsabilités et de donner un sens à son travail. Ils </w:t>
      </w:r>
      <w:r w:rsidR="004B192D">
        <w:rPr>
          <w:lang w:val="fr-CA"/>
        </w:rPr>
        <w:t>étaient</w:t>
      </w:r>
      <w:r w:rsidR="004B192D" w:rsidRPr="002C6AB0">
        <w:rPr>
          <w:lang w:val="fr-CA"/>
        </w:rPr>
        <w:t xml:space="preserve"> </w:t>
      </w:r>
      <w:r w:rsidRPr="002C6AB0">
        <w:rPr>
          <w:lang w:val="fr-CA"/>
        </w:rPr>
        <w:t>moins motivés par le fait d'avoir un bon statut social et la reconnaissance de leur travail par la communauté (réglementation introjectée), et par le fait d'occuper un emploi pour des raisons financières et de stabilité (règlementation externe). Il y a</w:t>
      </w:r>
      <w:r w:rsidR="004B192D">
        <w:rPr>
          <w:lang w:val="fr-CA"/>
        </w:rPr>
        <w:t>vait</w:t>
      </w:r>
      <w:r w:rsidRPr="002C6AB0">
        <w:rPr>
          <w:lang w:val="fr-CA"/>
        </w:rPr>
        <w:t xml:space="preserve"> peu de variation dans les scores extrinsèques entre les agents de santé urbains et ruraux et aucune des différences n'</w:t>
      </w:r>
      <w:r w:rsidR="004B192D">
        <w:rPr>
          <w:lang w:val="fr-CA"/>
        </w:rPr>
        <w:t>était</w:t>
      </w:r>
      <w:r w:rsidRPr="002C6AB0">
        <w:rPr>
          <w:lang w:val="fr-CA"/>
        </w:rPr>
        <w:t xml:space="preserve"> significative. Si l'on compare les notes par cadre, on constate des variations mineures : les infirmières </w:t>
      </w:r>
      <w:r w:rsidR="004B192D">
        <w:rPr>
          <w:lang w:val="fr-CA"/>
        </w:rPr>
        <w:t>étaient</w:t>
      </w:r>
      <w:r w:rsidR="004B192D" w:rsidRPr="002C6AB0">
        <w:rPr>
          <w:lang w:val="fr-CA"/>
        </w:rPr>
        <w:t xml:space="preserve"> </w:t>
      </w:r>
      <w:r w:rsidRPr="002C6AB0">
        <w:rPr>
          <w:lang w:val="fr-CA"/>
        </w:rPr>
        <w:t xml:space="preserve">plus susceptibles d'être motivées par une réglementation introjectée que les autres désignations, et les médecins </w:t>
      </w:r>
      <w:r w:rsidR="004B192D">
        <w:rPr>
          <w:lang w:val="fr-CA"/>
        </w:rPr>
        <w:t>étaient</w:t>
      </w:r>
      <w:r w:rsidR="004B192D" w:rsidRPr="002C6AB0">
        <w:rPr>
          <w:lang w:val="fr-CA"/>
        </w:rPr>
        <w:t xml:space="preserve"> </w:t>
      </w:r>
      <w:r w:rsidRPr="002C6AB0">
        <w:rPr>
          <w:lang w:val="fr-CA"/>
        </w:rPr>
        <w:t>moins susceptibles d'être motivés par une réglementation intégrée que les autres désignations.</w:t>
      </w:r>
    </w:p>
    <w:p w14:paraId="6A8DDF3C" w14:textId="77777777" w:rsidR="00480B31" w:rsidRPr="002C6AB0" w:rsidRDefault="00480B31" w:rsidP="002C6AB0">
      <w:pPr>
        <w:pStyle w:val="Corpsdetexte"/>
        <w:rPr>
          <w:lang w:val="fr-CA"/>
        </w:rPr>
      </w:pPr>
    </w:p>
    <w:p w14:paraId="24393F77" w14:textId="73507AC2" w:rsidR="00480B31" w:rsidRPr="002C6AB0" w:rsidRDefault="00480B31" w:rsidP="002C6AB0">
      <w:pPr>
        <w:pStyle w:val="Corpsdetexte"/>
        <w:rPr>
          <w:lang w:val="fr-CA"/>
        </w:rPr>
      </w:pPr>
      <w:r w:rsidRPr="002C6AB0">
        <w:rPr>
          <w:lang w:val="fr-CA"/>
        </w:rPr>
        <w:t xml:space="preserve">Enfin, si l'on considère la motivation intrinsèque, ou la motivation due à l'engagement dans le secteur de la santé et à l'accomplissement de tâches médicales, les niveaux </w:t>
      </w:r>
      <w:r w:rsidR="00064DB9">
        <w:rPr>
          <w:lang w:val="fr-CA"/>
        </w:rPr>
        <w:t>étaient</w:t>
      </w:r>
      <w:r w:rsidR="00064DB9" w:rsidRPr="002C6AB0">
        <w:rPr>
          <w:lang w:val="fr-CA"/>
        </w:rPr>
        <w:t xml:space="preserve"> </w:t>
      </w:r>
      <w:r w:rsidRPr="002C6AB0">
        <w:rPr>
          <w:lang w:val="fr-CA"/>
        </w:rPr>
        <w:t xml:space="preserve">inférieurs aux niveaux modérés, à 1,7 point (sur 4). Toutefois, le score </w:t>
      </w:r>
      <w:r w:rsidR="00064DB9">
        <w:rPr>
          <w:lang w:val="fr-CA"/>
        </w:rPr>
        <w:t>était</w:t>
      </w:r>
      <w:r w:rsidR="00064DB9" w:rsidRPr="002C6AB0">
        <w:rPr>
          <w:lang w:val="fr-CA"/>
        </w:rPr>
        <w:t xml:space="preserve"> </w:t>
      </w:r>
      <w:r w:rsidRPr="002C6AB0">
        <w:rPr>
          <w:lang w:val="fr-CA"/>
        </w:rPr>
        <w:t xml:space="preserve">plus élevé pour les ATS (1,9) et plus bas pour les </w:t>
      </w:r>
      <w:proofErr w:type="spellStart"/>
      <w:r w:rsidRPr="002C6AB0">
        <w:rPr>
          <w:lang w:val="fr-CA"/>
        </w:rPr>
        <w:t>sages-femmes</w:t>
      </w:r>
      <w:proofErr w:type="spellEnd"/>
      <w:r w:rsidRPr="002C6AB0">
        <w:rPr>
          <w:lang w:val="fr-CA"/>
        </w:rPr>
        <w:t xml:space="preserve"> (1,5). Si l'on compare selon la localité, les agents de santé urbains </w:t>
      </w:r>
      <w:r w:rsidR="00064DB9">
        <w:rPr>
          <w:lang w:val="fr-CA"/>
        </w:rPr>
        <w:t>étaient</w:t>
      </w:r>
      <w:r w:rsidR="00064DB9" w:rsidRPr="002C6AB0">
        <w:rPr>
          <w:lang w:val="fr-CA"/>
        </w:rPr>
        <w:t xml:space="preserve"> </w:t>
      </w:r>
      <w:r w:rsidRPr="002C6AB0">
        <w:rPr>
          <w:lang w:val="fr-CA"/>
        </w:rPr>
        <w:t xml:space="preserve">intrinsèquement plus motivés, avec un score de 1,8, contre 1,5 pour les agents ruraux. Cette différence </w:t>
      </w:r>
      <w:r w:rsidR="00064DB9">
        <w:rPr>
          <w:lang w:val="fr-CA"/>
        </w:rPr>
        <w:t>était</w:t>
      </w:r>
      <w:r w:rsidR="00064DB9" w:rsidRPr="002C6AB0">
        <w:rPr>
          <w:lang w:val="fr-CA"/>
        </w:rPr>
        <w:t xml:space="preserve"> </w:t>
      </w:r>
      <w:r w:rsidRPr="002C6AB0">
        <w:rPr>
          <w:lang w:val="fr-CA"/>
        </w:rPr>
        <w:t>significative (valeur p de 0,018).</w:t>
      </w:r>
    </w:p>
    <w:p w14:paraId="4AB15818" w14:textId="77777777" w:rsidR="0016106A" w:rsidRPr="002C6AB0" w:rsidRDefault="0016106A" w:rsidP="002C6AB0">
      <w:pPr>
        <w:pStyle w:val="Corpsdetexte"/>
        <w:rPr>
          <w:lang w:val="fr-CA"/>
        </w:rPr>
      </w:pPr>
    </w:p>
    <w:p w14:paraId="5D43A193" w14:textId="1DCF1EF9" w:rsidR="00480B31" w:rsidRPr="002C6AB0" w:rsidRDefault="00480B31"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12 montre le score moyen d'accord avec les divers énoncés liés à la carrière qui contribu</w:t>
      </w:r>
      <w:r w:rsidR="00476B8B">
        <w:rPr>
          <w:lang w:val="fr-CA"/>
        </w:rPr>
        <w:t>ai</w:t>
      </w:r>
      <w:r w:rsidRPr="002C6AB0">
        <w:rPr>
          <w:lang w:val="fr-CA"/>
        </w:rPr>
        <w:t xml:space="preserve">ent aux scores de motivation. Encore une fois, les réponses </w:t>
      </w:r>
      <w:proofErr w:type="spellStart"/>
      <w:r w:rsidR="00476B8B">
        <w:rPr>
          <w:lang w:val="fr-CA"/>
        </w:rPr>
        <w:t>avient</w:t>
      </w:r>
      <w:proofErr w:type="spellEnd"/>
      <w:r w:rsidR="00476B8B" w:rsidRPr="002C6AB0">
        <w:rPr>
          <w:lang w:val="fr-CA"/>
        </w:rPr>
        <w:t xml:space="preserve"> </w:t>
      </w:r>
      <w:r w:rsidRPr="002C6AB0">
        <w:rPr>
          <w:lang w:val="fr-CA"/>
        </w:rPr>
        <w:t>été données sur une échelle de quatre points, où 1 signifie un fort désaccord et 4, un fort accord. La majorité des notes moyennes indiqu</w:t>
      </w:r>
      <w:r w:rsidR="00476B8B">
        <w:rPr>
          <w:lang w:val="fr-CA"/>
        </w:rPr>
        <w:t>ai</w:t>
      </w:r>
      <w:r w:rsidRPr="002C6AB0">
        <w:rPr>
          <w:lang w:val="fr-CA"/>
        </w:rPr>
        <w:t xml:space="preserve">ent une plus grande satisfaction ou des sentiments positifs. Les exceptions </w:t>
      </w:r>
      <w:r w:rsidR="00476B8B">
        <w:rPr>
          <w:lang w:val="fr-CA"/>
        </w:rPr>
        <w:t>étaient</w:t>
      </w:r>
      <w:r w:rsidR="00476B8B" w:rsidRPr="002C6AB0">
        <w:rPr>
          <w:lang w:val="fr-CA"/>
        </w:rPr>
        <w:t xml:space="preserve"> </w:t>
      </w:r>
      <w:r w:rsidRPr="002C6AB0">
        <w:rPr>
          <w:lang w:val="fr-CA"/>
        </w:rPr>
        <w:t>les craintes d'être au chômage et de ne pas avoir un salaire suffisamment élevé pour couvrir les dépenses de base. Les agents de santé se sent</w:t>
      </w:r>
      <w:r w:rsidR="00476B8B">
        <w:rPr>
          <w:lang w:val="fr-CA"/>
        </w:rPr>
        <w:t>ai</w:t>
      </w:r>
      <w:r w:rsidRPr="002C6AB0">
        <w:rPr>
          <w:lang w:val="fr-CA"/>
        </w:rPr>
        <w:t xml:space="preserve">ent également neutres à l'idée d'avoir suffisamment de médicaments et d'équipement pour traiter les patients, ce qui </w:t>
      </w:r>
      <w:r w:rsidR="001F2E5A">
        <w:rPr>
          <w:lang w:val="fr-CA"/>
        </w:rPr>
        <w:t>était</w:t>
      </w:r>
      <w:r w:rsidR="001F2E5A" w:rsidRPr="002C6AB0">
        <w:rPr>
          <w:lang w:val="fr-CA"/>
        </w:rPr>
        <w:t xml:space="preserve"> </w:t>
      </w:r>
      <w:r w:rsidRPr="002C6AB0">
        <w:rPr>
          <w:lang w:val="fr-CA"/>
        </w:rPr>
        <w:t>plus important pour les médecins (avec un score d'accord de 1,9).</w:t>
      </w:r>
    </w:p>
    <w:p w14:paraId="5435B93E" w14:textId="77777777" w:rsidR="00480B31" w:rsidRPr="002C6AB0" w:rsidRDefault="00480B31" w:rsidP="005503AD">
      <w:pPr>
        <w:pStyle w:val="Corpsdetexte"/>
        <w:rPr>
          <w:lang w:val="fr-CA"/>
        </w:rPr>
      </w:pPr>
    </w:p>
    <w:p w14:paraId="143483AB" w14:textId="77777777" w:rsidR="00E24928" w:rsidRPr="002C6AB0" w:rsidRDefault="00E24928" w:rsidP="002C6AB0">
      <w:pPr>
        <w:pStyle w:val="Corpsdetexte"/>
        <w:rPr>
          <w:lang w:val="fr-CA"/>
        </w:rPr>
        <w:sectPr w:rsidR="00E24928" w:rsidRPr="002C6AB0" w:rsidSect="002C6AB0">
          <w:pgSz w:w="11900" w:h="16840"/>
          <w:pgMar w:top="1701" w:right="1701" w:bottom="1701" w:left="1701" w:header="709" w:footer="709" w:gutter="0"/>
          <w:cols w:space="708"/>
          <w:docGrid w:linePitch="360"/>
        </w:sectPr>
      </w:pPr>
    </w:p>
    <w:p w14:paraId="4A017386" w14:textId="0DEAF1C2" w:rsidR="009F65EB" w:rsidRDefault="00DB4D8E">
      <w:pPr>
        <w:pStyle w:val="Lgende"/>
        <w:rPr>
          <w:lang w:val="fr-FR"/>
        </w:rPr>
      </w:pPr>
      <w:bookmarkStart w:id="131" w:name="_Toc31280149"/>
      <w:r>
        <w:rPr>
          <w:lang w:val="fr-FR"/>
        </w:rPr>
        <w:lastRenderedPageBreak/>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12</w:t>
      </w:r>
      <w:r w:rsidR="009F65EB" w:rsidRPr="00F0336D">
        <w:rPr>
          <w:lang w:val="fr-FR"/>
        </w:rPr>
        <w:fldChar w:fldCharType="end"/>
      </w:r>
      <w:bookmarkEnd w:id="130"/>
      <w:r w:rsidR="00D46BEE">
        <w:rPr>
          <w:lang w:val="fr-FR"/>
        </w:rPr>
        <w:t xml:space="preserve"> </w:t>
      </w:r>
      <w:r w:rsidR="009F65EB" w:rsidRPr="00F0336D">
        <w:rPr>
          <w:lang w:val="fr-FR"/>
        </w:rPr>
        <w:t>:</w:t>
      </w:r>
      <w:r w:rsidR="009F65EB" w:rsidRPr="00F0336D">
        <w:rPr>
          <w:lang w:val="fr-FR"/>
        </w:rPr>
        <w:tab/>
      </w:r>
      <w:r w:rsidR="00AA2C3F" w:rsidRPr="00F0336D">
        <w:rPr>
          <w:lang w:val="fr-FR"/>
        </w:rPr>
        <w:t>Score moyen d’accord avec les énoncés liés à la carrière sur une échelle de quatre points</w:t>
      </w:r>
      <w:bookmarkEnd w:id="131"/>
      <w:r w:rsidR="00AA2C3F" w:rsidRPr="00F0336D">
        <w:rPr>
          <w:lang w:val="fr-FR"/>
        </w:rPr>
        <w:t xml:space="preserve"> </w:t>
      </w:r>
    </w:p>
    <w:p w14:paraId="0A7D495B" w14:textId="77777777" w:rsidR="00F13E7F" w:rsidRPr="00964149" w:rsidRDefault="00F13E7F" w:rsidP="002C6AB0">
      <w:pPr>
        <w:pStyle w:val="Corpsdetexte"/>
        <w:spacing w:line="240" w:lineRule="auto"/>
        <w:rPr>
          <w:lang w:val="fr-FR"/>
        </w:rPr>
      </w:pPr>
    </w:p>
    <w:tbl>
      <w:tblPr>
        <w:tblStyle w:val="OPMTable"/>
        <w:tblW w:w="0" w:type="auto"/>
        <w:tblLayout w:type="fixed"/>
        <w:tblLook w:val="04A0" w:firstRow="1" w:lastRow="0" w:firstColumn="1" w:lastColumn="0" w:noHBand="0" w:noVBand="1"/>
      </w:tblPr>
      <w:tblGrid>
        <w:gridCol w:w="7371"/>
        <w:gridCol w:w="1171"/>
        <w:gridCol w:w="1258"/>
        <w:gridCol w:w="1531"/>
        <w:gridCol w:w="990"/>
        <w:gridCol w:w="1171"/>
        <w:gridCol w:w="898"/>
      </w:tblGrid>
      <w:tr w:rsidR="00194A98" w:rsidRPr="00E91BDF" w14:paraId="299159DD" w14:textId="77777777" w:rsidTr="002C6AB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7371" w:type="dxa"/>
            <w:tcBorders>
              <w:bottom w:val="single" w:sz="4" w:space="0" w:color="auto"/>
            </w:tcBorders>
            <w:vAlign w:val="top"/>
            <w:hideMark/>
          </w:tcPr>
          <w:p w14:paraId="34B9CB66" w14:textId="77777777" w:rsidR="009F65EB" w:rsidRPr="002C6AB0" w:rsidRDefault="009F65EB" w:rsidP="002C6AB0">
            <w:pPr>
              <w:rPr>
                <w:rFonts w:ascii="Arial" w:hAnsi="Arial" w:cs="Arial"/>
                <w:color w:val="44546A" w:themeColor="text2"/>
                <w:sz w:val="20"/>
                <w:szCs w:val="20"/>
                <w:lang w:val="fr-FR"/>
              </w:rPr>
            </w:pPr>
          </w:p>
        </w:tc>
        <w:tc>
          <w:tcPr>
            <w:tcW w:w="1171" w:type="dxa"/>
            <w:tcBorders>
              <w:bottom w:val="single" w:sz="4" w:space="0" w:color="auto"/>
            </w:tcBorders>
            <w:noWrap/>
            <w:vAlign w:val="top"/>
            <w:hideMark/>
          </w:tcPr>
          <w:p w14:paraId="56BCDB39" w14:textId="3F14A979" w:rsidR="009F65EB" w:rsidRPr="002C6AB0" w:rsidRDefault="00DC53DB"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Médecin</w:t>
            </w:r>
          </w:p>
        </w:tc>
        <w:tc>
          <w:tcPr>
            <w:tcW w:w="1258" w:type="dxa"/>
            <w:tcBorders>
              <w:bottom w:val="single" w:sz="4" w:space="0" w:color="auto"/>
            </w:tcBorders>
            <w:noWrap/>
            <w:vAlign w:val="top"/>
            <w:hideMark/>
          </w:tcPr>
          <w:p w14:paraId="26330B60" w14:textId="14459523" w:rsidR="009F65EB" w:rsidRPr="002C6AB0" w:rsidRDefault="00DC53DB"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Infirmière</w:t>
            </w:r>
          </w:p>
        </w:tc>
        <w:tc>
          <w:tcPr>
            <w:tcW w:w="1531" w:type="dxa"/>
            <w:tcBorders>
              <w:bottom w:val="single" w:sz="4" w:space="0" w:color="auto"/>
            </w:tcBorders>
            <w:noWrap/>
            <w:vAlign w:val="top"/>
            <w:hideMark/>
          </w:tcPr>
          <w:p w14:paraId="0F482A69" w14:textId="33B3361C" w:rsidR="009F65EB" w:rsidRPr="002C6AB0" w:rsidRDefault="00480B31"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Sage-</w:t>
            </w:r>
            <w:r w:rsidR="00491D59" w:rsidRPr="002C6AB0">
              <w:rPr>
                <w:rFonts w:ascii="Arial" w:hAnsi="Arial" w:cs="Arial"/>
                <w:color w:val="1F3864" w:themeColor="accent1" w:themeShade="80"/>
                <w:sz w:val="20"/>
                <w:szCs w:val="20"/>
                <w:lang w:val="fr-FR"/>
              </w:rPr>
              <w:t>f</w:t>
            </w:r>
            <w:r w:rsidRPr="002C6AB0">
              <w:rPr>
                <w:rFonts w:ascii="Arial" w:hAnsi="Arial" w:cs="Arial"/>
                <w:color w:val="1F3864" w:themeColor="accent1" w:themeShade="80"/>
                <w:sz w:val="20"/>
                <w:szCs w:val="20"/>
                <w:lang w:val="fr-FR"/>
              </w:rPr>
              <w:t>emme</w:t>
            </w:r>
          </w:p>
        </w:tc>
        <w:tc>
          <w:tcPr>
            <w:tcW w:w="990" w:type="dxa"/>
            <w:tcBorders>
              <w:bottom w:val="single" w:sz="4" w:space="0" w:color="auto"/>
            </w:tcBorders>
            <w:noWrap/>
            <w:vAlign w:val="top"/>
            <w:hideMark/>
          </w:tcPr>
          <w:p w14:paraId="5E8FAB06" w14:textId="77777777" w:rsidR="009F65EB" w:rsidRPr="002C6AB0" w:rsidRDefault="009F65EB"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ATS</w:t>
            </w:r>
          </w:p>
        </w:tc>
        <w:tc>
          <w:tcPr>
            <w:tcW w:w="1171" w:type="dxa"/>
            <w:tcBorders>
              <w:bottom w:val="single" w:sz="4" w:space="0" w:color="auto"/>
            </w:tcBorders>
            <w:vAlign w:val="top"/>
          </w:tcPr>
          <w:p w14:paraId="48A0FDD0" w14:textId="778569B8" w:rsidR="009F65EB" w:rsidRPr="002C6AB0" w:rsidRDefault="009F65EB"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Urba</w:t>
            </w:r>
            <w:r w:rsidR="00480B31" w:rsidRPr="002C6AB0">
              <w:rPr>
                <w:rFonts w:ascii="Arial" w:hAnsi="Arial" w:cs="Arial"/>
                <w:color w:val="1F3864" w:themeColor="accent1" w:themeShade="80"/>
                <w:sz w:val="20"/>
                <w:szCs w:val="20"/>
                <w:lang w:val="fr-FR"/>
              </w:rPr>
              <w:t>i</w:t>
            </w:r>
            <w:r w:rsidRPr="002C6AB0">
              <w:rPr>
                <w:rFonts w:ascii="Arial" w:hAnsi="Arial" w:cs="Arial"/>
                <w:color w:val="1F3864" w:themeColor="accent1" w:themeShade="80"/>
                <w:sz w:val="20"/>
                <w:szCs w:val="20"/>
                <w:lang w:val="fr-FR"/>
              </w:rPr>
              <w:t>n</w:t>
            </w:r>
          </w:p>
        </w:tc>
        <w:tc>
          <w:tcPr>
            <w:tcW w:w="898" w:type="dxa"/>
            <w:tcBorders>
              <w:bottom w:val="single" w:sz="4" w:space="0" w:color="auto"/>
            </w:tcBorders>
            <w:vAlign w:val="top"/>
          </w:tcPr>
          <w:p w14:paraId="6335FF55" w14:textId="77777777" w:rsidR="009F65EB" w:rsidRPr="002C6AB0" w:rsidRDefault="009F65EB" w:rsidP="002C6AB0">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0"/>
                <w:szCs w:val="20"/>
                <w:lang w:val="fr-FR"/>
              </w:rPr>
            </w:pPr>
            <w:r w:rsidRPr="002C6AB0">
              <w:rPr>
                <w:rFonts w:ascii="Arial" w:hAnsi="Arial" w:cs="Arial"/>
                <w:color w:val="1F3864" w:themeColor="accent1" w:themeShade="80"/>
                <w:sz w:val="20"/>
                <w:szCs w:val="20"/>
                <w:lang w:val="fr-FR"/>
              </w:rPr>
              <w:t>Rural</w:t>
            </w:r>
          </w:p>
        </w:tc>
      </w:tr>
      <w:tr w:rsidR="00194A98" w:rsidRPr="00E91BDF" w14:paraId="35FED24E"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auto"/>
            </w:tcBorders>
            <w:vAlign w:val="top"/>
            <w:hideMark/>
          </w:tcPr>
          <w:p w14:paraId="68BC8339" w14:textId="7FFE53AC"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 xml:space="preserve">J'ai suffisamment d'occasions d'apprendre </w:t>
            </w:r>
            <w:r w:rsidR="00EF5642" w:rsidRPr="002C6AB0">
              <w:rPr>
                <w:rFonts w:ascii="Arial" w:hAnsi="Arial" w:cs="Arial"/>
                <w:sz w:val="20"/>
                <w:szCs w:val="20"/>
                <w:lang w:val="fr-FR"/>
              </w:rPr>
              <w:t xml:space="preserve">au niveau de </w:t>
            </w:r>
            <w:r w:rsidRPr="002C6AB0">
              <w:rPr>
                <w:rFonts w:ascii="Arial" w:hAnsi="Arial" w:cs="Arial"/>
                <w:sz w:val="20"/>
                <w:szCs w:val="20"/>
                <w:lang w:val="fr-FR"/>
              </w:rPr>
              <w:t>l'établissement de santé</w:t>
            </w:r>
          </w:p>
          <w:p w14:paraId="48314209" w14:textId="12628607" w:rsidR="009F65EB" w:rsidRPr="002C6AB0" w:rsidRDefault="009F65EB" w:rsidP="002C6AB0">
            <w:pPr>
              <w:rPr>
                <w:rFonts w:ascii="Arial" w:hAnsi="Arial" w:cs="Arial"/>
                <w:color w:val="000000"/>
                <w:sz w:val="20"/>
                <w:szCs w:val="20"/>
                <w:lang w:val="fr-FR"/>
              </w:rPr>
            </w:pPr>
          </w:p>
        </w:tc>
        <w:tc>
          <w:tcPr>
            <w:tcW w:w="1171" w:type="dxa"/>
            <w:tcBorders>
              <w:top w:val="single" w:sz="4" w:space="0" w:color="auto"/>
            </w:tcBorders>
            <w:noWrap/>
            <w:vAlign w:val="top"/>
            <w:hideMark/>
          </w:tcPr>
          <w:p w14:paraId="24BF2970" w14:textId="787AD98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258" w:type="dxa"/>
            <w:tcBorders>
              <w:top w:val="single" w:sz="4" w:space="0" w:color="auto"/>
            </w:tcBorders>
            <w:noWrap/>
            <w:vAlign w:val="top"/>
            <w:hideMark/>
          </w:tcPr>
          <w:p w14:paraId="54A5832E" w14:textId="113EAFFE"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531" w:type="dxa"/>
            <w:tcBorders>
              <w:top w:val="single" w:sz="4" w:space="0" w:color="auto"/>
            </w:tcBorders>
            <w:noWrap/>
            <w:vAlign w:val="top"/>
            <w:hideMark/>
          </w:tcPr>
          <w:p w14:paraId="6CA65F37" w14:textId="680AF484"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990" w:type="dxa"/>
            <w:tcBorders>
              <w:top w:val="single" w:sz="4" w:space="0" w:color="auto"/>
            </w:tcBorders>
            <w:noWrap/>
            <w:vAlign w:val="top"/>
            <w:hideMark/>
          </w:tcPr>
          <w:p w14:paraId="459FA336" w14:textId="22051EC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171" w:type="dxa"/>
            <w:tcBorders>
              <w:top w:val="single" w:sz="4" w:space="0" w:color="auto"/>
            </w:tcBorders>
            <w:vAlign w:val="top"/>
          </w:tcPr>
          <w:p w14:paraId="18452D8E" w14:textId="22B7191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898" w:type="dxa"/>
            <w:tcBorders>
              <w:top w:val="single" w:sz="4" w:space="0" w:color="auto"/>
            </w:tcBorders>
            <w:vAlign w:val="top"/>
          </w:tcPr>
          <w:p w14:paraId="30F15962" w14:textId="0004459F"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r>
      <w:tr w:rsidR="00194A98" w:rsidRPr="00E91BDF" w14:paraId="0883963F"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612CF384" w14:textId="77777777"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Les perspectives de carrière et les promotions sont basées sur la performance</w:t>
            </w:r>
          </w:p>
          <w:p w14:paraId="0BD6BBAD" w14:textId="34274273" w:rsidR="009F65EB" w:rsidRPr="002C6AB0" w:rsidRDefault="009F65EB" w:rsidP="002C6AB0">
            <w:pPr>
              <w:rPr>
                <w:rFonts w:ascii="Arial" w:hAnsi="Arial" w:cs="Arial"/>
                <w:color w:val="000000"/>
                <w:sz w:val="20"/>
                <w:szCs w:val="20"/>
                <w:lang w:val="fr-FR"/>
              </w:rPr>
            </w:pPr>
          </w:p>
        </w:tc>
        <w:tc>
          <w:tcPr>
            <w:tcW w:w="1171" w:type="dxa"/>
            <w:noWrap/>
            <w:vAlign w:val="top"/>
            <w:hideMark/>
          </w:tcPr>
          <w:p w14:paraId="47EA9E4F" w14:textId="093747C2"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258" w:type="dxa"/>
            <w:noWrap/>
            <w:vAlign w:val="top"/>
            <w:hideMark/>
          </w:tcPr>
          <w:p w14:paraId="0EC81AF6" w14:textId="33285E66"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531" w:type="dxa"/>
            <w:noWrap/>
            <w:vAlign w:val="top"/>
            <w:hideMark/>
          </w:tcPr>
          <w:p w14:paraId="2DBF162D" w14:textId="385AEF98"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990" w:type="dxa"/>
            <w:noWrap/>
            <w:vAlign w:val="top"/>
            <w:hideMark/>
          </w:tcPr>
          <w:p w14:paraId="16C288C7" w14:textId="70D9967C"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171" w:type="dxa"/>
            <w:vAlign w:val="top"/>
          </w:tcPr>
          <w:p w14:paraId="4005F842" w14:textId="4C8D63A7"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898" w:type="dxa"/>
            <w:vAlign w:val="top"/>
          </w:tcPr>
          <w:p w14:paraId="4011DE22" w14:textId="741966EB"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r>
      <w:tr w:rsidR="00194A98" w:rsidRPr="00E91BDF" w14:paraId="6B57E7F1"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7F9A74D3" w14:textId="77777777"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me sens motivé pour aller travailler tous les jours</w:t>
            </w:r>
          </w:p>
          <w:p w14:paraId="7AEB7730" w14:textId="77777777" w:rsidR="009F65EB" w:rsidRPr="002C6AB0" w:rsidRDefault="009F65EB" w:rsidP="002C6AB0">
            <w:pPr>
              <w:rPr>
                <w:rFonts w:ascii="Arial" w:hAnsi="Arial" w:cs="Arial"/>
                <w:sz w:val="20"/>
                <w:szCs w:val="20"/>
                <w:lang w:val="fr-FR"/>
              </w:rPr>
            </w:pPr>
          </w:p>
        </w:tc>
        <w:tc>
          <w:tcPr>
            <w:tcW w:w="1171" w:type="dxa"/>
            <w:noWrap/>
            <w:vAlign w:val="top"/>
            <w:hideMark/>
          </w:tcPr>
          <w:p w14:paraId="36485749" w14:textId="23BCE4D9"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258" w:type="dxa"/>
            <w:noWrap/>
            <w:vAlign w:val="top"/>
            <w:hideMark/>
          </w:tcPr>
          <w:p w14:paraId="10496643" w14:textId="51C3957F"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531" w:type="dxa"/>
            <w:noWrap/>
            <w:vAlign w:val="top"/>
            <w:hideMark/>
          </w:tcPr>
          <w:p w14:paraId="6AE4CA8A" w14:textId="7764387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990" w:type="dxa"/>
            <w:noWrap/>
            <w:vAlign w:val="top"/>
            <w:hideMark/>
          </w:tcPr>
          <w:p w14:paraId="663B04CB" w14:textId="00E76C89"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171" w:type="dxa"/>
            <w:vAlign w:val="top"/>
          </w:tcPr>
          <w:p w14:paraId="0133D8E9" w14:textId="0A4912D4"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898" w:type="dxa"/>
            <w:vAlign w:val="top"/>
          </w:tcPr>
          <w:p w14:paraId="3D150B1B" w14:textId="09E294E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194A98" w:rsidRPr="00E91BDF" w14:paraId="385E3951"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1E80E80A" w14:textId="7D2FAB22"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 xml:space="preserve">Mon salaire est assez élevé pour couvrir les </w:t>
            </w:r>
            <w:r w:rsidR="006C3071" w:rsidRPr="002C6AB0">
              <w:rPr>
                <w:rFonts w:ascii="Arial" w:hAnsi="Arial" w:cs="Arial"/>
                <w:sz w:val="20"/>
                <w:szCs w:val="20"/>
                <w:lang w:val="fr-FR"/>
              </w:rPr>
              <w:t xml:space="preserve">dépenses courantes </w:t>
            </w:r>
            <w:r w:rsidRPr="002C6AB0">
              <w:rPr>
                <w:rFonts w:ascii="Arial" w:hAnsi="Arial" w:cs="Arial"/>
                <w:sz w:val="20"/>
                <w:szCs w:val="20"/>
                <w:lang w:val="fr-FR"/>
              </w:rPr>
              <w:t>de ma famille</w:t>
            </w:r>
          </w:p>
          <w:p w14:paraId="266A0BC1" w14:textId="56F20A45" w:rsidR="009F65EB" w:rsidRPr="002C6AB0" w:rsidRDefault="009F65EB" w:rsidP="002C6AB0">
            <w:pPr>
              <w:rPr>
                <w:rFonts w:ascii="Arial" w:hAnsi="Arial" w:cs="Arial"/>
                <w:sz w:val="20"/>
                <w:szCs w:val="20"/>
                <w:lang w:val="fr-FR"/>
              </w:rPr>
            </w:pPr>
          </w:p>
        </w:tc>
        <w:tc>
          <w:tcPr>
            <w:tcW w:w="1171" w:type="dxa"/>
            <w:noWrap/>
            <w:vAlign w:val="top"/>
            <w:hideMark/>
          </w:tcPr>
          <w:p w14:paraId="4D51A0B0" w14:textId="075073E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3</w:t>
            </w:r>
          </w:p>
        </w:tc>
        <w:tc>
          <w:tcPr>
            <w:tcW w:w="1258" w:type="dxa"/>
            <w:noWrap/>
            <w:vAlign w:val="top"/>
            <w:hideMark/>
          </w:tcPr>
          <w:p w14:paraId="4F8E54E8" w14:textId="518B9B2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2</w:t>
            </w:r>
          </w:p>
        </w:tc>
        <w:tc>
          <w:tcPr>
            <w:tcW w:w="1531" w:type="dxa"/>
            <w:noWrap/>
            <w:vAlign w:val="top"/>
            <w:hideMark/>
          </w:tcPr>
          <w:p w14:paraId="225C2160" w14:textId="557A1E87"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4</w:t>
            </w:r>
          </w:p>
        </w:tc>
        <w:tc>
          <w:tcPr>
            <w:tcW w:w="990" w:type="dxa"/>
            <w:noWrap/>
            <w:vAlign w:val="top"/>
            <w:hideMark/>
          </w:tcPr>
          <w:p w14:paraId="4379123A" w14:textId="060483D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3</w:t>
            </w:r>
          </w:p>
        </w:tc>
        <w:tc>
          <w:tcPr>
            <w:tcW w:w="1171" w:type="dxa"/>
            <w:vAlign w:val="top"/>
          </w:tcPr>
          <w:p w14:paraId="16BD174F" w14:textId="7A68AEC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3</w:t>
            </w:r>
          </w:p>
        </w:tc>
        <w:tc>
          <w:tcPr>
            <w:tcW w:w="898" w:type="dxa"/>
            <w:vAlign w:val="top"/>
          </w:tcPr>
          <w:p w14:paraId="6F33FC2D" w14:textId="7AD701C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4</w:t>
            </w:r>
          </w:p>
        </w:tc>
      </w:tr>
      <w:tr w:rsidR="00194A98" w:rsidRPr="00E91BDF" w14:paraId="4A6104C6"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66DB8EC0" w14:textId="2977D386"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Les agent</w:t>
            </w:r>
            <w:r w:rsidR="00EF5642" w:rsidRPr="002C6AB0">
              <w:rPr>
                <w:rFonts w:ascii="Arial" w:hAnsi="Arial" w:cs="Arial"/>
                <w:sz w:val="20"/>
                <w:szCs w:val="20"/>
                <w:lang w:val="fr-FR"/>
              </w:rPr>
              <w:t>s de santé n'ont pas à demander</w:t>
            </w:r>
            <w:r w:rsidRPr="002C6AB0">
              <w:rPr>
                <w:rFonts w:ascii="Arial" w:hAnsi="Arial" w:cs="Arial"/>
                <w:sz w:val="20"/>
                <w:szCs w:val="20"/>
                <w:lang w:val="fr-FR"/>
              </w:rPr>
              <w:t xml:space="preserve"> aux patients </w:t>
            </w:r>
            <w:r w:rsidR="00EF5642" w:rsidRPr="002C6AB0">
              <w:rPr>
                <w:rFonts w:ascii="Arial" w:hAnsi="Arial" w:cs="Arial"/>
                <w:sz w:val="20"/>
                <w:szCs w:val="20"/>
                <w:lang w:val="fr-FR"/>
              </w:rPr>
              <w:t xml:space="preserve">de payer </w:t>
            </w:r>
            <w:r w:rsidRPr="002C6AB0">
              <w:rPr>
                <w:rFonts w:ascii="Arial" w:hAnsi="Arial" w:cs="Arial"/>
                <w:sz w:val="20"/>
                <w:szCs w:val="20"/>
                <w:lang w:val="fr-FR"/>
              </w:rPr>
              <w:t>pour gagner leur vie</w:t>
            </w:r>
          </w:p>
          <w:p w14:paraId="11C9B2B8" w14:textId="5927CC75" w:rsidR="009F65EB" w:rsidRPr="002C6AB0" w:rsidRDefault="009F65EB" w:rsidP="002C6AB0">
            <w:pPr>
              <w:rPr>
                <w:rFonts w:ascii="Arial" w:hAnsi="Arial" w:cs="Arial"/>
                <w:sz w:val="20"/>
                <w:szCs w:val="20"/>
                <w:lang w:val="fr-FR"/>
              </w:rPr>
            </w:pPr>
          </w:p>
        </w:tc>
        <w:tc>
          <w:tcPr>
            <w:tcW w:w="1171" w:type="dxa"/>
            <w:noWrap/>
            <w:vAlign w:val="top"/>
            <w:hideMark/>
          </w:tcPr>
          <w:p w14:paraId="01D9EB9A" w14:textId="61E2E892"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258" w:type="dxa"/>
            <w:noWrap/>
            <w:vAlign w:val="top"/>
            <w:hideMark/>
          </w:tcPr>
          <w:p w14:paraId="2030339C" w14:textId="180615D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531" w:type="dxa"/>
            <w:noWrap/>
            <w:vAlign w:val="top"/>
            <w:hideMark/>
          </w:tcPr>
          <w:p w14:paraId="7438B825" w14:textId="2331F74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990" w:type="dxa"/>
            <w:noWrap/>
            <w:vAlign w:val="top"/>
            <w:hideMark/>
          </w:tcPr>
          <w:p w14:paraId="3EFD576E" w14:textId="49484C7B"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171" w:type="dxa"/>
            <w:vAlign w:val="top"/>
          </w:tcPr>
          <w:p w14:paraId="180FF7B2" w14:textId="39D6C5C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898" w:type="dxa"/>
            <w:vAlign w:val="top"/>
          </w:tcPr>
          <w:p w14:paraId="379E2E3F" w14:textId="53E71254"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r>
      <w:tr w:rsidR="00194A98" w:rsidRPr="00E91BDF" w14:paraId="140BAB10"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0AA8AA8F" w14:textId="5C634411"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 xml:space="preserve">Je </w:t>
            </w:r>
            <w:r w:rsidR="00EF5642" w:rsidRPr="002C6AB0">
              <w:rPr>
                <w:rFonts w:ascii="Arial" w:hAnsi="Arial" w:cs="Arial"/>
                <w:sz w:val="20"/>
                <w:szCs w:val="20"/>
                <w:lang w:val="fr-FR"/>
              </w:rPr>
              <w:t xml:space="preserve">ne crains </w:t>
            </w:r>
            <w:r w:rsidRPr="002C6AB0">
              <w:rPr>
                <w:rFonts w:ascii="Arial" w:hAnsi="Arial" w:cs="Arial"/>
                <w:sz w:val="20"/>
                <w:szCs w:val="20"/>
                <w:lang w:val="fr-FR"/>
              </w:rPr>
              <w:t>pas d'être au chômage</w:t>
            </w:r>
          </w:p>
          <w:p w14:paraId="4927C702" w14:textId="77777777" w:rsidR="009F65EB" w:rsidRPr="002C6AB0" w:rsidRDefault="009F65EB" w:rsidP="002C6AB0">
            <w:pPr>
              <w:rPr>
                <w:rFonts w:ascii="Arial" w:hAnsi="Arial" w:cs="Arial"/>
                <w:sz w:val="20"/>
                <w:szCs w:val="20"/>
                <w:lang w:val="fr-FR"/>
              </w:rPr>
            </w:pPr>
          </w:p>
        </w:tc>
        <w:tc>
          <w:tcPr>
            <w:tcW w:w="1171" w:type="dxa"/>
            <w:noWrap/>
            <w:vAlign w:val="top"/>
            <w:hideMark/>
          </w:tcPr>
          <w:p w14:paraId="160A7A2F" w14:textId="2047CB63"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7</w:t>
            </w:r>
          </w:p>
        </w:tc>
        <w:tc>
          <w:tcPr>
            <w:tcW w:w="1258" w:type="dxa"/>
            <w:noWrap/>
            <w:vAlign w:val="top"/>
            <w:hideMark/>
          </w:tcPr>
          <w:p w14:paraId="2AFE2A7A" w14:textId="5D9CF01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4</w:t>
            </w:r>
          </w:p>
        </w:tc>
        <w:tc>
          <w:tcPr>
            <w:tcW w:w="1531" w:type="dxa"/>
            <w:noWrap/>
            <w:vAlign w:val="top"/>
            <w:hideMark/>
          </w:tcPr>
          <w:p w14:paraId="73B05625" w14:textId="3715269F"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4</w:t>
            </w:r>
          </w:p>
        </w:tc>
        <w:tc>
          <w:tcPr>
            <w:tcW w:w="990" w:type="dxa"/>
            <w:noWrap/>
            <w:vAlign w:val="top"/>
            <w:hideMark/>
          </w:tcPr>
          <w:p w14:paraId="4EE5C2C0" w14:textId="1C807AA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6</w:t>
            </w:r>
          </w:p>
        </w:tc>
        <w:tc>
          <w:tcPr>
            <w:tcW w:w="1171" w:type="dxa"/>
            <w:vAlign w:val="top"/>
          </w:tcPr>
          <w:p w14:paraId="5F6D1C96" w14:textId="445CD9FF"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5</w:t>
            </w:r>
          </w:p>
        </w:tc>
        <w:tc>
          <w:tcPr>
            <w:tcW w:w="898" w:type="dxa"/>
            <w:vAlign w:val="top"/>
          </w:tcPr>
          <w:p w14:paraId="77EE825A" w14:textId="2EF9A415"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w:t>
            </w:r>
            <w:r w:rsidR="00122106" w:rsidRPr="002C6AB0">
              <w:rPr>
                <w:rFonts w:ascii="Arial" w:hAnsi="Arial" w:cs="Arial"/>
                <w:sz w:val="20"/>
                <w:szCs w:val="20"/>
                <w:lang w:val="fr-FR"/>
              </w:rPr>
              <w:t>,</w:t>
            </w:r>
            <w:r w:rsidRPr="002C6AB0">
              <w:rPr>
                <w:rFonts w:ascii="Arial" w:hAnsi="Arial" w:cs="Arial"/>
                <w:sz w:val="20"/>
                <w:szCs w:val="20"/>
                <w:lang w:val="fr-FR"/>
              </w:rPr>
              <w:t>6</w:t>
            </w:r>
          </w:p>
        </w:tc>
      </w:tr>
      <w:tr w:rsidR="00194A98" w:rsidRPr="00E91BDF" w14:paraId="1F91E329"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33FE6A01" w14:textId="77777777"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Nous avons suffisamment de médicaments et de fournitures pour traiter les patients</w:t>
            </w:r>
          </w:p>
          <w:p w14:paraId="1EAE3BBD" w14:textId="50E31DE3" w:rsidR="009F65EB" w:rsidRPr="002C6AB0" w:rsidRDefault="009F65EB" w:rsidP="002C6AB0">
            <w:pPr>
              <w:rPr>
                <w:rFonts w:ascii="Arial" w:hAnsi="Arial" w:cs="Arial"/>
                <w:sz w:val="20"/>
                <w:szCs w:val="20"/>
                <w:lang w:val="fr-FR"/>
              </w:rPr>
            </w:pPr>
          </w:p>
        </w:tc>
        <w:tc>
          <w:tcPr>
            <w:tcW w:w="1171" w:type="dxa"/>
            <w:noWrap/>
            <w:vAlign w:val="top"/>
            <w:hideMark/>
          </w:tcPr>
          <w:p w14:paraId="1D367A9C" w14:textId="5AE13FA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9</w:t>
            </w:r>
          </w:p>
        </w:tc>
        <w:tc>
          <w:tcPr>
            <w:tcW w:w="1258" w:type="dxa"/>
            <w:noWrap/>
            <w:vAlign w:val="top"/>
            <w:hideMark/>
          </w:tcPr>
          <w:p w14:paraId="4E0A67F2" w14:textId="358A4B1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1531" w:type="dxa"/>
            <w:noWrap/>
            <w:vAlign w:val="top"/>
            <w:hideMark/>
          </w:tcPr>
          <w:p w14:paraId="00428E60" w14:textId="02D19B5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990" w:type="dxa"/>
            <w:noWrap/>
            <w:vAlign w:val="top"/>
            <w:hideMark/>
          </w:tcPr>
          <w:p w14:paraId="145CBC17" w14:textId="5A12DD04"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1171" w:type="dxa"/>
            <w:vAlign w:val="top"/>
          </w:tcPr>
          <w:p w14:paraId="44A86F36" w14:textId="7BB9C4B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898" w:type="dxa"/>
            <w:vAlign w:val="top"/>
          </w:tcPr>
          <w:p w14:paraId="0CBF3CF3" w14:textId="108CC60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r>
      <w:tr w:rsidR="00194A98" w:rsidRPr="00E91BDF" w14:paraId="2933A099"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52E40A09" w14:textId="28C524D3"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ne crains pas d'être transféré dans une autre région</w:t>
            </w:r>
          </w:p>
          <w:p w14:paraId="3AC46E2B" w14:textId="160B846D" w:rsidR="009F65EB" w:rsidRPr="002C6AB0" w:rsidRDefault="009F65EB" w:rsidP="002C6AB0">
            <w:pPr>
              <w:rPr>
                <w:rFonts w:ascii="Arial" w:hAnsi="Arial" w:cs="Arial"/>
                <w:sz w:val="20"/>
                <w:szCs w:val="20"/>
                <w:lang w:val="fr-FR"/>
              </w:rPr>
            </w:pPr>
          </w:p>
        </w:tc>
        <w:tc>
          <w:tcPr>
            <w:tcW w:w="1171" w:type="dxa"/>
            <w:noWrap/>
            <w:vAlign w:val="top"/>
            <w:hideMark/>
          </w:tcPr>
          <w:p w14:paraId="1CC32C08" w14:textId="213BDC3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258" w:type="dxa"/>
            <w:noWrap/>
            <w:vAlign w:val="top"/>
            <w:hideMark/>
          </w:tcPr>
          <w:p w14:paraId="067D0288" w14:textId="211BCB57"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1531" w:type="dxa"/>
            <w:noWrap/>
            <w:vAlign w:val="top"/>
            <w:hideMark/>
          </w:tcPr>
          <w:p w14:paraId="04D6C3CC" w14:textId="41E0787E"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990" w:type="dxa"/>
            <w:noWrap/>
            <w:vAlign w:val="top"/>
            <w:hideMark/>
          </w:tcPr>
          <w:p w14:paraId="3E2218EA" w14:textId="27BEC32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1171" w:type="dxa"/>
            <w:vAlign w:val="top"/>
          </w:tcPr>
          <w:p w14:paraId="3D229E80" w14:textId="1830C27B"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898" w:type="dxa"/>
            <w:vAlign w:val="top"/>
          </w:tcPr>
          <w:p w14:paraId="74277800" w14:textId="51ED6BA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r>
      <w:tr w:rsidR="00194A98" w:rsidRPr="00E91BDF" w14:paraId="77F7FD4B"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5320F8DD" w14:textId="1EE7EE4A"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Nous avons assez d'équipement en état de fonctionnement pour traiter les patients</w:t>
            </w:r>
          </w:p>
          <w:p w14:paraId="3CA4C627" w14:textId="3BE173B7" w:rsidR="009F65EB" w:rsidRPr="002C6AB0" w:rsidRDefault="009F65EB" w:rsidP="002C6AB0">
            <w:pPr>
              <w:rPr>
                <w:rFonts w:ascii="Arial" w:hAnsi="Arial" w:cs="Arial"/>
                <w:sz w:val="20"/>
                <w:szCs w:val="20"/>
                <w:lang w:val="fr-FR"/>
              </w:rPr>
            </w:pPr>
          </w:p>
        </w:tc>
        <w:tc>
          <w:tcPr>
            <w:tcW w:w="1171" w:type="dxa"/>
            <w:noWrap/>
            <w:vAlign w:val="top"/>
            <w:hideMark/>
          </w:tcPr>
          <w:p w14:paraId="1852A554" w14:textId="4A39E56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FF0000"/>
                <w:sz w:val="20"/>
                <w:szCs w:val="20"/>
                <w:lang w:val="fr-FR"/>
              </w:rPr>
              <w:t>1</w:t>
            </w:r>
            <w:r w:rsidR="00122106" w:rsidRPr="002C6AB0">
              <w:rPr>
                <w:rFonts w:ascii="Arial" w:hAnsi="Arial" w:cs="Arial"/>
                <w:color w:val="FF0000"/>
                <w:sz w:val="20"/>
                <w:szCs w:val="20"/>
                <w:lang w:val="fr-FR"/>
              </w:rPr>
              <w:t>,</w:t>
            </w:r>
            <w:r w:rsidRPr="002C6AB0">
              <w:rPr>
                <w:rFonts w:ascii="Arial" w:hAnsi="Arial" w:cs="Arial"/>
                <w:color w:val="FF0000"/>
                <w:sz w:val="20"/>
                <w:szCs w:val="20"/>
                <w:lang w:val="fr-FR"/>
              </w:rPr>
              <w:t>9</w:t>
            </w:r>
          </w:p>
        </w:tc>
        <w:tc>
          <w:tcPr>
            <w:tcW w:w="1258" w:type="dxa"/>
            <w:noWrap/>
            <w:vAlign w:val="top"/>
            <w:hideMark/>
          </w:tcPr>
          <w:p w14:paraId="359D5538" w14:textId="06B9332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w:t>
            </w:r>
            <w:r w:rsidR="00122106" w:rsidRPr="002C6AB0">
              <w:rPr>
                <w:rFonts w:ascii="Arial" w:hAnsi="Arial" w:cs="Arial"/>
                <w:sz w:val="20"/>
                <w:szCs w:val="20"/>
                <w:lang w:val="fr-FR"/>
              </w:rPr>
              <w:t>,</w:t>
            </w:r>
            <w:r w:rsidRPr="002C6AB0">
              <w:rPr>
                <w:rFonts w:ascii="Arial" w:hAnsi="Arial" w:cs="Arial"/>
                <w:sz w:val="20"/>
                <w:szCs w:val="20"/>
                <w:lang w:val="fr-FR"/>
              </w:rPr>
              <w:t>5</w:t>
            </w:r>
          </w:p>
        </w:tc>
        <w:tc>
          <w:tcPr>
            <w:tcW w:w="1531" w:type="dxa"/>
            <w:noWrap/>
            <w:vAlign w:val="top"/>
            <w:hideMark/>
          </w:tcPr>
          <w:p w14:paraId="6FDB06AE" w14:textId="4F3B4CD8"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w:t>
            </w:r>
            <w:r w:rsidR="00122106" w:rsidRPr="002C6AB0">
              <w:rPr>
                <w:rFonts w:ascii="Arial" w:hAnsi="Arial" w:cs="Arial"/>
                <w:sz w:val="20"/>
                <w:szCs w:val="20"/>
                <w:lang w:val="fr-FR"/>
              </w:rPr>
              <w:t>,</w:t>
            </w:r>
            <w:r w:rsidRPr="002C6AB0">
              <w:rPr>
                <w:rFonts w:ascii="Arial" w:hAnsi="Arial" w:cs="Arial"/>
                <w:sz w:val="20"/>
                <w:szCs w:val="20"/>
                <w:lang w:val="fr-FR"/>
              </w:rPr>
              <w:t>5</w:t>
            </w:r>
          </w:p>
        </w:tc>
        <w:tc>
          <w:tcPr>
            <w:tcW w:w="990" w:type="dxa"/>
            <w:noWrap/>
            <w:vAlign w:val="top"/>
            <w:hideMark/>
          </w:tcPr>
          <w:p w14:paraId="409C2A09" w14:textId="605E596E"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w:t>
            </w:r>
            <w:r w:rsidR="00122106" w:rsidRPr="002C6AB0">
              <w:rPr>
                <w:rFonts w:ascii="Arial" w:hAnsi="Arial" w:cs="Arial"/>
                <w:sz w:val="20"/>
                <w:szCs w:val="20"/>
                <w:lang w:val="fr-FR"/>
              </w:rPr>
              <w:t>,</w:t>
            </w:r>
            <w:r w:rsidRPr="002C6AB0">
              <w:rPr>
                <w:rFonts w:ascii="Arial" w:hAnsi="Arial" w:cs="Arial"/>
                <w:sz w:val="20"/>
                <w:szCs w:val="20"/>
                <w:lang w:val="fr-FR"/>
              </w:rPr>
              <w:t>5</w:t>
            </w:r>
          </w:p>
        </w:tc>
        <w:tc>
          <w:tcPr>
            <w:tcW w:w="1171" w:type="dxa"/>
            <w:vAlign w:val="top"/>
          </w:tcPr>
          <w:p w14:paraId="4205799B" w14:textId="0D0B74AB"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w:t>
            </w:r>
            <w:r w:rsidR="00122106" w:rsidRPr="002C6AB0">
              <w:rPr>
                <w:rFonts w:ascii="Arial" w:hAnsi="Arial" w:cs="Arial"/>
                <w:sz w:val="20"/>
                <w:szCs w:val="20"/>
                <w:lang w:val="fr-FR"/>
              </w:rPr>
              <w:t>,</w:t>
            </w:r>
            <w:r w:rsidRPr="002C6AB0">
              <w:rPr>
                <w:rFonts w:ascii="Arial" w:hAnsi="Arial" w:cs="Arial"/>
                <w:sz w:val="20"/>
                <w:szCs w:val="20"/>
                <w:lang w:val="fr-FR"/>
              </w:rPr>
              <w:t>3</w:t>
            </w:r>
          </w:p>
        </w:tc>
        <w:tc>
          <w:tcPr>
            <w:tcW w:w="898" w:type="dxa"/>
            <w:vAlign w:val="top"/>
          </w:tcPr>
          <w:p w14:paraId="6716FD15" w14:textId="6677209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w:t>
            </w:r>
            <w:r w:rsidR="00122106" w:rsidRPr="002C6AB0">
              <w:rPr>
                <w:rFonts w:ascii="Arial" w:hAnsi="Arial" w:cs="Arial"/>
                <w:sz w:val="20"/>
                <w:szCs w:val="20"/>
                <w:lang w:val="fr-FR"/>
              </w:rPr>
              <w:t>,</w:t>
            </w:r>
            <w:r w:rsidRPr="002C6AB0">
              <w:rPr>
                <w:rFonts w:ascii="Arial" w:hAnsi="Arial" w:cs="Arial"/>
                <w:sz w:val="20"/>
                <w:szCs w:val="20"/>
                <w:lang w:val="fr-FR"/>
              </w:rPr>
              <w:t>4</w:t>
            </w:r>
          </w:p>
        </w:tc>
      </w:tr>
      <w:tr w:rsidR="00194A98" w:rsidRPr="00E91BDF" w14:paraId="24190699"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7FBD314F" w14:textId="76710C71" w:rsidR="009F65EB" w:rsidRPr="002C6AB0" w:rsidRDefault="008645C0" w:rsidP="002C6AB0">
            <w:pPr>
              <w:rPr>
                <w:rFonts w:ascii="Arial" w:hAnsi="Arial" w:cs="Arial"/>
                <w:color w:val="000000"/>
                <w:sz w:val="20"/>
                <w:szCs w:val="20"/>
                <w:lang w:val="fr-FR"/>
              </w:rPr>
            </w:pPr>
            <w:r w:rsidRPr="002C6AB0">
              <w:rPr>
                <w:rFonts w:ascii="Arial" w:hAnsi="Arial" w:cs="Arial"/>
                <w:color w:val="000000"/>
                <w:sz w:val="20"/>
                <w:szCs w:val="20"/>
                <w:lang w:val="fr-FR"/>
              </w:rPr>
              <w:t xml:space="preserve">Quand je fais bien mon travail, mon </w:t>
            </w:r>
            <w:r w:rsidR="000F64A3" w:rsidRPr="002C6AB0">
              <w:rPr>
                <w:rFonts w:ascii="Arial" w:hAnsi="Arial" w:cs="Arial"/>
                <w:color w:val="000000"/>
                <w:sz w:val="20"/>
                <w:szCs w:val="20"/>
                <w:lang w:val="fr-FR"/>
              </w:rPr>
              <w:t>appréciation</w:t>
            </w:r>
            <w:r w:rsidRPr="002C6AB0">
              <w:rPr>
                <w:rFonts w:ascii="Arial" w:hAnsi="Arial" w:cs="Arial"/>
                <w:color w:val="000000"/>
                <w:sz w:val="20"/>
                <w:szCs w:val="20"/>
                <w:lang w:val="fr-FR"/>
              </w:rPr>
              <w:t xml:space="preserve"> de moi-même s'améliore</w:t>
            </w:r>
          </w:p>
        </w:tc>
        <w:tc>
          <w:tcPr>
            <w:tcW w:w="1171" w:type="dxa"/>
            <w:noWrap/>
            <w:vAlign w:val="top"/>
            <w:hideMark/>
          </w:tcPr>
          <w:p w14:paraId="1819A8B3" w14:textId="02C1BFA8"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258" w:type="dxa"/>
            <w:noWrap/>
            <w:vAlign w:val="top"/>
            <w:hideMark/>
          </w:tcPr>
          <w:p w14:paraId="2B699E64" w14:textId="4D05523B"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531" w:type="dxa"/>
            <w:noWrap/>
            <w:vAlign w:val="top"/>
            <w:hideMark/>
          </w:tcPr>
          <w:p w14:paraId="0DEE211F" w14:textId="4101269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990" w:type="dxa"/>
            <w:noWrap/>
            <w:vAlign w:val="top"/>
            <w:hideMark/>
          </w:tcPr>
          <w:p w14:paraId="03795DFC" w14:textId="526158DF"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171" w:type="dxa"/>
            <w:vAlign w:val="top"/>
          </w:tcPr>
          <w:p w14:paraId="6217371B" w14:textId="0D0D0DC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898" w:type="dxa"/>
            <w:vAlign w:val="top"/>
          </w:tcPr>
          <w:p w14:paraId="2FA9E73E" w14:textId="6A19D427"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r>
      <w:tr w:rsidR="00194A98" w:rsidRPr="00E91BDF" w14:paraId="2CEA4975"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4C728CA1" w14:textId="2E2274AA"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travaille ici parce que le salaire reflète les contributions de chaque professionnel de la santé</w:t>
            </w:r>
          </w:p>
          <w:p w14:paraId="6F1EE396" w14:textId="1406302B" w:rsidR="009F65EB" w:rsidRPr="002C6AB0" w:rsidRDefault="009F65EB" w:rsidP="002C6AB0">
            <w:pPr>
              <w:rPr>
                <w:rFonts w:ascii="Arial" w:hAnsi="Arial" w:cs="Arial"/>
                <w:color w:val="000000"/>
                <w:sz w:val="20"/>
                <w:szCs w:val="20"/>
                <w:lang w:val="fr-FR"/>
              </w:rPr>
            </w:pPr>
          </w:p>
        </w:tc>
        <w:tc>
          <w:tcPr>
            <w:tcW w:w="1171" w:type="dxa"/>
            <w:noWrap/>
            <w:vAlign w:val="top"/>
            <w:hideMark/>
          </w:tcPr>
          <w:p w14:paraId="0F0DE0B0" w14:textId="43C1746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258" w:type="dxa"/>
            <w:noWrap/>
            <w:vAlign w:val="top"/>
            <w:hideMark/>
          </w:tcPr>
          <w:p w14:paraId="227188B2" w14:textId="181FC63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531" w:type="dxa"/>
            <w:noWrap/>
            <w:vAlign w:val="top"/>
            <w:hideMark/>
          </w:tcPr>
          <w:p w14:paraId="7895D673" w14:textId="2D4FE0CC"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990" w:type="dxa"/>
            <w:noWrap/>
            <w:vAlign w:val="top"/>
            <w:hideMark/>
          </w:tcPr>
          <w:p w14:paraId="2750E60D" w14:textId="17EA3B3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171" w:type="dxa"/>
            <w:vAlign w:val="top"/>
          </w:tcPr>
          <w:p w14:paraId="65964654" w14:textId="42626EF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898" w:type="dxa"/>
            <w:vAlign w:val="top"/>
          </w:tcPr>
          <w:p w14:paraId="5114FAE7" w14:textId="1BFFB329"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r>
      <w:tr w:rsidR="00194A98" w:rsidRPr="00E91BDF" w14:paraId="1C9D403E"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3D497E4F" w14:textId="7AE27891"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Il est important pour moi d'avoir des occasions de faire progresser ma carrière</w:t>
            </w:r>
          </w:p>
          <w:p w14:paraId="3310E9AB" w14:textId="4BB6C251" w:rsidR="009F65EB" w:rsidRPr="002C6AB0" w:rsidRDefault="009F65EB" w:rsidP="002C6AB0">
            <w:pPr>
              <w:rPr>
                <w:rFonts w:ascii="Arial" w:hAnsi="Arial" w:cs="Arial"/>
                <w:color w:val="000000"/>
                <w:sz w:val="20"/>
                <w:szCs w:val="20"/>
                <w:lang w:val="fr-FR"/>
              </w:rPr>
            </w:pPr>
          </w:p>
        </w:tc>
        <w:tc>
          <w:tcPr>
            <w:tcW w:w="1171" w:type="dxa"/>
            <w:noWrap/>
            <w:vAlign w:val="top"/>
            <w:hideMark/>
          </w:tcPr>
          <w:p w14:paraId="2AE108A2" w14:textId="0D6C8B7F"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1258" w:type="dxa"/>
            <w:noWrap/>
            <w:vAlign w:val="top"/>
            <w:hideMark/>
          </w:tcPr>
          <w:p w14:paraId="1614FB95" w14:textId="0EC6996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1531" w:type="dxa"/>
            <w:noWrap/>
            <w:vAlign w:val="top"/>
            <w:hideMark/>
          </w:tcPr>
          <w:p w14:paraId="3E04369B" w14:textId="624203D6"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990" w:type="dxa"/>
            <w:noWrap/>
            <w:vAlign w:val="top"/>
            <w:hideMark/>
          </w:tcPr>
          <w:p w14:paraId="42AFA9FB" w14:textId="4650498E"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1171" w:type="dxa"/>
            <w:vAlign w:val="top"/>
          </w:tcPr>
          <w:p w14:paraId="6818DB92" w14:textId="7C489362"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898" w:type="dxa"/>
            <w:vAlign w:val="top"/>
          </w:tcPr>
          <w:p w14:paraId="1CAC64A1" w14:textId="65D0B8E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r>
      <w:tr w:rsidR="00194A98" w:rsidRPr="00E91BDF" w14:paraId="2A0B2543"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57B65680" w14:textId="291F113D" w:rsidR="009F65EB" w:rsidRPr="002C6AB0" w:rsidRDefault="008645C0" w:rsidP="002C6AB0">
            <w:pPr>
              <w:rPr>
                <w:rFonts w:ascii="Arial" w:hAnsi="Arial" w:cs="Arial"/>
                <w:color w:val="000000"/>
                <w:sz w:val="20"/>
                <w:szCs w:val="20"/>
                <w:lang w:val="fr-FR"/>
              </w:rPr>
            </w:pPr>
            <w:r w:rsidRPr="002C6AB0">
              <w:rPr>
                <w:rFonts w:ascii="Arial" w:hAnsi="Arial" w:cs="Arial"/>
                <w:sz w:val="20"/>
                <w:szCs w:val="20"/>
                <w:lang w:val="fr-FR"/>
              </w:rPr>
              <w:t>Je suis heureux de travailler dans cet établissement plutôt que dans tout autre établissement de santé</w:t>
            </w:r>
          </w:p>
        </w:tc>
        <w:tc>
          <w:tcPr>
            <w:tcW w:w="1171" w:type="dxa"/>
            <w:noWrap/>
            <w:vAlign w:val="top"/>
            <w:hideMark/>
          </w:tcPr>
          <w:p w14:paraId="09214D63" w14:textId="7EACF74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258" w:type="dxa"/>
            <w:noWrap/>
            <w:vAlign w:val="top"/>
            <w:hideMark/>
          </w:tcPr>
          <w:p w14:paraId="5DA27D1F" w14:textId="774F489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1531" w:type="dxa"/>
            <w:noWrap/>
            <w:vAlign w:val="top"/>
            <w:hideMark/>
          </w:tcPr>
          <w:p w14:paraId="3DA6E3E8" w14:textId="0A5154C4"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990" w:type="dxa"/>
            <w:noWrap/>
            <w:vAlign w:val="top"/>
            <w:hideMark/>
          </w:tcPr>
          <w:p w14:paraId="4682065C" w14:textId="06E69AD0"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1171" w:type="dxa"/>
            <w:vAlign w:val="top"/>
          </w:tcPr>
          <w:p w14:paraId="053AD16A" w14:textId="0D10075C"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898" w:type="dxa"/>
            <w:vAlign w:val="top"/>
          </w:tcPr>
          <w:p w14:paraId="3C8088C1" w14:textId="34E2329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r>
      <w:tr w:rsidR="00194A98" w:rsidRPr="00E91BDF" w14:paraId="49946A54"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08A14A51" w14:textId="5DB06B09" w:rsidR="009F65EB" w:rsidRPr="002C6AB0" w:rsidRDefault="008645C0" w:rsidP="002C6AB0">
            <w:pPr>
              <w:rPr>
                <w:rFonts w:ascii="Arial" w:hAnsi="Arial" w:cs="Arial"/>
                <w:color w:val="000000"/>
                <w:sz w:val="20"/>
                <w:szCs w:val="20"/>
                <w:lang w:val="fr-FR"/>
              </w:rPr>
            </w:pPr>
            <w:r w:rsidRPr="002C6AB0">
              <w:rPr>
                <w:rFonts w:ascii="Arial" w:hAnsi="Arial" w:cs="Arial"/>
                <w:sz w:val="20"/>
                <w:szCs w:val="20"/>
                <w:lang w:val="fr-FR"/>
              </w:rPr>
              <w:t>Je me sens personnellement responsable si nous ne pouvons pas répondre aux besoins d'un patient</w:t>
            </w:r>
          </w:p>
        </w:tc>
        <w:tc>
          <w:tcPr>
            <w:tcW w:w="1171" w:type="dxa"/>
            <w:noWrap/>
            <w:vAlign w:val="top"/>
            <w:hideMark/>
          </w:tcPr>
          <w:p w14:paraId="2EACCA23" w14:textId="1F3F87D0"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258" w:type="dxa"/>
            <w:noWrap/>
            <w:vAlign w:val="top"/>
            <w:hideMark/>
          </w:tcPr>
          <w:p w14:paraId="35D369D9" w14:textId="2A0B209C"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1531" w:type="dxa"/>
            <w:noWrap/>
            <w:vAlign w:val="top"/>
            <w:hideMark/>
          </w:tcPr>
          <w:p w14:paraId="0A90681A" w14:textId="708F6D47"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990" w:type="dxa"/>
            <w:noWrap/>
            <w:vAlign w:val="top"/>
            <w:hideMark/>
          </w:tcPr>
          <w:p w14:paraId="60F65EBF" w14:textId="0A0B6BAA"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171" w:type="dxa"/>
            <w:vAlign w:val="top"/>
          </w:tcPr>
          <w:p w14:paraId="669DB328" w14:textId="4B80A9F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898" w:type="dxa"/>
            <w:vAlign w:val="top"/>
          </w:tcPr>
          <w:p w14:paraId="4AEEE357" w14:textId="4B4E5D2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r>
      <w:tr w:rsidR="00194A98" w:rsidRPr="00E91BDF" w14:paraId="7DAD8320"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673EFF57" w14:textId="5D385892"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pense rarement à quitter ce travail</w:t>
            </w:r>
          </w:p>
          <w:p w14:paraId="29736B34" w14:textId="77777777" w:rsidR="009F65EB" w:rsidRPr="002C6AB0" w:rsidRDefault="009F65EB" w:rsidP="002C6AB0">
            <w:pPr>
              <w:rPr>
                <w:rFonts w:ascii="Arial" w:hAnsi="Arial" w:cs="Arial"/>
                <w:sz w:val="20"/>
                <w:szCs w:val="20"/>
                <w:lang w:val="fr-FR"/>
              </w:rPr>
            </w:pPr>
          </w:p>
        </w:tc>
        <w:tc>
          <w:tcPr>
            <w:tcW w:w="1171" w:type="dxa"/>
            <w:noWrap/>
            <w:vAlign w:val="top"/>
            <w:hideMark/>
          </w:tcPr>
          <w:p w14:paraId="4BE47AD0" w14:textId="1F83598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258" w:type="dxa"/>
            <w:noWrap/>
            <w:vAlign w:val="top"/>
            <w:hideMark/>
          </w:tcPr>
          <w:p w14:paraId="17485DFF" w14:textId="75BFE85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1531" w:type="dxa"/>
            <w:noWrap/>
            <w:vAlign w:val="top"/>
            <w:hideMark/>
          </w:tcPr>
          <w:p w14:paraId="4E4AD0B5" w14:textId="64E17A1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990" w:type="dxa"/>
            <w:noWrap/>
            <w:vAlign w:val="top"/>
            <w:hideMark/>
          </w:tcPr>
          <w:p w14:paraId="27359E20" w14:textId="1F4B8790"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171" w:type="dxa"/>
            <w:vAlign w:val="top"/>
          </w:tcPr>
          <w:p w14:paraId="4EFFFA74" w14:textId="1EDE15FE"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898" w:type="dxa"/>
            <w:vAlign w:val="top"/>
          </w:tcPr>
          <w:p w14:paraId="4D382342" w14:textId="63AAFD1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194A98" w:rsidRPr="00E91BDF" w14:paraId="434B9B56"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71753ED4" w14:textId="55AAC9A8"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lastRenderedPageBreak/>
              <w:t xml:space="preserve">Mes collègues </w:t>
            </w:r>
            <w:r w:rsidR="000F64A3" w:rsidRPr="002C6AB0">
              <w:rPr>
                <w:rFonts w:ascii="Arial" w:hAnsi="Arial" w:cs="Arial"/>
                <w:sz w:val="20"/>
                <w:szCs w:val="20"/>
                <w:lang w:val="fr-FR"/>
              </w:rPr>
              <w:t>sont solidaires</w:t>
            </w:r>
            <w:r w:rsidRPr="002C6AB0">
              <w:rPr>
                <w:rFonts w:ascii="Arial" w:hAnsi="Arial" w:cs="Arial"/>
                <w:sz w:val="20"/>
                <w:szCs w:val="20"/>
                <w:lang w:val="fr-FR"/>
              </w:rPr>
              <w:t>, c'est pour ça que j'aime travailler ici</w:t>
            </w:r>
          </w:p>
          <w:p w14:paraId="048C4EE6" w14:textId="6748DDE3" w:rsidR="009F65EB" w:rsidRPr="002C6AB0" w:rsidRDefault="009F65EB" w:rsidP="002C6AB0">
            <w:pPr>
              <w:rPr>
                <w:rFonts w:ascii="Arial" w:hAnsi="Arial" w:cs="Arial"/>
                <w:sz w:val="20"/>
                <w:szCs w:val="20"/>
                <w:lang w:val="fr-FR"/>
              </w:rPr>
            </w:pPr>
          </w:p>
        </w:tc>
        <w:tc>
          <w:tcPr>
            <w:tcW w:w="1171" w:type="dxa"/>
            <w:noWrap/>
            <w:vAlign w:val="top"/>
            <w:hideMark/>
          </w:tcPr>
          <w:p w14:paraId="15BB932A" w14:textId="7A31F9DB"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258" w:type="dxa"/>
            <w:noWrap/>
            <w:vAlign w:val="top"/>
            <w:hideMark/>
          </w:tcPr>
          <w:p w14:paraId="58098248" w14:textId="61B33D85"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531" w:type="dxa"/>
            <w:noWrap/>
            <w:vAlign w:val="top"/>
            <w:hideMark/>
          </w:tcPr>
          <w:p w14:paraId="7FD7DDB1" w14:textId="603E7F66"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990" w:type="dxa"/>
            <w:noWrap/>
            <w:vAlign w:val="top"/>
            <w:hideMark/>
          </w:tcPr>
          <w:p w14:paraId="1760D1D4" w14:textId="1BF6DDF0"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171" w:type="dxa"/>
            <w:vAlign w:val="top"/>
          </w:tcPr>
          <w:p w14:paraId="785E75AC" w14:textId="4F2925A0"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898" w:type="dxa"/>
            <w:vAlign w:val="top"/>
          </w:tcPr>
          <w:p w14:paraId="5AD54882" w14:textId="138BD1FF"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194A98" w:rsidRPr="00E91BDF" w14:paraId="6E8E6A70"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05E792AA" w14:textId="77777777"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travaille ici parce que cela assure une sécurité à long terme</w:t>
            </w:r>
          </w:p>
          <w:p w14:paraId="4693129A" w14:textId="7B2CEF5C" w:rsidR="009F65EB" w:rsidRPr="002C6AB0" w:rsidRDefault="009F65EB" w:rsidP="002C6AB0">
            <w:pPr>
              <w:rPr>
                <w:rFonts w:ascii="Arial" w:hAnsi="Arial" w:cs="Arial"/>
                <w:sz w:val="20"/>
                <w:szCs w:val="20"/>
                <w:lang w:val="fr-FR"/>
              </w:rPr>
            </w:pPr>
          </w:p>
        </w:tc>
        <w:tc>
          <w:tcPr>
            <w:tcW w:w="1171" w:type="dxa"/>
            <w:noWrap/>
            <w:vAlign w:val="top"/>
            <w:hideMark/>
          </w:tcPr>
          <w:p w14:paraId="133D680D" w14:textId="0F852100"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258" w:type="dxa"/>
            <w:noWrap/>
            <w:vAlign w:val="top"/>
            <w:hideMark/>
          </w:tcPr>
          <w:p w14:paraId="35CD86DA" w14:textId="68B38FAE"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531" w:type="dxa"/>
            <w:noWrap/>
            <w:vAlign w:val="top"/>
            <w:hideMark/>
          </w:tcPr>
          <w:p w14:paraId="28BB21A7" w14:textId="3A0B408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990" w:type="dxa"/>
            <w:noWrap/>
            <w:vAlign w:val="top"/>
            <w:hideMark/>
          </w:tcPr>
          <w:p w14:paraId="2E06CFF2" w14:textId="7D29B756"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171" w:type="dxa"/>
            <w:vAlign w:val="top"/>
          </w:tcPr>
          <w:p w14:paraId="56644D4E" w14:textId="635E4C6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898" w:type="dxa"/>
            <w:vAlign w:val="top"/>
          </w:tcPr>
          <w:p w14:paraId="60F693BC" w14:textId="7FBA76BD"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r>
      <w:tr w:rsidR="00194A98" w:rsidRPr="00E91BDF" w14:paraId="58F71F06"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364A1038" w14:textId="77777777" w:rsidR="008645C0" w:rsidRPr="002C6AB0" w:rsidRDefault="008645C0" w:rsidP="00E57EA3">
            <w:pPr>
              <w:rPr>
                <w:rFonts w:ascii="Arial" w:hAnsi="Arial" w:cs="Arial"/>
                <w:sz w:val="20"/>
                <w:szCs w:val="20"/>
                <w:lang w:val="fr-FR"/>
              </w:rPr>
            </w:pPr>
            <w:r w:rsidRPr="002C6AB0">
              <w:rPr>
                <w:rFonts w:ascii="Arial" w:hAnsi="Arial" w:cs="Arial"/>
                <w:sz w:val="20"/>
                <w:szCs w:val="20"/>
                <w:lang w:val="fr-FR"/>
              </w:rPr>
              <w:t>Je travaille ici parce que j'ai des possibilités de promotion</w:t>
            </w:r>
          </w:p>
          <w:p w14:paraId="68962E0A" w14:textId="6CD80523" w:rsidR="009F65EB" w:rsidRPr="002C6AB0" w:rsidRDefault="009F65EB" w:rsidP="002C6AB0">
            <w:pPr>
              <w:rPr>
                <w:rFonts w:ascii="Arial" w:hAnsi="Arial" w:cs="Arial"/>
                <w:sz w:val="20"/>
                <w:szCs w:val="20"/>
                <w:lang w:val="fr-FR"/>
              </w:rPr>
            </w:pPr>
          </w:p>
        </w:tc>
        <w:tc>
          <w:tcPr>
            <w:tcW w:w="1171" w:type="dxa"/>
            <w:noWrap/>
            <w:vAlign w:val="top"/>
            <w:hideMark/>
          </w:tcPr>
          <w:p w14:paraId="64713070" w14:textId="1696CED5"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258" w:type="dxa"/>
            <w:noWrap/>
            <w:vAlign w:val="top"/>
            <w:hideMark/>
          </w:tcPr>
          <w:p w14:paraId="655C2DB9" w14:textId="604BD09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1531" w:type="dxa"/>
            <w:noWrap/>
            <w:vAlign w:val="top"/>
            <w:hideMark/>
          </w:tcPr>
          <w:p w14:paraId="1C5307C6" w14:textId="0BD36F5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990" w:type="dxa"/>
            <w:noWrap/>
            <w:vAlign w:val="top"/>
            <w:hideMark/>
          </w:tcPr>
          <w:p w14:paraId="385DEA2E" w14:textId="1E2FB46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1171" w:type="dxa"/>
            <w:vAlign w:val="top"/>
          </w:tcPr>
          <w:p w14:paraId="05EDC9D8" w14:textId="3A7D8DEA"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898" w:type="dxa"/>
            <w:vAlign w:val="top"/>
          </w:tcPr>
          <w:p w14:paraId="0E6522DD" w14:textId="688832CE"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r>
      <w:tr w:rsidR="00194A98" w:rsidRPr="00E91BDF" w14:paraId="1487184E"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1B6DFF80" w14:textId="14070C19" w:rsidR="009F65EB" w:rsidRPr="002C6AB0" w:rsidRDefault="004243E0" w:rsidP="002C6AB0">
            <w:pPr>
              <w:rPr>
                <w:rFonts w:ascii="Arial" w:hAnsi="Arial" w:cs="Arial"/>
                <w:sz w:val="20"/>
                <w:szCs w:val="20"/>
                <w:lang w:val="fr-FR"/>
              </w:rPr>
            </w:pPr>
            <w:r w:rsidRPr="002C6AB0">
              <w:rPr>
                <w:rFonts w:ascii="Arial" w:hAnsi="Arial" w:cs="Arial"/>
                <w:sz w:val="20"/>
                <w:szCs w:val="20"/>
                <w:lang w:val="fr-FR"/>
              </w:rPr>
              <w:t>Je sens que je peux accomplir quelque chose d'utile dans ce travail</w:t>
            </w:r>
          </w:p>
        </w:tc>
        <w:tc>
          <w:tcPr>
            <w:tcW w:w="1171" w:type="dxa"/>
            <w:noWrap/>
            <w:vAlign w:val="top"/>
            <w:hideMark/>
          </w:tcPr>
          <w:p w14:paraId="65EF8E91" w14:textId="67767E6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258" w:type="dxa"/>
            <w:noWrap/>
            <w:vAlign w:val="top"/>
            <w:hideMark/>
          </w:tcPr>
          <w:p w14:paraId="323D2BF1" w14:textId="566C19F0"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1531" w:type="dxa"/>
            <w:noWrap/>
            <w:vAlign w:val="top"/>
            <w:hideMark/>
          </w:tcPr>
          <w:p w14:paraId="6FCB792A" w14:textId="0BA8A64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990" w:type="dxa"/>
            <w:noWrap/>
            <w:vAlign w:val="top"/>
            <w:hideMark/>
          </w:tcPr>
          <w:p w14:paraId="6BF43E6F" w14:textId="62399B10"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1171" w:type="dxa"/>
            <w:vAlign w:val="top"/>
          </w:tcPr>
          <w:p w14:paraId="140C2409" w14:textId="010F132F"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898" w:type="dxa"/>
            <w:vAlign w:val="top"/>
          </w:tcPr>
          <w:p w14:paraId="30CF1C8D" w14:textId="04D74773"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r>
      <w:tr w:rsidR="00194A98" w:rsidRPr="00E91BDF" w14:paraId="64D98DD5"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45836E7A" w14:textId="6D67DB4B" w:rsidR="004243E0" w:rsidRPr="002C6AB0" w:rsidRDefault="004243E0" w:rsidP="00E57EA3">
            <w:pPr>
              <w:rPr>
                <w:rFonts w:ascii="Arial" w:hAnsi="Arial" w:cs="Arial"/>
                <w:sz w:val="20"/>
                <w:szCs w:val="20"/>
                <w:lang w:val="fr-FR"/>
              </w:rPr>
            </w:pPr>
            <w:r w:rsidRPr="002C6AB0">
              <w:rPr>
                <w:rFonts w:ascii="Arial" w:hAnsi="Arial" w:cs="Arial"/>
                <w:sz w:val="20"/>
                <w:szCs w:val="20"/>
                <w:lang w:val="fr-FR"/>
              </w:rPr>
              <w:t>Je travaille ici parce que j'aime faire ce travail</w:t>
            </w:r>
          </w:p>
          <w:p w14:paraId="54898BFA" w14:textId="77777777" w:rsidR="009F65EB" w:rsidRPr="002C6AB0" w:rsidRDefault="009F65EB" w:rsidP="002C6AB0">
            <w:pPr>
              <w:rPr>
                <w:rFonts w:ascii="Arial" w:hAnsi="Arial" w:cs="Arial"/>
                <w:sz w:val="20"/>
                <w:szCs w:val="20"/>
                <w:lang w:val="fr-FR"/>
              </w:rPr>
            </w:pPr>
          </w:p>
        </w:tc>
        <w:tc>
          <w:tcPr>
            <w:tcW w:w="1171" w:type="dxa"/>
            <w:noWrap/>
            <w:vAlign w:val="top"/>
            <w:hideMark/>
          </w:tcPr>
          <w:p w14:paraId="3BCBC6F8" w14:textId="19E5582E"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1258" w:type="dxa"/>
            <w:noWrap/>
            <w:vAlign w:val="top"/>
            <w:hideMark/>
          </w:tcPr>
          <w:p w14:paraId="139CE712" w14:textId="28CF32FB"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1531" w:type="dxa"/>
            <w:noWrap/>
            <w:vAlign w:val="top"/>
            <w:hideMark/>
          </w:tcPr>
          <w:p w14:paraId="05596241" w14:textId="49F5DCB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990" w:type="dxa"/>
            <w:noWrap/>
            <w:vAlign w:val="top"/>
            <w:hideMark/>
          </w:tcPr>
          <w:p w14:paraId="511AFA61" w14:textId="522EF45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1171" w:type="dxa"/>
            <w:vAlign w:val="top"/>
          </w:tcPr>
          <w:p w14:paraId="13043FDF" w14:textId="15115E2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898" w:type="dxa"/>
            <w:vAlign w:val="top"/>
          </w:tcPr>
          <w:p w14:paraId="2512FF51" w14:textId="1FE31889"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r>
      <w:tr w:rsidR="00194A98" w:rsidRPr="00E91BDF" w14:paraId="07CD6D21"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55F86EB0" w14:textId="4454BFA3" w:rsidR="002C0AFE" w:rsidRPr="002C6AB0" w:rsidRDefault="002C0AFE" w:rsidP="00E57EA3">
            <w:pPr>
              <w:rPr>
                <w:rFonts w:ascii="Arial" w:hAnsi="Arial" w:cs="Arial"/>
                <w:sz w:val="20"/>
                <w:szCs w:val="20"/>
                <w:lang w:val="fr-FR"/>
              </w:rPr>
            </w:pPr>
            <w:r w:rsidRPr="002C6AB0">
              <w:rPr>
                <w:rFonts w:ascii="Arial" w:hAnsi="Arial" w:cs="Arial"/>
                <w:sz w:val="20"/>
                <w:szCs w:val="20"/>
                <w:lang w:val="fr-FR"/>
              </w:rPr>
              <w:t>Il est facile de se préoccuper beaucoup du fait que le travail soit bien fait</w:t>
            </w:r>
          </w:p>
          <w:p w14:paraId="09230231" w14:textId="39CF04D0" w:rsidR="009F65EB" w:rsidRPr="002C6AB0" w:rsidRDefault="009F65EB" w:rsidP="002C6AB0">
            <w:pPr>
              <w:rPr>
                <w:rFonts w:ascii="Arial" w:hAnsi="Arial" w:cs="Arial"/>
                <w:sz w:val="20"/>
                <w:szCs w:val="20"/>
                <w:lang w:val="fr-FR"/>
              </w:rPr>
            </w:pPr>
          </w:p>
        </w:tc>
        <w:tc>
          <w:tcPr>
            <w:tcW w:w="1171" w:type="dxa"/>
            <w:noWrap/>
            <w:vAlign w:val="top"/>
            <w:hideMark/>
          </w:tcPr>
          <w:p w14:paraId="1F17D52A" w14:textId="0140AEEC"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1258" w:type="dxa"/>
            <w:noWrap/>
            <w:vAlign w:val="top"/>
            <w:hideMark/>
          </w:tcPr>
          <w:p w14:paraId="70596B0C" w14:textId="2B80BD9A"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1531" w:type="dxa"/>
            <w:noWrap/>
            <w:vAlign w:val="top"/>
            <w:hideMark/>
          </w:tcPr>
          <w:p w14:paraId="316C8D71" w14:textId="03247D35"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990" w:type="dxa"/>
            <w:noWrap/>
            <w:vAlign w:val="top"/>
            <w:hideMark/>
          </w:tcPr>
          <w:p w14:paraId="2C7AF90D" w14:textId="2E63CFDD"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1171" w:type="dxa"/>
            <w:vAlign w:val="top"/>
          </w:tcPr>
          <w:p w14:paraId="04B128C4" w14:textId="5609A2CF"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898" w:type="dxa"/>
            <w:vAlign w:val="top"/>
          </w:tcPr>
          <w:p w14:paraId="1B758DCB" w14:textId="03EC75B3"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fr-FR"/>
              </w:rPr>
            </w:pPr>
            <w:r w:rsidRPr="002C6AB0">
              <w:rPr>
                <w:rFonts w:ascii="Arial" w:hAnsi="Arial" w:cs="Arial"/>
                <w:color w:val="000000"/>
                <w:sz w:val="20"/>
                <w:szCs w:val="20"/>
                <w:lang w:val="fr-FR"/>
              </w:rPr>
              <w:t>2</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194A98" w:rsidRPr="00E91BDF" w14:paraId="24831926" w14:textId="77777777" w:rsidTr="002C6A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0F6CF4BF" w14:textId="02489F91" w:rsidR="002C0AFE" w:rsidRPr="002C6AB0" w:rsidRDefault="002C0AFE" w:rsidP="00E57EA3">
            <w:pPr>
              <w:rPr>
                <w:rFonts w:ascii="Arial" w:hAnsi="Arial" w:cs="Arial"/>
                <w:sz w:val="20"/>
                <w:szCs w:val="20"/>
                <w:lang w:val="fr-FR"/>
              </w:rPr>
            </w:pPr>
            <w:r w:rsidRPr="002C6AB0">
              <w:rPr>
                <w:rFonts w:ascii="Arial" w:hAnsi="Arial" w:cs="Arial"/>
                <w:sz w:val="20"/>
                <w:szCs w:val="20"/>
                <w:lang w:val="fr-FR"/>
              </w:rPr>
              <w:t xml:space="preserve">J'ai rarement l'impression que mon travail </w:t>
            </w:r>
            <w:r w:rsidR="00950807" w:rsidRPr="002C6AB0">
              <w:rPr>
                <w:rFonts w:ascii="Arial" w:hAnsi="Arial" w:cs="Arial"/>
                <w:sz w:val="20"/>
                <w:szCs w:val="20"/>
                <w:lang w:val="fr-FR"/>
              </w:rPr>
              <w:t>n’a pas de sens</w:t>
            </w:r>
          </w:p>
          <w:p w14:paraId="2E754E20" w14:textId="77777777" w:rsidR="009F65EB" w:rsidRPr="002C6AB0" w:rsidRDefault="009F65EB" w:rsidP="002C6AB0">
            <w:pPr>
              <w:rPr>
                <w:rFonts w:ascii="Arial" w:hAnsi="Arial" w:cs="Arial"/>
                <w:sz w:val="20"/>
                <w:szCs w:val="20"/>
                <w:lang w:val="fr-FR"/>
              </w:rPr>
            </w:pPr>
          </w:p>
        </w:tc>
        <w:tc>
          <w:tcPr>
            <w:tcW w:w="1171" w:type="dxa"/>
            <w:noWrap/>
            <w:vAlign w:val="top"/>
            <w:hideMark/>
          </w:tcPr>
          <w:p w14:paraId="6542E549" w14:textId="097391FD"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258" w:type="dxa"/>
            <w:noWrap/>
            <w:vAlign w:val="top"/>
            <w:hideMark/>
          </w:tcPr>
          <w:p w14:paraId="5262FC2F" w14:textId="6D29230A"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1531" w:type="dxa"/>
            <w:noWrap/>
            <w:vAlign w:val="top"/>
            <w:hideMark/>
          </w:tcPr>
          <w:p w14:paraId="3A7168AC" w14:textId="449D01E0"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990" w:type="dxa"/>
            <w:noWrap/>
            <w:vAlign w:val="top"/>
            <w:hideMark/>
          </w:tcPr>
          <w:p w14:paraId="2BC960E8" w14:textId="668EDAE2"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1171" w:type="dxa"/>
            <w:vAlign w:val="top"/>
          </w:tcPr>
          <w:p w14:paraId="679776A0" w14:textId="114E479C"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898" w:type="dxa"/>
            <w:vAlign w:val="top"/>
          </w:tcPr>
          <w:p w14:paraId="38AEC9DE" w14:textId="2B9C2B43"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194A98" w:rsidRPr="00E91BDF" w14:paraId="61D6AE16" w14:textId="77777777" w:rsidTr="002C6A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vAlign w:val="top"/>
            <w:hideMark/>
          </w:tcPr>
          <w:p w14:paraId="546895EE" w14:textId="245CF545" w:rsidR="009F65EB" w:rsidRPr="002C6AB0" w:rsidRDefault="00122106" w:rsidP="002C6AB0">
            <w:pPr>
              <w:rPr>
                <w:rFonts w:ascii="Arial" w:hAnsi="Arial" w:cs="Arial"/>
                <w:sz w:val="20"/>
                <w:szCs w:val="20"/>
                <w:lang w:val="fr-FR"/>
              </w:rPr>
            </w:pPr>
            <w:r w:rsidRPr="002C6AB0">
              <w:rPr>
                <w:rFonts w:ascii="Arial" w:hAnsi="Arial" w:cs="Arial"/>
                <w:sz w:val="20"/>
                <w:szCs w:val="20"/>
                <w:lang w:val="fr-FR"/>
              </w:rPr>
              <w:t>Il est important pour moi d'obtenir la reconnaissance de la communauté pour mon travail</w:t>
            </w:r>
          </w:p>
        </w:tc>
        <w:tc>
          <w:tcPr>
            <w:tcW w:w="1171" w:type="dxa"/>
            <w:noWrap/>
            <w:vAlign w:val="top"/>
            <w:hideMark/>
          </w:tcPr>
          <w:p w14:paraId="4B4C9E1B" w14:textId="7662C6D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1258" w:type="dxa"/>
            <w:noWrap/>
            <w:vAlign w:val="top"/>
            <w:hideMark/>
          </w:tcPr>
          <w:p w14:paraId="555A590F" w14:textId="4960C427"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1531" w:type="dxa"/>
            <w:noWrap/>
            <w:vAlign w:val="top"/>
            <w:hideMark/>
          </w:tcPr>
          <w:p w14:paraId="061779D5" w14:textId="0424E78B"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990" w:type="dxa"/>
            <w:noWrap/>
            <w:vAlign w:val="top"/>
            <w:hideMark/>
          </w:tcPr>
          <w:p w14:paraId="4DA98AA3" w14:textId="4B13936D"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1171" w:type="dxa"/>
            <w:vAlign w:val="top"/>
          </w:tcPr>
          <w:p w14:paraId="7C387A22" w14:textId="5F4BD931"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898" w:type="dxa"/>
            <w:vAlign w:val="top"/>
          </w:tcPr>
          <w:p w14:paraId="1DB27246" w14:textId="2A162CA8" w:rsidR="009F65EB" w:rsidRPr="002C6AB0" w:rsidRDefault="009F65EB" w:rsidP="00E57EA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122106"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r>
      <w:tr w:rsidR="00194A98" w:rsidRPr="00E91BDF" w14:paraId="5843BC93" w14:textId="77777777" w:rsidTr="002C6AB0">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371" w:type="dxa"/>
            <w:vAlign w:val="top"/>
          </w:tcPr>
          <w:p w14:paraId="03E166DA" w14:textId="13E4479D" w:rsidR="009F65EB" w:rsidRPr="002C6AB0" w:rsidRDefault="00122106" w:rsidP="002C6AB0">
            <w:pPr>
              <w:rPr>
                <w:rFonts w:ascii="Arial" w:hAnsi="Arial" w:cs="Arial"/>
                <w:sz w:val="20"/>
                <w:szCs w:val="20"/>
                <w:lang w:val="fr-FR"/>
              </w:rPr>
            </w:pPr>
            <w:r w:rsidRPr="002C6AB0">
              <w:rPr>
                <w:rFonts w:ascii="Arial" w:hAnsi="Arial" w:cs="Arial"/>
                <w:sz w:val="20"/>
                <w:szCs w:val="20"/>
                <w:lang w:val="fr-FR"/>
              </w:rPr>
              <w:t>S</w:t>
            </w:r>
            <w:r w:rsidR="009F65EB" w:rsidRPr="002C6AB0">
              <w:rPr>
                <w:rFonts w:ascii="Arial" w:hAnsi="Arial" w:cs="Arial"/>
                <w:sz w:val="20"/>
                <w:szCs w:val="20"/>
                <w:lang w:val="fr-FR"/>
              </w:rPr>
              <w:t>core</w:t>
            </w:r>
            <w:r w:rsidRPr="002C6AB0">
              <w:rPr>
                <w:rFonts w:ascii="Arial" w:hAnsi="Arial" w:cs="Arial"/>
                <w:sz w:val="20"/>
                <w:szCs w:val="20"/>
                <w:lang w:val="fr-FR"/>
              </w:rPr>
              <w:t xml:space="preserve"> global</w:t>
            </w:r>
          </w:p>
        </w:tc>
        <w:tc>
          <w:tcPr>
            <w:tcW w:w="1171" w:type="dxa"/>
            <w:noWrap/>
            <w:vAlign w:val="top"/>
          </w:tcPr>
          <w:p w14:paraId="79335909" w14:textId="57F8570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7</w:t>
            </w:r>
          </w:p>
        </w:tc>
        <w:tc>
          <w:tcPr>
            <w:tcW w:w="1258" w:type="dxa"/>
            <w:noWrap/>
            <w:vAlign w:val="top"/>
          </w:tcPr>
          <w:p w14:paraId="41EBB60A" w14:textId="405E2F44"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9</w:t>
            </w:r>
          </w:p>
        </w:tc>
        <w:tc>
          <w:tcPr>
            <w:tcW w:w="1531" w:type="dxa"/>
            <w:noWrap/>
            <w:vAlign w:val="top"/>
          </w:tcPr>
          <w:p w14:paraId="0AB37C92" w14:textId="7F40CA95"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8</w:t>
            </w:r>
          </w:p>
        </w:tc>
        <w:tc>
          <w:tcPr>
            <w:tcW w:w="990" w:type="dxa"/>
            <w:noWrap/>
            <w:vAlign w:val="top"/>
          </w:tcPr>
          <w:p w14:paraId="22BEA5D6" w14:textId="290EBC26"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9</w:t>
            </w:r>
          </w:p>
        </w:tc>
        <w:tc>
          <w:tcPr>
            <w:tcW w:w="1171" w:type="dxa"/>
            <w:vAlign w:val="top"/>
          </w:tcPr>
          <w:p w14:paraId="06ECD072" w14:textId="0D7DE4B1"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8</w:t>
            </w:r>
          </w:p>
        </w:tc>
        <w:tc>
          <w:tcPr>
            <w:tcW w:w="898" w:type="dxa"/>
            <w:vAlign w:val="top"/>
          </w:tcPr>
          <w:p w14:paraId="460566C0" w14:textId="7336F87E" w:rsidR="009F65EB" w:rsidRPr="002C6AB0" w:rsidRDefault="009F65EB" w:rsidP="00E57EA3">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lang w:val="fr-FR"/>
              </w:rPr>
            </w:pPr>
            <w:r w:rsidRPr="002C6AB0">
              <w:rPr>
                <w:rFonts w:ascii="Arial" w:hAnsi="Arial" w:cs="Arial"/>
                <w:b/>
                <w:color w:val="000000"/>
                <w:sz w:val="20"/>
                <w:szCs w:val="20"/>
                <w:lang w:val="fr-FR"/>
              </w:rPr>
              <w:t>2</w:t>
            </w:r>
            <w:r w:rsidR="00122106" w:rsidRPr="002C6AB0">
              <w:rPr>
                <w:rFonts w:ascii="Arial" w:hAnsi="Arial" w:cs="Arial"/>
                <w:b/>
                <w:color w:val="000000"/>
                <w:sz w:val="20"/>
                <w:szCs w:val="20"/>
                <w:lang w:val="fr-FR"/>
              </w:rPr>
              <w:t>,</w:t>
            </w:r>
            <w:r w:rsidRPr="002C6AB0">
              <w:rPr>
                <w:rFonts w:ascii="Arial" w:hAnsi="Arial" w:cs="Arial"/>
                <w:b/>
                <w:color w:val="000000"/>
                <w:sz w:val="20"/>
                <w:szCs w:val="20"/>
                <w:lang w:val="fr-FR"/>
              </w:rPr>
              <w:t>8</w:t>
            </w:r>
          </w:p>
        </w:tc>
      </w:tr>
    </w:tbl>
    <w:p w14:paraId="39A631AA" w14:textId="77777777" w:rsidR="009F65EB" w:rsidRPr="00F0336D" w:rsidRDefault="009F65EB" w:rsidP="00BC531F">
      <w:pPr>
        <w:pStyle w:val="Titre3"/>
        <w:numPr>
          <w:ilvl w:val="2"/>
          <w:numId w:val="4"/>
        </w:numPr>
        <w:jc w:val="both"/>
        <w:rPr>
          <w:strike/>
          <w:lang w:val="fr-FR"/>
        </w:rPr>
        <w:sectPr w:rsidR="009F65EB" w:rsidRPr="00F0336D" w:rsidSect="00C27AD5">
          <w:pgSz w:w="16840" w:h="11900" w:orient="landscape"/>
          <w:pgMar w:top="1701" w:right="1701" w:bottom="1701" w:left="1701" w:header="709" w:footer="709" w:gutter="0"/>
          <w:cols w:space="708"/>
          <w:docGrid w:linePitch="360"/>
        </w:sectPr>
      </w:pPr>
    </w:p>
    <w:p w14:paraId="37CC0D91" w14:textId="05D3248F" w:rsidR="009F65EB" w:rsidRPr="00F0336D" w:rsidRDefault="00122106" w:rsidP="00BC531F">
      <w:pPr>
        <w:pStyle w:val="Heading3NONUM"/>
        <w:jc w:val="both"/>
        <w:rPr>
          <w:lang w:val="fr-FR"/>
        </w:rPr>
      </w:pPr>
      <w:r w:rsidRPr="00F0336D">
        <w:rPr>
          <w:rFonts w:cs="Arial"/>
          <w:lang w:val="fr-FR"/>
        </w:rPr>
        <w:lastRenderedPageBreak/>
        <w:t>Préférences des agents de santé</w:t>
      </w:r>
    </w:p>
    <w:p w14:paraId="2A31401B" w14:textId="15881C3E" w:rsidR="009F65EB" w:rsidRPr="002C6AB0" w:rsidRDefault="00D142C5" w:rsidP="00675841">
      <w:pPr>
        <w:pStyle w:val="Corpsdetexte"/>
        <w:rPr>
          <w:lang w:val="fr-CA"/>
        </w:rPr>
      </w:pPr>
      <w:r w:rsidRPr="002C6AB0">
        <w:rPr>
          <w:lang w:val="fr-CA"/>
        </w:rPr>
        <w:t xml:space="preserve">Une série de questions </w:t>
      </w:r>
      <w:r w:rsidR="001F2E5A">
        <w:rPr>
          <w:lang w:val="fr-CA"/>
        </w:rPr>
        <w:t>a</w:t>
      </w:r>
      <w:r w:rsidR="001F2E5A" w:rsidRPr="002C6AB0">
        <w:rPr>
          <w:lang w:val="fr-CA"/>
        </w:rPr>
        <w:t xml:space="preserve"> </w:t>
      </w:r>
      <w:r w:rsidRPr="002C6AB0">
        <w:rPr>
          <w:lang w:val="fr-CA"/>
        </w:rPr>
        <w:t xml:space="preserve">été posée aux agents de la santé au sujet de leurs préférences professionnelles, y compris le lieu, le secteur et le poste. Les résultats sont présentés au </w:t>
      </w:r>
      <w:r w:rsidR="00DB4D8E" w:rsidRPr="002C6AB0">
        <w:rPr>
          <w:lang w:val="fr-CA"/>
        </w:rPr>
        <w:t>Tableau</w:t>
      </w:r>
      <w:r w:rsidRPr="002C6AB0">
        <w:rPr>
          <w:lang w:val="fr-CA"/>
        </w:rPr>
        <w:t xml:space="preserve"> 13 et dans les </w:t>
      </w:r>
      <w:r w:rsidR="00DB4D8E" w:rsidRPr="002C6AB0">
        <w:rPr>
          <w:lang w:val="fr-CA"/>
        </w:rPr>
        <w:t>Figure</w:t>
      </w:r>
      <w:r w:rsidRPr="002C6AB0">
        <w:rPr>
          <w:lang w:val="fr-CA"/>
        </w:rPr>
        <w:t xml:space="preserve">s </w:t>
      </w:r>
      <w:r w:rsidR="00E0665B">
        <w:rPr>
          <w:lang w:val="fr-CA"/>
        </w:rPr>
        <w:t>12 et 13</w:t>
      </w:r>
      <w:r w:rsidR="009F65EB" w:rsidRPr="002C6AB0">
        <w:rPr>
          <w:lang w:val="fr-CA"/>
        </w:rPr>
        <w:t>.</w:t>
      </w:r>
    </w:p>
    <w:p w14:paraId="74A82A6B" w14:textId="77777777" w:rsidR="00675841" w:rsidRPr="002C6AB0" w:rsidRDefault="00675841" w:rsidP="00675841">
      <w:pPr>
        <w:pStyle w:val="Corpsdetexte"/>
        <w:rPr>
          <w:lang w:val="fr-CA"/>
        </w:rPr>
      </w:pPr>
    </w:p>
    <w:p w14:paraId="3E7509C6" w14:textId="41A610FA" w:rsidR="009F65EB" w:rsidRPr="002C6AB0" w:rsidRDefault="00D142C5" w:rsidP="00675841">
      <w:pPr>
        <w:pStyle w:val="Corpsdetexte"/>
        <w:rPr>
          <w:lang w:val="fr-CA"/>
        </w:rPr>
      </w:pPr>
      <w:r w:rsidRPr="002C6AB0">
        <w:rPr>
          <w:lang w:val="fr-CA"/>
        </w:rPr>
        <w:t xml:space="preserve">En commençant par l'emplacement, une forte majorité (85 %) des agents de santé </w:t>
      </w:r>
      <w:r w:rsidR="009402E5">
        <w:rPr>
          <w:lang w:val="fr-CA"/>
        </w:rPr>
        <w:t xml:space="preserve">ont </w:t>
      </w:r>
      <w:proofErr w:type="spellStart"/>
      <w:r w:rsidR="009402E5">
        <w:rPr>
          <w:lang w:val="fr-CA"/>
        </w:rPr>
        <w:t>exprimer</w:t>
      </w:r>
      <w:proofErr w:type="spellEnd"/>
      <w:r w:rsidR="009402E5">
        <w:rPr>
          <w:lang w:val="fr-CA"/>
        </w:rPr>
        <w:t xml:space="preserve"> leur souhait de </w:t>
      </w:r>
      <w:proofErr w:type="spellStart"/>
      <w:r w:rsidRPr="002C6AB0">
        <w:rPr>
          <w:lang w:val="fr-CA"/>
        </w:rPr>
        <w:t>préfèr</w:t>
      </w:r>
      <w:r w:rsidR="009402E5">
        <w:rPr>
          <w:lang w:val="fr-CA"/>
        </w:rPr>
        <w:t>ai</w:t>
      </w:r>
      <w:r w:rsidRPr="002C6AB0">
        <w:rPr>
          <w:lang w:val="fr-CA"/>
        </w:rPr>
        <w:t>ent</w:t>
      </w:r>
      <w:proofErr w:type="spellEnd"/>
      <w:r w:rsidRPr="002C6AB0">
        <w:rPr>
          <w:lang w:val="fr-CA"/>
        </w:rPr>
        <w:t xml:space="preserve"> travailler dans les zones urbaines</w:t>
      </w:r>
      <w:r w:rsidR="009402E5">
        <w:rPr>
          <w:lang w:val="fr-CA"/>
        </w:rPr>
        <w:t xml:space="preserve"> </w:t>
      </w:r>
      <w:r w:rsidR="009402E5" w:rsidRPr="006F5A42">
        <w:rPr>
          <w:lang w:val="fr-CA"/>
        </w:rPr>
        <w:t>à long terme</w:t>
      </w:r>
      <w:r w:rsidRPr="002C6AB0">
        <w:rPr>
          <w:lang w:val="fr-CA"/>
        </w:rPr>
        <w:t xml:space="preserve">. Cependant, cette moyenne </w:t>
      </w:r>
      <w:r w:rsidR="009402E5">
        <w:rPr>
          <w:lang w:val="fr-CA"/>
        </w:rPr>
        <w:t>était</w:t>
      </w:r>
      <w:r w:rsidR="009402E5" w:rsidRPr="002C6AB0">
        <w:rPr>
          <w:lang w:val="fr-CA"/>
        </w:rPr>
        <w:t xml:space="preserve"> </w:t>
      </w:r>
      <w:r w:rsidRPr="002C6AB0">
        <w:rPr>
          <w:lang w:val="fr-CA"/>
        </w:rPr>
        <w:t xml:space="preserve">beaucoup plus élevée chez les médecins (94 %), les infirmières (91 %) et les </w:t>
      </w:r>
      <w:proofErr w:type="spellStart"/>
      <w:r w:rsidRPr="002C6AB0">
        <w:rPr>
          <w:lang w:val="fr-CA"/>
        </w:rPr>
        <w:t>sages-femmes</w:t>
      </w:r>
      <w:proofErr w:type="spellEnd"/>
      <w:r w:rsidRPr="002C6AB0">
        <w:rPr>
          <w:lang w:val="fr-CA"/>
        </w:rPr>
        <w:t xml:space="preserve"> (91 %), alors qu'elle </w:t>
      </w:r>
      <w:r w:rsidR="009402E5">
        <w:rPr>
          <w:lang w:val="fr-CA"/>
        </w:rPr>
        <w:t>était</w:t>
      </w:r>
      <w:r w:rsidR="009402E5" w:rsidRPr="002C6AB0">
        <w:rPr>
          <w:lang w:val="fr-CA"/>
        </w:rPr>
        <w:t xml:space="preserve"> </w:t>
      </w:r>
      <w:r w:rsidRPr="002C6AB0">
        <w:rPr>
          <w:lang w:val="fr-CA"/>
        </w:rPr>
        <w:t>plus faible chez les ATS (75 %). Comme prévu, une plus grande proportion de ceux qui travaill</w:t>
      </w:r>
      <w:r w:rsidR="009402E5">
        <w:rPr>
          <w:lang w:val="fr-CA"/>
        </w:rPr>
        <w:t>ai</w:t>
      </w:r>
      <w:r w:rsidRPr="002C6AB0">
        <w:rPr>
          <w:lang w:val="fr-CA"/>
        </w:rPr>
        <w:t xml:space="preserve">ent en milieu urbain </w:t>
      </w:r>
      <w:r w:rsidR="009402E5">
        <w:rPr>
          <w:lang w:val="fr-CA"/>
        </w:rPr>
        <w:t>ont dit</w:t>
      </w:r>
      <w:r w:rsidR="00F35EB3">
        <w:rPr>
          <w:lang w:val="fr-CA"/>
        </w:rPr>
        <w:t xml:space="preserve"> vouloir </w:t>
      </w:r>
      <w:r w:rsidRPr="002C6AB0">
        <w:rPr>
          <w:lang w:val="fr-CA"/>
        </w:rPr>
        <w:t>travailler en milieu urbain à long terme (89 %), comparativement à ceux qui travaill</w:t>
      </w:r>
      <w:r w:rsidR="00F35EB3">
        <w:rPr>
          <w:lang w:val="fr-CA"/>
        </w:rPr>
        <w:t>ai</w:t>
      </w:r>
      <w:r w:rsidRPr="002C6AB0">
        <w:rPr>
          <w:lang w:val="fr-CA"/>
        </w:rPr>
        <w:t xml:space="preserve">ent en milieu rural (63 %). Cette différence de 26 % </w:t>
      </w:r>
      <w:r w:rsidR="00F35EB3">
        <w:rPr>
          <w:lang w:val="fr-CA"/>
        </w:rPr>
        <w:t>était</w:t>
      </w:r>
      <w:r w:rsidR="00F35EB3" w:rsidRPr="002C6AB0">
        <w:rPr>
          <w:lang w:val="fr-CA"/>
        </w:rPr>
        <w:t xml:space="preserve"> </w:t>
      </w:r>
      <w:r w:rsidRPr="002C6AB0">
        <w:rPr>
          <w:lang w:val="fr-CA"/>
        </w:rPr>
        <w:t xml:space="preserve">statistiquement significative au </w:t>
      </w:r>
      <w:r w:rsidR="00B24540" w:rsidRPr="002C6AB0">
        <w:rPr>
          <w:lang w:val="fr-CA"/>
        </w:rPr>
        <w:t xml:space="preserve">seuil </w:t>
      </w:r>
      <w:r w:rsidRPr="002C6AB0">
        <w:rPr>
          <w:lang w:val="fr-CA"/>
        </w:rPr>
        <w:t>de 1 % (valeur p de 0,000). En outre, une grande partie des agents de la santé prévo</w:t>
      </w:r>
      <w:r w:rsidR="00F35EB3">
        <w:rPr>
          <w:lang w:val="fr-CA"/>
        </w:rPr>
        <w:t>ya</w:t>
      </w:r>
      <w:r w:rsidRPr="002C6AB0">
        <w:rPr>
          <w:lang w:val="fr-CA"/>
        </w:rPr>
        <w:t xml:space="preserve">ient émigrer (85 %). Cette situation </w:t>
      </w:r>
      <w:r w:rsidR="003D2F60">
        <w:rPr>
          <w:lang w:val="fr-CA"/>
        </w:rPr>
        <w:t>était</w:t>
      </w:r>
      <w:r w:rsidR="003D2F60" w:rsidRPr="002C6AB0">
        <w:rPr>
          <w:lang w:val="fr-CA"/>
        </w:rPr>
        <w:t xml:space="preserve"> </w:t>
      </w:r>
      <w:r w:rsidRPr="002C6AB0">
        <w:rPr>
          <w:lang w:val="fr-CA"/>
        </w:rPr>
        <w:t xml:space="preserve">la même pour tous les cadres et entre les agents de santé urbains et ruraux, </w:t>
      </w:r>
      <w:r w:rsidR="003D2F60">
        <w:rPr>
          <w:lang w:val="fr-CA"/>
        </w:rPr>
        <w:t xml:space="preserve">bien </w:t>
      </w:r>
      <w:proofErr w:type="gramStart"/>
      <w:r w:rsidRPr="002C6AB0">
        <w:rPr>
          <w:lang w:val="fr-CA"/>
        </w:rPr>
        <w:t xml:space="preserve">qu'il y </w:t>
      </w:r>
      <w:r w:rsidR="003D2F60">
        <w:rPr>
          <w:lang w:val="fr-CA"/>
        </w:rPr>
        <w:t>eu pas</w:t>
      </w:r>
      <w:proofErr w:type="gramEnd"/>
      <w:r w:rsidR="003D2F60" w:rsidRPr="002C6AB0">
        <w:rPr>
          <w:lang w:val="fr-CA"/>
        </w:rPr>
        <w:t xml:space="preserve"> </w:t>
      </w:r>
      <w:r w:rsidRPr="002C6AB0">
        <w:rPr>
          <w:lang w:val="fr-CA"/>
        </w:rPr>
        <w:t>de différence significative entre les groupes</w:t>
      </w:r>
      <w:r w:rsidR="009F65EB" w:rsidRPr="002C6AB0">
        <w:rPr>
          <w:lang w:val="fr-CA"/>
        </w:rPr>
        <w:t>.</w:t>
      </w:r>
    </w:p>
    <w:p w14:paraId="24EC5DDD" w14:textId="77777777" w:rsidR="00675841" w:rsidRPr="002C6AB0" w:rsidRDefault="00675841" w:rsidP="00675841">
      <w:pPr>
        <w:pStyle w:val="Corpsdetexte"/>
        <w:rPr>
          <w:lang w:val="fr-CA"/>
        </w:rPr>
      </w:pPr>
    </w:p>
    <w:p w14:paraId="2B04D316" w14:textId="63AF0B8D" w:rsidR="009F65EB" w:rsidRPr="002C6AB0" w:rsidRDefault="000D5C96" w:rsidP="00675841">
      <w:pPr>
        <w:pStyle w:val="Corpsdetexte"/>
        <w:rPr>
          <w:lang w:val="fr-CA"/>
        </w:rPr>
      </w:pPr>
      <w:r w:rsidRPr="002C6AB0">
        <w:rPr>
          <w:lang w:val="fr-CA"/>
        </w:rPr>
        <w:t>73</w:t>
      </w:r>
      <w:r w:rsidR="00415542" w:rsidRPr="002C6AB0">
        <w:rPr>
          <w:lang w:val="fr-CA"/>
        </w:rPr>
        <w:t xml:space="preserve"> </w:t>
      </w:r>
      <w:r w:rsidRPr="002C6AB0">
        <w:rPr>
          <w:lang w:val="fr-CA"/>
        </w:rPr>
        <w:t xml:space="preserve">% des agents de santé </w:t>
      </w:r>
      <w:r w:rsidR="003D2F60">
        <w:rPr>
          <w:lang w:val="fr-CA"/>
        </w:rPr>
        <w:t xml:space="preserve">ont </w:t>
      </w:r>
      <w:r w:rsidR="00025A30">
        <w:rPr>
          <w:lang w:val="fr-CA"/>
        </w:rPr>
        <w:t xml:space="preserve">dit vouloir </w:t>
      </w:r>
      <w:r w:rsidRPr="002C6AB0">
        <w:rPr>
          <w:lang w:val="fr-CA"/>
        </w:rPr>
        <w:t xml:space="preserve">être mutés de leur poste dans un proche avenir, ce qui </w:t>
      </w:r>
      <w:r w:rsidR="00025A30">
        <w:rPr>
          <w:lang w:val="fr-CA"/>
        </w:rPr>
        <w:t>était</w:t>
      </w:r>
      <w:r w:rsidR="00025A30" w:rsidRPr="002C6AB0">
        <w:rPr>
          <w:lang w:val="fr-CA"/>
        </w:rPr>
        <w:t xml:space="preserve"> </w:t>
      </w:r>
      <w:r w:rsidRPr="002C6AB0">
        <w:rPr>
          <w:lang w:val="fr-CA"/>
        </w:rPr>
        <w:t>assez constant dans l'ensemble des cadres. Il n'y a</w:t>
      </w:r>
      <w:r w:rsidR="00025A30">
        <w:rPr>
          <w:lang w:val="fr-CA"/>
        </w:rPr>
        <w:t>vait</w:t>
      </w:r>
      <w:r w:rsidRPr="002C6AB0">
        <w:rPr>
          <w:lang w:val="fr-CA"/>
        </w:rPr>
        <w:t xml:space="preserve"> pas de différence significative entre les localités, bien que la proportion </w:t>
      </w:r>
      <w:r w:rsidR="00025A30">
        <w:rPr>
          <w:lang w:val="fr-CA"/>
        </w:rPr>
        <w:t>ait été</w:t>
      </w:r>
      <w:r w:rsidR="00025A30" w:rsidRPr="002C6AB0">
        <w:rPr>
          <w:lang w:val="fr-CA"/>
        </w:rPr>
        <w:t xml:space="preserve"> </w:t>
      </w:r>
      <w:r w:rsidRPr="002C6AB0">
        <w:rPr>
          <w:lang w:val="fr-CA"/>
        </w:rPr>
        <w:t>moindre pour les travailleurs urbains que pour les travailleurs ruraux (72</w:t>
      </w:r>
      <w:r w:rsidR="00415542" w:rsidRPr="002C6AB0">
        <w:rPr>
          <w:lang w:val="fr-CA"/>
        </w:rPr>
        <w:t xml:space="preserve"> </w:t>
      </w:r>
      <w:r w:rsidRPr="002C6AB0">
        <w:rPr>
          <w:lang w:val="fr-CA"/>
        </w:rPr>
        <w:t>% contre 80</w:t>
      </w:r>
      <w:r w:rsidR="00415542" w:rsidRPr="002C6AB0">
        <w:rPr>
          <w:lang w:val="fr-CA"/>
        </w:rPr>
        <w:t xml:space="preserve"> </w:t>
      </w:r>
      <w:r w:rsidRPr="002C6AB0">
        <w:rPr>
          <w:lang w:val="fr-CA"/>
        </w:rPr>
        <w:t xml:space="preserve">%). Dans l'ensemble, un nombre important d’agents de la santé </w:t>
      </w:r>
      <w:proofErr w:type="spellStart"/>
      <w:r w:rsidRPr="002C6AB0">
        <w:rPr>
          <w:lang w:val="fr-CA"/>
        </w:rPr>
        <w:t>envisag</w:t>
      </w:r>
      <w:r w:rsidR="00025A30">
        <w:rPr>
          <w:lang w:val="fr-CA"/>
        </w:rPr>
        <w:t>ai</w:t>
      </w:r>
      <w:r w:rsidRPr="002C6AB0">
        <w:rPr>
          <w:lang w:val="fr-CA"/>
        </w:rPr>
        <w:t>ent</w:t>
      </w:r>
      <w:proofErr w:type="spellEnd"/>
      <w:r w:rsidRPr="002C6AB0">
        <w:rPr>
          <w:lang w:val="fr-CA"/>
        </w:rPr>
        <w:t xml:space="preserve"> de changer de profession à plus long terme (trois à cinq ans), soit 11 %. Le nombre de ces agents </w:t>
      </w:r>
      <w:r w:rsidR="00025A30">
        <w:rPr>
          <w:lang w:val="fr-CA"/>
        </w:rPr>
        <w:t>était</w:t>
      </w:r>
      <w:r w:rsidR="00025A30" w:rsidRPr="002C6AB0">
        <w:rPr>
          <w:lang w:val="fr-CA"/>
        </w:rPr>
        <w:t xml:space="preserve"> </w:t>
      </w:r>
      <w:r w:rsidRPr="002C6AB0">
        <w:rPr>
          <w:lang w:val="fr-CA"/>
        </w:rPr>
        <w:t>plus faible pour les infirmières (3</w:t>
      </w:r>
      <w:r w:rsidR="00415542" w:rsidRPr="002C6AB0">
        <w:rPr>
          <w:lang w:val="fr-CA"/>
        </w:rPr>
        <w:t xml:space="preserve"> </w:t>
      </w:r>
      <w:r w:rsidRPr="002C6AB0">
        <w:rPr>
          <w:lang w:val="fr-CA"/>
        </w:rPr>
        <w:t>%) et les médecins (7</w:t>
      </w:r>
      <w:r w:rsidR="00415542" w:rsidRPr="002C6AB0">
        <w:rPr>
          <w:lang w:val="fr-CA"/>
        </w:rPr>
        <w:t xml:space="preserve"> </w:t>
      </w:r>
      <w:r w:rsidRPr="002C6AB0">
        <w:rPr>
          <w:lang w:val="fr-CA"/>
        </w:rPr>
        <w:t xml:space="preserve">%), et plus élevé pour les </w:t>
      </w:r>
      <w:proofErr w:type="spellStart"/>
      <w:r w:rsidRPr="002C6AB0">
        <w:rPr>
          <w:lang w:val="fr-CA"/>
        </w:rPr>
        <w:t>sages-femmes</w:t>
      </w:r>
      <w:proofErr w:type="spellEnd"/>
      <w:r w:rsidRPr="002C6AB0">
        <w:rPr>
          <w:lang w:val="fr-CA"/>
        </w:rPr>
        <w:t xml:space="preserve"> (11</w:t>
      </w:r>
      <w:r w:rsidR="00415542" w:rsidRPr="002C6AB0">
        <w:rPr>
          <w:lang w:val="fr-CA"/>
        </w:rPr>
        <w:t xml:space="preserve"> </w:t>
      </w:r>
      <w:r w:rsidRPr="002C6AB0">
        <w:rPr>
          <w:lang w:val="fr-CA"/>
        </w:rPr>
        <w:t>%) et les ATS (16</w:t>
      </w:r>
      <w:r w:rsidR="00415542" w:rsidRPr="002C6AB0">
        <w:rPr>
          <w:lang w:val="fr-CA"/>
        </w:rPr>
        <w:t xml:space="preserve"> </w:t>
      </w:r>
      <w:r w:rsidRPr="002C6AB0">
        <w:rPr>
          <w:lang w:val="fr-CA"/>
        </w:rPr>
        <w:t xml:space="preserve">%). La proportion </w:t>
      </w:r>
      <w:r w:rsidR="00025A30">
        <w:rPr>
          <w:lang w:val="fr-CA"/>
        </w:rPr>
        <w:t>était</w:t>
      </w:r>
      <w:r w:rsidR="00025A30" w:rsidRPr="002C6AB0">
        <w:rPr>
          <w:lang w:val="fr-CA"/>
        </w:rPr>
        <w:t xml:space="preserve"> </w:t>
      </w:r>
      <w:r w:rsidRPr="002C6AB0">
        <w:rPr>
          <w:lang w:val="fr-CA"/>
        </w:rPr>
        <w:t>également plus élevée pour les agents de santé en milieu rural (15 %) que pour ceux en milieu urbain (10 %), bien que la différence n</w:t>
      </w:r>
      <w:r w:rsidR="00025A30">
        <w:rPr>
          <w:lang w:val="fr-CA"/>
        </w:rPr>
        <w:t xml:space="preserve">’ait été </w:t>
      </w:r>
      <w:r w:rsidRPr="002C6AB0">
        <w:rPr>
          <w:lang w:val="fr-CA"/>
        </w:rPr>
        <w:t xml:space="preserve">significative. Parmi les 11 % (ou 64) des agents de santé qui </w:t>
      </w:r>
      <w:proofErr w:type="spellStart"/>
      <w:r w:rsidRPr="002C6AB0">
        <w:rPr>
          <w:lang w:val="fr-CA"/>
        </w:rPr>
        <w:t>veul</w:t>
      </w:r>
      <w:r w:rsidR="002A530E">
        <w:rPr>
          <w:lang w:val="fr-CA"/>
        </w:rPr>
        <w:t>ai</w:t>
      </w:r>
      <w:r w:rsidRPr="002C6AB0">
        <w:rPr>
          <w:lang w:val="fr-CA"/>
        </w:rPr>
        <w:t>ent</w:t>
      </w:r>
      <w:proofErr w:type="spellEnd"/>
      <w:r w:rsidRPr="002C6AB0">
        <w:rPr>
          <w:lang w:val="fr-CA"/>
        </w:rPr>
        <w:t xml:space="preserve"> changer de profession, la plupart </w:t>
      </w:r>
      <w:r w:rsidR="002A530E">
        <w:rPr>
          <w:lang w:val="fr-CA"/>
        </w:rPr>
        <w:t xml:space="preserve">ont </w:t>
      </w:r>
      <w:r w:rsidRPr="002C6AB0">
        <w:rPr>
          <w:lang w:val="fr-CA"/>
        </w:rPr>
        <w:t>dit que c'</w:t>
      </w:r>
      <w:r w:rsidR="002A530E">
        <w:rPr>
          <w:lang w:val="fr-CA"/>
        </w:rPr>
        <w:t>était</w:t>
      </w:r>
      <w:r w:rsidRPr="002C6AB0">
        <w:rPr>
          <w:lang w:val="fr-CA"/>
        </w:rPr>
        <w:t xml:space="preserve"> parce qu'ils </w:t>
      </w:r>
      <w:r w:rsidR="002A530E">
        <w:rPr>
          <w:lang w:val="fr-CA"/>
        </w:rPr>
        <w:t>étaient</w:t>
      </w:r>
      <w:r w:rsidR="002A530E" w:rsidRPr="002C6AB0">
        <w:rPr>
          <w:lang w:val="fr-CA"/>
        </w:rPr>
        <w:t xml:space="preserve"> </w:t>
      </w:r>
      <w:r w:rsidRPr="002C6AB0">
        <w:rPr>
          <w:lang w:val="fr-CA"/>
        </w:rPr>
        <w:t>à la recherche de meilleures options de carrière ou de meilleures perspectives de revenu</w:t>
      </w:r>
      <w:r w:rsidR="009F65EB" w:rsidRPr="002C6AB0">
        <w:rPr>
          <w:lang w:val="fr-CA"/>
        </w:rPr>
        <w:t>.</w:t>
      </w:r>
    </w:p>
    <w:p w14:paraId="36F19A9C" w14:textId="77777777" w:rsidR="00B64666" w:rsidRPr="002C6AB0" w:rsidRDefault="00B64666" w:rsidP="002C6AB0">
      <w:pPr>
        <w:pStyle w:val="Corpsdetexte"/>
        <w:rPr>
          <w:lang w:val="fr-CA"/>
        </w:rPr>
      </w:pPr>
      <w:bookmarkStart w:id="132" w:name="_Ref520057430"/>
    </w:p>
    <w:p w14:paraId="7322CAE1" w14:textId="1B2DDA0C" w:rsidR="009F65EB" w:rsidRDefault="00DB4D8E" w:rsidP="002F6DC2">
      <w:pPr>
        <w:pStyle w:val="Lgende"/>
        <w:rPr>
          <w:lang w:val="fr-FR"/>
        </w:rPr>
      </w:pPr>
      <w:bookmarkStart w:id="133" w:name="_Toc31280150"/>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13</w:t>
      </w:r>
      <w:r w:rsidR="009F65EB" w:rsidRPr="00F0336D">
        <w:rPr>
          <w:lang w:val="fr-FR"/>
        </w:rPr>
        <w:fldChar w:fldCharType="end"/>
      </w:r>
      <w:bookmarkEnd w:id="132"/>
      <w:r w:rsidR="00D46BEE">
        <w:rPr>
          <w:lang w:val="fr-FR"/>
        </w:rPr>
        <w:t xml:space="preserve"> </w:t>
      </w:r>
      <w:r w:rsidR="009F65EB" w:rsidRPr="00F0336D">
        <w:rPr>
          <w:lang w:val="fr-FR"/>
        </w:rPr>
        <w:t>:</w:t>
      </w:r>
      <w:r w:rsidR="009F65EB" w:rsidRPr="00F0336D">
        <w:rPr>
          <w:lang w:val="fr-FR"/>
        </w:rPr>
        <w:tab/>
      </w:r>
      <w:r w:rsidR="00AA2C3F" w:rsidRPr="00F0336D">
        <w:rPr>
          <w:lang w:val="fr-FR"/>
        </w:rPr>
        <w:t xml:space="preserve">Préférences des </w:t>
      </w:r>
      <w:r w:rsidR="000D5C96" w:rsidRPr="00F0336D">
        <w:rPr>
          <w:lang w:val="fr-FR"/>
        </w:rPr>
        <w:t>agents de</w:t>
      </w:r>
      <w:r w:rsidR="00AA2C3F" w:rsidRPr="00F0336D">
        <w:rPr>
          <w:lang w:val="fr-FR"/>
        </w:rPr>
        <w:t xml:space="preserve"> santé (lieu, poste et profession)</w:t>
      </w:r>
      <w:bookmarkEnd w:id="133"/>
    </w:p>
    <w:p w14:paraId="4912B488" w14:textId="77777777" w:rsidR="002F6DC2" w:rsidRPr="00F374DC" w:rsidRDefault="002F6DC2" w:rsidP="002C6AB0">
      <w:pPr>
        <w:pStyle w:val="Corpsdetexte"/>
        <w:rPr>
          <w:lang w:val="fr-FR"/>
        </w:rPr>
      </w:pPr>
    </w:p>
    <w:tbl>
      <w:tblPr>
        <w:tblStyle w:val="OPMTable"/>
        <w:tblW w:w="9762" w:type="dxa"/>
        <w:tblLook w:val="04A0" w:firstRow="1" w:lastRow="0" w:firstColumn="1" w:lastColumn="0" w:noHBand="0" w:noVBand="1"/>
      </w:tblPr>
      <w:tblGrid>
        <w:gridCol w:w="1880"/>
        <w:gridCol w:w="360"/>
        <w:gridCol w:w="963"/>
        <w:gridCol w:w="1141"/>
        <w:gridCol w:w="1252"/>
        <w:gridCol w:w="1440"/>
        <w:gridCol w:w="900"/>
        <w:gridCol w:w="974"/>
        <w:gridCol w:w="852"/>
      </w:tblGrid>
      <w:tr w:rsidR="00847F11" w:rsidRPr="005C391A" w14:paraId="766336A0" w14:textId="77777777" w:rsidTr="002C6AB0">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880" w:type="dxa"/>
            <w:noWrap/>
            <w:vAlign w:val="top"/>
            <w:hideMark/>
          </w:tcPr>
          <w:p w14:paraId="6CED3F96" w14:textId="77777777" w:rsidR="00847F11" w:rsidRPr="00847F11" w:rsidRDefault="00847F11" w:rsidP="002C6AB0">
            <w:pPr>
              <w:pStyle w:val="Tabletext"/>
              <w:spacing w:before="0" w:after="0" w:line="240" w:lineRule="auto"/>
              <w:jc w:val="left"/>
              <w:rPr>
                <w:b w:val="0"/>
                <w:szCs w:val="20"/>
                <w:lang w:val="fr-FR"/>
              </w:rPr>
            </w:pPr>
          </w:p>
        </w:tc>
        <w:tc>
          <w:tcPr>
            <w:tcW w:w="360" w:type="dxa"/>
          </w:tcPr>
          <w:p w14:paraId="18CE1C6A" w14:textId="135632F3" w:rsidR="00847F11" w:rsidRPr="002C6AB0" w:rsidRDefault="00847F11"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p>
        </w:tc>
        <w:tc>
          <w:tcPr>
            <w:tcW w:w="0" w:type="dxa"/>
            <w:noWrap/>
            <w:vAlign w:val="top"/>
            <w:hideMark/>
          </w:tcPr>
          <w:p w14:paraId="3624DFF5" w14:textId="77777777" w:rsidR="00847F11" w:rsidRPr="002C6AB0" w:rsidRDefault="00847F11"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p>
        </w:tc>
        <w:tc>
          <w:tcPr>
            <w:tcW w:w="0" w:type="dxa"/>
            <w:gridSpan w:val="4"/>
            <w:noWrap/>
            <w:vAlign w:val="top"/>
            <w:hideMark/>
          </w:tcPr>
          <w:p w14:paraId="3FB07E7D" w14:textId="42E89E75" w:rsidR="00847F11" w:rsidRPr="002C6AB0" w:rsidRDefault="00847F11"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Par désignation</w:t>
            </w:r>
          </w:p>
        </w:tc>
        <w:tc>
          <w:tcPr>
            <w:tcW w:w="0" w:type="dxa"/>
            <w:gridSpan w:val="2"/>
            <w:noWrap/>
            <w:vAlign w:val="top"/>
            <w:hideMark/>
          </w:tcPr>
          <w:p w14:paraId="70F15BFF" w14:textId="7113C844" w:rsidR="00847F11" w:rsidRPr="002C6AB0" w:rsidRDefault="00847F1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Par localité</w:t>
            </w:r>
          </w:p>
        </w:tc>
      </w:tr>
      <w:tr w:rsidR="00C27AD5" w:rsidRPr="005C391A" w14:paraId="1B1D24E3" w14:textId="77777777" w:rsidTr="00847F1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240" w:type="dxa"/>
            <w:gridSpan w:val="2"/>
            <w:noWrap/>
            <w:vAlign w:val="top"/>
            <w:hideMark/>
          </w:tcPr>
          <w:p w14:paraId="57339508" w14:textId="77777777" w:rsidR="009F65EB" w:rsidRPr="002C6AB0" w:rsidRDefault="009F65EB" w:rsidP="002C6AB0">
            <w:pPr>
              <w:pStyle w:val="Tabletext"/>
              <w:spacing w:before="0" w:after="0" w:line="240" w:lineRule="auto"/>
              <w:jc w:val="left"/>
              <w:rPr>
                <w:szCs w:val="20"/>
                <w:lang w:val="fr-FR"/>
              </w:rPr>
            </w:pPr>
          </w:p>
        </w:tc>
        <w:tc>
          <w:tcPr>
            <w:tcW w:w="963" w:type="dxa"/>
            <w:noWrap/>
            <w:vAlign w:val="top"/>
            <w:hideMark/>
          </w:tcPr>
          <w:p w14:paraId="70E925F3" w14:textId="60776AA7" w:rsidR="009F65EB" w:rsidRPr="002C6AB0" w:rsidRDefault="00410A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Global</w:t>
            </w:r>
            <w:r w:rsidR="00206333" w:rsidRPr="002C6AB0">
              <w:rPr>
                <w:b/>
                <w:szCs w:val="20"/>
                <w:lang w:val="fr-FR"/>
              </w:rPr>
              <w:t xml:space="preserve"> (%)</w:t>
            </w:r>
          </w:p>
        </w:tc>
        <w:tc>
          <w:tcPr>
            <w:tcW w:w="1141" w:type="dxa"/>
            <w:noWrap/>
            <w:vAlign w:val="top"/>
            <w:hideMark/>
          </w:tcPr>
          <w:p w14:paraId="3B61D782" w14:textId="7743A1CA" w:rsidR="009F65EB" w:rsidRPr="002C6AB0" w:rsidRDefault="00DC53D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Médecin</w:t>
            </w:r>
            <w:r w:rsidR="00206333" w:rsidRPr="002C6AB0">
              <w:rPr>
                <w:b/>
                <w:szCs w:val="20"/>
                <w:lang w:val="fr-FR"/>
              </w:rPr>
              <w:t xml:space="preserve"> (%)</w:t>
            </w:r>
          </w:p>
        </w:tc>
        <w:tc>
          <w:tcPr>
            <w:tcW w:w="1252" w:type="dxa"/>
            <w:noWrap/>
            <w:vAlign w:val="top"/>
            <w:hideMark/>
          </w:tcPr>
          <w:p w14:paraId="3395765C" w14:textId="0B236857" w:rsidR="009F65EB" w:rsidRPr="002C6AB0" w:rsidRDefault="00DC53D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Infirmière</w:t>
            </w:r>
            <w:r w:rsidR="00206333" w:rsidRPr="002C6AB0">
              <w:rPr>
                <w:b/>
                <w:szCs w:val="20"/>
                <w:lang w:val="fr-FR"/>
              </w:rPr>
              <w:t xml:space="preserve"> (%)</w:t>
            </w:r>
          </w:p>
        </w:tc>
        <w:tc>
          <w:tcPr>
            <w:tcW w:w="1440" w:type="dxa"/>
            <w:noWrap/>
            <w:vAlign w:val="top"/>
            <w:hideMark/>
          </w:tcPr>
          <w:p w14:paraId="07EA82FD" w14:textId="66544B3C" w:rsidR="009F65EB" w:rsidRPr="002C6AB0" w:rsidRDefault="00410A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Sage-</w:t>
            </w:r>
            <w:r w:rsidR="009F65EB" w:rsidRPr="002C6AB0">
              <w:rPr>
                <w:b/>
                <w:szCs w:val="20"/>
                <w:lang w:val="fr-FR"/>
              </w:rPr>
              <w:t>fe</w:t>
            </w:r>
            <w:r w:rsidRPr="002C6AB0">
              <w:rPr>
                <w:b/>
                <w:szCs w:val="20"/>
                <w:lang w:val="fr-FR"/>
              </w:rPr>
              <w:t>mme</w:t>
            </w:r>
            <w:r w:rsidR="005C391A">
              <w:rPr>
                <w:b/>
                <w:szCs w:val="20"/>
                <w:lang w:val="fr-FR"/>
              </w:rPr>
              <w:t xml:space="preserve"> </w:t>
            </w:r>
            <w:r w:rsidR="00206333" w:rsidRPr="002C6AB0">
              <w:rPr>
                <w:b/>
                <w:szCs w:val="20"/>
                <w:lang w:val="fr-FR"/>
              </w:rPr>
              <w:t>(%)</w:t>
            </w:r>
          </w:p>
        </w:tc>
        <w:tc>
          <w:tcPr>
            <w:tcW w:w="900" w:type="dxa"/>
            <w:noWrap/>
            <w:vAlign w:val="top"/>
            <w:hideMark/>
          </w:tcPr>
          <w:p w14:paraId="4AAFD609" w14:textId="43DB31E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ATS</w:t>
            </w:r>
            <w:r w:rsidR="00206333" w:rsidRPr="002C6AB0">
              <w:rPr>
                <w:b/>
                <w:szCs w:val="20"/>
                <w:lang w:val="fr-FR"/>
              </w:rPr>
              <w:t xml:space="preserve"> (%)</w:t>
            </w:r>
          </w:p>
        </w:tc>
        <w:tc>
          <w:tcPr>
            <w:tcW w:w="974" w:type="dxa"/>
            <w:noWrap/>
            <w:vAlign w:val="top"/>
            <w:hideMark/>
          </w:tcPr>
          <w:p w14:paraId="56B304F7" w14:textId="26D22EB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Urba</w:t>
            </w:r>
            <w:r w:rsidR="00410A31" w:rsidRPr="002C6AB0">
              <w:rPr>
                <w:b/>
                <w:szCs w:val="20"/>
                <w:lang w:val="fr-FR"/>
              </w:rPr>
              <w:t>i</w:t>
            </w:r>
            <w:r w:rsidRPr="002C6AB0">
              <w:rPr>
                <w:b/>
                <w:szCs w:val="20"/>
                <w:lang w:val="fr-FR"/>
              </w:rPr>
              <w:t>n</w:t>
            </w:r>
            <w:r w:rsidR="00206333" w:rsidRPr="002C6AB0">
              <w:rPr>
                <w:b/>
                <w:szCs w:val="20"/>
                <w:lang w:val="fr-FR"/>
              </w:rPr>
              <w:t xml:space="preserve"> (%)</w:t>
            </w:r>
          </w:p>
        </w:tc>
        <w:tc>
          <w:tcPr>
            <w:tcW w:w="852" w:type="dxa"/>
            <w:noWrap/>
            <w:vAlign w:val="top"/>
            <w:hideMark/>
          </w:tcPr>
          <w:p w14:paraId="2CD24E93" w14:textId="6CBCC92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2C6AB0">
              <w:rPr>
                <w:b/>
                <w:szCs w:val="20"/>
                <w:lang w:val="fr-FR"/>
              </w:rPr>
              <w:t>Rural</w:t>
            </w:r>
            <w:r w:rsidR="00206333" w:rsidRPr="002C6AB0">
              <w:rPr>
                <w:b/>
                <w:szCs w:val="20"/>
                <w:lang w:val="fr-FR"/>
              </w:rPr>
              <w:t xml:space="preserve"> (%)</w:t>
            </w:r>
          </w:p>
        </w:tc>
      </w:tr>
      <w:tr w:rsidR="00C27AD5" w:rsidRPr="005C391A" w14:paraId="48F78289" w14:textId="77777777" w:rsidTr="00847F1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0" w:type="dxa"/>
            <w:gridSpan w:val="2"/>
            <w:noWrap/>
            <w:vAlign w:val="top"/>
            <w:hideMark/>
          </w:tcPr>
          <w:p w14:paraId="481CD6E1" w14:textId="0864DAD7" w:rsidR="009F65EB" w:rsidRPr="002C6AB0" w:rsidRDefault="00410A31" w:rsidP="002C6AB0">
            <w:pPr>
              <w:pStyle w:val="Tabletext"/>
              <w:spacing w:before="0" w:after="0" w:line="240" w:lineRule="auto"/>
              <w:jc w:val="left"/>
              <w:rPr>
                <w:color w:val="000000"/>
                <w:szCs w:val="20"/>
                <w:lang w:val="fr-FR"/>
              </w:rPr>
            </w:pPr>
            <w:r w:rsidRPr="002C6AB0">
              <w:rPr>
                <w:szCs w:val="20"/>
                <w:lang w:val="fr-FR"/>
              </w:rPr>
              <w:t>Préfère les zones urbaines</w:t>
            </w:r>
          </w:p>
        </w:tc>
        <w:tc>
          <w:tcPr>
            <w:tcW w:w="963" w:type="dxa"/>
            <w:noWrap/>
            <w:vAlign w:val="top"/>
            <w:hideMark/>
          </w:tcPr>
          <w:p w14:paraId="156C5B58" w14:textId="1EF6C9C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85</w:t>
            </w:r>
          </w:p>
        </w:tc>
        <w:tc>
          <w:tcPr>
            <w:tcW w:w="1141" w:type="dxa"/>
            <w:noWrap/>
            <w:vAlign w:val="top"/>
            <w:hideMark/>
          </w:tcPr>
          <w:p w14:paraId="78F8FE21" w14:textId="7CA7682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94</w:t>
            </w:r>
          </w:p>
        </w:tc>
        <w:tc>
          <w:tcPr>
            <w:tcW w:w="1252" w:type="dxa"/>
            <w:noWrap/>
            <w:vAlign w:val="top"/>
            <w:hideMark/>
          </w:tcPr>
          <w:p w14:paraId="033A3CEA" w14:textId="3D5374F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91</w:t>
            </w:r>
          </w:p>
        </w:tc>
        <w:tc>
          <w:tcPr>
            <w:tcW w:w="1440" w:type="dxa"/>
            <w:noWrap/>
            <w:vAlign w:val="top"/>
            <w:hideMark/>
          </w:tcPr>
          <w:p w14:paraId="6C3F9979" w14:textId="45BBD91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91</w:t>
            </w:r>
          </w:p>
        </w:tc>
        <w:tc>
          <w:tcPr>
            <w:tcW w:w="900" w:type="dxa"/>
            <w:noWrap/>
            <w:vAlign w:val="top"/>
            <w:hideMark/>
          </w:tcPr>
          <w:p w14:paraId="5EEFA733" w14:textId="52831BC5"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75</w:t>
            </w:r>
          </w:p>
        </w:tc>
        <w:tc>
          <w:tcPr>
            <w:tcW w:w="974" w:type="dxa"/>
            <w:noWrap/>
            <w:vAlign w:val="top"/>
            <w:hideMark/>
          </w:tcPr>
          <w:p w14:paraId="2AEE4431" w14:textId="0ACD300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89</w:t>
            </w:r>
          </w:p>
        </w:tc>
        <w:tc>
          <w:tcPr>
            <w:tcW w:w="852" w:type="dxa"/>
            <w:noWrap/>
            <w:vAlign w:val="top"/>
            <w:hideMark/>
          </w:tcPr>
          <w:p w14:paraId="11BADE86" w14:textId="7CB95A9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63</w:t>
            </w:r>
          </w:p>
        </w:tc>
      </w:tr>
      <w:tr w:rsidR="00C27AD5" w:rsidRPr="005C391A" w14:paraId="13981F99" w14:textId="77777777" w:rsidTr="00847F1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0" w:type="dxa"/>
            <w:gridSpan w:val="2"/>
            <w:noWrap/>
            <w:vAlign w:val="top"/>
            <w:hideMark/>
          </w:tcPr>
          <w:p w14:paraId="5A57A306" w14:textId="77DD831C" w:rsidR="009F65EB" w:rsidRPr="002C6AB0" w:rsidRDefault="00410A31" w:rsidP="002C6AB0">
            <w:pPr>
              <w:pStyle w:val="Tabletext"/>
              <w:spacing w:before="0" w:after="0" w:line="240" w:lineRule="auto"/>
              <w:jc w:val="left"/>
              <w:rPr>
                <w:color w:val="000000"/>
                <w:szCs w:val="20"/>
                <w:lang w:val="fr-FR"/>
              </w:rPr>
            </w:pPr>
            <w:r w:rsidRPr="002C6AB0">
              <w:rPr>
                <w:color w:val="000000"/>
                <w:szCs w:val="20"/>
                <w:lang w:val="fr-FR"/>
              </w:rPr>
              <w:t>Envie d’é</w:t>
            </w:r>
            <w:r w:rsidR="009F65EB" w:rsidRPr="002C6AB0">
              <w:rPr>
                <w:color w:val="000000"/>
                <w:szCs w:val="20"/>
                <w:lang w:val="fr-FR"/>
              </w:rPr>
              <w:t>migr</w:t>
            </w:r>
            <w:r w:rsidRPr="002C6AB0">
              <w:rPr>
                <w:color w:val="000000"/>
                <w:szCs w:val="20"/>
                <w:lang w:val="fr-FR"/>
              </w:rPr>
              <w:t>er à l’étranger</w:t>
            </w:r>
          </w:p>
        </w:tc>
        <w:tc>
          <w:tcPr>
            <w:tcW w:w="963" w:type="dxa"/>
            <w:noWrap/>
            <w:vAlign w:val="top"/>
            <w:hideMark/>
          </w:tcPr>
          <w:p w14:paraId="6F16148A" w14:textId="6DD5DE1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84</w:t>
            </w:r>
          </w:p>
        </w:tc>
        <w:tc>
          <w:tcPr>
            <w:tcW w:w="1141" w:type="dxa"/>
            <w:noWrap/>
            <w:vAlign w:val="top"/>
            <w:hideMark/>
          </w:tcPr>
          <w:p w14:paraId="3D1ED989" w14:textId="40B7482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82</w:t>
            </w:r>
          </w:p>
        </w:tc>
        <w:tc>
          <w:tcPr>
            <w:tcW w:w="1252" w:type="dxa"/>
            <w:noWrap/>
            <w:vAlign w:val="top"/>
            <w:hideMark/>
          </w:tcPr>
          <w:p w14:paraId="638C29B8" w14:textId="52586BA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88</w:t>
            </w:r>
          </w:p>
        </w:tc>
        <w:tc>
          <w:tcPr>
            <w:tcW w:w="1440" w:type="dxa"/>
            <w:noWrap/>
            <w:vAlign w:val="top"/>
            <w:hideMark/>
          </w:tcPr>
          <w:p w14:paraId="13296697" w14:textId="252754F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86</w:t>
            </w:r>
          </w:p>
        </w:tc>
        <w:tc>
          <w:tcPr>
            <w:tcW w:w="900" w:type="dxa"/>
            <w:noWrap/>
            <w:vAlign w:val="top"/>
            <w:hideMark/>
          </w:tcPr>
          <w:p w14:paraId="3651742A" w14:textId="70F44DE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82</w:t>
            </w:r>
          </w:p>
        </w:tc>
        <w:tc>
          <w:tcPr>
            <w:tcW w:w="974" w:type="dxa"/>
            <w:noWrap/>
            <w:vAlign w:val="top"/>
            <w:hideMark/>
          </w:tcPr>
          <w:p w14:paraId="6DE249C5" w14:textId="675D17D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83</w:t>
            </w:r>
          </w:p>
        </w:tc>
        <w:tc>
          <w:tcPr>
            <w:tcW w:w="852" w:type="dxa"/>
            <w:noWrap/>
            <w:vAlign w:val="top"/>
            <w:hideMark/>
          </w:tcPr>
          <w:p w14:paraId="1D34F498" w14:textId="79678DA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88</w:t>
            </w:r>
          </w:p>
        </w:tc>
      </w:tr>
      <w:tr w:rsidR="00C27AD5" w:rsidRPr="005C391A" w14:paraId="778393BA" w14:textId="77777777" w:rsidTr="00847F1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0" w:type="dxa"/>
            <w:gridSpan w:val="2"/>
            <w:noWrap/>
            <w:vAlign w:val="top"/>
            <w:hideMark/>
          </w:tcPr>
          <w:p w14:paraId="725BD357" w14:textId="77777777" w:rsidR="00FB6001" w:rsidRPr="002C6AB0" w:rsidRDefault="00FB6001" w:rsidP="002F6DC2">
            <w:pPr>
              <w:rPr>
                <w:rFonts w:ascii="Arial" w:hAnsi="Arial" w:cs="Arial"/>
                <w:sz w:val="20"/>
                <w:szCs w:val="20"/>
                <w:lang w:val="fr-FR"/>
              </w:rPr>
            </w:pPr>
            <w:r w:rsidRPr="002C6AB0">
              <w:rPr>
                <w:rFonts w:ascii="Arial" w:hAnsi="Arial" w:cs="Arial"/>
                <w:sz w:val="20"/>
                <w:szCs w:val="20"/>
                <w:lang w:val="fr-FR"/>
              </w:rPr>
              <w:t>Préfère être muté à un nouveau poste</w:t>
            </w:r>
          </w:p>
          <w:p w14:paraId="4E00E2C9" w14:textId="5531CB94" w:rsidR="009F65EB" w:rsidRPr="002C6AB0" w:rsidRDefault="009F65EB" w:rsidP="002C6AB0">
            <w:pPr>
              <w:pStyle w:val="Tabletext"/>
              <w:spacing w:before="0" w:after="0" w:line="240" w:lineRule="auto"/>
              <w:jc w:val="left"/>
              <w:rPr>
                <w:color w:val="000000"/>
                <w:szCs w:val="20"/>
                <w:lang w:val="fr-FR"/>
              </w:rPr>
            </w:pPr>
          </w:p>
        </w:tc>
        <w:tc>
          <w:tcPr>
            <w:tcW w:w="963" w:type="dxa"/>
            <w:noWrap/>
            <w:vAlign w:val="top"/>
            <w:hideMark/>
          </w:tcPr>
          <w:p w14:paraId="13090753" w14:textId="14B252F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73</w:t>
            </w:r>
          </w:p>
        </w:tc>
        <w:tc>
          <w:tcPr>
            <w:tcW w:w="1141" w:type="dxa"/>
            <w:noWrap/>
            <w:vAlign w:val="top"/>
            <w:hideMark/>
          </w:tcPr>
          <w:p w14:paraId="5C6AA782" w14:textId="18261ED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76</w:t>
            </w:r>
          </w:p>
        </w:tc>
        <w:tc>
          <w:tcPr>
            <w:tcW w:w="1252" w:type="dxa"/>
            <w:noWrap/>
            <w:vAlign w:val="top"/>
            <w:hideMark/>
          </w:tcPr>
          <w:p w14:paraId="02A91473" w14:textId="097A8FD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75</w:t>
            </w:r>
          </w:p>
        </w:tc>
        <w:tc>
          <w:tcPr>
            <w:tcW w:w="1440" w:type="dxa"/>
            <w:noWrap/>
            <w:vAlign w:val="top"/>
            <w:hideMark/>
          </w:tcPr>
          <w:p w14:paraId="2B823AAC" w14:textId="3DEC6A7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77</w:t>
            </w:r>
          </w:p>
        </w:tc>
        <w:tc>
          <w:tcPr>
            <w:tcW w:w="900" w:type="dxa"/>
            <w:noWrap/>
            <w:vAlign w:val="top"/>
            <w:hideMark/>
          </w:tcPr>
          <w:p w14:paraId="3E11A97C" w14:textId="31BC544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70</w:t>
            </w:r>
          </w:p>
        </w:tc>
        <w:tc>
          <w:tcPr>
            <w:tcW w:w="974" w:type="dxa"/>
            <w:noWrap/>
            <w:vAlign w:val="top"/>
            <w:hideMark/>
          </w:tcPr>
          <w:p w14:paraId="469FD216" w14:textId="20F92E5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72</w:t>
            </w:r>
          </w:p>
        </w:tc>
        <w:tc>
          <w:tcPr>
            <w:tcW w:w="852" w:type="dxa"/>
            <w:noWrap/>
            <w:vAlign w:val="top"/>
            <w:hideMark/>
          </w:tcPr>
          <w:p w14:paraId="7C4B803D" w14:textId="1273623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80</w:t>
            </w:r>
          </w:p>
        </w:tc>
      </w:tr>
      <w:tr w:rsidR="00C27AD5" w:rsidRPr="005C391A" w14:paraId="0F2DE6A3" w14:textId="77777777" w:rsidTr="00847F1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0" w:type="dxa"/>
            <w:gridSpan w:val="2"/>
            <w:noWrap/>
            <w:vAlign w:val="top"/>
            <w:hideMark/>
          </w:tcPr>
          <w:p w14:paraId="0DC7323F" w14:textId="74F36BCF" w:rsidR="009F65EB" w:rsidRPr="002C6AB0" w:rsidRDefault="00FB6001" w:rsidP="002C6AB0">
            <w:pPr>
              <w:pStyle w:val="Tabletext"/>
              <w:spacing w:before="0" w:after="0" w:line="240" w:lineRule="auto"/>
              <w:jc w:val="left"/>
              <w:rPr>
                <w:color w:val="000000"/>
                <w:szCs w:val="20"/>
                <w:lang w:val="fr-FR"/>
              </w:rPr>
            </w:pPr>
            <w:r w:rsidRPr="002C6AB0">
              <w:rPr>
                <w:szCs w:val="20"/>
                <w:lang w:val="fr-FR"/>
              </w:rPr>
              <w:t>Vous cherchez à changer de profession</w:t>
            </w:r>
          </w:p>
        </w:tc>
        <w:tc>
          <w:tcPr>
            <w:tcW w:w="963" w:type="dxa"/>
            <w:noWrap/>
            <w:vAlign w:val="top"/>
            <w:hideMark/>
          </w:tcPr>
          <w:p w14:paraId="2DDF4F1D" w14:textId="6F8BFB6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11</w:t>
            </w:r>
          </w:p>
        </w:tc>
        <w:tc>
          <w:tcPr>
            <w:tcW w:w="1141" w:type="dxa"/>
            <w:noWrap/>
            <w:vAlign w:val="top"/>
            <w:hideMark/>
          </w:tcPr>
          <w:p w14:paraId="6AEAD629" w14:textId="683857F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w:t>
            </w:r>
          </w:p>
        </w:tc>
        <w:tc>
          <w:tcPr>
            <w:tcW w:w="1252" w:type="dxa"/>
            <w:noWrap/>
            <w:vAlign w:val="top"/>
            <w:hideMark/>
          </w:tcPr>
          <w:p w14:paraId="4E26DFCD" w14:textId="5493656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p>
        </w:tc>
        <w:tc>
          <w:tcPr>
            <w:tcW w:w="1440" w:type="dxa"/>
            <w:noWrap/>
            <w:vAlign w:val="top"/>
            <w:hideMark/>
          </w:tcPr>
          <w:p w14:paraId="44648D85" w14:textId="35A56BD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11</w:t>
            </w:r>
          </w:p>
        </w:tc>
        <w:tc>
          <w:tcPr>
            <w:tcW w:w="900" w:type="dxa"/>
            <w:noWrap/>
            <w:vAlign w:val="top"/>
            <w:hideMark/>
          </w:tcPr>
          <w:p w14:paraId="6095FD2F" w14:textId="26261D80"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16</w:t>
            </w:r>
          </w:p>
        </w:tc>
        <w:tc>
          <w:tcPr>
            <w:tcW w:w="974" w:type="dxa"/>
            <w:noWrap/>
            <w:vAlign w:val="top"/>
            <w:hideMark/>
          </w:tcPr>
          <w:p w14:paraId="751ED40E" w14:textId="1F46728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10</w:t>
            </w:r>
          </w:p>
        </w:tc>
        <w:tc>
          <w:tcPr>
            <w:tcW w:w="852" w:type="dxa"/>
            <w:noWrap/>
            <w:vAlign w:val="top"/>
            <w:hideMark/>
          </w:tcPr>
          <w:p w14:paraId="3ABA1113" w14:textId="6CA51D6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15</w:t>
            </w:r>
          </w:p>
        </w:tc>
      </w:tr>
    </w:tbl>
    <w:p w14:paraId="75332B50" w14:textId="25CB5159" w:rsidR="00CE4A76" w:rsidRPr="002C6AB0" w:rsidRDefault="00CE4A76" w:rsidP="002C6AB0">
      <w:pPr>
        <w:pStyle w:val="Corpsdetexte"/>
        <w:rPr>
          <w:lang w:val="fr-CA"/>
        </w:rPr>
      </w:pPr>
      <w:r w:rsidRPr="002C6AB0">
        <w:rPr>
          <w:lang w:val="fr-CA"/>
        </w:rPr>
        <w:lastRenderedPageBreak/>
        <w:t>Les deux chiffres suivants résument les préférences du secteur et du type d'établissement des 89</w:t>
      </w:r>
      <w:r w:rsidR="00340D89" w:rsidRPr="002C6AB0">
        <w:rPr>
          <w:lang w:val="fr-CA"/>
        </w:rPr>
        <w:t xml:space="preserve"> </w:t>
      </w:r>
      <w:r w:rsidRPr="002C6AB0">
        <w:rPr>
          <w:lang w:val="fr-CA"/>
        </w:rPr>
        <w:t>% des agents de santé restants qui prévo</w:t>
      </w:r>
      <w:r w:rsidR="002A530E">
        <w:rPr>
          <w:lang w:val="fr-CA"/>
        </w:rPr>
        <w:t>ya</w:t>
      </w:r>
      <w:r w:rsidRPr="002C6AB0">
        <w:rPr>
          <w:lang w:val="fr-CA"/>
        </w:rPr>
        <w:t xml:space="preserve">ient rester dans la profession. Dans l'ensemble, une grande majorité </w:t>
      </w:r>
      <w:proofErr w:type="spellStart"/>
      <w:r w:rsidRPr="002C6AB0">
        <w:rPr>
          <w:lang w:val="fr-CA"/>
        </w:rPr>
        <w:t>préfèr</w:t>
      </w:r>
      <w:r w:rsidR="002A530E">
        <w:rPr>
          <w:lang w:val="fr-CA"/>
        </w:rPr>
        <w:t>ait</w:t>
      </w:r>
      <w:proofErr w:type="spellEnd"/>
      <w:r w:rsidRPr="002C6AB0">
        <w:rPr>
          <w:lang w:val="fr-CA"/>
        </w:rPr>
        <w:t xml:space="preserve"> rester dans le secteur public/</w:t>
      </w:r>
      <w:r w:rsidR="00A906FA" w:rsidRPr="002C6AB0">
        <w:rPr>
          <w:lang w:val="fr-CA"/>
        </w:rPr>
        <w:t xml:space="preserve"> </w:t>
      </w:r>
      <w:r w:rsidRPr="002C6AB0">
        <w:rPr>
          <w:lang w:val="fr-CA"/>
        </w:rPr>
        <w:t xml:space="preserve">gouvernemental (77 %), tandis que 10 % </w:t>
      </w:r>
      <w:proofErr w:type="spellStart"/>
      <w:r w:rsidRPr="002C6AB0">
        <w:rPr>
          <w:lang w:val="fr-CA"/>
        </w:rPr>
        <w:t>préfèr</w:t>
      </w:r>
      <w:r w:rsidR="002A530E">
        <w:rPr>
          <w:lang w:val="fr-CA"/>
        </w:rPr>
        <w:t>ai</w:t>
      </w:r>
      <w:r w:rsidRPr="002C6AB0">
        <w:rPr>
          <w:lang w:val="fr-CA"/>
        </w:rPr>
        <w:t>ent</w:t>
      </w:r>
      <w:proofErr w:type="spellEnd"/>
      <w:r w:rsidRPr="002C6AB0">
        <w:rPr>
          <w:lang w:val="fr-CA"/>
        </w:rPr>
        <w:t xml:space="preserve"> migrer vers le secteur privé et 14 % </w:t>
      </w:r>
      <w:proofErr w:type="spellStart"/>
      <w:r w:rsidRPr="002C6AB0">
        <w:rPr>
          <w:lang w:val="fr-CA"/>
        </w:rPr>
        <w:t>préfèr</w:t>
      </w:r>
      <w:r w:rsidR="002A530E">
        <w:rPr>
          <w:lang w:val="fr-CA"/>
        </w:rPr>
        <w:t>ai</w:t>
      </w:r>
      <w:r w:rsidRPr="002C6AB0">
        <w:rPr>
          <w:lang w:val="fr-CA"/>
        </w:rPr>
        <w:t>ent</w:t>
      </w:r>
      <w:proofErr w:type="spellEnd"/>
      <w:r w:rsidRPr="002C6AB0">
        <w:rPr>
          <w:lang w:val="fr-CA"/>
        </w:rPr>
        <w:t xml:space="preserve"> migrer vers le</w:t>
      </w:r>
      <w:r w:rsidR="0013472D">
        <w:rPr>
          <w:lang w:val="fr-CA"/>
        </w:rPr>
        <w:t xml:space="preserve">s </w:t>
      </w:r>
      <w:r w:rsidRPr="002C6AB0">
        <w:rPr>
          <w:lang w:val="fr-CA"/>
        </w:rPr>
        <w:t>ONG/</w:t>
      </w:r>
      <w:r w:rsidR="0013472D">
        <w:rPr>
          <w:lang w:val="fr-CA"/>
        </w:rPr>
        <w:t xml:space="preserve"> le </w:t>
      </w:r>
      <w:r w:rsidRPr="002C6AB0">
        <w:rPr>
          <w:lang w:val="fr-CA"/>
        </w:rPr>
        <w:t xml:space="preserve">secteur confessionnel. Les </w:t>
      </w:r>
      <w:proofErr w:type="spellStart"/>
      <w:r w:rsidRPr="002C6AB0">
        <w:rPr>
          <w:lang w:val="fr-CA"/>
        </w:rPr>
        <w:t>sages-femmes</w:t>
      </w:r>
      <w:proofErr w:type="spellEnd"/>
      <w:r w:rsidRPr="002C6AB0">
        <w:rPr>
          <w:lang w:val="fr-CA"/>
        </w:rPr>
        <w:t xml:space="preserve"> </w:t>
      </w:r>
      <w:r w:rsidR="0013472D">
        <w:rPr>
          <w:lang w:val="fr-CA"/>
        </w:rPr>
        <w:t>avaient</w:t>
      </w:r>
      <w:r w:rsidR="0013472D" w:rsidRPr="002C6AB0">
        <w:rPr>
          <w:lang w:val="fr-CA"/>
        </w:rPr>
        <w:t xml:space="preserve"> </w:t>
      </w:r>
      <w:r w:rsidRPr="002C6AB0">
        <w:rPr>
          <w:lang w:val="fr-CA"/>
        </w:rPr>
        <w:t xml:space="preserve">une proportion plus élevée d’agents qui </w:t>
      </w:r>
      <w:proofErr w:type="spellStart"/>
      <w:r w:rsidRPr="002C6AB0">
        <w:rPr>
          <w:lang w:val="fr-CA"/>
        </w:rPr>
        <w:t>préfèr</w:t>
      </w:r>
      <w:r w:rsidR="0013472D">
        <w:rPr>
          <w:lang w:val="fr-CA"/>
        </w:rPr>
        <w:t>a</w:t>
      </w:r>
      <w:r w:rsidRPr="002C6AB0">
        <w:rPr>
          <w:lang w:val="fr-CA"/>
        </w:rPr>
        <w:t>ent</w:t>
      </w:r>
      <w:proofErr w:type="spellEnd"/>
      <w:r w:rsidRPr="002C6AB0">
        <w:rPr>
          <w:lang w:val="fr-CA"/>
        </w:rPr>
        <w:t xml:space="preserve"> rester dans le secteur public (89</w:t>
      </w:r>
      <w:r w:rsidR="00095618" w:rsidRPr="002C6AB0">
        <w:rPr>
          <w:lang w:val="fr-CA"/>
        </w:rPr>
        <w:t xml:space="preserve"> </w:t>
      </w:r>
      <w:r w:rsidRPr="002C6AB0">
        <w:rPr>
          <w:lang w:val="fr-CA"/>
        </w:rPr>
        <w:t xml:space="preserve">%), tandis que les médecins </w:t>
      </w:r>
      <w:r w:rsidR="0013472D">
        <w:rPr>
          <w:lang w:val="fr-CA"/>
        </w:rPr>
        <w:t>étaient</w:t>
      </w:r>
      <w:r w:rsidR="0013472D" w:rsidRPr="002C6AB0">
        <w:rPr>
          <w:lang w:val="fr-CA"/>
        </w:rPr>
        <w:t xml:space="preserve"> </w:t>
      </w:r>
      <w:r w:rsidRPr="002C6AB0">
        <w:rPr>
          <w:lang w:val="fr-CA"/>
        </w:rPr>
        <w:t>plus susceptibles de vouloir migrer vers le secteur privé ou les ONG/</w:t>
      </w:r>
      <w:r w:rsidR="00A906FA" w:rsidRPr="002C6AB0">
        <w:rPr>
          <w:lang w:val="fr-CA"/>
        </w:rPr>
        <w:t xml:space="preserve"> </w:t>
      </w:r>
      <w:r w:rsidRPr="002C6AB0">
        <w:rPr>
          <w:lang w:val="fr-CA"/>
        </w:rPr>
        <w:t>le secteur confessionnel. Il y a</w:t>
      </w:r>
      <w:r w:rsidR="0013472D">
        <w:rPr>
          <w:lang w:val="fr-CA"/>
        </w:rPr>
        <w:t>vait</w:t>
      </w:r>
      <w:r w:rsidRPr="002C6AB0">
        <w:rPr>
          <w:lang w:val="fr-CA"/>
        </w:rPr>
        <w:t xml:space="preserve"> peu de différence entre ceux qui travaill</w:t>
      </w:r>
      <w:r w:rsidR="0013472D">
        <w:rPr>
          <w:lang w:val="fr-CA"/>
        </w:rPr>
        <w:t>ai</w:t>
      </w:r>
      <w:r w:rsidRPr="002C6AB0">
        <w:rPr>
          <w:lang w:val="fr-CA"/>
        </w:rPr>
        <w:t>ent en milieu rural et ceux qui travaill</w:t>
      </w:r>
      <w:r w:rsidR="0013472D">
        <w:rPr>
          <w:lang w:val="fr-CA"/>
        </w:rPr>
        <w:t>ai</w:t>
      </w:r>
      <w:r w:rsidRPr="002C6AB0">
        <w:rPr>
          <w:lang w:val="fr-CA"/>
        </w:rPr>
        <w:t xml:space="preserve">ent en milieu urbain en </w:t>
      </w:r>
      <w:r w:rsidR="0013472D">
        <w:rPr>
          <w:lang w:val="fr-CA"/>
        </w:rPr>
        <w:t>matière</w:t>
      </w:r>
      <w:r w:rsidR="0013472D" w:rsidRPr="002C6AB0">
        <w:rPr>
          <w:lang w:val="fr-CA"/>
        </w:rPr>
        <w:t xml:space="preserve"> </w:t>
      </w:r>
      <w:r w:rsidRPr="002C6AB0">
        <w:rPr>
          <w:lang w:val="fr-CA"/>
        </w:rPr>
        <w:t xml:space="preserve">de préférence à rester dans le secteur public (76 % et 80 %), tandis que plus d’agents de santé urbains </w:t>
      </w:r>
      <w:proofErr w:type="spellStart"/>
      <w:r w:rsidRPr="002C6AB0">
        <w:rPr>
          <w:lang w:val="fr-CA"/>
        </w:rPr>
        <w:t>préfèr</w:t>
      </w:r>
      <w:r w:rsidR="0013472D">
        <w:rPr>
          <w:lang w:val="fr-CA"/>
        </w:rPr>
        <w:t>ai</w:t>
      </w:r>
      <w:r w:rsidRPr="002C6AB0">
        <w:rPr>
          <w:lang w:val="fr-CA"/>
        </w:rPr>
        <w:t>ent</w:t>
      </w:r>
      <w:proofErr w:type="spellEnd"/>
      <w:r w:rsidRPr="002C6AB0">
        <w:rPr>
          <w:lang w:val="fr-CA"/>
        </w:rPr>
        <w:t xml:space="preserve"> migrer vers le secteur privé (11 %) que les agents ruraux (4 %). Cette différence </w:t>
      </w:r>
      <w:r w:rsidR="0013472D">
        <w:rPr>
          <w:lang w:val="fr-CA"/>
        </w:rPr>
        <w:t>était</w:t>
      </w:r>
      <w:r w:rsidR="0013472D" w:rsidRPr="002C6AB0">
        <w:rPr>
          <w:lang w:val="fr-CA"/>
        </w:rPr>
        <w:t xml:space="preserve"> </w:t>
      </w:r>
      <w:r w:rsidRPr="002C6AB0">
        <w:rPr>
          <w:lang w:val="fr-CA"/>
        </w:rPr>
        <w:t xml:space="preserve">statistiquement significative à un </w:t>
      </w:r>
      <w:r w:rsidR="00B24540" w:rsidRPr="002C6AB0">
        <w:rPr>
          <w:lang w:val="fr-CA"/>
        </w:rPr>
        <w:t xml:space="preserve">seuil </w:t>
      </w:r>
      <w:r w:rsidRPr="002C6AB0">
        <w:rPr>
          <w:lang w:val="fr-CA"/>
        </w:rPr>
        <w:t>de 1 %, avec une valeur p de 0,005.</w:t>
      </w:r>
    </w:p>
    <w:p w14:paraId="65188CFE" w14:textId="47119DFD" w:rsidR="009F65EB" w:rsidRPr="00F0336D" w:rsidRDefault="009F65EB" w:rsidP="00BC531F">
      <w:pPr>
        <w:pStyle w:val="Corpsdetexte"/>
        <w:rPr>
          <w:lang w:val="fr-FR"/>
        </w:rPr>
      </w:pPr>
    </w:p>
    <w:p w14:paraId="79E5DD0A" w14:textId="331F4699" w:rsidR="009F65EB" w:rsidRDefault="00DB4D8E" w:rsidP="00BC531F">
      <w:pPr>
        <w:pStyle w:val="Lgende"/>
        <w:rPr>
          <w:lang w:val="fr-FR"/>
        </w:rPr>
      </w:pPr>
      <w:bookmarkStart w:id="134" w:name="_Toc31280421"/>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12</w:t>
      </w:r>
      <w:r w:rsidR="009F65EB" w:rsidRPr="00F0336D">
        <w:rPr>
          <w:lang w:val="fr-FR"/>
        </w:rPr>
        <w:fldChar w:fldCharType="end"/>
      </w:r>
      <w:r w:rsidR="00D46BEE">
        <w:rPr>
          <w:lang w:val="fr-FR"/>
        </w:rPr>
        <w:t xml:space="preserve"> </w:t>
      </w:r>
      <w:r w:rsidR="009F65EB" w:rsidRPr="00F0336D">
        <w:rPr>
          <w:lang w:val="fr-FR"/>
        </w:rPr>
        <w:t>:</w:t>
      </w:r>
      <w:r w:rsidR="001D71D8">
        <w:rPr>
          <w:lang w:val="fr-FR"/>
        </w:rPr>
        <w:t xml:space="preserve"> </w:t>
      </w:r>
      <w:r w:rsidR="001B4F09" w:rsidRPr="00F0336D">
        <w:rPr>
          <w:lang w:val="fr-FR"/>
        </w:rPr>
        <w:t>Le secteur préféré des agents de santé (si ces derniers ont l'intention de rester dans le secteur de la santé</w:t>
      </w:r>
      <w:r w:rsidR="00961990">
        <w:rPr>
          <w:lang w:val="fr-FR"/>
        </w:rPr>
        <w:t>,</w:t>
      </w:r>
      <w:r w:rsidR="001B4F09" w:rsidRPr="00F0336D">
        <w:rPr>
          <w:lang w:val="fr-FR"/>
        </w:rPr>
        <w:t xml:space="preserve"> n</w:t>
      </w:r>
      <w:r w:rsidR="00286124">
        <w:rPr>
          <w:lang w:val="fr-FR"/>
        </w:rPr>
        <w:t xml:space="preserve"> </w:t>
      </w:r>
      <w:r w:rsidR="001B4F09" w:rsidRPr="00F0336D">
        <w:rPr>
          <w:lang w:val="fr-FR"/>
        </w:rPr>
        <w:t>=</w:t>
      </w:r>
      <w:r w:rsidR="00286124">
        <w:rPr>
          <w:lang w:val="fr-FR"/>
        </w:rPr>
        <w:t xml:space="preserve"> </w:t>
      </w:r>
      <w:r w:rsidR="001B4F09" w:rsidRPr="00F0336D">
        <w:rPr>
          <w:lang w:val="fr-FR"/>
        </w:rPr>
        <w:t>535)</w:t>
      </w:r>
      <w:bookmarkEnd w:id="134"/>
    </w:p>
    <w:p w14:paraId="1B8F12CE" w14:textId="77777777" w:rsidR="001D71D8" w:rsidRPr="00194A98" w:rsidRDefault="001D71D8" w:rsidP="002C6AB0">
      <w:pPr>
        <w:pStyle w:val="Corpsdetexte"/>
        <w:rPr>
          <w:lang w:val="fr-FR"/>
        </w:rPr>
      </w:pPr>
    </w:p>
    <w:p w14:paraId="025DB0A3"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3341FBDD" wp14:editId="05682C39">
            <wp:extent cx="5403272" cy="3194463"/>
            <wp:effectExtent l="0" t="0" r="6985" b="635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084090" w14:textId="344C39EB" w:rsidR="006F0871" w:rsidRPr="002C6AB0" w:rsidRDefault="006F0871" w:rsidP="002C6AB0">
      <w:pPr>
        <w:pStyle w:val="Corpsdetexte"/>
        <w:rPr>
          <w:lang w:val="fr-CA"/>
        </w:rPr>
      </w:pPr>
      <w:r w:rsidRPr="002C6AB0">
        <w:rPr>
          <w:lang w:val="fr-CA"/>
        </w:rPr>
        <w:t xml:space="preserve">Globalement, 38 % des agents de santé </w:t>
      </w:r>
      <w:proofErr w:type="spellStart"/>
      <w:r w:rsidRPr="002C6AB0">
        <w:rPr>
          <w:lang w:val="fr-CA"/>
        </w:rPr>
        <w:t>préfèr</w:t>
      </w:r>
      <w:r w:rsidR="0013472D">
        <w:rPr>
          <w:lang w:val="fr-CA"/>
        </w:rPr>
        <w:t>ai</w:t>
      </w:r>
      <w:r w:rsidRPr="002C6AB0">
        <w:rPr>
          <w:lang w:val="fr-CA"/>
        </w:rPr>
        <w:t>ent</w:t>
      </w:r>
      <w:proofErr w:type="spellEnd"/>
      <w:r w:rsidRPr="002C6AB0">
        <w:rPr>
          <w:lang w:val="fr-CA"/>
        </w:rPr>
        <w:t xml:space="preserve"> travailler dans les hôpitaux nationaux, 24 % dans les hôpitaux régionaux, 16 % dans les hôpitaux préfectoraux ou communaux et 22 % dans les centres de santé. Naturellement, cela vari</w:t>
      </w:r>
      <w:r w:rsidR="0013472D">
        <w:rPr>
          <w:lang w:val="fr-CA"/>
        </w:rPr>
        <w:t>ait</w:t>
      </w:r>
      <w:r w:rsidRPr="002C6AB0">
        <w:rPr>
          <w:lang w:val="fr-CA"/>
        </w:rPr>
        <w:t xml:space="preserve"> beaucoup d'un cadre à l'autre, en particulier pour les médecins et les </w:t>
      </w:r>
      <w:proofErr w:type="spellStart"/>
      <w:r w:rsidRPr="002C6AB0">
        <w:rPr>
          <w:lang w:val="fr-CA"/>
        </w:rPr>
        <w:t>sages-femmes</w:t>
      </w:r>
      <w:proofErr w:type="spellEnd"/>
      <w:r w:rsidRPr="002C6AB0">
        <w:rPr>
          <w:lang w:val="fr-CA"/>
        </w:rPr>
        <w:t xml:space="preserve"> qui se tourn</w:t>
      </w:r>
      <w:r w:rsidR="0013472D">
        <w:rPr>
          <w:lang w:val="fr-CA"/>
        </w:rPr>
        <w:t>ai</w:t>
      </w:r>
      <w:r w:rsidRPr="002C6AB0">
        <w:rPr>
          <w:lang w:val="fr-CA"/>
        </w:rPr>
        <w:t xml:space="preserve">ent davantage vers les hôpitaux nationaux et régionaux que les infirmières, et surtout les ATS, qui </w:t>
      </w:r>
      <w:proofErr w:type="spellStart"/>
      <w:r w:rsidRPr="002C6AB0">
        <w:rPr>
          <w:lang w:val="fr-CA"/>
        </w:rPr>
        <w:t>préfèr</w:t>
      </w:r>
      <w:r w:rsidR="0013472D">
        <w:rPr>
          <w:lang w:val="fr-CA"/>
        </w:rPr>
        <w:t>ai</w:t>
      </w:r>
      <w:r w:rsidRPr="002C6AB0">
        <w:rPr>
          <w:lang w:val="fr-CA"/>
        </w:rPr>
        <w:t>ent</w:t>
      </w:r>
      <w:proofErr w:type="spellEnd"/>
      <w:r w:rsidRPr="002C6AB0">
        <w:rPr>
          <w:lang w:val="fr-CA"/>
        </w:rPr>
        <w:t xml:space="preserve"> les centres de santé. Ceux des centres urbains </w:t>
      </w:r>
      <w:proofErr w:type="spellStart"/>
      <w:r w:rsidRPr="002C6AB0">
        <w:rPr>
          <w:lang w:val="fr-CA"/>
        </w:rPr>
        <w:t>préfèr</w:t>
      </w:r>
      <w:r w:rsidR="0013472D">
        <w:rPr>
          <w:lang w:val="fr-CA"/>
        </w:rPr>
        <w:t>ai</w:t>
      </w:r>
      <w:r w:rsidRPr="002C6AB0">
        <w:rPr>
          <w:lang w:val="fr-CA"/>
        </w:rPr>
        <w:t>ent</w:t>
      </w:r>
      <w:proofErr w:type="spellEnd"/>
      <w:r w:rsidRPr="002C6AB0">
        <w:rPr>
          <w:lang w:val="fr-CA"/>
        </w:rPr>
        <w:t xml:space="preserve"> travailler dans les hôpitaux et, bien que cette différence </w:t>
      </w:r>
      <w:r w:rsidR="00A10D6A">
        <w:rPr>
          <w:lang w:val="fr-CA"/>
        </w:rPr>
        <w:t xml:space="preserve">ait été </w:t>
      </w:r>
      <w:r w:rsidRPr="002C6AB0">
        <w:rPr>
          <w:lang w:val="fr-CA"/>
        </w:rPr>
        <w:t>importante, elle est probablement due au fait que les régions urbaines compt</w:t>
      </w:r>
      <w:r w:rsidR="0013472D">
        <w:rPr>
          <w:lang w:val="fr-CA"/>
        </w:rPr>
        <w:t>ai</w:t>
      </w:r>
      <w:r w:rsidRPr="002C6AB0">
        <w:rPr>
          <w:lang w:val="fr-CA"/>
        </w:rPr>
        <w:t>ent plus d'hôpitaux et plus de médecins (qui préfèrent les hôpitaux).</w:t>
      </w:r>
    </w:p>
    <w:p w14:paraId="5F4E152F" w14:textId="6BA1873A" w:rsidR="009F65EB" w:rsidRPr="002C6AB0" w:rsidRDefault="009F65EB" w:rsidP="00675841">
      <w:pPr>
        <w:pStyle w:val="Corpsdetexte"/>
        <w:rPr>
          <w:lang w:val="fr-CA"/>
        </w:rPr>
      </w:pPr>
    </w:p>
    <w:p w14:paraId="518FA037" w14:textId="6B56CA54" w:rsidR="009F65EB" w:rsidRDefault="00DB4D8E" w:rsidP="00BC531F">
      <w:pPr>
        <w:pStyle w:val="Lgende"/>
        <w:rPr>
          <w:rFonts w:eastAsia="SimSun" w:cs="Arial"/>
          <w:lang w:val="fr-FR" w:eastAsia="en-GB"/>
        </w:rPr>
      </w:pPr>
      <w:bookmarkStart w:id="135" w:name="_Toc31280422"/>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13</w:t>
      </w:r>
      <w:r w:rsidR="009F65EB" w:rsidRPr="00F0336D">
        <w:rPr>
          <w:lang w:val="fr-FR"/>
        </w:rPr>
        <w:fldChar w:fldCharType="end"/>
      </w:r>
      <w:r w:rsidR="00D46BEE">
        <w:rPr>
          <w:lang w:val="fr-FR"/>
        </w:rPr>
        <w:t xml:space="preserve"> </w:t>
      </w:r>
      <w:r w:rsidR="009F65EB" w:rsidRPr="00F0336D">
        <w:rPr>
          <w:lang w:val="fr-FR"/>
        </w:rPr>
        <w:t>:</w:t>
      </w:r>
      <w:r w:rsidR="001D71D8">
        <w:rPr>
          <w:lang w:val="fr-FR"/>
        </w:rPr>
        <w:t xml:space="preserve"> </w:t>
      </w:r>
      <w:r w:rsidR="006F0871" w:rsidRPr="00F0336D">
        <w:rPr>
          <w:rFonts w:eastAsia="SimSun" w:cs="Arial"/>
          <w:lang w:val="fr-FR" w:eastAsia="en-GB"/>
        </w:rPr>
        <w:t xml:space="preserve">Préférence du type d'établissement de l’agent de santé (si l’agent a l’intention de rester </w:t>
      </w:r>
      <w:r w:rsidR="00841C6B" w:rsidRPr="00F0336D">
        <w:rPr>
          <w:rFonts w:eastAsia="SimSun" w:cs="Arial"/>
          <w:lang w:val="fr-FR" w:eastAsia="en-GB"/>
        </w:rPr>
        <w:t xml:space="preserve">dans </w:t>
      </w:r>
      <w:r w:rsidR="006F0871" w:rsidRPr="00F0336D">
        <w:rPr>
          <w:rFonts w:eastAsia="SimSun" w:cs="Arial"/>
          <w:lang w:val="fr-FR" w:eastAsia="en-GB"/>
        </w:rPr>
        <w:t>un établissement de santé, n</w:t>
      </w:r>
      <w:r w:rsidR="00340D89">
        <w:rPr>
          <w:rFonts w:eastAsia="SimSun" w:cs="Arial"/>
          <w:lang w:val="fr-FR" w:eastAsia="en-GB"/>
        </w:rPr>
        <w:t xml:space="preserve"> </w:t>
      </w:r>
      <w:r w:rsidR="006F0871" w:rsidRPr="00F0336D">
        <w:rPr>
          <w:rFonts w:eastAsia="SimSun" w:cs="Arial"/>
          <w:lang w:val="fr-FR" w:eastAsia="en-GB"/>
        </w:rPr>
        <w:t>=</w:t>
      </w:r>
      <w:r w:rsidR="00340D89">
        <w:rPr>
          <w:rFonts w:eastAsia="SimSun" w:cs="Arial"/>
          <w:lang w:val="fr-FR" w:eastAsia="en-GB"/>
        </w:rPr>
        <w:t xml:space="preserve"> </w:t>
      </w:r>
      <w:r w:rsidR="006F0871" w:rsidRPr="00F0336D">
        <w:rPr>
          <w:rFonts w:eastAsia="SimSun" w:cs="Arial"/>
          <w:lang w:val="fr-FR" w:eastAsia="en-GB"/>
        </w:rPr>
        <w:t>535)</w:t>
      </w:r>
      <w:bookmarkEnd w:id="135"/>
    </w:p>
    <w:p w14:paraId="276DEA3D" w14:textId="77777777" w:rsidR="001D71D8" w:rsidRPr="00194A98" w:rsidRDefault="001D71D8" w:rsidP="002C6AB0">
      <w:pPr>
        <w:pStyle w:val="Corpsdetexte"/>
        <w:rPr>
          <w:lang w:val="fr-FR"/>
        </w:rPr>
      </w:pPr>
    </w:p>
    <w:p w14:paraId="0E023D4B"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08753F82" wp14:editId="15120591">
            <wp:extent cx="5403272" cy="3087585"/>
            <wp:effectExtent l="0" t="0" r="6985"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F68A4A0" w14:textId="3B009007" w:rsidR="009F65EB" w:rsidRPr="002C6AB0" w:rsidRDefault="006F0871"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14 montre les résultats des régressions illustrant les corrélations entre les diverses caractéristiques des agents de santé et la probabilité qu'ils i) travaill</w:t>
      </w:r>
      <w:r w:rsidR="000C02D0">
        <w:rPr>
          <w:lang w:val="fr-CA"/>
        </w:rPr>
        <w:t>ai</w:t>
      </w:r>
      <w:r w:rsidRPr="002C6AB0">
        <w:rPr>
          <w:lang w:val="fr-CA"/>
        </w:rPr>
        <w:t xml:space="preserve">ent dans des zones rurales et ii) </w:t>
      </w:r>
      <w:proofErr w:type="spellStart"/>
      <w:r w:rsidRPr="002C6AB0">
        <w:rPr>
          <w:lang w:val="fr-CA"/>
        </w:rPr>
        <w:t>préfèr</w:t>
      </w:r>
      <w:r w:rsidR="000C02D0">
        <w:rPr>
          <w:lang w:val="fr-CA"/>
        </w:rPr>
        <w:t>ai</w:t>
      </w:r>
      <w:r w:rsidRPr="002C6AB0">
        <w:rPr>
          <w:lang w:val="fr-CA"/>
        </w:rPr>
        <w:t>ent</w:t>
      </w:r>
      <w:proofErr w:type="spellEnd"/>
      <w:r w:rsidRPr="002C6AB0">
        <w:rPr>
          <w:lang w:val="fr-CA"/>
        </w:rPr>
        <w:t xml:space="preserve"> travailler dans un établissement de santé rural à long terme. </w:t>
      </w:r>
      <w:bookmarkStart w:id="136" w:name="_Ref520094912"/>
    </w:p>
    <w:p w14:paraId="2A8A9CC7" w14:textId="4A829A5C" w:rsidR="0016106A" w:rsidRPr="00F0336D" w:rsidRDefault="0016106A" w:rsidP="002C6AB0">
      <w:pPr>
        <w:jc w:val="both"/>
        <w:rPr>
          <w:lang w:val="fr-FR"/>
        </w:rPr>
        <w:sectPr w:rsidR="0016106A" w:rsidRPr="00F0336D" w:rsidSect="00C27AD5">
          <w:pgSz w:w="11900" w:h="16840"/>
          <w:pgMar w:top="1701" w:right="1701" w:bottom="1701" w:left="1701" w:header="709" w:footer="709" w:gutter="0"/>
          <w:cols w:space="708"/>
          <w:docGrid w:linePitch="360"/>
        </w:sectPr>
      </w:pPr>
    </w:p>
    <w:p w14:paraId="22AD4181" w14:textId="6D02FACD" w:rsidR="009F65EB" w:rsidRDefault="00DB4D8E" w:rsidP="00AB6A46">
      <w:pPr>
        <w:pStyle w:val="Lgende"/>
        <w:rPr>
          <w:lang w:val="fr-FR"/>
        </w:rPr>
      </w:pPr>
      <w:r>
        <w:rPr>
          <w:lang w:val="fr-FR"/>
        </w:rPr>
        <w:lastRenderedPageBreak/>
        <w:t>Tableau</w:t>
      </w:r>
      <w:r w:rsidR="00E74794" w:rsidRPr="00F0336D">
        <w:rPr>
          <w:lang w:val="fr-FR"/>
        </w:rPr>
        <w:t xml:space="preserve"> 1</w:t>
      </w:r>
      <w:bookmarkEnd w:id="136"/>
      <w:r w:rsidR="002443EC">
        <w:rPr>
          <w:lang w:val="fr-FR"/>
        </w:rPr>
        <w:t>4</w:t>
      </w:r>
      <w:r w:rsidR="00D46BEE">
        <w:rPr>
          <w:lang w:val="fr-FR"/>
        </w:rPr>
        <w:t xml:space="preserve"> </w:t>
      </w:r>
      <w:r w:rsidR="009F65EB" w:rsidRPr="00F0336D">
        <w:rPr>
          <w:lang w:val="fr-FR"/>
        </w:rPr>
        <w:t>:</w:t>
      </w:r>
      <w:r w:rsidR="00C254B5">
        <w:rPr>
          <w:lang w:val="fr-FR"/>
        </w:rPr>
        <w:t xml:space="preserve"> </w:t>
      </w:r>
      <w:r w:rsidR="0016662A" w:rsidRPr="00F0336D">
        <w:rPr>
          <w:lang w:val="fr-FR"/>
        </w:rPr>
        <w:t>Modèle de régression multiple pour prédire si un agent de santé travaille actuellement et a une préférence à long terme pour travailler dans un établissement de santé rural</w:t>
      </w:r>
    </w:p>
    <w:p w14:paraId="62A0065E" w14:textId="77777777" w:rsidR="00AB6A46" w:rsidRPr="00F374DC" w:rsidRDefault="00AB6A46" w:rsidP="002C6AB0">
      <w:pPr>
        <w:pStyle w:val="Corpsdetexte"/>
        <w:rPr>
          <w:lang w:val="fr-FR"/>
        </w:rPr>
      </w:pPr>
    </w:p>
    <w:tbl>
      <w:tblPr>
        <w:tblStyle w:val="OPMTable"/>
        <w:tblW w:w="5124" w:type="pct"/>
        <w:tblLayout w:type="fixed"/>
        <w:tblLook w:val="04A0" w:firstRow="1" w:lastRow="0" w:firstColumn="1" w:lastColumn="0" w:noHBand="0" w:noVBand="1"/>
      </w:tblPr>
      <w:tblGrid>
        <w:gridCol w:w="5169"/>
        <w:gridCol w:w="1493"/>
        <w:gridCol w:w="1317"/>
        <w:gridCol w:w="1317"/>
        <w:gridCol w:w="1407"/>
        <w:gridCol w:w="8"/>
        <w:gridCol w:w="1391"/>
        <w:gridCol w:w="1669"/>
      </w:tblGrid>
      <w:tr w:rsidR="000826DB" w:rsidRPr="00CB0C52" w14:paraId="21D3BEE4" w14:textId="77777777" w:rsidTr="002C6AB0">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877" w:type="pct"/>
            <w:noWrap/>
            <w:vAlign w:val="top"/>
            <w:hideMark/>
          </w:tcPr>
          <w:p w14:paraId="6BB6C914" w14:textId="77777777" w:rsidR="009F65EB" w:rsidRPr="005C391A" w:rsidRDefault="009F65EB" w:rsidP="002C6AB0">
            <w:pPr>
              <w:pStyle w:val="Tabletext"/>
              <w:spacing w:before="0" w:after="0" w:line="240" w:lineRule="auto"/>
              <w:jc w:val="left"/>
              <w:rPr>
                <w:szCs w:val="20"/>
                <w:lang w:val="fr-FR"/>
              </w:rPr>
            </w:pPr>
          </w:p>
        </w:tc>
        <w:tc>
          <w:tcPr>
            <w:tcW w:w="1498" w:type="pct"/>
            <w:gridSpan w:val="3"/>
            <w:noWrap/>
            <w:vAlign w:val="top"/>
            <w:hideMark/>
          </w:tcPr>
          <w:p w14:paraId="5E4CEE96" w14:textId="265C850F" w:rsidR="009F65EB" w:rsidRPr="005C391A" w:rsidRDefault="006F087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eastAsia="en-GB"/>
              </w:rPr>
              <w:t>Travaille en milieu rural</w:t>
            </w:r>
          </w:p>
        </w:tc>
        <w:tc>
          <w:tcPr>
            <w:tcW w:w="1625" w:type="pct"/>
            <w:gridSpan w:val="4"/>
            <w:noWrap/>
            <w:vAlign w:val="top"/>
            <w:hideMark/>
          </w:tcPr>
          <w:p w14:paraId="4869E71A" w14:textId="0E6D9CB8" w:rsidR="009F65EB" w:rsidRPr="002C6AB0" w:rsidRDefault="006F0871" w:rsidP="00AB6A46">
            <w:pPr>
              <w:cnfStyle w:val="100000000000" w:firstRow="1" w:lastRow="0" w:firstColumn="0" w:lastColumn="0" w:oddVBand="0" w:evenVBand="0" w:oddHBand="0" w:evenHBand="0" w:firstRowFirstColumn="0" w:firstRowLastColumn="0" w:lastRowFirstColumn="0" w:lastRowLastColumn="0"/>
              <w:rPr>
                <w:rFonts w:ascii="Arial" w:eastAsia="SimSun" w:hAnsi="Arial" w:cs="Arial"/>
                <w:sz w:val="20"/>
                <w:szCs w:val="20"/>
                <w:lang w:val="fr-FR" w:eastAsia="en-GB"/>
              </w:rPr>
            </w:pPr>
            <w:r w:rsidRPr="002C6AB0">
              <w:rPr>
                <w:rFonts w:ascii="Arial" w:eastAsia="SimSun" w:hAnsi="Arial" w:cs="Arial"/>
                <w:sz w:val="20"/>
                <w:szCs w:val="20"/>
                <w:lang w:val="fr-FR" w:eastAsia="en-GB"/>
              </w:rPr>
              <w:t>A une préférence à long terme pour le travail en milieu rural</w:t>
            </w:r>
          </w:p>
        </w:tc>
      </w:tr>
      <w:tr w:rsidR="000826DB" w:rsidRPr="005C391A" w14:paraId="02024EBE"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534F00A0" w14:textId="77777777" w:rsidR="009F65EB" w:rsidRPr="005C391A" w:rsidRDefault="009F65EB" w:rsidP="002C6AB0">
            <w:pPr>
              <w:pStyle w:val="Tabletext"/>
              <w:spacing w:before="0" w:after="0" w:line="240" w:lineRule="auto"/>
              <w:jc w:val="left"/>
              <w:rPr>
                <w:szCs w:val="20"/>
                <w:lang w:val="fr-FR"/>
              </w:rPr>
            </w:pPr>
          </w:p>
        </w:tc>
        <w:tc>
          <w:tcPr>
            <w:tcW w:w="542" w:type="pct"/>
            <w:noWrap/>
            <w:vAlign w:val="top"/>
            <w:hideMark/>
          </w:tcPr>
          <w:p w14:paraId="18D7E520" w14:textId="46694A38" w:rsidR="009F65EB" w:rsidRPr="005C391A" w:rsidRDefault="005C3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E</w:t>
            </w:r>
            <w:r w:rsidR="009F65EB" w:rsidRPr="005C391A">
              <w:rPr>
                <w:b/>
                <w:szCs w:val="20"/>
                <w:lang w:val="fr-FR"/>
              </w:rPr>
              <w:t>st</w:t>
            </w:r>
            <w:r w:rsidRPr="005C391A">
              <w:rPr>
                <w:b/>
                <w:szCs w:val="20"/>
                <w:lang w:val="fr-FR"/>
              </w:rPr>
              <w:t>.</w:t>
            </w:r>
          </w:p>
        </w:tc>
        <w:tc>
          <w:tcPr>
            <w:tcW w:w="478" w:type="pct"/>
            <w:noWrap/>
            <w:vAlign w:val="top"/>
            <w:hideMark/>
          </w:tcPr>
          <w:p w14:paraId="2D7DBECA" w14:textId="505121E8"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E</w:t>
            </w:r>
            <w:r w:rsidR="005C391A" w:rsidRPr="005C391A">
              <w:rPr>
                <w:b/>
                <w:szCs w:val="20"/>
                <w:lang w:val="fr-FR"/>
              </w:rPr>
              <w:t>T</w:t>
            </w:r>
          </w:p>
        </w:tc>
        <w:tc>
          <w:tcPr>
            <w:tcW w:w="478" w:type="pct"/>
            <w:noWrap/>
            <w:vAlign w:val="top"/>
            <w:hideMark/>
          </w:tcPr>
          <w:p w14:paraId="4C0D0DC5" w14:textId="2984DEFA" w:rsidR="009F65EB" w:rsidRPr="005C391A" w:rsidRDefault="006F087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V</w:t>
            </w:r>
            <w:r w:rsidR="009F65EB" w:rsidRPr="005C391A">
              <w:rPr>
                <w:b/>
                <w:szCs w:val="20"/>
                <w:lang w:val="fr-FR"/>
              </w:rPr>
              <w:t>ale</w:t>
            </w:r>
            <w:r w:rsidRPr="005C391A">
              <w:rPr>
                <w:b/>
                <w:szCs w:val="20"/>
                <w:lang w:val="fr-FR"/>
              </w:rPr>
              <w:t>ur p</w:t>
            </w:r>
          </w:p>
        </w:tc>
        <w:tc>
          <w:tcPr>
            <w:tcW w:w="514" w:type="pct"/>
            <w:gridSpan w:val="2"/>
            <w:noWrap/>
            <w:vAlign w:val="top"/>
            <w:hideMark/>
          </w:tcPr>
          <w:p w14:paraId="2BD615DC" w14:textId="538E99C5" w:rsidR="009F65EB" w:rsidRPr="005C391A" w:rsidRDefault="005C3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E</w:t>
            </w:r>
            <w:r w:rsidR="009F65EB" w:rsidRPr="005C391A">
              <w:rPr>
                <w:b/>
                <w:szCs w:val="20"/>
                <w:lang w:val="fr-FR"/>
              </w:rPr>
              <w:t>st</w:t>
            </w:r>
            <w:r w:rsidRPr="005C391A">
              <w:rPr>
                <w:b/>
                <w:szCs w:val="20"/>
                <w:lang w:val="fr-FR"/>
              </w:rPr>
              <w:t>.</w:t>
            </w:r>
          </w:p>
        </w:tc>
        <w:tc>
          <w:tcPr>
            <w:tcW w:w="505" w:type="pct"/>
            <w:noWrap/>
            <w:vAlign w:val="top"/>
            <w:hideMark/>
          </w:tcPr>
          <w:p w14:paraId="4F1163D9" w14:textId="20AE084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E</w:t>
            </w:r>
            <w:r w:rsidR="005C391A" w:rsidRPr="005C391A">
              <w:rPr>
                <w:b/>
                <w:szCs w:val="20"/>
                <w:lang w:val="fr-FR"/>
              </w:rPr>
              <w:t>T</w:t>
            </w:r>
          </w:p>
        </w:tc>
        <w:tc>
          <w:tcPr>
            <w:tcW w:w="606" w:type="pct"/>
            <w:noWrap/>
            <w:vAlign w:val="top"/>
            <w:hideMark/>
          </w:tcPr>
          <w:p w14:paraId="69306E3F" w14:textId="44CFBCA4" w:rsidR="009F65EB" w:rsidRPr="005C391A" w:rsidRDefault="006F087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V</w:t>
            </w:r>
            <w:r w:rsidR="009F65EB" w:rsidRPr="005C391A">
              <w:rPr>
                <w:b/>
                <w:szCs w:val="20"/>
                <w:lang w:val="fr-FR"/>
              </w:rPr>
              <w:t>ale</w:t>
            </w:r>
            <w:r w:rsidRPr="005C391A">
              <w:rPr>
                <w:b/>
                <w:szCs w:val="20"/>
                <w:lang w:val="fr-FR"/>
              </w:rPr>
              <w:t>ur p</w:t>
            </w:r>
          </w:p>
        </w:tc>
      </w:tr>
      <w:tr w:rsidR="000826DB" w:rsidRPr="005C391A" w14:paraId="3D3A81DF"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2D93790F" w14:textId="4F7FC92E" w:rsidR="009F65EB" w:rsidRPr="005C391A" w:rsidRDefault="006F0871" w:rsidP="002C6AB0">
            <w:pPr>
              <w:pStyle w:val="Tabletext"/>
              <w:spacing w:before="0" w:after="0" w:line="240" w:lineRule="auto"/>
              <w:jc w:val="left"/>
              <w:rPr>
                <w:color w:val="000000"/>
                <w:szCs w:val="20"/>
                <w:lang w:val="fr-FR"/>
              </w:rPr>
            </w:pPr>
            <w:r w:rsidRPr="005C391A">
              <w:rPr>
                <w:color w:val="000000"/>
                <w:szCs w:val="20"/>
                <w:lang w:val="fr-FR"/>
              </w:rPr>
              <w:t>E</w:t>
            </w:r>
            <w:r w:rsidR="009F65EB" w:rsidRPr="005C391A">
              <w:rPr>
                <w:color w:val="000000"/>
                <w:szCs w:val="20"/>
                <w:lang w:val="fr-FR"/>
              </w:rPr>
              <w:t>s</w:t>
            </w:r>
            <w:r w:rsidRPr="005C391A">
              <w:rPr>
                <w:color w:val="000000"/>
                <w:szCs w:val="20"/>
                <w:lang w:val="fr-FR"/>
              </w:rPr>
              <w:t xml:space="preserve">t une </w:t>
            </w:r>
            <w:r w:rsidR="009F65EB" w:rsidRPr="005C391A">
              <w:rPr>
                <w:color w:val="000000"/>
                <w:szCs w:val="20"/>
                <w:lang w:val="fr-FR"/>
              </w:rPr>
              <w:t>fem</w:t>
            </w:r>
            <w:r w:rsidRPr="005C391A">
              <w:rPr>
                <w:color w:val="000000"/>
                <w:szCs w:val="20"/>
                <w:lang w:val="fr-FR"/>
              </w:rPr>
              <w:t>me</w:t>
            </w:r>
          </w:p>
        </w:tc>
        <w:tc>
          <w:tcPr>
            <w:tcW w:w="542" w:type="pct"/>
            <w:noWrap/>
            <w:vAlign w:val="top"/>
            <w:hideMark/>
          </w:tcPr>
          <w:p w14:paraId="0D980A79" w14:textId="3D5B272B"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029</w:t>
            </w:r>
          </w:p>
        </w:tc>
        <w:tc>
          <w:tcPr>
            <w:tcW w:w="478" w:type="pct"/>
            <w:noWrap/>
            <w:vAlign w:val="top"/>
            <w:hideMark/>
          </w:tcPr>
          <w:p w14:paraId="1CD67C28" w14:textId="5CBC9FC6"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028</w:t>
            </w:r>
          </w:p>
        </w:tc>
        <w:tc>
          <w:tcPr>
            <w:tcW w:w="478" w:type="pct"/>
            <w:noWrap/>
            <w:vAlign w:val="top"/>
            <w:hideMark/>
          </w:tcPr>
          <w:p w14:paraId="6B65C6D9" w14:textId="7F4617A9"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330</w:t>
            </w:r>
          </w:p>
        </w:tc>
        <w:tc>
          <w:tcPr>
            <w:tcW w:w="514" w:type="pct"/>
            <w:gridSpan w:val="2"/>
            <w:noWrap/>
            <w:vAlign w:val="top"/>
            <w:hideMark/>
          </w:tcPr>
          <w:p w14:paraId="3A8A5523" w14:textId="7F116D9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016</w:t>
            </w:r>
          </w:p>
        </w:tc>
        <w:tc>
          <w:tcPr>
            <w:tcW w:w="505" w:type="pct"/>
            <w:noWrap/>
            <w:vAlign w:val="top"/>
            <w:hideMark/>
          </w:tcPr>
          <w:p w14:paraId="67F1058A" w14:textId="11FA62CC"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016</w:t>
            </w:r>
          </w:p>
        </w:tc>
        <w:tc>
          <w:tcPr>
            <w:tcW w:w="606" w:type="pct"/>
            <w:noWrap/>
            <w:vAlign w:val="top"/>
            <w:hideMark/>
          </w:tcPr>
          <w:p w14:paraId="246E7991" w14:textId="7EE74E2F"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340</w:t>
            </w:r>
          </w:p>
        </w:tc>
      </w:tr>
      <w:tr w:rsidR="000826DB" w:rsidRPr="005C391A" w14:paraId="6D0F6143"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08952BD2" w14:textId="7455D78E" w:rsidR="009F65EB" w:rsidRPr="005C391A" w:rsidRDefault="005C391A" w:rsidP="002C6AB0">
            <w:pPr>
              <w:pStyle w:val="Tabletext"/>
              <w:spacing w:before="0" w:after="0" w:line="240" w:lineRule="auto"/>
              <w:jc w:val="left"/>
              <w:rPr>
                <w:color w:val="000000"/>
                <w:szCs w:val="20"/>
                <w:lang w:val="fr-FR"/>
              </w:rPr>
            </w:pPr>
            <w:r w:rsidRPr="005C391A">
              <w:rPr>
                <w:color w:val="000000"/>
                <w:szCs w:val="20"/>
                <w:lang w:val="fr-FR"/>
              </w:rPr>
              <w:t>A</w:t>
            </w:r>
            <w:r w:rsidR="009F65EB" w:rsidRPr="005C391A">
              <w:rPr>
                <w:color w:val="000000"/>
                <w:szCs w:val="20"/>
                <w:lang w:val="fr-FR"/>
              </w:rPr>
              <w:t>ge</w:t>
            </w:r>
          </w:p>
        </w:tc>
        <w:tc>
          <w:tcPr>
            <w:tcW w:w="542" w:type="pct"/>
            <w:noWrap/>
            <w:vAlign w:val="top"/>
            <w:hideMark/>
          </w:tcPr>
          <w:p w14:paraId="5DBEC8AA" w14:textId="02E0AD3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026</w:t>
            </w:r>
          </w:p>
        </w:tc>
        <w:tc>
          <w:tcPr>
            <w:tcW w:w="478" w:type="pct"/>
            <w:noWrap/>
            <w:vAlign w:val="top"/>
            <w:hideMark/>
          </w:tcPr>
          <w:p w14:paraId="7B25167E" w14:textId="6669C00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011</w:t>
            </w:r>
          </w:p>
        </w:tc>
        <w:tc>
          <w:tcPr>
            <w:tcW w:w="478" w:type="pct"/>
            <w:noWrap/>
            <w:vAlign w:val="top"/>
            <w:hideMark/>
          </w:tcPr>
          <w:p w14:paraId="58DCDFD3" w14:textId="2B2D4FC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043**</w:t>
            </w:r>
          </w:p>
        </w:tc>
        <w:tc>
          <w:tcPr>
            <w:tcW w:w="514" w:type="pct"/>
            <w:gridSpan w:val="2"/>
            <w:noWrap/>
            <w:vAlign w:val="top"/>
            <w:hideMark/>
          </w:tcPr>
          <w:p w14:paraId="2C838BD4" w14:textId="182BF91C"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028</w:t>
            </w:r>
          </w:p>
        </w:tc>
        <w:tc>
          <w:tcPr>
            <w:tcW w:w="505" w:type="pct"/>
            <w:noWrap/>
            <w:vAlign w:val="top"/>
            <w:hideMark/>
          </w:tcPr>
          <w:p w14:paraId="4D980640" w14:textId="2C2392A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016</w:t>
            </w:r>
          </w:p>
        </w:tc>
        <w:tc>
          <w:tcPr>
            <w:tcW w:w="606" w:type="pct"/>
            <w:noWrap/>
            <w:vAlign w:val="top"/>
            <w:hideMark/>
          </w:tcPr>
          <w:p w14:paraId="5C34B4F7" w14:textId="67C4AC0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130</w:t>
            </w:r>
          </w:p>
        </w:tc>
      </w:tr>
      <w:tr w:rsidR="000826DB" w:rsidRPr="005C391A" w14:paraId="0D2EEC2A"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02133903" w14:textId="1C3B475E" w:rsidR="009F65EB" w:rsidRPr="005C391A" w:rsidRDefault="005C391A" w:rsidP="002C6AB0">
            <w:pPr>
              <w:pStyle w:val="Tabletext"/>
              <w:spacing w:before="0" w:after="0" w:line="240" w:lineRule="auto"/>
              <w:jc w:val="left"/>
              <w:rPr>
                <w:color w:val="000000"/>
                <w:szCs w:val="20"/>
                <w:lang w:val="fr-FR"/>
              </w:rPr>
            </w:pPr>
            <w:r w:rsidRPr="005C391A">
              <w:rPr>
                <w:color w:val="000000"/>
                <w:szCs w:val="20"/>
                <w:lang w:val="fr-FR"/>
              </w:rPr>
              <w:t>A</w:t>
            </w:r>
            <w:r w:rsidR="009F65EB" w:rsidRPr="005C391A">
              <w:rPr>
                <w:color w:val="000000"/>
                <w:szCs w:val="20"/>
                <w:lang w:val="fr-FR"/>
              </w:rPr>
              <w:t xml:space="preserve">ge </w:t>
            </w:r>
            <w:r w:rsidR="006F0871" w:rsidRPr="005C391A">
              <w:rPr>
                <w:color w:val="000000"/>
                <w:szCs w:val="20"/>
                <w:lang w:val="fr-FR"/>
              </w:rPr>
              <w:t>au carré</w:t>
            </w:r>
          </w:p>
        </w:tc>
        <w:tc>
          <w:tcPr>
            <w:tcW w:w="542" w:type="pct"/>
            <w:noWrap/>
            <w:vAlign w:val="top"/>
            <w:hideMark/>
          </w:tcPr>
          <w:p w14:paraId="367ECA55" w14:textId="6AA28DE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000</w:t>
            </w:r>
          </w:p>
        </w:tc>
        <w:tc>
          <w:tcPr>
            <w:tcW w:w="478" w:type="pct"/>
            <w:noWrap/>
            <w:vAlign w:val="top"/>
            <w:hideMark/>
          </w:tcPr>
          <w:p w14:paraId="3924F918" w14:textId="61C3BADD"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000</w:t>
            </w:r>
          </w:p>
        </w:tc>
        <w:tc>
          <w:tcPr>
            <w:tcW w:w="478" w:type="pct"/>
            <w:noWrap/>
            <w:vAlign w:val="top"/>
            <w:hideMark/>
          </w:tcPr>
          <w:p w14:paraId="5A74F2DF" w14:textId="5A37156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147</w:t>
            </w:r>
          </w:p>
        </w:tc>
        <w:tc>
          <w:tcPr>
            <w:tcW w:w="514" w:type="pct"/>
            <w:gridSpan w:val="2"/>
            <w:noWrap/>
            <w:vAlign w:val="top"/>
            <w:hideMark/>
          </w:tcPr>
          <w:p w14:paraId="53963718" w14:textId="47826FEC"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000</w:t>
            </w:r>
          </w:p>
        </w:tc>
        <w:tc>
          <w:tcPr>
            <w:tcW w:w="505" w:type="pct"/>
            <w:noWrap/>
            <w:vAlign w:val="top"/>
            <w:hideMark/>
          </w:tcPr>
          <w:p w14:paraId="44CC64A4" w14:textId="658C025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000</w:t>
            </w:r>
          </w:p>
        </w:tc>
        <w:tc>
          <w:tcPr>
            <w:tcW w:w="606" w:type="pct"/>
            <w:noWrap/>
            <w:vAlign w:val="top"/>
            <w:hideMark/>
          </w:tcPr>
          <w:p w14:paraId="703DC802" w14:textId="3F2BFCDC"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215</w:t>
            </w:r>
          </w:p>
        </w:tc>
      </w:tr>
      <w:tr w:rsidR="000826DB" w:rsidRPr="005C391A" w14:paraId="43A9B158"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5C26CF6A" w14:textId="292DA077"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A</w:t>
            </w:r>
            <w:r w:rsidR="006F0871" w:rsidRPr="002C6AB0">
              <w:rPr>
                <w:szCs w:val="20"/>
                <w:lang w:val="fr-FR" w:eastAsia="en-GB"/>
              </w:rPr>
              <w:t xml:space="preserve"> un conjoint ou est fiancé</w:t>
            </w:r>
          </w:p>
        </w:tc>
        <w:tc>
          <w:tcPr>
            <w:tcW w:w="542" w:type="pct"/>
            <w:noWrap/>
            <w:vAlign w:val="top"/>
            <w:hideMark/>
          </w:tcPr>
          <w:p w14:paraId="57EFEC46" w14:textId="5BE030B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050</w:t>
            </w:r>
          </w:p>
        </w:tc>
        <w:tc>
          <w:tcPr>
            <w:tcW w:w="478" w:type="pct"/>
            <w:noWrap/>
            <w:vAlign w:val="top"/>
            <w:hideMark/>
          </w:tcPr>
          <w:p w14:paraId="2A48204F" w14:textId="0D999A9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040</w:t>
            </w:r>
          </w:p>
        </w:tc>
        <w:tc>
          <w:tcPr>
            <w:tcW w:w="478" w:type="pct"/>
            <w:noWrap/>
            <w:vAlign w:val="top"/>
            <w:hideMark/>
          </w:tcPr>
          <w:p w14:paraId="2C0C393D" w14:textId="2C20E5A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249</w:t>
            </w:r>
          </w:p>
        </w:tc>
        <w:tc>
          <w:tcPr>
            <w:tcW w:w="514" w:type="pct"/>
            <w:gridSpan w:val="2"/>
            <w:noWrap/>
            <w:vAlign w:val="top"/>
            <w:hideMark/>
          </w:tcPr>
          <w:p w14:paraId="6BFC9806" w14:textId="046062C9"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018</w:t>
            </w:r>
          </w:p>
        </w:tc>
        <w:tc>
          <w:tcPr>
            <w:tcW w:w="505" w:type="pct"/>
            <w:noWrap/>
            <w:vAlign w:val="top"/>
            <w:hideMark/>
          </w:tcPr>
          <w:p w14:paraId="5461073A" w14:textId="09DE617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041</w:t>
            </w:r>
          </w:p>
        </w:tc>
        <w:tc>
          <w:tcPr>
            <w:tcW w:w="606" w:type="pct"/>
            <w:noWrap/>
            <w:vAlign w:val="top"/>
            <w:hideMark/>
          </w:tcPr>
          <w:p w14:paraId="295F2F63" w14:textId="366D6B5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676</w:t>
            </w:r>
          </w:p>
        </w:tc>
      </w:tr>
      <w:tr w:rsidR="000826DB" w:rsidRPr="005C391A" w14:paraId="310091B8"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600568A4" w14:textId="642DB939" w:rsidR="009F65EB" w:rsidRPr="002C6AB0" w:rsidRDefault="005C391A" w:rsidP="00AB6A46">
            <w:pPr>
              <w:rPr>
                <w:rFonts w:ascii="Arial" w:eastAsia="SimSun" w:hAnsi="Arial" w:cs="Arial"/>
                <w:sz w:val="20"/>
                <w:szCs w:val="20"/>
                <w:lang w:val="fr-FR" w:eastAsia="en-GB"/>
              </w:rPr>
            </w:pPr>
            <w:r w:rsidRPr="002C6AB0">
              <w:rPr>
                <w:rFonts w:ascii="Arial" w:eastAsia="SimSun" w:hAnsi="Arial" w:cs="Arial"/>
                <w:sz w:val="20"/>
                <w:szCs w:val="20"/>
                <w:lang w:val="fr-FR" w:eastAsia="en-GB"/>
              </w:rPr>
              <w:t>N</w:t>
            </w:r>
            <w:r w:rsidR="006F0871" w:rsidRPr="002C6AB0">
              <w:rPr>
                <w:rFonts w:ascii="Arial" w:eastAsia="SimSun" w:hAnsi="Arial" w:cs="Arial"/>
                <w:sz w:val="20"/>
                <w:szCs w:val="20"/>
                <w:lang w:val="fr-FR" w:eastAsia="en-GB"/>
              </w:rPr>
              <w:t>ombre d</w:t>
            </w:r>
            <w:r w:rsidRPr="002C6AB0">
              <w:rPr>
                <w:rFonts w:ascii="Arial" w:eastAsia="SimSun" w:hAnsi="Arial" w:cs="Arial"/>
                <w:sz w:val="20"/>
                <w:szCs w:val="20"/>
                <w:lang w:val="fr-FR" w:eastAsia="en-GB"/>
              </w:rPr>
              <w:t>’</w:t>
            </w:r>
            <w:r w:rsidR="006F0871" w:rsidRPr="002C6AB0">
              <w:rPr>
                <w:rFonts w:ascii="Arial" w:eastAsia="SimSun" w:hAnsi="Arial" w:cs="Arial"/>
                <w:sz w:val="20"/>
                <w:szCs w:val="20"/>
                <w:lang w:val="fr-FR" w:eastAsia="en-GB"/>
              </w:rPr>
              <w:t>enfants</w:t>
            </w:r>
          </w:p>
        </w:tc>
        <w:tc>
          <w:tcPr>
            <w:tcW w:w="542" w:type="pct"/>
            <w:noWrap/>
            <w:vAlign w:val="top"/>
            <w:hideMark/>
          </w:tcPr>
          <w:p w14:paraId="4A8C3617" w14:textId="1A36A34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001</w:t>
            </w:r>
          </w:p>
        </w:tc>
        <w:tc>
          <w:tcPr>
            <w:tcW w:w="478" w:type="pct"/>
            <w:noWrap/>
            <w:vAlign w:val="top"/>
            <w:hideMark/>
          </w:tcPr>
          <w:p w14:paraId="0003FA62" w14:textId="5447D1D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009</w:t>
            </w:r>
          </w:p>
        </w:tc>
        <w:tc>
          <w:tcPr>
            <w:tcW w:w="478" w:type="pct"/>
            <w:noWrap/>
            <w:vAlign w:val="top"/>
            <w:hideMark/>
          </w:tcPr>
          <w:p w14:paraId="33A935E7" w14:textId="3E41774B"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882</w:t>
            </w:r>
          </w:p>
        </w:tc>
        <w:tc>
          <w:tcPr>
            <w:tcW w:w="514" w:type="pct"/>
            <w:gridSpan w:val="2"/>
            <w:noWrap/>
            <w:vAlign w:val="top"/>
            <w:hideMark/>
          </w:tcPr>
          <w:p w14:paraId="7D85B083" w14:textId="07591233"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012</w:t>
            </w:r>
          </w:p>
        </w:tc>
        <w:tc>
          <w:tcPr>
            <w:tcW w:w="505" w:type="pct"/>
            <w:noWrap/>
            <w:vAlign w:val="top"/>
            <w:hideMark/>
          </w:tcPr>
          <w:p w14:paraId="0CD19834" w14:textId="6CA007B0"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008</w:t>
            </w:r>
          </w:p>
        </w:tc>
        <w:tc>
          <w:tcPr>
            <w:tcW w:w="606" w:type="pct"/>
            <w:noWrap/>
            <w:vAlign w:val="top"/>
            <w:hideMark/>
          </w:tcPr>
          <w:p w14:paraId="5FC8AF79" w14:textId="74FB3DA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158</w:t>
            </w:r>
          </w:p>
        </w:tc>
      </w:tr>
      <w:tr w:rsidR="000826DB" w:rsidRPr="005C391A" w14:paraId="4D8C553E"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7DE314BC" w14:textId="4927A2C3"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M</w:t>
            </w:r>
            <w:r w:rsidR="00537A9F" w:rsidRPr="002C6AB0">
              <w:rPr>
                <w:szCs w:val="20"/>
                <w:lang w:val="fr-FR" w:eastAsia="en-GB"/>
              </w:rPr>
              <w:t>ilieu familial socio-économique</w:t>
            </w:r>
            <w:r w:rsidR="00537A9F" w:rsidRPr="005C391A">
              <w:rPr>
                <w:color w:val="000000"/>
                <w:szCs w:val="20"/>
                <w:lang w:val="fr-FR"/>
              </w:rPr>
              <w:t xml:space="preserve"> (1-</w:t>
            </w:r>
            <w:r w:rsidR="009F65EB" w:rsidRPr="005C391A">
              <w:rPr>
                <w:color w:val="000000"/>
                <w:szCs w:val="20"/>
                <w:lang w:val="fr-FR"/>
              </w:rPr>
              <w:t>5)</w:t>
            </w:r>
          </w:p>
        </w:tc>
        <w:tc>
          <w:tcPr>
            <w:tcW w:w="542" w:type="pct"/>
            <w:noWrap/>
            <w:vAlign w:val="top"/>
            <w:hideMark/>
          </w:tcPr>
          <w:p w14:paraId="0B9F68C9" w14:textId="76A6DEE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027</w:t>
            </w:r>
          </w:p>
        </w:tc>
        <w:tc>
          <w:tcPr>
            <w:tcW w:w="478" w:type="pct"/>
            <w:noWrap/>
            <w:vAlign w:val="top"/>
            <w:hideMark/>
          </w:tcPr>
          <w:p w14:paraId="7D839D7D" w14:textId="7458417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013</w:t>
            </w:r>
          </w:p>
        </w:tc>
        <w:tc>
          <w:tcPr>
            <w:tcW w:w="478" w:type="pct"/>
            <w:noWrap/>
            <w:vAlign w:val="top"/>
            <w:hideMark/>
          </w:tcPr>
          <w:p w14:paraId="3D3DC6A3" w14:textId="6C6CA9A9"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083*</w:t>
            </w:r>
          </w:p>
        </w:tc>
        <w:tc>
          <w:tcPr>
            <w:tcW w:w="514" w:type="pct"/>
            <w:gridSpan w:val="2"/>
            <w:noWrap/>
            <w:vAlign w:val="top"/>
            <w:hideMark/>
          </w:tcPr>
          <w:p w14:paraId="05FA295E" w14:textId="172D31B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021</w:t>
            </w:r>
          </w:p>
        </w:tc>
        <w:tc>
          <w:tcPr>
            <w:tcW w:w="505" w:type="pct"/>
            <w:noWrap/>
            <w:vAlign w:val="top"/>
            <w:hideMark/>
          </w:tcPr>
          <w:p w14:paraId="6911BFEE" w14:textId="0C82DF1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012</w:t>
            </w:r>
          </w:p>
        </w:tc>
        <w:tc>
          <w:tcPr>
            <w:tcW w:w="606" w:type="pct"/>
            <w:noWrap/>
            <w:vAlign w:val="top"/>
            <w:hideMark/>
          </w:tcPr>
          <w:p w14:paraId="68FD03EC" w14:textId="5249BD1A"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131</w:t>
            </w:r>
          </w:p>
        </w:tc>
      </w:tr>
      <w:tr w:rsidR="000826DB" w:rsidRPr="005C391A" w14:paraId="2BFB1AF5"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1BAF0391" w14:textId="109BF1A1"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A</w:t>
            </w:r>
            <w:r w:rsidR="00537A9F" w:rsidRPr="002C6AB0">
              <w:rPr>
                <w:szCs w:val="20"/>
                <w:lang w:val="fr-FR" w:eastAsia="en-GB"/>
              </w:rPr>
              <w:t xml:space="preserve"> grandi dans une zone rurale</w:t>
            </w:r>
          </w:p>
        </w:tc>
        <w:tc>
          <w:tcPr>
            <w:tcW w:w="542" w:type="pct"/>
            <w:noWrap/>
            <w:vAlign w:val="top"/>
            <w:hideMark/>
          </w:tcPr>
          <w:p w14:paraId="24289590" w14:textId="7FE67CCB"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001</w:t>
            </w:r>
          </w:p>
        </w:tc>
        <w:tc>
          <w:tcPr>
            <w:tcW w:w="478" w:type="pct"/>
            <w:noWrap/>
            <w:vAlign w:val="top"/>
            <w:hideMark/>
          </w:tcPr>
          <w:p w14:paraId="43FE7E84" w14:textId="0700242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052</w:t>
            </w:r>
          </w:p>
        </w:tc>
        <w:tc>
          <w:tcPr>
            <w:tcW w:w="478" w:type="pct"/>
            <w:noWrap/>
            <w:vAlign w:val="top"/>
            <w:hideMark/>
          </w:tcPr>
          <w:p w14:paraId="1548798E" w14:textId="1E8092D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984</w:t>
            </w:r>
          </w:p>
        </w:tc>
        <w:tc>
          <w:tcPr>
            <w:tcW w:w="514" w:type="pct"/>
            <w:gridSpan w:val="2"/>
            <w:noWrap/>
            <w:vAlign w:val="top"/>
            <w:hideMark/>
          </w:tcPr>
          <w:p w14:paraId="186BE9C5" w14:textId="793474AD"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046</w:t>
            </w:r>
          </w:p>
        </w:tc>
        <w:tc>
          <w:tcPr>
            <w:tcW w:w="505" w:type="pct"/>
            <w:noWrap/>
            <w:vAlign w:val="top"/>
            <w:hideMark/>
          </w:tcPr>
          <w:p w14:paraId="7EF3F258" w14:textId="2DE9604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038</w:t>
            </w:r>
          </w:p>
        </w:tc>
        <w:tc>
          <w:tcPr>
            <w:tcW w:w="606" w:type="pct"/>
            <w:noWrap/>
            <w:vAlign w:val="top"/>
            <w:hideMark/>
          </w:tcPr>
          <w:p w14:paraId="6FA51A9E" w14:textId="58129168"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271</w:t>
            </w:r>
          </w:p>
        </w:tc>
      </w:tr>
      <w:tr w:rsidR="000826DB" w:rsidRPr="005C391A" w14:paraId="00BD99BD"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5B45F0B5" w14:textId="49915859"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E</w:t>
            </w:r>
            <w:r w:rsidR="00537A9F" w:rsidRPr="002C6AB0">
              <w:rPr>
                <w:szCs w:val="20"/>
                <w:lang w:val="fr-FR" w:eastAsia="en-GB"/>
              </w:rPr>
              <w:t>xposé aux zones rurales pendant la formation</w:t>
            </w:r>
            <w:r w:rsidR="00537A9F" w:rsidRPr="005C391A">
              <w:rPr>
                <w:color w:val="000000"/>
                <w:szCs w:val="20"/>
                <w:lang w:val="fr-FR"/>
              </w:rPr>
              <w:t xml:space="preserve"> </w:t>
            </w:r>
          </w:p>
        </w:tc>
        <w:tc>
          <w:tcPr>
            <w:tcW w:w="542" w:type="pct"/>
            <w:noWrap/>
            <w:vAlign w:val="top"/>
            <w:hideMark/>
          </w:tcPr>
          <w:p w14:paraId="25304970" w14:textId="38124BB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045</w:t>
            </w:r>
          </w:p>
        </w:tc>
        <w:tc>
          <w:tcPr>
            <w:tcW w:w="478" w:type="pct"/>
            <w:noWrap/>
            <w:vAlign w:val="top"/>
            <w:hideMark/>
          </w:tcPr>
          <w:p w14:paraId="487E26ED" w14:textId="1999CBA1"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047</w:t>
            </w:r>
          </w:p>
        </w:tc>
        <w:tc>
          <w:tcPr>
            <w:tcW w:w="478" w:type="pct"/>
            <w:noWrap/>
            <w:vAlign w:val="top"/>
            <w:hideMark/>
          </w:tcPr>
          <w:p w14:paraId="2AA838C0" w14:textId="0BEDB81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369</w:t>
            </w:r>
          </w:p>
        </w:tc>
        <w:tc>
          <w:tcPr>
            <w:tcW w:w="514" w:type="pct"/>
            <w:gridSpan w:val="2"/>
            <w:noWrap/>
            <w:vAlign w:val="top"/>
            <w:hideMark/>
          </w:tcPr>
          <w:p w14:paraId="1295F1BF" w14:textId="7DEE5010"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039</w:t>
            </w:r>
          </w:p>
        </w:tc>
        <w:tc>
          <w:tcPr>
            <w:tcW w:w="505" w:type="pct"/>
            <w:noWrap/>
            <w:vAlign w:val="top"/>
            <w:hideMark/>
          </w:tcPr>
          <w:p w14:paraId="1D67F79E" w14:textId="3863DB4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018</w:t>
            </w:r>
          </w:p>
        </w:tc>
        <w:tc>
          <w:tcPr>
            <w:tcW w:w="606" w:type="pct"/>
            <w:noWrap/>
            <w:vAlign w:val="top"/>
            <w:hideMark/>
          </w:tcPr>
          <w:p w14:paraId="389329F6" w14:textId="7CC3372E"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064*</w:t>
            </w:r>
          </w:p>
        </w:tc>
      </w:tr>
      <w:tr w:rsidR="000826DB" w:rsidRPr="005C391A" w14:paraId="7D6717AF"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04BF9333" w14:textId="0F377862"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A</w:t>
            </w:r>
            <w:r w:rsidR="00537A9F" w:rsidRPr="002C6AB0">
              <w:rPr>
                <w:szCs w:val="20"/>
                <w:lang w:val="fr-FR" w:eastAsia="en-GB"/>
              </w:rPr>
              <w:t xml:space="preserve"> de l</w:t>
            </w:r>
            <w:r w:rsidRPr="002C6AB0">
              <w:rPr>
                <w:szCs w:val="20"/>
                <w:lang w:val="fr-FR" w:eastAsia="en-GB"/>
              </w:rPr>
              <w:t>’</w:t>
            </w:r>
            <w:r w:rsidR="00537A9F" w:rsidRPr="002C6AB0">
              <w:rPr>
                <w:szCs w:val="20"/>
                <w:lang w:val="fr-FR" w:eastAsia="en-GB"/>
              </w:rPr>
              <w:t>expérience en milieu rural</w:t>
            </w:r>
          </w:p>
        </w:tc>
        <w:tc>
          <w:tcPr>
            <w:tcW w:w="542" w:type="pct"/>
            <w:noWrap/>
            <w:vAlign w:val="top"/>
            <w:hideMark/>
          </w:tcPr>
          <w:p w14:paraId="447EAD19" w14:textId="003A672E"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146</w:t>
            </w:r>
          </w:p>
        </w:tc>
        <w:tc>
          <w:tcPr>
            <w:tcW w:w="478" w:type="pct"/>
            <w:noWrap/>
            <w:vAlign w:val="top"/>
            <w:hideMark/>
          </w:tcPr>
          <w:p w14:paraId="4AC36571" w14:textId="7D9146A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066</w:t>
            </w:r>
          </w:p>
        </w:tc>
        <w:tc>
          <w:tcPr>
            <w:tcW w:w="478" w:type="pct"/>
            <w:noWrap/>
            <w:vAlign w:val="top"/>
            <w:hideMark/>
          </w:tcPr>
          <w:p w14:paraId="451773F8" w14:textId="2D614F0A"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064*</w:t>
            </w:r>
          </w:p>
        </w:tc>
        <w:tc>
          <w:tcPr>
            <w:tcW w:w="514" w:type="pct"/>
            <w:gridSpan w:val="2"/>
            <w:noWrap/>
            <w:vAlign w:val="top"/>
            <w:hideMark/>
          </w:tcPr>
          <w:p w14:paraId="2FC8DBB8" w14:textId="79C3F572"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017</w:t>
            </w:r>
          </w:p>
        </w:tc>
        <w:tc>
          <w:tcPr>
            <w:tcW w:w="505" w:type="pct"/>
            <w:noWrap/>
            <w:vAlign w:val="top"/>
            <w:hideMark/>
          </w:tcPr>
          <w:p w14:paraId="47A1E787" w14:textId="7CE6E8D6"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044</w:t>
            </w:r>
          </w:p>
        </w:tc>
        <w:tc>
          <w:tcPr>
            <w:tcW w:w="606" w:type="pct"/>
            <w:noWrap/>
            <w:vAlign w:val="top"/>
            <w:hideMark/>
          </w:tcPr>
          <w:p w14:paraId="293BFD09" w14:textId="4C517A2E"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706</w:t>
            </w:r>
          </w:p>
        </w:tc>
      </w:tr>
      <w:tr w:rsidR="000826DB" w:rsidRPr="005C391A" w14:paraId="1B691F06"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77049779" w14:textId="551A0F6E" w:rsidR="009F65EB" w:rsidRPr="002C6AB0" w:rsidRDefault="005C391A" w:rsidP="00AB6A46">
            <w:pPr>
              <w:rPr>
                <w:rFonts w:ascii="Arial" w:eastAsia="SimSun" w:hAnsi="Arial" w:cs="Arial"/>
                <w:sz w:val="20"/>
                <w:szCs w:val="20"/>
                <w:lang w:val="fr-FR" w:eastAsia="en-GB"/>
              </w:rPr>
            </w:pPr>
            <w:r w:rsidRPr="002C6AB0">
              <w:rPr>
                <w:rFonts w:ascii="Arial" w:eastAsia="SimSun" w:hAnsi="Arial" w:cs="Arial"/>
                <w:sz w:val="20"/>
                <w:szCs w:val="20"/>
                <w:lang w:val="fr-FR" w:eastAsia="en-GB"/>
              </w:rPr>
              <w:t>N</w:t>
            </w:r>
            <w:r w:rsidR="00537A9F" w:rsidRPr="002C6AB0">
              <w:rPr>
                <w:rFonts w:ascii="Arial" w:eastAsia="SimSun" w:hAnsi="Arial" w:cs="Arial"/>
                <w:sz w:val="20"/>
                <w:szCs w:val="20"/>
                <w:lang w:val="fr-FR" w:eastAsia="en-GB"/>
              </w:rPr>
              <w:t>ombre d</w:t>
            </w:r>
            <w:r w:rsidRPr="002C6AB0">
              <w:rPr>
                <w:rFonts w:ascii="Arial" w:eastAsia="SimSun" w:hAnsi="Arial" w:cs="Arial"/>
                <w:sz w:val="20"/>
                <w:szCs w:val="20"/>
                <w:lang w:val="fr-FR" w:eastAsia="en-GB"/>
              </w:rPr>
              <w:t>’</w:t>
            </w:r>
            <w:r w:rsidR="00537A9F" w:rsidRPr="002C6AB0">
              <w:rPr>
                <w:rFonts w:ascii="Arial" w:eastAsia="SimSun" w:hAnsi="Arial" w:cs="Arial"/>
                <w:sz w:val="20"/>
                <w:szCs w:val="20"/>
                <w:lang w:val="fr-FR" w:eastAsia="en-GB"/>
              </w:rPr>
              <w:t>années d</w:t>
            </w:r>
            <w:r w:rsidRPr="002C6AB0">
              <w:rPr>
                <w:rFonts w:ascii="Arial" w:eastAsia="SimSun" w:hAnsi="Arial" w:cs="Arial"/>
                <w:sz w:val="20"/>
                <w:szCs w:val="20"/>
                <w:lang w:val="fr-FR" w:eastAsia="en-GB"/>
              </w:rPr>
              <w:t>’</w:t>
            </w:r>
            <w:r w:rsidR="00537A9F" w:rsidRPr="002C6AB0">
              <w:rPr>
                <w:rFonts w:ascii="Arial" w:eastAsia="SimSun" w:hAnsi="Arial" w:cs="Arial"/>
                <w:sz w:val="20"/>
                <w:szCs w:val="20"/>
                <w:lang w:val="fr-FR" w:eastAsia="en-GB"/>
              </w:rPr>
              <w:t>expérience en milieu rural</w:t>
            </w:r>
          </w:p>
        </w:tc>
        <w:tc>
          <w:tcPr>
            <w:tcW w:w="542" w:type="pct"/>
            <w:noWrap/>
            <w:vAlign w:val="top"/>
            <w:hideMark/>
          </w:tcPr>
          <w:p w14:paraId="0633E363" w14:textId="78E5DEE2"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024</w:t>
            </w:r>
          </w:p>
        </w:tc>
        <w:tc>
          <w:tcPr>
            <w:tcW w:w="478" w:type="pct"/>
            <w:noWrap/>
            <w:vAlign w:val="top"/>
            <w:hideMark/>
          </w:tcPr>
          <w:p w14:paraId="0FA70C22" w14:textId="31804C96"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004</w:t>
            </w:r>
          </w:p>
        </w:tc>
        <w:tc>
          <w:tcPr>
            <w:tcW w:w="478" w:type="pct"/>
            <w:noWrap/>
            <w:vAlign w:val="top"/>
            <w:hideMark/>
          </w:tcPr>
          <w:p w14:paraId="16892C8D" w14:textId="7E72A7BB"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000***</w:t>
            </w:r>
          </w:p>
        </w:tc>
        <w:tc>
          <w:tcPr>
            <w:tcW w:w="514" w:type="pct"/>
            <w:gridSpan w:val="2"/>
            <w:noWrap/>
            <w:vAlign w:val="top"/>
            <w:hideMark/>
          </w:tcPr>
          <w:p w14:paraId="277ED98B" w14:textId="13F71704"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010</w:t>
            </w:r>
          </w:p>
        </w:tc>
        <w:tc>
          <w:tcPr>
            <w:tcW w:w="505" w:type="pct"/>
            <w:noWrap/>
            <w:vAlign w:val="top"/>
            <w:hideMark/>
          </w:tcPr>
          <w:p w14:paraId="486C6570" w14:textId="2D3D251F"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004</w:t>
            </w:r>
          </w:p>
        </w:tc>
        <w:tc>
          <w:tcPr>
            <w:tcW w:w="606" w:type="pct"/>
            <w:noWrap/>
            <w:vAlign w:val="top"/>
            <w:hideMark/>
          </w:tcPr>
          <w:p w14:paraId="017C5F85" w14:textId="4C14D893"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034**</w:t>
            </w:r>
          </w:p>
        </w:tc>
      </w:tr>
      <w:tr w:rsidR="00C27AD5" w:rsidRPr="005C391A" w14:paraId="2C62FED1" w14:textId="77777777" w:rsidTr="00AF6B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2BFFF3B5" w14:textId="63CEDEAD" w:rsidR="00537A9F" w:rsidRPr="002C6AB0" w:rsidRDefault="005C391A" w:rsidP="00AB6A46">
            <w:pPr>
              <w:rPr>
                <w:rFonts w:ascii="Arial" w:eastAsia="SimSun" w:hAnsi="Arial" w:cs="Arial"/>
                <w:sz w:val="20"/>
                <w:szCs w:val="20"/>
                <w:lang w:val="fr-FR" w:eastAsia="en-GB"/>
              </w:rPr>
            </w:pPr>
            <w:r w:rsidRPr="002C6AB0">
              <w:rPr>
                <w:rFonts w:ascii="Arial" w:eastAsia="SimSun" w:hAnsi="Arial" w:cs="Arial"/>
                <w:sz w:val="20"/>
                <w:szCs w:val="20"/>
                <w:lang w:val="fr-FR" w:eastAsia="en-GB"/>
              </w:rPr>
              <w:t>M</w:t>
            </w:r>
            <w:r w:rsidR="00537A9F" w:rsidRPr="002C6AB0">
              <w:rPr>
                <w:rFonts w:ascii="Arial" w:eastAsia="SimSun" w:hAnsi="Arial" w:cs="Arial"/>
                <w:sz w:val="20"/>
                <w:szCs w:val="20"/>
                <w:lang w:val="fr-FR" w:eastAsia="en-GB"/>
              </w:rPr>
              <w:t>otivation extrinsèque (réglementation externe)</w:t>
            </w:r>
          </w:p>
          <w:p w14:paraId="2AD7FB61" w14:textId="34CE31FB" w:rsidR="009F65EB" w:rsidRPr="005C391A" w:rsidRDefault="009F65EB" w:rsidP="002C6AB0">
            <w:pPr>
              <w:pStyle w:val="Tabletext"/>
              <w:spacing w:before="0" w:after="0" w:line="240" w:lineRule="auto"/>
              <w:jc w:val="left"/>
              <w:rPr>
                <w:color w:val="000000"/>
                <w:szCs w:val="20"/>
                <w:lang w:val="fr-FR"/>
              </w:rPr>
            </w:pPr>
          </w:p>
        </w:tc>
        <w:tc>
          <w:tcPr>
            <w:tcW w:w="542" w:type="pct"/>
            <w:noWrap/>
            <w:vAlign w:val="top"/>
            <w:hideMark/>
          </w:tcPr>
          <w:p w14:paraId="3AD3812E" w14:textId="6ECEF0BB"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030</w:t>
            </w:r>
          </w:p>
        </w:tc>
        <w:tc>
          <w:tcPr>
            <w:tcW w:w="478" w:type="pct"/>
            <w:noWrap/>
            <w:vAlign w:val="top"/>
            <w:hideMark/>
          </w:tcPr>
          <w:p w14:paraId="5F0FA819" w14:textId="67AD0CB4"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017</w:t>
            </w:r>
          </w:p>
        </w:tc>
        <w:tc>
          <w:tcPr>
            <w:tcW w:w="478" w:type="pct"/>
            <w:noWrap/>
            <w:vAlign w:val="top"/>
            <w:hideMark/>
          </w:tcPr>
          <w:p w14:paraId="76B0BC44" w14:textId="0200B4EC"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134</w:t>
            </w:r>
          </w:p>
        </w:tc>
        <w:tc>
          <w:tcPr>
            <w:tcW w:w="514" w:type="pct"/>
            <w:gridSpan w:val="2"/>
            <w:noWrap/>
            <w:vAlign w:val="top"/>
            <w:hideMark/>
          </w:tcPr>
          <w:p w14:paraId="75338033" w14:textId="040C0D1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029</w:t>
            </w:r>
          </w:p>
        </w:tc>
        <w:tc>
          <w:tcPr>
            <w:tcW w:w="505" w:type="pct"/>
            <w:noWrap/>
            <w:vAlign w:val="top"/>
            <w:hideMark/>
          </w:tcPr>
          <w:p w14:paraId="53CA1C56" w14:textId="7AE4DBA5"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014</w:t>
            </w:r>
          </w:p>
        </w:tc>
        <w:tc>
          <w:tcPr>
            <w:tcW w:w="606" w:type="pct"/>
            <w:noWrap/>
            <w:vAlign w:val="top"/>
            <w:hideMark/>
          </w:tcPr>
          <w:p w14:paraId="0BADFA2B" w14:textId="689CAF61"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071*</w:t>
            </w:r>
          </w:p>
        </w:tc>
      </w:tr>
      <w:tr w:rsidR="00AF6B99" w:rsidRPr="005C391A" w14:paraId="1B778FB2" w14:textId="77777777" w:rsidTr="00AF6B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197A7F64" w14:textId="12418C62" w:rsidR="00537A9F" w:rsidRPr="002C6AB0" w:rsidRDefault="005C391A" w:rsidP="00AB6A46">
            <w:pPr>
              <w:rPr>
                <w:rFonts w:ascii="Arial" w:eastAsia="SimSun" w:hAnsi="Arial" w:cs="Arial"/>
                <w:sz w:val="20"/>
                <w:szCs w:val="20"/>
                <w:lang w:val="fr-FR" w:eastAsia="en-GB"/>
              </w:rPr>
            </w:pPr>
            <w:r w:rsidRPr="002C6AB0">
              <w:rPr>
                <w:rFonts w:ascii="Arial" w:eastAsia="SimSun" w:hAnsi="Arial" w:cs="Arial"/>
                <w:sz w:val="20"/>
                <w:szCs w:val="20"/>
                <w:lang w:val="fr-FR" w:eastAsia="en-GB"/>
              </w:rPr>
              <w:t>M</w:t>
            </w:r>
            <w:r w:rsidR="00537A9F" w:rsidRPr="002C6AB0">
              <w:rPr>
                <w:rFonts w:ascii="Arial" w:eastAsia="SimSun" w:hAnsi="Arial" w:cs="Arial"/>
                <w:sz w:val="20"/>
                <w:szCs w:val="20"/>
                <w:lang w:val="fr-FR" w:eastAsia="en-GB"/>
              </w:rPr>
              <w:t>otivation intrinsèque</w:t>
            </w:r>
          </w:p>
          <w:p w14:paraId="6CD65E6E" w14:textId="485C56CB" w:rsidR="009F65EB" w:rsidRPr="005C391A" w:rsidRDefault="009F65EB" w:rsidP="002C6AB0">
            <w:pPr>
              <w:pStyle w:val="Tabletext"/>
              <w:spacing w:before="0" w:after="0" w:line="240" w:lineRule="auto"/>
              <w:jc w:val="left"/>
              <w:rPr>
                <w:color w:val="000000"/>
                <w:szCs w:val="20"/>
                <w:lang w:val="fr-FR"/>
              </w:rPr>
            </w:pPr>
          </w:p>
        </w:tc>
        <w:tc>
          <w:tcPr>
            <w:tcW w:w="542" w:type="pct"/>
            <w:noWrap/>
            <w:vAlign w:val="top"/>
            <w:hideMark/>
          </w:tcPr>
          <w:p w14:paraId="76F19F3D" w14:textId="66A8068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028</w:t>
            </w:r>
          </w:p>
        </w:tc>
        <w:tc>
          <w:tcPr>
            <w:tcW w:w="478" w:type="pct"/>
            <w:noWrap/>
            <w:vAlign w:val="top"/>
            <w:hideMark/>
          </w:tcPr>
          <w:p w14:paraId="2E76DBFA" w14:textId="054E072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012</w:t>
            </w:r>
          </w:p>
        </w:tc>
        <w:tc>
          <w:tcPr>
            <w:tcW w:w="478" w:type="pct"/>
            <w:noWrap/>
            <w:vAlign w:val="top"/>
            <w:hideMark/>
          </w:tcPr>
          <w:p w14:paraId="20E1C031" w14:textId="50857270"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043**</w:t>
            </w:r>
          </w:p>
        </w:tc>
        <w:tc>
          <w:tcPr>
            <w:tcW w:w="514" w:type="pct"/>
            <w:gridSpan w:val="2"/>
            <w:noWrap/>
            <w:vAlign w:val="top"/>
            <w:hideMark/>
          </w:tcPr>
          <w:p w14:paraId="0F96DE63" w14:textId="28EF710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011</w:t>
            </w:r>
          </w:p>
        </w:tc>
        <w:tc>
          <w:tcPr>
            <w:tcW w:w="505" w:type="pct"/>
            <w:noWrap/>
            <w:vAlign w:val="top"/>
            <w:hideMark/>
          </w:tcPr>
          <w:p w14:paraId="29DE337D" w14:textId="575D4758"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006</w:t>
            </w:r>
          </w:p>
        </w:tc>
        <w:tc>
          <w:tcPr>
            <w:tcW w:w="606" w:type="pct"/>
            <w:noWrap/>
            <w:vAlign w:val="top"/>
            <w:hideMark/>
          </w:tcPr>
          <w:p w14:paraId="4C6A0CBD" w14:textId="3EAA85DD"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113</w:t>
            </w:r>
          </w:p>
        </w:tc>
      </w:tr>
      <w:tr w:rsidR="00AB6A46" w:rsidRPr="005C391A" w14:paraId="5B894006"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tcPr>
          <w:p w14:paraId="54D05BC1" w14:textId="3619CAD0" w:rsidR="009F65EB" w:rsidRPr="005C391A" w:rsidRDefault="005C391A" w:rsidP="002C6AB0">
            <w:pPr>
              <w:pStyle w:val="Tabletext"/>
              <w:spacing w:before="0" w:after="0" w:line="240" w:lineRule="auto"/>
              <w:jc w:val="left"/>
              <w:rPr>
                <w:color w:val="000000"/>
                <w:szCs w:val="20"/>
                <w:lang w:val="fr-FR"/>
              </w:rPr>
            </w:pPr>
            <w:r w:rsidRPr="002C6AB0">
              <w:rPr>
                <w:szCs w:val="20"/>
                <w:lang w:val="fr-FR" w:eastAsia="en-GB"/>
              </w:rPr>
              <w:t>T</w:t>
            </w:r>
            <w:r w:rsidR="00537A9F" w:rsidRPr="002C6AB0">
              <w:rPr>
                <w:szCs w:val="20"/>
                <w:lang w:val="fr-FR" w:eastAsia="en-GB"/>
              </w:rPr>
              <w:t>ravaille en milieu rural</w:t>
            </w:r>
          </w:p>
        </w:tc>
        <w:tc>
          <w:tcPr>
            <w:tcW w:w="542" w:type="pct"/>
            <w:noWrap/>
            <w:vAlign w:val="top"/>
          </w:tcPr>
          <w:p w14:paraId="585CEEE0"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p>
        </w:tc>
        <w:tc>
          <w:tcPr>
            <w:tcW w:w="478" w:type="pct"/>
            <w:noWrap/>
            <w:vAlign w:val="top"/>
          </w:tcPr>
          <w:p w14:paraId="0044F992"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p>
        </w:tc>
        <w:tc>
          <w:tcPr>
            <w:tcW w:w="478" w:type="pct"/>
            <w:noWrap/>
            <w:vAlign w:val="top"/>
          </w:tcPr>
          <w:p w14:paraId="7127029E"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p>
        </w:tc>
        <w:tc>
          <w:tcPr>
            <w:tcW w:w="511" w:type="pct"/>
            <w:noWrap/>
            <w:vAlign w:val="top"/>
          </w:tcPr>
          <w:p w14:paraId="009C6A87" w14:textId="21577A69"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101</w:t>
            </w:r>
          </w:p>
        </w:tc>
        <w:tc>
          <w:tcPr>
            <w:tcW w:w="508" w:type="pct"/>
            <w:gridSpan w:val="2"/>
            <w:noWrap/>
            <w:vAlign w:val="top"/>
          </w:tcPr>
          <w:p w14:paraId="0BAF79F7" w14:textId="7834C59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042</w:t>
            </w:r>
          </w:p>
        </w:tc>
        <w:tc>
          <w:tcPr>
            <w:tcW w:w="606" w:type="pct"/>
            <w:noWrap/>
            <w:vAlign w:val="top"/>
          </w:tcPr>
          <w:p w14:paraId="65E69FB1" w14:textId="12F718ED"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r w:rsidR="00537A9F" w:rsidRPr="005C391A">
              <w:rPr>
                <w:color w:val="000000"/>
                <w:szCs w:val="20"/>
                <w:lang w:val="fr-FR"/>
              </w:rPr>
              <w:t>,</w:t>
            </w:r>
            <w:r w:rsidRPr="005C391A">
              <w:rPr>
                <w:color w:val="000000"/>
                <w:szCs w:val="20"/>
                <w:lang w:val="fr-FR"/>
              </w:rPr>
              <w:t>045**</w:t>
            </w:r>
          </w:p>
        </w:tc>
      </w:tr>
      <w:tr w:rsidR="000826DB" w:rsidRPr="005C391A" w14:paraId="1BC7F3F1"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3B6A0BEF" w14:textId="77777777" w:rsidR="009F65EB" w:rsidRPr="002C6AB0" w:rsidRDefault="009F65EB" w:rsidP="002C6AB0">
            <w:pPr>
              <w:pStyle w:val="Tabletext"/>
              <w:spacing w:before="0" w:after="0" w:line="240" w:lineRule="auto"/>
              <w:jc w:val="left"/>
              <w:rPr>
                <w:color w:val="000000"/>
                <w:szCs w:val="20"/>
                <w:lang w:val="fr-FR"/>
              </w:rPr>
            </w:pPr>
            <w:r w:rsidRPr="002C6AB0">
              <w:rPr>
                <w:color w:val="000000"/>
                <w:szCs w:val="20"/>
                <w:lang w:val="fr-FR"/>
              </w:rPr>
              <w:t>N</w:t>
            </w:r>
          </w:p>
        </w:tc>
        <w:tc>
          <w:tcPr>
            <w:tcW w:w="1498" w:type="pct"/>
            <w:gridSpan w:val="3"/>
            <w:noWrap/>
            <w:vAlign w:val="top"/>
            <w:hideMark/>
          </w:tcPr>
          <w:p w14:paraId="6E589CEC"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592</w:t>
            </w:r>
          </w:p>
        </w:tc>
        <w:tc>
          <w:tcPr>
            <w:tcW w:w="1625" w:type="pct"/>
            <w:gridSpan w:val="4"/>
            <w:noWrap/>
            <w:vAlign w:val="top"/>
            <w:hideMark/>
          </w:tcPr>
          <w:p w14:paraId="5889066A"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592</w:t>
            </w:r>
          </w:p>
        </w:tc>
      </w:tr>
      <w:tr w:rsidR="000826DB" w:rsidRPr="005C391A" w14:paraId="5DE01F97"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7" w:type="pct"/>
            <w:noWrap/>
            <w:vAlign w:val="top"/>
            <w:hideMark/>
          </w:tcPr>
          <w:p w14:paraId="60E61973" w14:textId="77777777" w:rsidR="009F65EB" w:rsidRPr="005C391A" w:rsidRDefault="009F65EB" w:rsidP="002C6AB0">
            <w:pPr>
              <w:pStyle w:val="Tabletext"/>
              <w:spacing w:before="0" w:after="0" w:line="240" w:lineRule="auto"/>
              <w:jc w:val="left"/>
              <w:rPr>
                <w:i/>
                <w:color w:val="000000"/>
                <w:szCs w:val="20"/>
                <w:lang w:val="fr-FR"/>
              </w:rPr>
            </w:pPr>
            <w:proofErr w:type="gramStart"/>
            <w:r w:rsidRPr="005C391A">
              <w:rPr>
                <w:i/>
                <w:color w:val="000000"/>
                <w:szCs w:val="20"/>
                <w:lang w:val="fr-FR"/>
              </w:rPr>
              <w:t>r</w:t>
            </w:r>
            <w:proofErr w:type="gramEnd"/>
            <w:r w:rsidRPr="005C391A">
              <w:rPr>
                <w:i/>
                <w:color w:val="000000"/>
                <w:szCs w:val="20"/>
                <w:lang w:val="fr-FR"/>
              </w:rPr>
              <w:t>2</w:t>
            </w:r>
          </w:p>
        </w:tc>
        <w:tc>
          <w:tcPr>
            <w:tcW w:w="1498" w:type="pct"/>
            <w:gridSpan w:val="3"/>
            <w:noWrap/>
            <w:vAlign w:val="top"/>
            <w:hideMark/>
          </w:tcPr>
          <w:p w14:paraId="766B33C1" w14:textId="5D79415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color w:val="000000"/>
                <w:szCs w:val="20"/>
                <w:lang w:val="fr-FR"/>
              </w:rPr>
            </w:pPr>
            <w:r w:rsidRPr="005C391A">
              <w:rPr>
                <w:i/>
                <w:color w:val="000000"/>
                <w:szCs w:val="20"/>
                <w:lang w:val="fr-FR"/>
              </w:rPr>
              <w:t>0</w:t>
            </w:r>
            <w:r w:rsidR="00537A9F" w:rsidRPr="005C391A">
              <w:rPr>
                <w:i/>
                <w:color w:val="000000"/>
                <w:szCs w:val="20"/>
                <w:lang w:val="fr-FR"/>
              </w:rPr>
              <w:t>,</w:t>
            </w:r>
            <w:r w:rsidRPr="005C391A">
              <w:rPr>
                <w:i/>
                <w:color w:val="000000"/>
                <w:szCs w:val="20"/>
                <w:lang w:val="fr-FR"/>
              </w:rPr>
              <w:t>267</w:t>
            </w:r>
          </w:p>
        </w:tc>
        <w:tc>
          <w:tcPr>
            <w:tcW w:w="1625" w:type="pct"/>
            <w:gridSpan w:val="4"/>
            <w:noWrap/>
            <w:vAlign w:val="top"/>
            <w:hideMark/>
          </w:tcPr>
          <w:p w14:paraId="09AD714C" w14:textId="33D2C24D"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color w:val="000000"/>
                <w:szCs w:val="20"/>
                <w:lang w:val="fr-FR"/>
              </w:rPr>
            </w:pPr>
            <w:r w:rsidRPr="005C391A">
              <w:rPr>
                <w:i/>
                <w:color w:val="000000"/>
                <w:szCs w:val="20"/>
                <w:lang w:val="fr-FR"/>
              </w:rPr>
              <w:t>0</w:t>
            </w:r>
            <w:r w:rsidR="00537A9F" w:rsidRPr="005C391A">
              <w:rPr>
                <w:i/>
                <w:color w:val="000000"/>
                <w:szCs w:val="20"/>
                <w:lang w:val="fr-FR"/>
              </w:rPr>
              <w:t>,</w:t>
            </w:r>
            <w:r w:rsidRPr="005C391A">
              <w:rPr>
                <w:i/>
                <w:color w:val="000000"/>
                <w:szCs w:val="20"/>
                <w:lang w:val="fr-FR"/>
              </w:rPr>
              <w:t>130</w:t>
            </w:r>
          </w:p>
        </w:tc>
      </w:tr>
    </w:tbl>
    <w:p w14:paraId="0D93D5FE" w14:textId="04EFBCCC" w:rsidR="002731CF" w:rsidRDefault="009F65EB" w:rsidP="002C6AB0">
      <w:pPr>
        <w:pStyle w:val="OPMBodytext"/>
        <w:spacing w:after="0" w:line="240" w:lineRule="auto"/>
        <w:jc w:val="both"/>
        <w:rPr>
          <w:sz w:val="18"/>
          <w:szCs w:val="18"/>
          <w:lang w:val="fr-FR"/>
        </w:rPr>
      </w:pPr>
      <w:r w:rsidRPr="00F0336D">
        <w:rPr>
          <w:i/>
          <w:sz w:val="18"/>
          <w:szCs w:val="18"/>
          <w:lang w:val="fr-FR"/>
        </w:rPr>
        <w:t>*p</w:t>
      </w:r>
      <w:r w:rsidR="007244B3">
        <w:rPr>
          <w:i/>
          <w:sz w:val="18"/>
          <w:szCs w:val="18"/>
          <w:lang w:val="fr-FR"/>
        </w:rPr>
        <w:t xml:space="preserve"> </w:t>
      </w:r>
      <w:r w:rsidRPr="00F0336D">
        <w:rPr>
          <w:i/>
          <w:sz w:val="18"/>
          <w:lang w:val="fr-FR"/>
        </w:rPr>
        <w:t>&lt;</w:t>
      </w:r>
      <w:r w:rsidR="007244B3">
        <w:rPr>
          <w:i/>
          <w:sz w:val="18"/>
          <w:lang w:val="fr-FR"/>
        </w:rPr>
        <w:t xml:space="preserve"> </w:t>
      </w:r>
      <w:r w:rsidRPr="00F0336D">
        <w:rPr>
          <w:i/>
          <w:sz w:val="18"/>
          <w:lang w:val="fr-FR"/>
        </w:rPr>
        <w:t>0</w:t>
      </w:r>
      <w:r w:rsidR="00537A9F" w:rsidRPr="00F0336D">
        <w:rPr>
          <w:i/>
          <w:sz w:val="18"/>
          <w:lang w:val="fr-FR"/>
        </w:rPr>
        <w:t>,</w:t>
      </w:r>
      <w:r w:rsidRPr="00F0336D">
        <w:rPr>
          <w:i/>
          <w:sz w:val="18"/>
          <w:lang w:val="fr-FR"/>
        </w:rPr>
        <w:t>1</w:t>
      </w:r>
      <w:r w:rsidR="005C391A">
        <w:rPr>
          <w:i/>
          <w:sz w:val="18"/>
          <w:lang w:val="fr-FR"/>
        </w:rPr>
        <w:t> ;</w:t>
      </w:r>
      <w:r w:rsidRPr="00F0336D">
        <w:rPr>
          <w:i/>
          <w:sz w:val="18"/>
          <w:lang w:val="fr-FR"/>
        </w:rPr>
        <w:t xml:space="preserve"> **p</w:t>
      </w:r>
      <w:r w:rsidR="007244B3">
        <w:rPr>
          <w:i/>
          <w:sz w:val="18"/>
          <w:lang w:val="fr-FR"/>
        </w:rPr>
        <w:t xml:space="preserve"> </w:t>
      </w:r>
      <w:r w:rsidRPr="00F0336D">
        <w:rPr>
          <w:i/>
          <w:sz w:val="18"/>
          <w:lang w:val="fr-FR"/>
        </w:rPr>
        <w:t>&lt;</w:t>
      </w:r>
      <w:r w:rsidR="007244B3">
        <w:rPr>
          <w:i/>
          <w:sz w:val="18"/>
          <w:lang w:val="fr-FR"/>
        </w:rPr>
        <w:t xml:space="preserve"> </w:t>
      </w:r>
      <w:r w:rsidRPr="00F0336D">
        <w:rPr>
          <w:i/>
          <w:sz w:val="18"/>
          <w:lang w:val="fr-FR"/>
        </w:rPr>
        <w:t>0</w:t>
      </w:r>
      <w:r w:rsidR="00537A9F" w:rsidRPr="00F0336D">
        <w:rPr>
          <w:i/>
          <w:sz w:val="18"/>
          <w:lang w:val="fr-FR"/>
        </w:rPr>
        <w:t>,</w:t>
      </w:r>
      <w:r w:rsidRPr="00F0336D">
        <w:rPr>
          <w:i/>
          <w:sz w:val="18"/>
          <w:lang w:val="fr-FR"/>
        </w:rPr>
        <w:t>05</w:t>
      </w:r>
      <w:r w:rsidR="005C391A">
        <w:rPr>
          <w:i/>
          <w:sz w:val="18"/>
          <w:lang w:val="fr-FR"/>
        </w:rPr>
        <w:t> ;</w:t>
      </w:r>
      <w:r w:rsidRPr="00F0336D">
        <w:rPr>
          <w:i/>
          <w:sz w:val="18"/>
          <w:lang w:val="fr-FR"/>
        </w:rPr>
        <w:t xml:space="preserve"> ***p</w:t>
      </w:r>
      <w:r w:rsidR="007244B3">
        <w:rPr>
          <w:i/>
          <w:sz w:val="18"/>
          <w:lang w:val="fr-FR"/>
        </w:rPr>
        <w:t xml:space="preserve"> </w:t>
      </w:r>
      <w:r w:rsidRPr="00F0336D">
        <w:rPr>
          <w:i/>
          <w:sz w:val="18"/>
          <w:lang w:val="fr-FR"/>
        </w:rPr>
        <w:t>&lt;</w:t>
      </w:r>
      <w:r w:rsidR="007244B3">
        <w:rPr>
          <w:i/>
          <w:sz w:val="18"/>
          <w:lang w:val="fr-FR"/>
        </w:rPr>
        <w:t xml:space="preserve"> </w:t>
      </w:r>
      <w:r w:rsidRPr="00F0336D">
        <w:rPr>
          <w:i/>
          <w:sz w:val="18"/>
          <w:lang w:val="fr-FR"/>
        </w:rPr>
        <w:t>0</w:t>
      </w:r>
      <w:r w:rsidR="00537A9F" w:rsidRPr="00F0336D">
        <w:rPr>
          <w:i/>
          <w:sz w:val="18"/>
          <w:lang w:val="fr-FR"/>
        </w:rPr>
        <w:t>,</w:t>
      </w:r>
      <w:r w:rsidRPr="00F0336D">
        <w:rPr>
          <w:i/>
          <w:sz w:val="18"/>
          <w:lang w:val="fr-FR"/>
        </w:rPr>
        <w:t>01</w:t>
      </w:r>
      <w:r w:rsidR="00997BF0">
        <w:rPr>
          <w:sz w:val="18"/>
          <w:szCs w:val="18"/>
          <w:lang w:val="fr-FR"/>
        </w:rPr>
        <w:t xml:space="preserve"> </w:t>
      </w:r>
    </w:p>
    <w:p w14:paraId="4D780641" w14:textId="5867EA83" w:rsidR="005C391A" w:rsidRPr="00E24970" w:rsidRDefault="005C391A" w:rsidP="002C6AB0">
      <w:pPr>
        <w:pStyle w:val="OPMBodytext"/>
        <w:spacing w:after="0" w:line="240" w:lineRule="auto"/>
        <w:jc w:val="both"/>
        <w:rPr>
          <w:sz w:val="18"/>
          <w:szCs w:val="18"/>
          <w:lang w:val="fr-FR"/>
        </w:rPr>
      </w:pPr>
      <w:r>
        <w:rPr>
          <w:sz w:val="18"/>
          <w:szCs w:val="18"/>
          <w:lang w:val="fr-FR"/>
        </w:rPr>
        <w:t xml:space="preserve">Est. : </w:t>
      </w:r>
      <w:r w:rsidR="000E4CD2">
        <w:rPr>
          <w:sz w:val="18"/>
          <w:szCs w:val="18"/>
          <w:lang w:val="fr-FR"/>
        </w:rPr>
        <w:t>e</w:t>
      </w:r>
      <w:r>
        <w:rPr>
          <w:sz w:val="18"/>
          <w:szCs w:val="18"/>
          <w:lang w:val="fr-FR"/>
        </w:rPr>
        <w:t xml:space="preserve">stimés, ET : erreurs-types (robustes regroupées par région), </w:t>
      </w:r>
      <w:r w:rsidRPr="00E24970">
        <w:rPr>
          <w:sz w:val="18"/>
          <w:szCs w:val="18"/>
          <w:lang w:val="fr-FR"/>
        </w:rPr>
        <w:t>N : nombre</w:t>
      </w:r>
    </w:p>
    <w:p w14:paraId="075E4EB6" w14:textId="1C1FCFDC" w:rsidR="005C391A" w:rsidRPr="00F0336D" w:rsidRDefault="005C391A" w:rsidP="00BC531F">
      <w:pPr>
        <w:pStyle w:val="OPMBodytext"/>
        <w:jc w:val="both"/>
        <w:rPr>
          <w:lang w:val="fr-FR"/>
        </w:rPr>
        <w:sectPr w:rsidR="005C391A" w:rsidRPr="00F0336D" w:rsidSect="00C27AD5">
          <w:pgSz w:w="16840" w:h="11900" w:orient="landscape"/>
          <w:pgMar w:top="1701" w:right="1701" w:bottom="1701" w:left="1701" w:header="709" w:footer="709" w:gutter="0"/>
          <w:cols w:space="708"/>
          <w:docGrid w:linePitch="360"/>
        </w:sectPr>
      </w:pPr>
    </w:p>
    <w:p w14:paraId="37E903FA" w14:textId="345FB595" w:rsidR="003C0748" w:rsidRPr="002C6AB0" w:rsidRDefault="003C0748" w:rsidP="00675841">
      <w:pPr>
        <w:pStyle w:val="Corpsdetexte"/>
        <w:rPr>
          <w:lang w:val="fr-CA"/>
        </w:rPr>
      </w:pPr>
      <w:r w:rsidRPr="002C6AB0">
        <w:rPr>
          <w:lang w:val="fr-CA"/>
        </w:rPr>
        <w:lastRenderedPageBreak/>
        <w:t xml:space="preserve">Si l'on examine les </w:t>
      </w:r>
      <w:r w:rsidR="00630A30">
        <w:rPr>
          <w:lang w:val="fr-CA"/>
        </w:rPr>
        <w:t>facteurs</w:t>
      </w:r>
      <w:r w:rsidR="00630A30" w:rsidRPr="002C6AB0">
        <w:rPr>
          <w:lang w:val="fr-CA"/>
        </w:rPr>
        <w:t xml:space="preserve"> </w:t>
      </w:r>
      <w:r w:rsidRPr="002C6AB0">
        <w:rPr>
          <w:lang w:val="fr-CA"/>
        </w:rPr>
        <w:t xml:space="preserve">permettant de déterminer </w:t>
      </w:r>
      <w:r w:rsidR="00095B09">
        <w:rPr>
          <w:lang w:val="fr-CA"/>
        </w:rPr>
        <w:t>la probabilité qu’</w:t>
      </w:r>
      <w:r w:rsidRPr="002C6AB0">
        <w:rPr>
          <w:lang w:val="fr-CA"/>
        </w:rPr>
        <w:t>un agent de santé travaill</w:t>
      </w:r>
      <w:r w:rsidR="00095B09">
        <w:rPr>
          <w:lang w:val="fr-CA"/>
        </w:rPr>
        <w:t>e</w:t>
      </w:r>
      <w:r w:rsidRPr="002C6AB0">
        <w:rPr>
          <w:lang w:val="fr-CA"/>
        </w:rPr>
        <w:t xml:space="preserve"> dans un établissement rural, on constate que ceux qui </w:t>
      </w:r>
      <w:r w:rsidR="00095B09">
        <w:rPr>
          <w:lang w:val="fr-CA"/>
        </w:rPr>
        <w:t>avaient</w:t>
      </w:r>
      <w:r w:rsidR="00095B09" w:rsidRPr="002C6AB0">
        <w:rPr>
          <w:lang w:val="fr-CA"/>
        </w:rPr>
        <w:t xml:space="preserve"> </w:t>
      </w:r>
      <w:r w:rsidRPr="002C6AB0">
        <w:rPr>
          <w:lang w:val="fr-CA"/>
        </w:rPr>
        <w:t xml:space="preserve">déjà travaillé dans des régions rurales </w:t>
      </w:r>
      <w:r w:rsidR="00095B09">
        <w:rPr>
          <w:lang w:val="fr-CA"/>
        </w:rPr>
        <w:t>avaient</w:t>
      </w:r>
      <w:r w:rsidR="00095B09" w:rsidRPr="002C6AB0">
        <w:rPr>
          <w:lang w:val="fr-CA"/>
        </w:rPr>
        <w:t xml:space="preserve"> </w:t>
      </w:r>
      <w:r w:rsidRPr="002C6AB0">
        <w:rPr>
          <w:lang w:val="fr-CA"/>
        </w:rPr>
        <w:t>14,6 % plus de chance</w:t>
      </w:r>
      <w:r w:rsidR="007C300C" w:rsidRPr="002C6AB0">
        <w:rPr>
          <w:lang w:val="fr-CA"/>
        </w:rPr>
        <w:t>s</w:t>
      </w:r>
      <w:r w:rsidRPr="002C6AB0">
        <w:rPr>
          <w:lang w:val="fr-CA"/>
        </w:rPr>
        <w:t xml:space="preserve"> de travailler actuellement dans ces régions, bien que la </w:t>
      </w:r>
      <w:r w:rsidR="00095B09">
        <w:rPr>
          <w:lang w:val="fr-CA"/>
        </w:rPr>
        <w:t xml:space="preserve">valeur p </w:t>
      </w:r>
      <w:r w:rsidRPr="002C6AB0">
        <w:rPr>
          <w:lang w:val="fr-CA"/>
        </w:rPr>
        <w:t xml:space="preserve">soit légèrement inférieure au </w:t>
      </w:r>
      <w:r w:rsidR="00B24540" w:rsidRPr="002C6AB0">
        <w:rPr>
          <w:lang w:val="fr-CA"/>
        </w:rPr>
        <w:t xml:space="preserve">seuil </w:t>
      </w:r>
      <w:r w:rsidRPr="002C6AB0">
        <w:rPr>
          <w:lang w:val="fr-CA"/>
        </w:rPr>
        <w:t>de 5 %</w:t>
      </w:r>
      <w:r w:rsidR="00095B09">
        <w:rPr>
          <w:lang w:val="fr-CA"/>
        </w:rPr>
        <w:t xml:space="preserve">, soit </w:t>
      </w:r>
      <w:r w:rsidRPr="002C6AB0">
        <w:rPr>
          <w:lang w:val="fr-CA"/>
        </w:rPr>
        <w:t xml:space="preserve">0,064. De plus, chaque année supplémentaire d'expérience rurale </w:t>
      </w:r>
      <w:r w:rsidR="00095B09">
        <w:rPr>
          <w:lang w:val="fr-CA"/>
        </w:rPr>
        <w:t>était</w:t>
      </w:r>
      <w:r w:rsidR="00095B09" w:rsidRPr="002C6AB0">
        <w:rPr>
          <w:lang w:val="fr-CA"/>
        </w:rPr>
        <w:t xml:space="preserve"> </w:t>
      </w:r>
      <w:r w:rsidRPr="002C6AB0">
        <w:rPr>
          <w:lang w:val="fr-CA"/>
        </w:rPr>
        <w:t xml:space="preserve">associée à une probabilité de 2,4 % de travailler dans les zones rurales, ce qui </w:t>
      </w:r>
      <w:r w:rsidR="00095B09">
        <w:rPr>
          <w:lang w:val="fr-CA"/>
        </w:rPr>
        <w:t>était</w:t>
      </w:r>
      <w:r w:rsidR="00095B09" w:rsidRPr="002C6AB0">
        <w:rPr>
          <w:lang w:val="fr-CA"/>
        </w:rPr>
        <w:t xml:space="preserve"> </w:t>
      </w:r>
      <w:r w:rsidRPr="002C6AB0">
        <w:rPr>
          <w:lang w:val="fr-CA"/>
        </w:rPr>
        <w:t xml:space="preserve">significatif au </w:t>
      </w:r>
      <w:r w:rsidR="00B24540" w:rsidRPr="002C6AB0">
        <w:rPr>
          <w:lang w:val="fr-CA"/>
        </w:rPr>
        <w:t xml:space="preserve">seuil </w:t>
      </w:r>
      <w:r w:rsidRPr="002C6AB0">
        <w:rPr>
          <w:lang w:val="fr-CA"/>
        </w:rPr>
        <w:t>de 1 % (valeur p de 0,000). On pou</w:t>
      </w:r>
      <w:r w:rsidR="00095B09">
        <w:rPr>
          <w:lang w:val="fr-CA"/>
        </w:rPr>
        <w:t xml:space="preserve">vait </w:t>
      </w:r>
      <w:r w:rsidRPr="002C6AB0">
        <w:rPr>
          <w:lang w:val="fr-CA"/>
        </w:rPr>
        <w:t>s'y attendre, car ceux qui travaill</w:t>
      </w:r>
      <w:r w:rsidR="00095B09">
        <w:rPr>
          <w:lang w:val="fr-CA"/>
        </w:rPr>
        <w:t>ai</w:t>
      </w:r>
      <w:r w:rsidRPr="002C6AB0">
        <w:rPr>
          <w:lang w:val="fr-CA"/>
        </w:rPr>
        <w:t>ent dans les zones rurales répond</w:t>
      </w:r>
      <w:r w:rsidR="00095B09">
        <w:rPr>
          <w:lang w:val="fr-CA"/>
        </w:rPr>
        <w:t>ait</w:t>
      </w:r>
      <w:r w:rsidRPr="002C6AB0">
        <w:rPr>
          <w:lang w:val="fr-CA"/>
        </w:rPr>
        <w:t xml:space="preserve"> automatiquement à la définition d'avoir une certaine expérience des équipements ruraux. Cette tendance </w:t>
      </w:r>
      <w:r w:rsidR="00095B09">
        <w:rPr>
          <w:lang w:val="fr-CA"/>
        </w:rPr>
        <w:t>était</w:t>
      </w:r>
      <w:r w:rsidR="00095B09" w:rsidRPr="002C6AB0">
        <w:rPr>
          <w:lang w:val="fr-CA"/>
        </w:rPr>
        <w:t xml:space="preserve"> </w:t>
      </w:r>
      <w:r w:rsidRPr="002C6AB0">
        <w:rPr>
          <w:lang w:val="fr-CA"/>
        </w:rPr>
        <w:t>similaire quand il s’agi</w:t>
      </w:r>
      <w:r w:rsidR="00095B09">
        <w:rPr>
          <w:lang w:val="fr-CA"/>
        </w:rPr>
        <w:t>ssait</w:t>
      </w:r>
      <w:r w:rsidRPr="002C6AB0">
        <w:rPr>
          <w:lang w:val="fr-CA"/>
        </w:rPr>
        <w:t xml:space="preserve"> de prédire les préférences des agents de santé à l'égard du travail dans les zones rurales à long terme. Chaque année supplémentaire d'expérience antérieure de travail dans un établissement rural </w:t>
      </w:r>
      <w:r w:rsidR="00095B09">
        <w:rPr>
          <w:lang w:val="fr-CA"/>
        </w:rPr>
        <w:t>était</w:t>
      </w:r>
      <w:r w:rsidR="00095B09" w:rsidRPr="002C6AB0">
        <w:rPr>
          <w:lang w:val="fr-CA"/>
        </w:rPr>
        <w:t xml:space="preserve"> </w:t>
      </w:r>
      <w:r w:rsidRPr="002C6AB0">
        <w:rPr>
          <w:lang w:val="fr-CA"/>
        </w:rPr>
        <w:t>associée à une augmentation de 1 % de la probabilité de préférer travailler dans les régions rurales à long terme (valeur p de 0,034). Toutefois, il est intéressant de noter qu'une certaine exposition aux zones rurales pendant la formation n'</w:t>
      </w:r>
      <w:r w:rsidR="001827DB">
        <w:rPr>
          <w:lang w:val="fr-CA"/>
        </w:rPr>
        <w:t>était</w:t>
      </w:r>
      <w:r w:rsidRPr="002C6AB0">
        <w:rPr>
          <w:lang w:val="fr-CA"/>
        </w:rPr>
        <w:t xml:space="preserve"> pas forte</w:t>
      </w:r>
      <w:r w:rsidR="001827DB">
        <w:rPr>
          <w:lang w:val="fr-CA"/>
        </w:rPr>
        <w:t>ment</w:t>
      </w:r>
      <w:r w:rsidRPr="002C6AB0">
        <w:rPr>
          <w:lang w:val="fr-CA"/>
        </w:rPr>
        <w:t xml:space="preserve"> corrél</w:t>
      </w:r>
      <w:r w:rsidR="001827DB">
        <w:rPr>
          <w:lang w:val="fr-CA"/>
        </w:rPr>
        <w:t xml:space="preserve">ée au </w:t>
      </w:r>
      <w:r w:rsidRPr="002C6AB0">
        <w:rPr>
          <w:lang w:val="fr-CA"/>
        </w:rPr>
        <w:t xml:space="preserve">fait de travailler dans les zones rurales, mais </w:t>
      </w:r>
      <w:r w:rsidR="001827DB">
        <w:rPr>
          <w:lang w:val="fr-CA"/>
        </w:rPr>
        <w:t xml:space="preserve">plutôt à </w:t>
      </w:r>
      <w:r w:rsidRPr="002C6AB0">
        <w:rPr>
          <w:lang w:val="fr-CA"/>
        </w:rPr>
        <w:t>une préférence à long terme. Une certaine exposition pendant la formation augment</w:t>
      </w:r>
      <w:r w:rsidR="001827DB">
        <w:rPr>
          <w:lang w:val="fr-CA"/>
        </w:rPr>
        <w:t>ait</w:t>
      </w:r>
      <w:r w:rsidRPr="002C6AB0">
        <w:rPr>
          <w:lang w:val="fr-CA"/>
        </w:rPr>
        <w:t xml:space="preserve"> de 3,9 % les chances qu'un agent de santé ait une préférence à long terme pour le travail dans les zones rurales, bien que la</w:t>
      </w:r>
      <w:r w:rsidR="008F1CD5">
        <w:rPr>
          <w:lang w:val="fr-CA"/>
        </w:rPr>
        <w:t xml:space="preserve"> valeur p</w:t>
      </w:r>
      <w:r w:rsidRPr="002C6AB0">
        <w:rPr>
          <w:lang w:val="fr-CA"/>
        </w:rPr>
        <w:t xml:space="preserve"> </w:t>
      </w:r>
      <w:proofErr w:type="spellStart"/>
      <w:r w:rsidRPr="002C6AB0">
        <w:rPr>
          <w:lang w:val="fr-CA"/>
        </w:rPr>
        <w:t>sign</w:t>
      </w:r>
      <w:proofErr w:type="spellEnd"/>
      <w:r w:rsidRPr="002C6AB0">
        <w:rPr>
          <w:lang w:val="fr-CA"/>
        </w:rPr>
        <w:t xml:space="preserve"> soit légèrement inférieure à 5 %</w:t>
      </w:r>
      <w:r w:rsidR="008F1CD5">
        <w:rPr>
          <w:lang w:val="fr-CA"/>
        </w:rPr>
        <w:t xml:space="preserve">, soit </w:t>
      </w:r>
      <w:r w:rsidRPr="002C6AB0">
        <w:rPr>
          <w:lang w:val="fr-CA"/>
        </w:rPr>
        <w:t>0,064.</w:t>
      </w:r>
    </w:p>
    <w:p w14:paraId="785D4B9E" w14:textId="77777777" w:rsidR="00B64666" w:rsidRPr="002C6AB0" w:rsidRDefault="00B64666" w:rsidP="00675841">
      <w:pPr>
        <w:pStyle w:val="Corpsdetexte"/>
        <w:rPr>
          <w:lang w:val="fr-CA"/>
        </w:rPr>
      </w:pPr>
    </w:p>
    <w:p w14:paraId="42DE8227" w14:textId="33A75105" w:rsidR="00DF7AFC" w:rsidRPr="002C6AB0" w:rsidRDefault="007C300C" w:rsidP="002C6AB0">
      <w:pPr>
        <w:pStyle w:val="Corpsdetexte"/>
        <w:rPr>
          <w:lang w:val="fr-CA"/>
        </w:rPr>
      </w:pPr>
      <w:r w:rsidRPr="002C6AB0">
        <w:rPr>
          <w:lang w:val="fr-CA"/>
        </w:rPr>
        <w:t xml:space="preserve">La motivation d'un agent de santé </w:t>
      </w:r>
      <w:r w:rsidR="008F1CD5">
        <w:rPr>
          <w:lang w:val="fr-CA"/>
        </w:rPr>
        <w:t>était</w:t>
      </w:r>
      <w:r w:rsidR="008F1CD5" w:rsidRPr="002C6AB0">
        <w:rPr>
          <w:lang w:val="fr-CA"/>
        </w:rPr>
        <w:t xml:space="preserve"> </w:t>
      </w:r>
      <w:r w:rsidRPr="002C6AB0">
        <w:rPr>
          <w:lang w:val="fr-CA"/>
        </w:rPr>
        <w:t xml:space="preserve">un autre facteur prédictif du travail dans les établissements ruraux et de la préférence qu'il leur accorde. Ceux qui </w:t>
      </w:r>
      <w:r w:rsidR="008F1CD5">
        <w:rPr>
          <w:lang w:val="fr-CA"/>
        </w:rPr>
        <w:t>avaient</w:t>
      </w:r>
      <w:r w:rsidR="008F1CD5" w:rsidRPr="002C6AB0">
        <w:rPr>
          <w:lang w:val="fr-CA"/>
        </w:rPr>
        <w:t xml:space="preserve"> </w:t>
      </w:r>
      <w:r w:rsidRPr="002C6AB0">
        <w:rPr>
          <w:lang w:val="fr-CA"/>
        </w:rPr>
        <w:t>une plus grande motivation intrinsèque (ceux qui aim</w:t>
      </w:r>
      <w:r w:rsidR="008F1CD5">
        <w:rPr>
          <w:lang w:val="fr-CA"/>
        </w:rPr>
        <w:t>ai</w:t>
      </w:r>
      <w:r w:rsidRPr="002C6AB0">
        <w:rPr>
          <w:lang w:val="fr-CA"/>
        </w:rPr>
        <w:t xml:space="preserve">ent naturellement le secteur de la santé et les tâches à accomplir) </w:t>
      </w:r>
      <w:r w:rsidR="008F1CD5">
        <w:rPr>
          <w:lang w:val="fr-CA"/>
        </w:rPr>
        <w:t>étaient</w:t>
      </w:r>
      <w:r w:rsidR="008F1CD5" w:rsidRPr="002C6AB0">
        <w:rPr>
          <w:lang w:val="fr-CA"/>
        </w:rPr>
        <w:t xml:space="preserve"> </w:t>
      </w:r>
      <w:r w:rsidRPr="002C6AB0">
        <w:rPr>
          <w:lang w:val="fr-CA"/>
        </w:rPr>
        <w:t xml:space="preserve">plus susceptibles de travailler actuellement dans des établissements urbains, mais </w:t>
      </w:r>
      <w:r w:rsidR="008F1CD5">
        <w:rPr>
          <w:lang w:val="fr-CA"/>
        </w:rPr>
        <w:t>étaient</w:t>
      </w:r>
      <w:r w:rsidR="008F1CD5" w:rsidRPr="002C6AB0">
        <w:rPr>
          <w:lang w:val="fr-CA"/>
        </w:rPr>
        <w:t xml:space="preserve"> </w:t>
      </w:r>
      <w:r w:rsidRPr="002C6AB0">
        <w:rPr>
          <w:lang w:val="fr-CA"/>
        </w:rPr>
        <w:t xml:space="preserve">plus susceptibles de préférer les établissements ruraux à long terme. Ils </w:t>
      </w:r>
      <w:r w:rsidR="008F1CD5">
        <w:rPr>
          <w:lang w:val="fr-CA"/>
        </w:rPr>
        <w:t>étaient</w:t>
      </w:r>
      <w:r w:rsidR="008F1CD5" w:rsidRPr="002C6AB0">
        <w:rPr>
          <w:lang w:val="fr-CA"/>
        </w:rPr>
        <w:t xml:space="preserve"> </w:t>
      </w:r>
      <w:r w:rsidRPr="002C6AB0">
        <w:rPr>
          <w:lang w:val="fr-CA"/>
        </w:rPr>
        <w:t xml:space="preserve">3 % plus susceptibles de travailler dans des établissements urbains </w:t>
      </w:r>
      <w:r w:rsidR="008F1CD5">
        <w:rPr>
          <w:lang w:val="fr-CA"/>
        </w:rPr>
        <w:t xml:space="preserve">au moment de l’étude </w:t>
      </w:r>
      <w:r w:rsidRPr="002C6AB0">
        <w:rPr>
          <w:lang w:val="fr-CA"/>
        </w:rPr>
        <w:t xml:space="preserve">(valeur p de 0,043) ; c'est peut-être parce qu'ils </w:t>
      </w:r>
      <w:r w:rsidR="008F1CD5">
        <w:rPr>
          <w:lang w:val="fr-CA"/>
        </w:rPr>
        <w:t>avaient</w:t>
      </w:r>
      <w:r w:rsidR="008F1CD5" w:rsidRPr="002C6AB0">
        <w:rPr>
          <w:lang w:val="fr-CA"/>
        </w:rPr>
        <w:t xml:space="preserve"> </w:t>
      </w:r>
      <w:r w:rsidRPr="002C6AB0">
        <w:rPr>
          <w:lang w:val="fr-CA"/>
        </w:rPr>
        <w:t xml:space="preserve">plus de possibilités de travailler dans les hôpitaux, ce qui convenait à leur affinité pour la pratique de la médecine. Pour ceux qui </w:t>
      </w:r>
      <w:r w:rsidR="008B08F4">
        <w:rPr>
          <w:lang w:val="fr-CA"/>
        </w:rPr>
        <w:t>étaient</w:t>
      </w:r>
      <w:r w:rsidR="008B08F4" w:rsidRPr="002C6AB0">
        <w:rPr>
          <w:lang w:val="fr-CA"/>
        </w:rPr>
        <w:t xml:space="preserve"> </w:t>
      </w:r>
      <w:r w:rsidRPr="002C6AB0">
        <w:rPr>
          <w:lang w:val="fr-CA"/>
        </w:rPr>
        <w:t xml:space="preserve">plus motivés par des réglementations externes, comme le fait d'avoir besoin d'un emploi et d'avoir un revenu stable, les données suggèrent, quoique de façon peu significative, qu'ils </w:t>
      </w:r>
      <w:r w:rsidR="008B08F4">
        <w:rPr>
          <w:lang w:val="fr-CA"/>
        </w:rPr>
        <w:t>étaient</w:t>
      </w:r>
      <w:r w:rsidR="008B08F4" w:rsidRPr="002C6AB0">
        <w:rPr>
          <w:lang w:val="fr-CA"/>
        </w:rPr>
        <w:t xml:space="preserve"> </w:t>
      </w:r>
      <w:r w:rsidRPr="002C6AB0">
        <w:rPr>
          <w:lang w:val="fr-CA"/>
        </w:rPr>
        <w:t xml:space="preserve">plus susceptibles de travailler dans des installations rurales mais </w:t>
      </w:r>
      <w:r w:rsidR="008B08F4">
        <w:rPr>
          <w:lang w:val="fr-CA"/>
        </w:rPr>
        <w:t xml:space="preserve">aurait </w:t>
      </w:r>
      <w:r w:rsidRPr="002C6AB0">
        <w:rPr>
          <w:lang w:val="fr-CA"/>
        </w:rPr>
        <w:t>préfér</w:t>
      </w:r>
      <w:r w:rsidR="008B08F4">
        <w:rPr>
          <w:lang w:val="fr-CA"/>
        </w:rPr>
        <w:t>é</w:t>
      </w:r>
      <w:r w:rsidRPr="002C6AB0">
        <w:rPr>
          <w:lang w:val="fr-CA"/>
        </w:rPr>
        <w:t xml:space="preserve"> être dans des zones urbaines. </w:t>
      </w:r>
      <w:r w:rsidR="00DF7AFC" w:rsidRPr="002C6AB0">
        <w:rPr>
          <w:lang w:val="fr-CA"/>
        </w:rPr>
        <w:t xml:space="preserve">Ils </w:t>
      </w:r>
      <w:r w:rsidR="008B08F4">
        <w:rPr>
          <w:lang w:val="fr-CA"/>
        </w:rPr>
        <w:t>avaient</w:t>
      </w:r>
      <w:r w:rsidR="008B08F4" w:rsidRPr="002C6AB0">
        <w:rPr>
          <w:lang w:val="fr-CA"/>
        </w:rPr>
        <w:t xml:space="preserve"> </w:t>
      </w:r>
      <w:r w:rsidR="00DF7AFC" w:rsidRPr="002C6AB0">
        <w:rPr>
          <w:lang w:val="fr-CA"/>
        </w:rPr>
        <w:t>3 % plus de chances de travailler dans des établissements ruraux</w:t>
      </w:r>
      <w:r w:rsidR="008B08F4">
        <w:rPr>
          <w:lang w:val="fr-CA"/>
        </w:rPr>
        <w:t xml:space="preserve"> au moment de l’étude</w:t>
      </w:r>
      <w:r w:rsidR="00DF7AFC" w:rsidRPr="002C6AB0">
        <w:rPr>
          <w:lang w:val="fr-CA"/>
        </w:rPr>
        <w:t xml:space="preserve">, probablement parce qu'ils </w:t>
      </w:r>
      <w:r w:rsidR="008B08F4">
        <w:rPr>
          <w:lang w:val="fr-CA"/>
        </w:rPr>
        <w:t>avaient</w:t>
      </w:r>
      <w:r w:rsidR="008B08F4" w:rsidRPr="002C6AB0">
        <w:rPr>
          <w:lang w:val="fr-CA"/>
        </w:rPr>
        <w:t xml:space="preserve"> </w:t>
      </w:r>
      <w:r w:rsidR="00DF7AFC" w:rsidRPr="002C6AB0">
        <w:rPr>
          <w:lang w:val="fr-CA"/>
        </w:rPr>
        <w:t xml:space="preserve">plus de possibilités de trouver un emploi et de percevoir davantage de prestations, mais </w:t>
      </w:r>
      <w:r w:rsidR="008B08F4">
        <w:rPr>
          <w:lang w:val="fr-CA"/>
        </w:rPr>
        <w:t>ils étaient</w:t>
      </w:r>
      <w:r w:rsidR="00DF7AFC" w:rsidRPr="002C6AB0">
        <w:rPr>
          <w:lang w:val="fr-CA"/>
        </w:rPr>
        <w:t xml:space="preserve"> moins motivés à aider autrui et </w:t>
      </w:r>
      <w:proofErr w:type="spellStart"/>
      <w:r w:rsidR="00DF7AFC" w:rsidRPr="002C6AB0">
        <w:rPr>
          <w:lang w:val="fr-CA"/>
        </w:rPr>
        <w:t>préfèr</w:t>
      </w:r>
      <w:r w:rsidR="008B08F4">
        <w:rPr>
          <w:lang w:val="fr-CA"/>
        </w:rPr>
        <w:t>ai</w:t>
      </w:r>
      <w:r w:rsidR="00DF7AFC" w:rsidRPr="002C6AB0">
        <w:rPr>
          <w:lang w:val="fr-CA"/>
        </w:rPr>
        <w:t>ent</w:t>
      </w:r>
      <w:proofErr w:type="spellEnd"/>
      <w:r w:rsidR="00DF7AFC" w:rsidRPr="002C6AB0">
        <w:rPr>
          <w:lang w:val="fr-CA"/>
        </w:rPr>
        <w:t xml:space="preserve"> donc le confort du travail dans les zones urbaines.</w:t>
      </w:r>
    </w:p>
    <w:p w14:paraId="02E70465" w14:textId="3CC2E7E6" w:rsidR="009F65EB" w:rsidRPr="002C6AB0" w:rsidRDefault="009F65EB" w:rsidP="00675841">
      <w:pPr>
        <w:pStyle w:val="Corpsdetexte"/>
        <w:rPr>
          <w:lang w:val="fr-CA"/>
        </w:rPr>
      </w:pPr>
    </w:p>
    <w:p w14:paraId="73A040E0" w14:textId="4F022473" w:rsidR="009F65EB" w:rsidRPr="00F0336D" w:rsidRDefault="00CB24B4" w:rsidP="00BC531F">
      <w:pPr>
        <w:pStyle w:val="Heading3NONUM"/>
        <w:jc w:val="both"/>
        <w:rPr>
          <w:szCs w:val="28"/>
          <w:lang w:val="fr-FR"/>
        </w:rPr>
      </w:pPr>
      <w:r w:rsidRPr="00F0336D">
        <w:rPr>
          <w:rFonts w:eastAsia="SimSun" w:cs="Arial"/>
          <w:szCs w:val="28"/>
          <w:lang w:val="fr-FR" w:eastAsia="en-GB"/>
        </w:rPr>
        <w:t>Opinions des agents de santé sur la qualité des soins dispensés dans les établissements de santé</w:t>
      </w:r>
    </w:p>
    <w:p w14:paraId="53657C15" w14:textId="16767FEF" w:rsidR="00BB38B9" w:rsidRPr="002C6AB0" w:rsidRDefault="00BB38B9" w:rsidP="002C6AB0">
      <w:pPr>
        <w:pStyle w:val="Corpsdetexte"/>
        <w:rPr>
          <w:lang w:val="fr-CA"/>
        </w:rPr>
      </w:pPr>
      <w:r w:rsidRPr="002C6AB0">
        <w:rPr>
          <w:lang w:val="fr-CA"/>
        </w:rPr>
        <w:t>En ce qui concerne la satisfaction à l'égard de la qualité de leur établissement de santé (</w:t>
      </w:r>
      <w:r w:rsidR="00DB4D8E" w:rsidRPr="002C6AB0">
        <w:rPr>
          <w:lang w:val="fr-CA"/>
        </w:rPr>
        <w:t>Figure</w:t>
      </w:r>
      <w:r w:rsidRPr="002C6AB0">
        <w:rPr>
          <w:lang w:val="fr-CA"/>
        </w:rPr>
        <w:t xml:space="preserve"> 14), 60 % des agents de santé estim</w:t>
      </w:r>
      <w:r w:rsidR="008B08F4">
        <w:rPr>
          <w:lang w:val="fr-CA"/>
        </w:rPr>
        <w:t>ai</w:t>
      </w:r>
      <w:r w:rsidRPr="002C6AB0">
        <w:rPr>
          <w:lang w:val="fr-CA"/>
        </w:rPr>
        <w:t>ent que leur établissement répond</w:t>
      </w:r>
      <w:r w:rsidR="008B08F4">
        <w:rPr>
          <w:lang w:val="fr-CA"/>
        </w:rPr>
        <w:t>ait</w:t>
      </w:r>
      <w:r w:rsidRPr="002C6AB0">
        <w:rPr>
          <w:lang w:val="fr-CA"/>
        </w:rPr>
        <w:t xml:space="preserve"> aux demandes de leurs patients, 21 % estim</w:t>
      </w:r>
      <w:r w:rsidR="008B08F4">
        <w:rPr>
          <w:lang w:val="fr-CA"/>
        </w:rPr>
        <w:t>ai</w:t>
      </w:r>
      <w:r w:rsidRPr="002C6AB0">
        <w:rPr>
          <w:lang w:val="fr-CA"/>
        </w:rPr>
        <w:t>ent qu</w:t>
      </w:r>
      <w:r w:rsidR="008B08F4">
        <w:rPr>
          <w:lang w:val="fr-CA"/>
        </w:rPr>
        <w:t xml:space="preserve">e leur établissement </w:t>
      </w:r>
      <w:r w:rsidRPr="002C6AB0">
        <w:rPr>
          <w:lang w:val="fr-CA"/>
        </w:rPr>
        <w:t>répond</w:t>
      </w:r>
      <w:r w:rsidR="008B08F4">
        <w:rPr>
          <w:lang w:val="fr-CA"/>
        </w:rPr>
        <w:t>ait</w:t>
      </w:r>
      <w:r w:rsidRPr="002C6AB0">
        <w:rPr>
          <w:lang w:val="fr-CA"/>
        </w:rPr>
        <w:t xml:space="preserve"> parfois à ces demandes et 19 % qu'il n'y répond pas. Cependant, les médecins </w:t>
      </w:r>
      <w:r w:rsidR="008B08F4">
        <w:rPr>
          <w:lang w:val="fr-CA"/>
        </w:rPr>
        <w:t>étaient</w:t>
      </w:r>
      <w:r w:rsidR="008B08F4" w:rsidRPr="002C6AB0">
        <w:rPr>
          <w:lang w:val="fr-CA"/>
        </w:rPr>
        <w:t xml:space="preserve"> </w:t>
      </w:r>
      <w:r w:rsidRPr="002C6AB0">
        <w:rPr>
          <w:lang w:val="fr-CA"/>
        </w:rPr>
        <w:t>plus critiques, seulement 37 % d'entre eux estima</w:t>
      </w:r>
      <w:r w:rsidR="008B08F4">
        <w:rPr>
          <w:lang w:val="fr-CA"/>
        </w:rPr>
        <w:t>ie</w:t>
      </w:r>
      <w:r w:rsidRPr="002C6AB0">
        <w:rPr>
          <w:lang w:val="fr-CA"/>
        </w:rPr>
        <w:t>nt que leur établissement répond</w:t>
      </w:r>
      <w:r w:rsidR="008B08F4">
        <w:rPr>
          <w:lang w:val="fr-CA"/>
        </w:rPr>
        <w:t>ait</w:t>
      </w:r>
      <w:r w:rsidRPr="002C6AB0">
        <w:rPr>
          <w:lang w:val="fr-CA"/>
        </w:rPr>
        <w:t xml:space="preserve"> aux exigences de leurs patients, et la plupart dis</w:t>
      </w:r>
      <w:r w:rsidR="008B08F4">
        <w:rPr>
          <w:lang w:val="fr-CA"/>
        </w:rPr>
        <w:t>ai</w:t>
      </w:r>
      <w:r w:rsidRPr="002C6AB0">
        <w:rPr>
          <w:lang w:val="fr-CA"/>
        </w:rPr>
        <w:t>ent que ce n'</w:t>
      </w:r>
      <w:r w:rsidR="008B08F4">
        <w:rPr>
          <w:lang w:val="fr-CA"/>
        </w:rPr>
        <w:t>étai</w:t>
      </w:r>
      <w:r w:rsidRPr="002C6AB0">
        <w:rPr>
          <w:lang w:val="fr-CA"/>
        </w:rPr>
        <w:t xml:space="preserve">t </w:t>
      </w:r>
      <w:r w:rsidR="00495669">
        <w:rPr>
          <w:lang w:val="fr-CA"/>
        </w:rPr>
        <w:t xml:space="preserve">pas tout le temps </w:t>
      </w:r>
      <w:r w:rsidRPr="002C6AB0">
        <w:rPr>
          <w:lang w:val="fr-CA"/>
        </w:rPr>
        <w:t>le cas</w:t>
      </w:r>
      <w:r w:rsidR="00495669">
        <w:rPr>
          <w:lang w:val="fr-CA"/>
        </w:rPr>
        <w:t xml:space="preserve"> </w:t>
      </w:r>
      <w:r w:rsidRPr="002C6AB0">
        <w:rPr>
          <w:lang w:val="fr-CA"/>
        </w:rPr>
        <w:lastRenderedPageBreak/>
        <w:t>(44 %). Il y a une certaine différence entre les agents de santé urbains et ruraux (59 % et 66 %, respectivement, se dis</w:t>
      </w:r>
      <w:r w:rsidR="00495669">
        <w:rPr>
          <w:lang w:val="fr-CA"/>
        </w:rPr>
        <w:t>ai</w:t>
      </w:r>
      <w:r w:rsidRPr="002C6AB0">
        <w:rPr>
          <w:lang w:val="fr-CA"/>
        </w:rPr>
        <w:t xml:space="preserve">ent satisfaits), mais cette différence </w:t>
      </w:r>
      <w:r w:rsidR="00495669">
        <w:rPr>
          <w:lang w:val="fr-CA"/>
        </w:rPr>
        <w:t>était</w:t>
      </w:r>
      <w:r w:rsidR="00495669" w:rsidRPr="002C6AB0">
        <w:rPr>
          <w:lang w:val="fr-CA"/>
        </w:rPr>
        <w:t xml:space="preserve"> </w:t>
      </w:r>
      <w:r w:rsidRPr="002C6AB0">
        <w:rPr>
          <w:lang w:val="fr-CA"/>
        </w:rPr>
        <w:t>surtout attribuable au regroupement des médecins dans les régions urbaines et elle n'</w:t>
      </w:r>
      <w:r w:rsidR="00495669">
        <w:rPr>
          <w:lang w:val="fr-CA"/>
        </w:rPr>
        <w:t>était</w:t>
      </w:r>
      <w:r w:rsidRPr="002C6AB0">
        <w:rPr>
          <w:lang w:val="fr-CA"/>
        </w:rPr>
        <w:t xml:space="preserve"> pas significative. </w:t>
      </w:r>
    </w:p>
    <w:p w14:paraId="65E5B554" w14:textId="5B16BDB4" w:rsidR="009F65EB" w:rsidRPr="00F0336D" w:rsidRDefault="009F65EB" w:rsidP="00AF3EB9">
      <w:pPr>
        <w:pStyle w:val="Corpsdetexte"/>
        <w:rPr>
          <w:lang w:val="fr-FR"/>
        </w:rPr>
      </w:pPr>
    </w:p>
    <w:p w14:paraId="386A5446" w14:textId="12787FFB" w:rsidR="009F65EB" w:rsidRDefault="00DB4D8E" w:rsidP="00BC531F">
      <w:pPr>
        <w:pStyle w:val="Lgende"/>
        <w:rPr>
          <w:rFonts w:eastAsia="SimSun" w:cs="Arial"/>
          <w:lang w:val="fr-FR" w:eastAsia="en-GB"/>
        </w:rPr>
      </w:pPr>
      <w:bookmarkStart w:id="137" w:name="_Ref521404648"/>
      <w:bookmarkStart w:id="138" w:name="_Toc31280423"/>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14</w:t>
      </w:r>
      <w:r w:rsidR="009F65EB" w:rsidRPr="00F0336D">
        <w:rPr>
          <w:lang w:val="fr-FR"/>
        </w:rPr>
        <w:fldChar w:fldCharType="end"/>
      </w:r>
      <w:bookmarkEnd w:id="137"/>
      <w:r w:rsidR="00D46BEE">
        <w:rPr>
          <w:lang w:val="fr-FR"/>
        </w:rPr>
        <w:t xml:space="preserve"> </w:t>
      </w:r>
      <w:r w:rsidR="009F65EB" w:rsidRPr="00F0336D">
        <w:rPr>
          <w:lang w:val="fr-FR"/>
        </w:rPr>
        <w:t>:</w:t>
      </w:r>
      <w:r w:rsidR="00C254B5">
        <w:rPr>
          <w:lang w:val="fr-FR"/>
        </w:rPr>
        <w:t xml:space="preserve"> </w:t>
      </w:r>
      <w:r w:rsidR="00BB38B9" w:rsidRPr="00F0336D">
        <w:rPr>
          <w:rFonts w:eastAsia="SimSun" w:cs="Arial"/>
          <w:lang w:val="fr-FR" w:eastAsia="en-GB"/>
        </w:rPr>
        <w:t>Proportion d'agents de santé qui estiment que leur établissement de santé répond aux besoins des patients</w:t>
      </w:r>
      <w:bookmarkEnd w:id="138"/>
    </w:p>
    <w:p w14:paraId="1099FC88" w14:textId="77777777" w:rsidR="00C254B5" w:rsidRPr="00DB5303" w:rsidRDefault="00C254B5" w:rsidP="002C6AB0">
      <w:pPr>
        <w:pStyle w:val="Corpsdetexte"/>
        <w:rPr>
          <w:lang w:val="fr-FR"/>
        </w:rPr>
      </w:pPr>
    </w:p>
    <w:p w14:paraId="622FC576"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6F6C4D03" wp14:editId="28D354EB">
            <wp:extent cx="5479415" cy="2530929"/>
            <wp:effectExtent l="0" t="0" r="6985" b="317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B73D5F" w14:textId="4A5B2D34" w:rsidR="009F65EB" w:rsidRPr="002C6AB0" w:rsidRDefault="00BB38B9" w:rsidP="00675841">
      <w:pPr>
        <w:pStyle w:val="Corpsdetexte"/>
        <w:rPr>
          <w:lang w:val="fr-CA"/>
        </w:rPr>
      </w:pPr>
      <w:r w:rsidRPr="002C6AB0">
        <w:rPr>
          <w:lang w:val="fr-CA"/>
        </w:rPr>
        <w:t xml:space="preserve">La </w:t>
      </w:r>
      <w:r w:rsidR="00DB4D8E" w:rsidRPr="002C6AB0">
        <w:rPr>
          <w:lang w:val="fr-CA"/>
        </w:rPr>
        <w:t>Figure</w:t>
      </w:r>
      <w:r w:rsidRPr="002C6AB0">
        <w:rPr>
          <w:lang w:val="fr-CA"/>
        </w:rPr>
        <w:t xml:space="preserve"> 15 présente les différents aspects que les agents de santé </w:t>
      </w:r>
      <w:r w:rsidR="00495669">
        <w:rPr>
          <w:lang w:val="fr-CA"/>
        </w:rPr>
        <w:t xml:space="preserve">auraient </w:t>
      </w:r>
      <w:r w:rsidRPr="002C6AB0">
        <w:rPr>
          <w:lang w:val="fr-CA"/>
        </w:rPr>
        <w:t>aim</w:t>
      </w:r>
      <w:r w:rsidR="00495669">
        <w:rPr>
          <w:lang w:val="fr-CA"/>
        </w:rPr>
        <w:t>é</w:t>
      </w:r>
      <w:r w:rsidRPr="002C6AB0">
        <w:rPr>
          <w:lang w:val="fr-CA"/>
        </w:rPr>
        <w:t xml:space="preserve"> améliorer dans leur établissement de santé. Dans l'ensemble, les agents de la santé souhait</w:t>
      </w:r>
      <w:r w:rsidR="00495669">
        <w:rPr>
          <w:lang w:val="fr-CA"/>
        </w:rPr>
        <w:t>ai</w:t>
      </w:r>
      <w:r w:rsidRPr="002C6AB0">
        <w:rPr>
          <w:lang w:val="fr-CA"/>
        </w:rPr>
        <w:t>ent le plus souvent une amélioration des compétences de leurs collègues (35 %), de l'équipement (29 %) et de l'infrastructure dans leurs établissements (15 %). Bien qu'il y ait</w:t>
      </w:r>
      <w:r w:rsidR="00495669">
        <w:rPr>
          <w:lang w:val="fr-CA"/>
        </w:rPr>
        <w:t xml:space="preserve"> eu</w:t>
      </w:r>
      <w:r w:rsidRPr="002C6AB0">
        <w:rPr>
          <w:lang w:val="fr-CA"/>
        </w:rPr>
        <w:t xml:space="preserve"> peu de variation entre les quatre cadres, il exist</w:t>
      </w:r>
      <w:r w:rsidR="00495669">
        <w:rPr>
          <w:lang w:val="fr-CA"/>
        </w:rPr>
        <w:t>ait</w:t>
      </w:r>
      <w:r w:rsidRPr="002C6AB0">
        <w:rPr>
          <w:lang w:val="fr-CA"/>
        </w:rPr>
        <w:t xml:space="preserve"> des différences significatives entre les agents de la santé urbains et ruraux. 15 % des agents ruraux </w:t>
      </w:r>
      <w:r w:rsidR="00495669">
        <w:rPr>
          <w:lang w:val="fr-CA"/>
        </w:rPr>
        <w:t xml:space="preserve">aurais </w:t>
      </w:r>
      <w:r w:rsidRPr="002C6AB0">
        <w:rPr>
          <w:lang w:val="fr-CA"/>
        </w:rPr>
        <w:t>aim</w:t>
      </w:r>
      <w:r w:rsidR="00495669">
        <w:rPr>
          <w:lang w:val="fr-CA"/>
        </w:rPr>
        <w:t>é</w:t>
      </w:r>
      <w:r w:rsidRPr="002C6AB0">
        <w:rPr>
          <w:lang w:val="fr-CA"/>
        </w:rPr>
        <w:t xml:space="preserve"> voir la disponibilité des médicaments et du matériel s'améliorer, mais cette proportion </w:t>
      </w:r>
      <w:r w:rsidR="00495669">
        <w:rPr>
          <w:lang w:val="fr-CA"/>
        </w:rPr>
        <w:t>était</w:t>
      </w:r>
      <w:r w:rsidR="00495669" w:rsidRPr="002C6AB0">
        <w:rPr>
          <w:lang w:val="fr-CA"/>
        </w:rPr>
        <w:t xml:space="preserve"> </w:t>
      </w:r>
      <w:r w:rsidRPr="002C6AB0">
        <w:rPr>
          <w:lang w:val="fr-CA"/>
        </w:rPr>
        <w:t xml:space="preserve">de 6 % pour les agents urbains. Cette différence de 10 % </w:t>
      </w:r>
      <w:r w:rsidR="00495669">
        <w:rPr>
          <w:lang w:val="fr-CA"/>
        </w:rPr>
        <w:t>était</w:t>
      </w:r>
      <w:r w:rsidR="00495669" w:rsidRPr="002C6AB0">
        <w:rPr>
          <w:lang w:val="fr-CA"/>
        </w:rPr>
        <w:t xml:space="preserve"> </w:t>
      </w:r>
      <w:r w:rsidR="00495669" w:rsidRPr="006F5A42">
        <w:rPr>
          <w:lang w:val="fr-CA"/>
        </w:rPr>
        <w:t xml:space="preserve">presque </w:t>
      </w:r>
      <w:r w:rsidRPr="002C6AB0">
        <w:rPr>
          <w:lang w:val="fr-CA"/>
        </w:rPr>
        <w:t xml:space="preserve">significative au </w:t>
      </w:r>
      <w:r w:rsidR="00B24540" w:rsidRPr="002C6AB0">
        <w:rPr>
          <w:lang w:val="fr-CA"/>
        </w:rPr>
        <w:t xml:space="preserve">seuil </w:t>
      </w:r>
      <w:r w:rsidRPr="002C6AB0">
        <w:rPr>
          <w:lang w:val="fr-CA"/>
        </w:rPr>
        <w:t>de 1 % (valeur p de 0,011). En outre, 9</w:t>
      </w:r>
      <w:r w:rsidR="00D66D94" w:rsidRPr="002C6AB0">
        <w:rPr>
          <w:lang w:val="fr-CA"/>
        </w:rPr>
        <w:t xml:space="preserve"> </w:t>
      </w:r>
      <w:r w:rsidRPr="002C6AB0">
        <w:rPr>
          <w:lang w:val="fr-CA"/>
        </w:rPr>
        <w:t xml:space="preserve">% des agents de santé urbains </w:t>
      </w:r>
      <w:r w:rsidR="00BE38F0">
        <w:rPr>
          <w:lang w:val="fr-CA"/>
        </w:rPr>
        <w:t xml:space="preserve">auraient </w:t>
      </w:r>
      <w:r w:rsidRPr="002C6AB0">
        <w:rPr>
          <w:lang w:val="fr-CA"/>
        </w:rPr>
        <w:t>souhait</w:t>
      </w:r>
      <w:r w:rsidR="00BE38F0">
        <w:rPr>
          <w:lang w:val="fr-CA"/>
        </w:rPr>
        <w:t>é</w:t>
      </w:r>
      <w:r w:rsidRPr="002C6AB0">
        <w:rPr>
          <w:lang w:val="fr-CA"/>
        </w:rPr>
        <w:t xml:space="preserve"> voir la propreté et l'hygiène de leurs installations s'améliorer, alors que ce n'</w:t>
      </w:r>
      <w:r w:rsidR="00BE38F0">
        <w:rPr>
          <w:lang w:val="fr-CA"/>
        </w:rPr>
        <w:t xml:space="preserve">était </w:t>
      </w:r>
      <w:r w:rsidRPr="002C6AB0">
        <w:rPr>
          <w:lang w:val="fr-CA"/>
        </w:rPr>
        <w:t>le cas que pour 4</w:t>
      </w:r>
      <w:r w:rsidR="00D66D94" w:rsidRPr="002C6AB0">
        <w:rPr>
          <w:lang w:val="fr-CA"/>
        </w:rPr>
        <w:t xml:space="preserve"> </w:t>
      </w:r>
      <w:r w:rsidRPr="002C6AB0">
        <w:rPr>
          <w:lang w:val="fr-CA"/>
        </w:rPr>
        <w:t>% des agents de santé ruraux, soit une différence de 5</w:t>
      </w:r>
      <w:r w:rsidR="00D66D94" w:rsidRPr="002C6AB0">
        <w:rPr>
          <w:lang w:val="fr-CA"/>
        </w:rPr>
        <w:t xml:space="preserve"> </w:t>
      </w:r>
      <w:r w:rsidRPr="002C6AB0">
        <w:rPr>
          <w:lang w:val="fr-CA"/>
        </w:rPr>
        <w:t>%, avec une valeur p de 0,036</w:t>
      </w:r>
      <w:r w:rsidR="009F65EB" w:rsidRPr="002C6AB0">
        <w:rPr>
          <w:lang w:val="fr-CA"/>
        </w:rPr>
        <w:t xml:space="preserve">. </w:t>
      </w:r>
    </w:p>
    <w:p w14:paraId="323545FB" w14:textId="77777777" w:rsidR="001D71D8" w:rsidRDefault="001D71D8" w:rsidP="00BC531F">
      <w:pPr>
        <w:pStyle w:val="Lgende"/>
        <w:rPr>
          <w:lang w:val="fr-FR"/>
        </w:rPr>
      </w:pPr>
      <w:bookmarkStart w:id="139" w:name="_Ref521404680"/>
    </w:p>
    <w:p w14:paraId="030F4706" w14:textId="77777777" w:rsidR="00C254B5" w:rsidRDefault="00C254B5">
      <w:pPr>
        <w:spacing w:after="160" w:line="259" w:lineRule="auto"/>
        <w:rPr>
          <w:rFonts w:ascii="Arial" w:hAnsi="Arial"/>
          <w:b/>
          <w:bCs/>
          <w:sz w:val="22"/>
          <w:szCs w:val="22"/>
          <w:lang w:val="fr-CA" w:eastAsia="en-US"/>
        </w:rPr>
      </w:pPr>
      <w:r>
        <w:rPr>
          <w:lang w:val="fr-CA"/>
        </w:rPr>
        <w:br w:type="page"/>
      </w:r>
    </w:p>
    <w:p w14:paraId="59BA48DE" w14:textId="26E212DC" w:rsidR="009F65EB" w:rsidRPr="002C6AB0" w:rsidRDefault="00DB4D8E">
      <w:pPr>
        <w:pStyle w:val="Lgende"/>
        <w:rPr>
          <w:rFonts w:eastAsia="SimSun"/>
          <w:lang w:val="fr-CA"/>
        </w:rPr>
      </w:pPr>
      <w:bookmarkStart w:id="140" w:name="_Toc31280424"/>
      <w:r w:rsidRPr="002C6AB0">
        <w:rPr>
          <w:lang w:val="fr-CA"/>
        </w:rPr>
        <w:lastRenderedPageBreak/>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15</w:t>
      </w:r>
      <w:r w:rsidR="009F65EB" w:rsidRPr="002C6AB0">
        <w:fldChar w:fldCharType="end"/>
      </w:r>
      <w:bookmarkEnd w:id="139"/>
      <w:r w:rsidR="00D46BEE" w:rsidRPr="002C6AB0">
        <w:rPr>
          <w:lang w:val="fr-CA"/>
        </w:rPr>
        <w:t xml:space="preserve"> </w:t>
      </w:r>
      <w:r w:rsidR="009F65EB" w:rsidRPr="002C6AB0">
        <w:rPr>
          <w:lang w:val="fr-CA"/>
        </w:rPr>
        <w:t>:</w:t>
      </w:r>
      <w:r w:rsidR="00C254B5">
        <w:rPr>
          <w:lang w:val="fr-CA"/>
        </w:rPr>
        <w:t xml:space="preserve"> </w:t>
      </w:r>
      <w:r w:rsidR="00BB38B9" w:rsidRPr="002C6AB0">
        <w:rPr>
          <w:rFonts w:eastAsia="SimSun"/>
          <w:lang w:val="fr-CA"/>
        </w:rPr>
        <w:t>Répartition de l’aspect le plus important que les agents de santé aimeraient améliorer dans leur établissement de santé</w:t>
      </w:r>
      <w:bookmarkEnd w:id="140"/>
    </w:p>
    <w:p w14:paraId="4F0C1762" w14:textId="77777777" w:rsidR="001D71D8" w:rsidRPr="00194A98" w:rsidRDefault="001D71D8" w:rsidP="002C6AB0">
      <w:pPr>
        <w:pStyle w:val="Corpsdetexte"/>
        <w:rPr>
          <w:lang w:val="fr-FR"/>
        </w:rPr>
      </w:pPr>
    </w:p>
    <w:p w14:paraId="5A8A40F1"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4E6D7358" wp14:editId="57EEC4BE">
            <wp:extent cx="5396230" cy="30861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4EA44A8" w14:textId="41BED3BC" w:rsidR="009F65EB" w:rsidRPr="00F0336D" w:rsidRDefault="001A1920" w:rsidP="00BC531F">
      <w:pPr>
        <w:pStyle w:val="Titre2"/>
        <w:numPr>
          <w:ilvl w:val="1"/>
          <w:numId w:val="4"/>
        </w:numPr>
        <w:jc w:val="both"/>
        <w:rPr>
          <w:rFonts w:cs="Arial"/>
          <w:lang w:val="fr-FR"/>
        </w:rPr>
      </w:pPr>
      <w:bookmarkStart w:id="141" w:name="_Toc31280121"/>
      <w:r w:rsidRPr="00F0336D">
        <w:rPr>
          <w:rFonts w:cs="Arial"/>
          <w:lang w:val="fr-FR"/>
        </w:rPr>
        <w:t>Absentéisme</w:t>
      </w:r>
      <w:bookmarkEnd w:id="141"/>
    </w:p>
    <w:p w14:paraId="2A58921C" w14:textId="23133DCB" w:rsidR="009F65EB" w:rsidRPr="002C6AB0" w:rsidRDefault="008A1D2D" w:rsidP="002C6AB0">
      <w:pPr>
        <w:pStyle w:val="Corpsdetexte"/>
        <w:rPr>
          <w:lang w:val="fr-CA"/>
        </w:rPr>
      </w:pPr>
      <w:r w:rsidRPr="002C6AB0">
        <w:rPr>
          <w:lang w:val="fr-CA"/>
        </w:rPr>
        <w:t xml:space="preserve">Du fait qu'il </w:t>
      </w:r>
      <w:r w:rsidR="00BE38F0" w:rsidRPr="002C6AB0">
        <w:rPr>
          <w:lang w:val="fr-CA"/>
        </w:rPr>
        <w:t xml:space="preserve">était </w:t>
      </w:r>
      <w:r w:rsidRPr="002C6AB0">
        <w:rPr>
          <w:lang w:val="fr-CA"/>
        </w:rPr>
        <w:t xml:space="preserve">difficile de recueillir des données fiables sur l'absentéisme à partir des </w:t>
      </w:r>
      <w:r w:rsidR="00F90C26" w:rsidRPr="002C6AB0">
        <w:rPr>
          <w:lang w:val="fr-CA"/>
        </w:rPr>
        <w:t>comptes rendus</w:t>
      </w:r>
      <w:r w:rsidRPr="002C6AB0">
        <w:rPr>
          <w:lang w:val="fr-CA"/>
        </w:rPr>
        <w:t xml:space="preserve"> des agents de santé </w:t>
      </w:r>
      <w:r w:rsidR="00F90C26" w:rsidRPr="002C6AB0">
        <w:rPr>
          <w:lang w:val="fr-CA"/>
        </w:rPr>
        <w:t>eux-mêmes</w:t>
      </w:r>
      <w:r w:rsidRPr="002C6AB0">
        <w:rPr>
          <w:lang w:val="fr-CA"/>
        </w:rPr>
        <w:t>, nous avons demandé aux répondants de parler de l'absentéisme de leurs collègues (</w:t>
      </w:r>
      <w:r w:rsidR="00DB4D8E" w:rsidRPr="002C6AB0">
        <w:rPr>
          <w:lang w:val="fr-CA"/>
        </w:rPr>
        <w:t>Figure</w:t>
      </w:r>
      <w:r w:rsidRPr="002C6AB0">
        <w:rPr>
          <w:lang w:val="fr-CA"/>
        </w:rPr>
        <w:t xml:space="preserve"> 16</w:t>
      </w:r>
      <w:r w:rsidR="009F65EB" w:rsidRPr="002C6AB0">
        <w:rPr>
          <w:lang w:val="fr-CA"/>
        </w:rPr>
        <w:t xml:space="preserve">). </w:t>
      </w:r>
      <w:r w:rsidRPr="002C6AB0">
        <w:rPr>
          <w:lang w:val="fr-CA"/>
        </w:rPr>
        <w:t xml:space="preserve">Sur 599 répondants, 45 % ont déclaré que bon nombre de leurs collègues </w:t>
      </w:r>
      <w:r w:rsidR="00D22278" w:rsidRPr="002C6AB0">
        <w:rPr>
          <w:lang w:val="fr-CA"/>
        </w:rPr>
        <w:t xml:space="preserve">étaient </w:t>
      </w:r>
      <w:r w:rsidRPr="002C6AB0">
        <w:rPr>
          <w:lang w:val="fr-CA"/>
        </w:rPr>
        <w:t xml:space="preserve">absents du travail chaque jour, tandis que 51 % ne partageaient pas cet avis et 4 % préféraient ne pas le commenter. Le nombre moyen de jours d'absence d'un collègue au cours d'un mois est de 2,7 jours. Étant donné que la plupart des agents de santé </w:t>
      </w:r>
      <w:r w:rsidR="00D22278" w:rsidRPr="002C6AB0">
        <w:rPr>
          <w:lang w:val="fr-CA"/>
        </w:rPr>
        <w:t xml:space="preserve">avaient </w:t>
      </w:r>
      <w:r w:rsidRPr="002C6AB0">
        <w:rPr>
          <w:lang w:val="fr-CA"/>
        </w:rPr>
        <w:t xml:space="preserve">déclaré travailler six jours par semaine, on </w:t>
      </w:r>
      <w:r w:rsidR="00D22278" w:rsidRPr="002C6AB0">
        <w:rPr>
          <w:lang w:val="fr-CA"/>
        </w:rPr>
        <w:t xml:space="preserve">a </w:t>
      </w:r>
      <w:r w:rsidRPr="002C6AB0">
        <w:rPr>
          <w:lang w:val="fr-CA"/>
        </w:rPr>
        <w:t xml:space="preserve">pu estimer qu’ils </w:t>
      </w:r>
      <w:r w:rsidR="00D22278" w:rsidRPr="002C6AB0">
        <w:rPr>
          <w:lang w:val="fr-CA"/>
        </w:rPr>
        <w:t xml:space="preserve">étaient </w:t>
      </w:r>
      <w:r w:rsidRPr="002C6AB0">
        <w:rPr>
          <w:lang w:val="fr-CA"/>
        </w:rPr>
        <w:t xml:space="preserve">absents </w:t>
      </w:r>
      <w:r w:rsidR="00D22278">
        <w:rPr>
          <w:lang w:val="fr-CA"/>
        </w:rPr>
        <w:t>de</w:t>
      </w:r>
      <w:r w:rsidR="00D22278" w:rsidRPr="002C6AB0">
        <w:rPr>
          <w:lang w:val="fr-CA"/>
        </w:rPr>
        <w:t xml:space="preserve"> </w:t>
      </w:r>
      <w:r w:rsidRPr="002C6AB0">
        <w:rPr>
          <w:lang w:val="fr-CA"/>
        </w:rPr>
        <w:t>leur lieu de travail pendant 11 % des jours ouvrables. Les médecins et les infirmières affirm</w:t>
      </w:r>
      <w:r w:rsidR="00D22278" w:rsidRPr="002C6AB0">
        <w:rPr>
          <w:lang w:val="fr-CA"/>
        </w:rPr>
        <w:t>ai</w:t>
      </w:r>
      <w:r w:rsidRPr="002C6AB0">
        <w:rPr>
          <w:lang w:val="fr-CA"/>
        </w:rPr>
        <w:t xml:space="preserve">ent que leurs collègues </w:t>
      </w:r>
      <w:r w:rsidR="00D22278" w:rsidRPr="002C6AB0">
        <w:rPr>
          <w:lang w:val="fr-CA"/>
        </w:rPr>
        <w:t xml:space="preserve">étaient </w:t>
      </w:r>
      <w:r w:rsidRPr="002C6AB0">
        <w:rPr>
          <w:lang w:val="fr-CA"/>
        </w:rPr>
        <w:t xml:space="preserve">absents plus longtemps (3,4 jours) comparativement aux </w:t>
      </w:r>
      <w:proofErr w:type="spellStart"/>
      <w:r w:rsidRPr="002C6AB0">
        <w:rPr>
          <w:lang w:val="fr-CA"/>
        </w:rPr>
        <w:t>sages-femmes</w:t>
      </w:r>
      <w:proofErr w:type="spellEnd"/>
      <w:r w:rsidRPr="002C6AB0">
        <w:rPr>
          <w:lang w:val="fr-CA"/>
        </w:rPr>
        <w:t xml:space="preserve"> et ATS (2,2 et 2,1 jours). Dans les établissements urbains, le nombre de jours d'absence </w:t>
      </w:r>
      <w:r w:rsidR="00D22278" w:rsidRPr="002C6AB0">
        <w:rPr>
          <w:lang w:val="fr-CA"/>
        </w:rPr>
        <w:t xml:space="preserve">était </w:t>
      </w:r>
      <w:r w:rsidRPr="002C6AB0">
        <w:rPr>
          <w:lang w:val="fr-CA"/>
        </w:rPr>
        <w:t>plus élevé (2,8 jours) que dans les établissements ruraux (2,2 jours). Toutefois, cette différence n'est pas statistiquement significative (valeur p de 0,120)</w:t>
      </w:r>
      <w:r w:rsidR="009F65EB" w:rsidRPr="002C6AB0">
        <w:rPr>
          <w:lang w:val="fr-CA"/>
        </w:rPr>
        <w:t>.</w:t>
      </w:r>
    </w:p>
    <w:p w14:paraId="571B2A92" w14:textId="77777777" w:rsidR="00C254B5" w:rsidRDefault="00C254B5">
      <w:pPr>
        <w:spacing w:after="160" w:line="259" w:lineRule="auto"/>
        <w:rPr>
          <w:rFonts w:ascii="Arial" w:hAnsi="Arial"/>
          <w:b/>
          <w:bCs/>
          <w:sz w:val="22"/>
          <w:szCs w:val="22"/>
          <w:lang w:val="fr-CA" w:eastAsia="en-US"/>
        </w:rPr>
      </w:pPr>
      <w:bookmarkStart w:id="142" w:name="_Ref521406501"/>
      <w:r>
        <w:rPr>
          <w:lang w:val="fr-CA"/>
        </w:rPr>
        <w:br w:type="page"/>
      </w:r>
    </w:p>
    <w:p w14:paraId="22EA150A" w14:textId="34365C87" w:rsidR="009F65EB" w:rsidRPr="002C6AB0" w:rsidRDefault="00DB4D8E" w:rsidP="00804568">
      <w:pPr>
        <w:pStyle w:val="Lgende"/>
        <w:rPr>
          <w:rFonts w:eastAsia="SimSun"/>
          <w:lang w:val="fr-CA"/>
        </w:rPr>
      </w:pPr>
      <w:bookmarkStart w:id="143" w:name="_Toc31280425"/>
      <w:r w:rsidRPr="002C6AB0">
        <w:rPr>
          <w:lang w:val="fr-CA"/>
        </w:rPr>
        <w:lastRenderedPageBreak/>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16</w:t>
      </w:r>
      <w:r w:rsidR="009F65EB" w:rsidRPr="002C6AB0">
        <w:fldChar w:fldCharType="end"/>
      </w:r>
      <w:bookmarkEnd w:id="142"/>
      <w:r w:rsidR="00D46BEE" w:rsidRPr="002C6AB0">
        <w:rPr>
          <w:lang w:val="fr-CA"/>
        </w:rPr>
        <w:t xml:space="preserve"> </w:t>
      </w:r>
      <w:r w:rsidR="009F65EB" w:rsidRPr="002C6AB0">
        <w:rPr>
          <w:lang w:val="fr-CA"/>
        </w:rPr>
        <w:t>:</w:t>
      </w:r>
      <w:r w:rsidR="00804568" w:rsidRPr="002C6AB0">
        <w:rPr>
          <w:lang w:val="fr-CA"/>
        </w:rPr>
        <w:t xml:space="preserve"> </w:t>
      </w:r>
      <w:r w:rsidR="008A1D2D" w:rsidRPr="002C6AB0">
        <w:rPr>
          <w:rFonts w:eastAsia="SimSun"/>
          <w:lang w:val="fr-CA"/>
        </w:rPr>
        <w:t>Nombre moyen de jours d'absence des collègues (par mois)</w:t>
      </w:r>
      <w:bookmarkEnd w:id="143"/>
    </w:p>
    <w:p w14:paraId="1F25E10E" w14:textId="77777777" w:rsidR="00804568" w:rsidRPr="002C6AB0" w:rsidRDefault="00804568" w:rsidP="002C6AB0">
      <w:pPr>
        <w:pStyle w:val="Corpsdetexte"/>
        <w:rPr>
          <w:lang w:val="fr-CA"/>
        </w:rPr>
      </w:pPr>
    </w:p>
    <w:p w14:paraId="0935E472" w14:textId="77777777" w:rsidR="009F65EB" w:rsidRPr="00F0336D" w:rsidRDefault="009F65EB" w:rsidP="00BC531F">
      <w:pPr>
        <w:pStyle w:val="OPMBodytext"/>
        <w:jc w:val="both"/>
        <w:rPr>
          <w:sz w:val="18"/>
          <w:szCs w:val="18"/>
          <w:lang w:val="fr-FR"/>
        </w:rPr>
      </w:pPr>
      <w:r w:rsidRPr="00F0336D">
        <w:rPr>
          <w:noProof/>
          <w:lang w:val="fr-FR" w:eastAsia="fr-FR"/>
        </w:rPr>
        <w:drawing>
          <wp:inline distT="0" distB="0" distL="0" distR="0" wp14:anchorId="7DFE9BB0" wp14:editId="2BA7BA02">
            <wp:extent cx="5474524" cy="2529444"/>
            <wp:effectExtent l="0" t="0" r="0" b="444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4F0975A" w14:textId="57C08DD2" w:rsidR="0083011F" w:rsidRPr="002C6AB0" w:rsidRDefault="0083011F" w:rsidP="002C6AB0">
      <w:pPr>
        <w:pStyle w:val="Corpsdetexte"/>
        <w:rPr>
          <w:lang w:val="fr-CA"/>
        </w:rPr>
      </w:pPr>
      <w:r w:rsidRPr="002C6AB0">
        <w:rPr>
          <w:lang w:val="fr-CA"/>
        </w:rPr>
        <w:t xml:space="preserve">La </w:t>
      </w:r>
      <w:r w:rsidR="00DB4D8E" w:rsidRPr="002C6AB0">
        <w:rPr>
          <w:lang w:val="fr-CA"/>
        </w:rPr>
        <w:t>Figure</w:t>
      </w:r>
      <w:r w:rsidRPr="002C6AB0">
        <w:rPr>
          <w:lang w:val="fr-CA"/>
        </w:rPr>
        <w:t xml:space="preserve"> 17 présente les principales raisons de l'absentéisme des collègues telles que rapportées par les répondants. Dans l'ensemble, les principales raisons signalées </w:t>
      </w:r>
      <w:r w:rsidR="00D22278" w:rsidRPr="002C6AB0">
        <w:rPr>
          <w:lang w:val="fr-CA"/>
        </w:rPr>
        <w:t xml:space="preserve">étaient </w:t>
      </w:r>
      <w:r w:rsidRPr="002C6AB0">
        <w:rPr>
          <w:lang w:val="fr-CA"/>
        </w:rPr>
        <w:t>la maladie ou le fait d'être trop fatigué (31 %) et les obligations du ménage ou de la famille (25 %)</w:t>
      </w:r>
      <w:r w:rsidR="009F65EB" w:rsidRPr="002C6AB0">
        <w:rPr>
          <w:lang w:val="fr-CA"/>
        </w:rPr>
        <w:t xml:space="preserve">. </w:t>
      </w:r>
      <w:r w:rsidRPr="002C6AB0">
        <w:rPr>
          <w:lang w:val="fr-CA"/>
        </w:rPr>
        <w:t xml:space="preserve">Les raisons invoquées par les agents de santé ruraux et urbains </w:t>
      </w:r>
      <w:r w:rsidR="00D22278" w:rsidRPr="002C6AB0">
        <w:rPr>
          <w:lang w:val="fr-CA"/>
        </w:rPr>
        <w:t xml:space="preserve">étaient </w:t>
      </w:r>
      <w:r w:rsidRPr="002C6AB0">
        <w:rPr>
          <w:lang w:val="fr-CA"/>
        </w:rPr>
        <w:t xml:space="preserve">similaires et </w:t>
      </w:r>
      <w:r w:rsidR="00D22278" w:rsidRPr="002C6AB0">
        <w:rPr>
          <w:lang w:val="fr-CA"/>
        </w:rPr>
        <w:t xml:space="preserve">il </w:t>
      </w:r>
      <w:r w:rsidRPr="002C6AB0">
        <w:rPr>
          <w:lang w:val="fr-CA"/>
        </w:rPr>
        <w:t>n'</w:t>
      </w:r>
      <w:r w:rsidR="00D22278" w:rsidRPr="002C6AB0">
        <w:rPr>
          <w:lang w:val="fr-CA"/>
        </w:rPr>
        <w:t>y avait</w:t>
      </w:r>
      <w:r w:rsidRPr="002C6AB0">
        <w:rPr>
          <w:lang w:val="fr-CA"/>
        </w:rPr>
        <w:t xml:space="preserve"> pas de différences statistiquement significatives.</w:t>
      </w:r>
    </w:p>
    <w:p w14:paraId="7389ABA6" w14:textId="389C72E5" w:rsidR="009F65EB" w:rsidRPr="00F0336D" w:rsidRDefault="009F65EB" w:rsidP="00BC531F">
      <w:pPr>
        <w:pStyle w:val="Corpsdetexte"/>
        <w:rPr>
          <w:lang w:val="fr-FR"/>
        </w:rPr>
      </w:pPr>
      <w:r w:rsidRPr="00F0336D">
        <w:rPr>
          <w:lang w:val="fr-FR"/>
        </w:rPr>
        <w:t>.</w:t>
      </w:r>
    </w:p>
    <w:p w14:paraId="038AEF07" w14:textId="110DA415" w:rsidR="009F65EB" w:rsidRDefault="00DB4D8E" w:rsidP="00BC531F">
      <w:pPr>
        <w:pStyle w:val="Lgende"/>
        <w:rPr>
          <w:rFonts w:eastAsia="SimSun" w:cs="Arial"/>
          <w:lang w:val="fr-FR" w:eastAsia="en-GB"/>
        </w:rPr>
      </w:pPr>
      <w:bookmarkStart w:id="144" w:name="_Ref519644741"/>
      <w:bookmarkStart w:id="145" w:name="_Toc31280426"/>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17</w:t>
      </w:r>
      <w:r w:rsidR="009F65EB" w:rsidRPr="00F0336D">
        <w:rPr>
          <w:lang w:val="fr-FR"/>
        </w:rPr>
        <w:fldChar w:fldCharType="end"/>
      </w:r>
      <w:bookmarkEnd w:id="144"/>
      <w:r w:rsidR="00D46BEE">
        <w:rPr>
          <w:lang w:val="fr-FR"/>
        </w:rPr>
        <w:t xml:space="preserve"> </w:t>
      </w:r>
      <w:r w:rsidR="009F65EB" w:rsidRPr="00F0336D">
        <w:rPr>
          <w:lang w:val="fr-FR"/>
        </w:rPr>
        <w:t>:</w:t>
      </w:r>
      <w:r w:rsidR="00804568">
        <w:rPr>
          <w:lang w:val="fr-FR"/>
        </w:rPr>
        <w:t xml:space="preserve"> </w:t>
      </w:r>
      <w:r w:rsidR="0083011F" w:rsidRPr="00F0336D">
        <w:rPr>
          <w:rFonts w:eastAsia="SimSun" w:cs="Arial"/>
          <w:lang w:val="fr-FR" w:eastAsia="en-GB"/>
        </w:rPr>
        <w:t>Principales raisons de l'absence de collègues de travail</w:t>
      </w:r>
      <w:bookmarkEnd w:id="145"/>
    </w:p>
    <w:p w14:paraId="45EE0C38" w14:textId="77777777" w:rsidR="00804568" w:rsidRPr="00194A98" w:rsidRDefault="00804568" w:rsidP="002C6AB0">
      <w:pPr>
        <w:pStyle w:val="Corpsdetexte"/>
        <w:rPr>
          <w:lang w:val="fr-FR"/>
        </w:rPr>
      </w:pPr>
    </w:p>
    <w:p w14:paraId="04008C6E" w14:textId="77777777" w:rsidR="009F65EB" w:rsidRPr="00F0336D" w:rsidRDefault="009F65EB" w:rsidP="00BC531F">
      <w:pPr>
        <w:pStyle w:val="OPMBodytext"/>
        <w:jc w:val="both"/>
        <w:rPr>
          <w:sz w:val="18"/>
          <w:szCs w:val="18"/>
          <w:lang w:val="fr-FR"/>
        </w:rPr>
      </w:pPr>
      <w:r w:rsidRPr="00F0336D">
        <w:rPr>
          <w:noProof/>
          <w:shd w:val="clear" w:color="auto" w:fill="7F7F7F" w:themeFill="text1" w:themeFillTint="80"/>
          <w:lang w:val="fr-FR" w:eastAsia="fr-FR"/>
        </w:rPr>
        <w:drawing>
          <wp:inline distT="0" distB="0" distL="0" distR="0" wp14:anchorId="5C9796FF" wp14:editId="3E889E49">
            <wp:extent cx="5479415" cy="2552700"/>
            <wp:effectExtent l="0" t="0" r="698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DFD84E" w14:textId="1AFF55C6" w:rsidR="003E329A" w:rsidRPr="002C6AB0" w:rsidRDefault="00A365BE" w:rsidP="002C6AB0">
      <w:pPr>
        <w:pStyle w:val="Corpsdetexte"/>
        <w:rPr>
          <w:lang w:val="fr-CA"/>
        </w:rPr>
      </w:pPr>
      <w:r w:rsidRPr="002C6AB0">
        <w:rPr>
          <w:lang w:val="fr-CA"/>
        </w:rPr>
        <w:t>Interrogés sur les raisons de leur dernière absence du travail, un grand nombre de répondants ont nié être absents sans autorisation (42 %) (</w:t>
      </w:r>
      <w:r w:rsidR="00DB4D8E" w:rsidRPr="002C6AB0">
        <w:rPr>
          <w:lang w:val="fr-CA"/>
        </w:rPr>
        <w:t>Figure</w:t>
      </w:r>
      <w:r w:rsidRPr="002C6AB0">
        <w:rPr>
          <w:lang w:val="fr-CA"/>
        </w:rPr>
        <w:t xml:space="preserve"> 18). Les répondants qui </w:t>
      </w:r>
      <w:r w:rsidR="003B1E4C" w:rsidRPr="002C6AB0">
        <w:rPr>
          <w:lang w:val="fr-CA"/>
        </w:rPr>
        <w:t xml:space="preserve">avaient </w:t>
      </w:r>
      <w:r w:rsidRPr="002C6AB0">
        <w:rPr>
          <w:lang w:val="fr-CA"/>
        </w:rPr>
        <w:t xml:space="preserve">admis être absents du travail ont déclaré être malades ou fatigués (19 %), occupés par des responsabilités familiales (21 %) et </w:t>
      </w:r>
      <w:r w:rsidR="006D2992" w:rsidRPr="002C6AB0">
        <w:rPr>
          <w:lang w:val="fr-CA"/>
        </w:rPr>
        <w:t>indispo</w:t>
      </w:r>
      <w:r w:rsidR="001F53A7">
        <w:rPr>
          <w:lang w:val="fr-CA"/>
        </w:rPr>
        <w:t xml:space="preserve">nibles </w:t>
      </w:r>
      <w:r w:rsidR="006D2992">
        <w:rPr>
          <w:lang w:val="fr-CA"/>
        </w:rPr>
        <w:t xml:space="preserve">à cause </w:t>
      </w:r>
      <w:r w:rsidRPr="002C6AB0">
        <w:rPr>
          <w:lang w:val="fr-CA"/>
        </w:rPr>
        <w:t xml:space="preserve">de maladies familiales ou d'autres événements liés à leur famille (10 %), comme principales raisons de leur absence. Les infirmières et les </w:t>
      </w:r>
      <w:proofErr w:type="spellStart"/>
      <w:r w:rsidRPr="002C6AB0">
        <w:rPr>
          <w:lang w:val="fr-CA"/>
        </w:rPr>
        <w:t>sages-femmes</w:t>
      </w:r>
      <w:proofErr w:type="spellEnd"/>
      <w:r w:rsidRPr="002C6AB0">
        <w:rPr>
          <w:lang w:val="fr-CA"/>
        </w:rPr>
        <w:t xml:space="preserve"> </w:t>
      </w:r>
      <w:r w:rsidR="001F53A7" w:rsidRPr="002C6AB0">
        <w:rPr>
          <w:lang w:val="fr-CA"/>
        </w:rPr>
        <w:t xml:space="preserve">étaient </w:t>
      </w:r>
      <w:r w:rsidRPr="002C6AB0">
        <w:rPr>
          <w:lang w:val="fr-CA"/>
        </w:rPr>
        <w:t xml:space="preserve">plus susceptibles de s'absenter en raison des responsabilités domestiques. Les médecins </w:t>
      </w:r>
      <w:r w:rsidR="001F53A7" w:rsidRPr="002C6AB0">
        <w:rPr>
          <w:lang w:val="fr-CA"/>
        </w:rPr>
        <w:t xml:space="preserve">étaient </w:t>
      </w:r>
      <w:r w:rsidRPr="002C6AB0">
        <w:rPr>
          <w:lang w:val="fr-CA"/>
        </w:rPr>
        <w:t xml:space="preserve">moins susceptibles de déclarer être absents sans permission, mais plus susceptibles de l'être </w:t>
      </w:r>
      <w:r w:rsidRPr="002C6AB0">
        <w:rPr>
          <w:lang w:val="fr-CA"/>
        </w:rPr>
        <w:lastRenderedPageBreak/>
        <w:t xml:space="preserve">parce qu'ils </w:t>
      </w:r>
      <w:r w:rsidR="001F53A7" w:rsidRPr="002C6AB0">
        <w:rPr>
          <w:lang w:val="fr-CA"/>
        </w:rPr>
        <w:t xml:space="preserve">étaient </w:t>
      </w:r>
      <w:r w:rsidRPr="002C6AB0">
        <w:rPr>
          <w:lang w:val="fr-CA"/>
        </w:rPr>
        <w:t xml:space="preserve">malades ou fatigués. </w:t>
      </w:r>
      <w:r w:rsidR="003E329A" w:rsidRPr="002C6AB0">
        <w:rPr>
          <w:lang w:val="fr-CA"/>
        </w:rPr>
        <w:t>Si l'on compare les agents de santé ruraux et urbains, il exist</w:t>
      </w:r>
      <w:r w:rsidR="001F53A7" w:rsidRPr="002C6AB0">
        <w:rPr>
          <w:lang w:val="fr-CA"/>
        </w:rPr>
        <w:t>ait</w:t>
      </w:r>
      <w:r w:rsidR="003E329A" w:rsidRPr="002C6AB0">
        <w:rPr>
          <w:lang w:val="fr-CA"/>
        </w:rPr>
        <w:t xml:space="preserve"> quelques légères différences qui n</w:t>
      </w:r>
      <w:r w:rsidR="001F53A7" w:rsidRPr="002C6AB0">
        <w:rPr>
          <w:lang w:val="fr-CA"/>
        </w:rPr>
        <w:t xml:space="preserve">’étaient </w:t>
      </w:r>
      <w:r w:rsidR="003E329A" w:rsidRPr="002C6AB0">
        <w:rPr>
          <w:lang w:val="fr-CA"/>
        </w:rPr>
        <w:t>pas statistiquement significatives.</w:t>
      </w:r>
    </w:p>
    <w:p w14:paraId="7A33854B" w14:textId="77777777" w:rsidR="00BE38F0" w:rsidRPr="002C6AB0" w:rsidRDefault="00BE38F0" w:rsidP="00BE38F0">
      <w:pPr>
        <w:pStyle w:val="Corpsdetexte"/>
        <w:rPr>
          <w:lang w:val="fr-FR" w:eastAsia="en-US"/>
        </w:rPr>
      </w:pPr>
    </w:p>
    <w:p w14:paraId="4859466C" w14:textId="74867227" w:rsidR="009F65EB" w:rsidRDefault="00DB4D8E" w:rsidP="00BC531F">
      <w:pPr>
        <w:pStyle w:val="Lgende"/>
        <w:rPr>
          <w:rFonts w:eastAsia="SimSun" w:cs="Arial"/>
          <w:lang w:val="fr-FR" w:eastAsia="en-GB"/>
        </w:rPr>
      </w:pPr>
      <w:bookmarkStart w:id="146" w:name="_Ref519644809"/>
      <w:bookmarkStart w:id="147" w:name="_Toc31280427"/>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18</w:t>
      </w:r>
      <w:r w:rsidR="009F65EB" w:rsidRPr="00F0336D">
        <w:rPr>
          <w:lang w:val="fr-FR"/>
        </w:rPr>
        <w:fldChar w:fldCharType="end"/>
      </w:r>
      <w:bookmarkEnd w:id="146"/>
      <w:r w:rsidR="00CB11F6">
        <w:rPr>
          <w:lang w:val="fr-FR"/>
        </w:rPr>
        <w:t xml:space="preserve"> </w:t>
      </w:r>
      <w:r w:rsidR="009F65EB" w:rsidRPr="00F0336D">
        <w:rPr>
          <w:lang w:val="fr-FR"/>
        </w:rPr>
        <w:t>:</w:t>
      </w:r>
      <w:r w:rsidR="00804568">
        <w:rPr>
          <w:lang w:val="fr-FR"/>
        </w:rPr>
        <w:t xml:space="preserve"> </w:t>
      </w:r>
      <w:r w:rsidR="003E329A" w:rsidRPr="00F0336D">
        <w:rPr>
          <w:rFonts w:eastAsia="SimSun" w:cs="Arial"/>
          <w:lang w:val="fr-FR" w:eastAsia="en-GB"/>
        </w:rPr>
        <w:t>Raisons de l'absence d</w:t>
      </w:r>
      <w:r w:rsidR="00841C6B" w:rsidRPr="00F0336D">
        <w:rPr>
          <w:rFonts w:eastAsia="SimSun" w:cs="Arial"/>
          <w:lang w:val="fr-FR" w:eastAsia="en-GB"/>
        </w:rPr>
        <w:t xml:space="preserve">u personnel </w:t>
      </w:r>
      <w:r w:rsidR="003E329A" w:rsidRPr="00F0336D">
        <w:rPr>
          <w:rFonts w:eastAsia="SimSun" w:cs="Arial"/>
          <w:lang w:val="fr-FR" w:eastAsia="en-GB"/>
        </w:rPr>
        <w:t>de santé</w:t>
      </w:r>
      <w:bookmarkEnd w:id="147"/>
    </w:p>
    <w:p w14:paraId="2099C7D6" w14:textId="77777777" w:rsidR="00804568" w:rsidRPr="00194A98" w:rsidRDefault="00804568" w:rsidP="002C6AB0">
      <w:pPr>
        <w:pStyle w:val="Corpsdetexte"/>
        <w:rPr>
          <w:lang w:val="fr-FR"/>
        </w:rPr>
      </w:pPr>
    </w:p>
    <w:p w14:paraId="23EF70DB" w14:textId="77777777" w:rsidR="009F65EB" w:rsidRPr="00F0336D" w:rsidRDefault="009F65EB" w:rsidP="00BC531F">
      <w:pPr>
        <w:pStyle w:val="Corpsdetexte"/>
        <w:rPr>
          <w:lang w:val="fr-FR" w:eastAsia="en-US"/>
        </w:rPr>
      </w:pPr>
      <w:r w:rsidRPr="00F0336D">
        <w:rPr>
          <w:noProof/>
          <w:lang w:val="fr-FR" w:eastAsia="fr-FR"/>
        </w:rPr>
        <w:drawing>
          <wp:inline distT="0" distB="0" distL="0" distR="0" wp14:anchorId="1A2D34B5" wp14:editId="534BC398">
            <wp:extent cx="5396230" cy="2585753"/>
            <wp:effectExtent l="0" t="0" r="0" b="508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3C9504F" w14:textId="4D82D531" w:rsidR="009F65EB" w:rsidRPr="00F0336D" w:rsidRDefault="001A1920" w:rsidP="00BC531F">
      <w:pPr>
        <w:pStyle w:val="Titre2"/>
        <w:jc w:val="both"/>
        <w:rPr>
          <w:rFonts w:cs="Arial"/>
          <w:lang w:val="fr-FR"/>
        </w:rPr>
      </w:pPr>
      <w:bookmarkStart w:id="148" w:name="_Toc31280122"/>
      <w:r w:rsidRPr="00F0336D">
        <w:rPr>
          <w:rFonts w:cs="Arial"/>
          <w:lang w:val="fr-FR"/>
        </w:rPr>
        <w:t>Rémunération</w:t>
      </w:r>
      <w:bookmarkEnd w:id="148"/>
    </w:p>
    <w:p w14:paraId="4D1ABCDE" w14:textId="62614A1E" w:rsidR="009F65EB" w:rsidRPr="002C6AB0" w:rsidRDefault="004D4EC2" w:rsidP="00BE38F0">
      <w:pPr>
        <w:pStyle w:val="Corpsdetexte"/>
        <w:rPr>
          <w:lang w:val="fr-CA" w:eastAsia="zh-CN"/>
        </w:rPr>
      </w:pPr>
      <w:r w:rsidRPr="002C6AB0">
        <w:rPr>
          <w:lang w:val="fr-CA"/>
        </w:rPr>
        <w:t xml:space="preserve">Dans l'ensemble, les agents de santé en Guinée </w:t>
      </w:r>
      <w:r w:rsidR="00DD056D" w:rsidRPr="002C6AB0">
        <w:rPr>
          <w:lang w:val="fr-CA"/>
        </w:rPr>
        <w:t xml:space="preserve">avaient </w:t>
      </w:r>
      <w:r w:rsidRPr="002C6AB0">
        <w:rPr>
          <w:lang w:val="fr-CA"/>
        </w:rPr>
        <w:t>un salaire mensuel net moyen de 185 US</w:t>
      </w:r>
      <w:r w:rsidR="008508ED" w:rsidRPr="002C6AB0">
        <w:rPr>
          <w:lang w:val="fr-CA"/>
        </w:rPr>
        <w:t>D</w:t>
      </w:r>
      <w:r w:rsidRPr="002C6AB0">
        <w:rPr>
          <w:lang w:val="fr-CA"/>
        </w:rPr>
        <w:t xml:space="preserve"> et un salaire médian de 156 US</w:t>
      </w:r>
      <w:r w:rsidR="008508ED" w:rsidRPr="002C6AB0">
        <w:rPr>
          <w:lang w:val="fr-CA"/>
        </w:rPr>
        <w:t>D</w:t>
      </w:r>
      <w:r w:rsidRPr="002C6AB0">
        <w:rPr>
          <w:lang w:val="fr-CA"/>
        </w:rPr>
        <w:t xml:space="preserve"> (</w:t>
      </w:r>
      <w:r w:rsidR="00DB4D8E" w:rsidRPr="002C6AB0">
        <w:rPr>
          <w:lang w:val="fr-CA"/>
        </w:rPr>
        <w:t>Tableau</w:t>
      </w:r>
      <w:r w:rsidRPr="002C6AB0">
        <w:rPr>
          <w:lang w:val="fr-CA"/>
        </w:rPr>
        <w:t xml:space="preserve"> 15). En moyenne, les agents de santé </w:t>
      </w:r>
      <w:proofErr w:type="spellStart"/>
      <w:r w:rsidRPr="002C6AB0">
        <w:rPr>
          <w:lang w:val="fr-CA"/>
        </w:rPr>
        <w:t>reçoiv</w:t>
      </w:r>
      <w:r w:rsidR="00DD056D" w:rsidRPr="002C6AB0">
        <w:rPr>
          <w:lang w:val="fr-CA"/>
        </w:rPr>
        <w:t>ai</w:t>
      </w:r>
      <w:r w:rsidRPr="002C6AB0">
        <w:rPr>
          <w:lang w:val="fr-CA"/>
        </w:rPr>
        <w:t>ent</w:t>
      </w:r>
      <w:proofErr w:type="spellEnd"/>
      <w:r w:rsidRPr="002C6AB0">
        <w:rPr>
          <w:lang w:val="fr-CA"/>
        </w:rPr>
        <w:t xml:space="preserve"> un paiement supplémentaire de 19 US</w:t>
      </w:r>
      <w:r w:rsidR="008508ED" w:rsidRPr="002C6AB0">
        <w:rPr>
          <w:lang w:val="fr-CA"/>
        </w:rPr>
        <w:t>D</w:t>
      </w:r>
      <w:r w:rsidRPr="002C6AB0">
        <w:rPr>
          <w:lang w:val="fr-CA"/>
        </w:rPr>
        <w:t xml:space="preserve"> (médiane de 2 US</w:t>
      </w:r>
      <w:r w:rsidR="00A20652" w:rsidRPr="002C6AB0">
        <w:rPr>
          <w:lang w:val="fr-CA"/>
        </w:rPr>
        <w:t>D</w:t>
      </w:r>
      <w:r w:rsidRPr="002C6AB0">
        <w:rPr>
          <w:lang w:val="fr-CA"/>
        </w:rPr>
        <w:t xml:space="preserve">), bien que cette faible valeur soit due au fait que 32 % des agents de santé ne </w:t>
      </w:r>
      <w:proofErr w:type="spellStart"/>
      <w:r w:rsidRPr="002C6AB0">
        <w:rPr>
          <w:lang w:val="fr-CA"/>
        </w:rPr>
        <w:t>reçoiv</w:t>
      </w:r>
      <w:r w:rsidR="00DD056D" w:rsidRPr="002C6AB0">
        <w:rPr>
          <w:lang w:val="fr-CA"/>
        </w:rPr>
        <w:t>ai</w:t>
      </w:r>
      <w:r w:rsidRPr="002C6AB0">
        <w:rPr>
          <w:lang w:val="fr-CA"/>
        </w:rPr>
        <w:t>ent</w:t>
      </w:r>
      <w:proofErr w:type="spellEnd"/>
      <w:r w:rsidRPr="002C6AB0">
        <w:rPr>
          <w:lang w:val="fr-CA"/>
        </w:rPr>
        <w:t xml:space="preserve"> aucun autre type de paiement non salarial</w:t>
      </w:r>
      <w:r w:rsidR="009F65EB" w:rsidRPr="002C6AB0">
        <w:rPr>
          <w:lang w:val="fr-CA" w:eastAsia="zh-CN"/>
        </w:rPr>
        <w:t xml:space="preserve">. </w:t>
      </w:r>
    </w:p>
    <w:p w14:paraId="79E0B8A4" w14:textId="77777777" w:rsidR="00045920" w:rsidRPr="002C6AB0" w:rsidRDefault="00045920" w:rsidP="00BE38F0">
      <w:pPr>
        <w:pStyle w:val="Corpsdetexte"/>
        <w:rPr>
          <w:lang w:val="fr-CA" w:eastAsia="zh-CN"/>
        </w:rPr>
      </w:pPr>
    </w:p>
    <w:p w14:paraId="220A5AD1" w14:textId="7FB2F8E1" w:rsidR="00C543CC" w:rsidRPr="002C6AB0" w:rsidRDefault="00C543CC" w:rsidP="00BE38F0">
      <w:pPr>
        <w:pStyle w:val="Corpsdetexte"/>
        <w:rPr>
          <w:lang w:val="fr-CA" w:eastAsia="zh-CN"/>
        </w:rPr>
      </w:pPr>
      <w:r w:rsidRPr="002C6AB0">
        <w:rPr>
          <w:lang w:val="fr-CA"/>
        </w:rPr>
        <w:t xml:space="preserve">Avec la réserve que certaines tailles d'échantillon </w:t>
      </w:r>
      <w:r w:rsidR="00F60D0B" w:rsidRPr="002C6AB0">
        <w:rPr>
          <w:lang w:val="fr-CA"/>
        </w:rPr>
        <w:t xml:space="preserve">aient été </w:t>
      </w:r>
      <w:r w:rsidRPr="002C6AB0">
        <w:rPr>
          <w:lang w:val="fr-CA"/>
        </w:rPr>
        <w:t xml:space="preserve">très faibles pour certains groupes, nous </w:t>
      </w:r>
      <w:r w:rsidR="001B10F9" w:rsidRPr="002C6AB0">
        <w:rPr>
          <w:lang w:val="fr-CA"/>
        </w:rPr>
        <w:t xml:space="preserve">avons néanmoins pu </w:t>
      </w:r>
      <w:r w:rsidRPr="002C6AB0">
        <w:rPr>
          <w:lang w:val="fr-CA"/>
        </w:rPr>
        <w:t xml:space="preserve">comparer les salaires par cadres et par localité. Comme prévu, les médecins, tant en milieu urbain que rural, </w:t>
      </w:r>
      <w:proofErr w:type="spellStart"/>
      <w:r w:rsidRPr="002C6AB0">
        <w:rPr>
          <w:lang w:val="fr-CA"/>
        </w:rPr>
        <w:t>reçoiv</w:t>
      </w:r>
      <w:r w:rsidR="001B10F9">
        <w:rPr>
          <w:lang w:val="fr-CA"/>
        </w:rPr>
        <w:t>ai</w:t>
      </w:r>
      <w:r w:rsidRPr="002C6AB0">
        <w:rPr>
          <w:lang w:val="fr-CA"/>
        </w:rPr>
        <w:t>ent</w:t>
      </w:r>
      <w:proofErr w:type="spellEnd"/>
      <w:r w:rsidRPr="002C6AB0">
        <w:rPr>
          <w:lang w:val="fr-CA"/>
        </w:rPr>
        <w:t xml:space="preserve"> les salaires les plus élevés (médianes de 204 US</w:t>
      </w:r>
      <w:r w:rsidR="00A20652" w:rsidRPr="002C6AB0">
        <w:rPr>
          <w:lang w:val="fr-CA"/>
        </w:rPr>
        <w:t>D</w:t>
      </w:r>
      <w:r w:rsidRPr="002C6AB0">
        <w:rPr>
          <w:lang w:val="fr-CA"/>
        </w:rPr>
        <w:t xml:space="preserve"> et 254 US</w:t>
      </w:r>
      <w:r w:rsidR="00A20652" w:rsidRPr="002C6AB0">
        <w:rPr>
          <w:lang w:val="fr-CA"/>
        </w:rPr>
        <w:t>D</w:t>
      </w:r>
      <w:r w:rsidRPr="002C6AB0">
        <w:rPr>
          <w:lang w:val="fr-CA"/>
        </w:rPr>
        <w:t>, respectivement) et le montant le plus élevé de paiements supplémentaires (médianes de 24 US</w:t>
      </w:r>
      <w:r w:rsidR="00A20652" w:rsidRPr="002C6AB0">
        <w:rPr>
          <w:lang w:val="fr-CA"/>
        </w:rPr>
        <w:t>D</w:t>
      </w:r>
      <w:r w:rsidRPr="002C6AB0">
        <w:rPr>
          <w:lang w:val="fr-CA"/>
        </w:rPr>
        <w:t xml:space="preserve"> et 45 US</w:t>
      </w:r>
      <w:r w:rsidR="00A20652" w:rsidRPr="002C6AB0">
        <w:rPr>
          <w:lang w:val="fr-CA"/>
        </w:rPr>
        <w:t>D</w:t>
      </w:r>
      <w:r w:rsidRPr="002C6AB0">
        <w:rPr>
          <w:lang w:val="fr-CA"/>
        </w:rPr>
        <w:t xml:space="preserve">). Bien que les médecins ruraux </w:t>
      </w:r>
      <w:r w:rsidR="00C254B5" w:rsidRPr="001B10F9">
        <w:rPr>
          <w:lang w:val="fr-CA"/>
        </w:rPr>
        <w:t>semblassent</w:t>
      </w:r>
      <w:r w:rsidRPr="002C6AB0">
        <w:rPr>
          <w:lang w:val="fr-CA"/>
        </w:rPr>
        <w:t xml:space="preserve"> gagner plus que les médecins urbains, les données n</w:t>
      </w:r>
      <w:r w:rsidR="001B10F9" w:rsidRPr="002C6AB0">
        <w:rPr>
          <w:lang w:val="fr-CA"/>
        </w:rPr>
        <w:t>’étaient</w:t>
      </w:r>
      <w:r w:rsidRPr="002C6AB0">
        <w:rPr>
          <w:lang w:val="fr-CA"/>
        </w:rPr>
        <w:t xml:space="preserve"> pas claires, car le nombre de médecins ruraux échantillonnés </w:t>
      </w:r>
      <w:r w:rsidR="001B10F9">
        <w:rPr>
          <w:lang w:val="fr-CA"/>
        </w:rPr>
        <w:t>étai</w:t>
      </w:r>
      <w:r w:rsidRPr="002C6AB0">
        <w:rPr>
          <w:lang w:val="fr-CA"/>
        </w:rPr>
        <w:t>t très faible</w:t>
      </w:r>
      <w:r w:rsidR="009F65EB" w:rsidRPr="002C6AB0">
        <w:rPr>
          <w:lang w:val="fr-CA" w:eastAsia="zh-CN"/>
        </w:rPr>
        <w:t xml:space="preserve">, </w:t>
      </w:r>
      <w:r w:rsidRPr="002C6AB0">
        <w:rPr>
          <w:lang w:val="fr-CA" w:eastAsia="zh-CN"/>
        </w:rPr>
        <w:t xml:space="preserve">et seulement trois d'entre eux ont divulgué leur salaire net. </w:t>
      </w:r>
    </w:p>
    <w:p w14:paraId="3E2E0ACC" w14:textId="77777777" w:rsidR="00045920" w:rsidRPr="002C6AB0" w:rsidRDefault="00045920" w:rsidP="00BE38F0">
      <w:pPr>
        <w:pStyle w:val="Corpsdetexte"/>
        <w:rPr>
          <w:lang w:val="fr-CA" w:eastAsia="zh-CN"/>
        </w:rPr>
      </w:pPr>
    </w:p>
    <w:p w14:paraId="2B0D1B2B" w14:textId="2415681A" w:rsidR="00C543CC" w:rsidRPr="002C6AB0" w:rsidRDefault="00C543CC" w:rsidP="002C6AB0">
      <w:pPr>
        <w:pStyle w:val="Corpsdetexte"/>
        <w:rPr>
          <w:lang w:val="fr-CA"/>
        </w:rPr>
      </w:pPr>
      <w:r w:rsidRPr="002C6AB0">
        <w:rPr>
          <w:lang w:val="fr-CA"/>
        </w:rPr>
        <w:t xml:space="preserve">Les infirmières et les </w:t>
      </w:r>
      <w:proofErr w:type="spellStart"/>
      <w:r w:rsidRPr="002C6AB0">
        <w:rPr>
          <w:lang w:val="fr-CA"/>
        </w:rPr>
        <w:t>sages-femmes</w:t>
      </w:r>
      <w:proofErr w:type="spellEnd"/>
      <w:r w:rsidRPr="002C6AB0">
        <w:rPr>
          <w:lang w:val="fr-CA"/>
        </w:rPr>
        <w:t>, tant en milieu urbain qu'en milieu rural, gagn</w:t>
      </w:r>
      <w:r w:rsidR="001B10F9" w:rsidRPr="002C6AB0">
        <w:rPr>
          <w:lang w:val="fr-CA"/>
        </w:rPr>
        <w:t>ai</w:t>
      </w:r>
      <w:r w:rsidRPr="002C6AB0">
        <w:rPr>
          <w:lang w:val="fr-CA"/>
        </w:rPr>
        <w:t>ent des salaires très similaires qui se situ</w:t>
      </w:r>
      <w:r w:rsidR="001B10F9" w:rsidRPr="002C6AB0">
        <w:rPr>
          <w:lang w:val="fr-CA"/>
        </w:rPr>
        <w:t>ai</w:t>
      </w:r>
      <w:r w:rsidRPr="002C6AB0">
        <w:rPr>
          <w:lang w:val="fr-CA"/>
        </w:rPr>
        <w:t>ent autour ou légèrement au-dessus du salaire moyen ou médian des agents de santé. Les infirmières en milieu urbain gagn</w:t>
      </w:r>
      <w:r w:rsidR="001B10F9" w:rsidRPr="002C6AB0">
        <w:rPr>
          <w:lang w:val="fr-CA"/>
        </w:rPr>
        <w:t>ai</w:t>
      </w:r>
      <w:r w:rsidRPr="002C6AB0">
        <w:rPr>
          <w:lang w:val="fr-CA"/>
        </w:rPr>
        <w:t>ent un salaire médian de 165 US</w:t>
      </w:r>
      <w:r w:rsidR="00A20652" w:rsidRPr="002C6AB0">
        <w:rPr>
          <w:lang w:val="fr-CA"/>
        </w:rPr>
        <w:t>D</w:t>
      </w:r>
      <w:r w:rsidRPr="002C6AB0">
        <w:rPr>
          <w:lang w:val="fr-CA"/>
        </w:rPr>
        <w:t>, tandis que les infirmières en milieu rural gagn</w:t>
      </w:r>
      <w:r w:rsidR="001B10F9" w:rsidRPr="002C6AB0">
        <w:rPr>
          <w:lang w:val="fr-CA"/>
        </w:rPr>
        <w:t>ai</w:t>
      </w:r>
      <w:r w:rsidRPr="002C6AB0">
        <w:rPr>
          <w:lang w:val="fr-CA"/>
        </w:rPr>
        <w:t>ent 156 US</w:t>
      </w:r>
      <w:r w:rsidR="00A20652" w:rsidRPr="002C6AB0">
        <w:rPr>
          <w:lang w:val="fr-CA"/>
        </w:rPr>
        <w:t>D</w:t>
      </w:r>
      <w:r w:rsidRPr="002C6AB0">
        <w:rPr>
          <w:lang w:val="fr-CA"/>
        </w:rPr>
        <w:t xml:space="preserve">. Le salaire médian des </w:t>
      </w:r>
      <w:proofErr w:type="spellStart"/>
      <w:r w:rsidRPr="002C6AB0">
        <w:rPr>
          <w:lang w:val="fr-CA"/>
        </w:rPr>
        <w:t>sages-femmes</w:t>
      </w:r>
      <w:proofErr w:type="spellEnd"/>
      <w:r w:rsidRPr="002C6AB0">
        <w:rPr>
          <w:lang w:val="fr-CA"/>
        </w:rPr>
        <w:t xml:space="preserve"> urbaines </w:t>
      </w:r>
      <w:r w:rsidR="001B10F9" w:rsidRPr="002C6AB0">
        <w:rPr>
          <w:lang w:val="fr-CA"/>
        </w:rPr>
        <w:t xml:space="preserve">était </w:t>
      </w:r>
      <w:r w:rsidRPr="002C6AB0">
        <w:rPr>
          <w:lang w:val="fr-CA"/>
        </w:rPr>
        <w:t>de 157 US</w:t>
      </w:r>
      <w:r w:rsidR="00A20652" w:rsidRPr="002C6AB0">
        <w:rPr>
          <w:lang w:val="fr-CA"/>
        </w:rPr>
        <w:t>D</w:t>
      </w:r>
      <w:r w:rsidRPr="002C6AB0">
        <w:rPr>
          <w:lang w:val="fr-CA"/>
        </w:rPr>
        <w:t xml:space="preserve"> et celui des </w:t>
      </w:r>
      <w:proofErr w:type="spellStart"/>
      <w:r w:rsidRPr="002C6AB0">
        <w:rPr>
          <w:lang w:val="fr-CA"/>
        </w:rPr>
        <w:t>sages-femmes</w:t>
      </w:r>
      <w:proofErr w:type="spellEnd"/>
      <w:r w:rsidRPr="002C6AB0">
        <w:rPr>
          <w:lang w:val="fr-CA"/>
        </w:rPr>
        <w:t xml:space="preserve"> rurales </w:t>
      </w:r>
      <w:r w:rsidR="001B10F9" w:rsidRPr="002C6AB0">
        <w:rPr>
          <w:lang w:val="fr-CA"/>
        </w:rPr>
        <w:t xml:space="preserve">était </w:t>
      </w:r>
      <w:r w:rsidRPr="002C6AB0">
        <w:rPr>
          <w:lang w:val="fr-CA"/>
        </w:rPr>
        <w:t>de 162 US</w:t>
      </w:r>
      <w:r w:rsidR="00A20652" w:rsidRPr="002C6AB0">
        <w:rPr>
          <w:lang w:val="fr-CA"/>
        </w:rPr>
        <w:t>D</w:t>
      </w:r>
      <w:r w:rsidRPr="002C6AB0">
        <w:rPr>
          <w:lang w:val="fr-CA"/>
        </w:rPr>
        <w:t>. Les ATS gagn</w:t>
      </w:r>
      <w:r w:rsidR="001B10F9" w:rsidRPr="002C6AB0">
        <w:rPr>
          <w:lang w:val="fr-CA"/>
        </w:rPr>
        <w:t>ai</w:t>
      </w:r>
      <w:r w:rsidRPr="002C6AB0">
        <w:rPr>
          <w:lang w:val="fr-CA"/>
        </w:rPr>
        <w:t>ent le moins, soit 132 US</w:t>
      </w:r>
      <w:r w:rsidR="00A20652" w:rsidRPr="002C6AB0">
        <w:rPr>
          <w:lang w:val="fr-CA"/>
        </w:rPr>
        <w:t>D</w:t>
      </w:r>
      <w:r w:rsidRPr="002C6AB0">
        <w:rPr>
          <w:lang w:val="fr-CA"/>
        </w:rPr>
        <w:t xml:space="preserve"> pour les travailleurs urbains et 126 US</w:t>
      </w:r>
      <w:r w:rsidR="00A20652" w:rsidRPr="002C6AB0">
        <w:rPr>
          <w:lang w:val="fr-CA"/>
        </w:rPr>
        <w:t>D</w:t>
      </w:r>
      <w:r w:rsidRPr="002C6AB0">
        <w:rPr>
          <w:lang w:val="fr-CA"/>
        </w:rPr>
        <w:t xml:space="preserve"> pour les travailleurs ruraux. En général, pour les infirmières, les </w:t>
      </w:r>
      <w:proofErr w:type="spellStart"/>
      <w:r w:rsidRPr="002C6AB0">
        <w:rPr>
          <w:lang w:val="fr-CA"/>
        </w:rPr>
        <w:t>sages-femmes</w:t>
      </w:r>
      <w:proofErr w:type="spellEnd"/>
      <w:r w:rsidRPr="002C6AB0">
        <w:rPr>
          <w:lang w:val="fr-CA"/>
        </w:rPr>
        <w:t xml:space="preserve"> et les ATS, il y a</w:t>
      </w:r>
      <w:r w:rsidR="001B10F9" w:rsidRPr="002C6AB0">
        <w:rPr>
          <w:lang w:val="fr-CA"/>
        </w:rPr>
        <w:t>vait</w:t>
      </w:r>
      <w:r w:rsidRPr="002C6AB0">
        <w:rPr>
          <w:lang w:val="fr-CA"/>
        </w:rPr>
        <w:t xml:space="preserve"> peu de différence entre les agents de santé ruraux et urbains par rapport au salaire mensuel net.</w:t>
      </w:r>
    </w:p>
    <w:p w14:paraId="4641745C" w14:textId="77777777" w:rsidR="00E24928" w:rsidRPr="002C6AB0" w:rsidRDefault="00E24928" w:rsidP="002C6AB0">
      <w:pPr>
        <w:pStyle w:val="Corpsdetexte"/>
        <w:rPr>
          <w:lang w:val="fr-CA"/>
        </w:rPr>
        <w:sectPr w:rsidR="00E24928" w:rsidRPr="002C6AB0" w:rsidSect="00C27AD5">
          <w:pgSz w:w="11900" w:h="16840"/>
          <w:pgMar w:top="1701" w:right="1701" w:bottom="1701" w:left="1701" w:header="709" w:footer="709" w:gutter="0"/>
          <w:cols w:space="708"/>
          <w:docGrid w:linePitch="360"/>
        </w:sectPr>
      </w:pPr>
      <w:bookmarkStart w:id="149" w:name="_Ref519711955"/>
    </w:p>
    <w:p w14:paraId="5819CC48" w14:textId="644749B1" w:rsidR="009F65EB" w:rsidRDefault="00DB4D8E" w:rsidP="00045920">
      <w:pPr>
        <w:pStyle w:val="Lgende"/>
        <w:rPr>
          <w:lang w:val="fr-FR"/>
        </w:rPr>
      </w:pPr>
      <w:r>
        <w:rPr>
          <w:lang w:val="fr-FR"/>
        </w:rPr>
        <w:lastRenderedPageBreak/>
        <w:t>Tableau</w:t>
      </w:r>
      <w:r w:rsidR="00E74794" w:rsidRPr="00F0336D">
        <w:rPr>
          <w:lang w:val="fr-FR"/>
        </w:rPr>
        <w:t xml:space="preserve"> 1</w:t>
      </w:r>
      <w:bookmarkEnd w:id="149"/>
      <w:r w:rsidR="002443EC">
        <w:rPr>
          <w:lang w:val="fr-FR"/>
        </w:rPr>
        <w:t>5</w:t>
      </w:r>
      <w:r w:rsidR="00CB11F6">
        <w:rPr>
          <w:lang w:val="fr-FR"/>
        </w:rPr>
        <w:t xml:space="preserve"> </w:t>
      </w:r>
      <w:r w:rsidR="009F65EB" w:rsidRPr="00F0336D">
        <w:rPr>
          <w:lang w:val="fr-FR"/>
        </w:rPr>
        <w:t>:</w:t>
      </w:r>
      <w:r w:rsidR="00771D3E">
        <w:rPr>
          <w:lang w:val="fr-FR"/>
        </w:rPr>
        <w:t xml:space="preserve"> </w:t>
      </w:r>
      <w:r w:rsidR="0016662A" w:rsidRPr="00F0336D">
        <w:rPr>
          <w:lang w:val="fr-FR"/>
        </w:rPr>
        <w:t xml:space="preserve">Salaire mensuel net moyen et médian et paiements nets non salariaux </w:t>
      </w:r>
      <w:r w:rsidR="00EF0003" w:rsidRPr="00F0336D">
        <w:rPr>
          <w:lang w:val="fr-FR"/>
        </w:rPr>
        <w:t>des agents de</w:t>
      </w:r>
      <w:r w:rsidR="0016662A" w:rsidRPr="00F0336D">
        <w:rPr>
          <w:lang w:val="fr-FR"/>
        </w:rPr>
        <w:t xml:space="preserve"> santé (en US</w:t>
      </w:r>
      <w:r w:rsidR="00367160">
        <w:rPr>
          <w:lang w:val="fr-FR"/>
        </w:rPr>
        <w:t>D</w:t>
      </w:r>
      <w:r w:rsidR="0016662A" w:rsidRPr="00F0336D">
        <w:rPr>
          <w:lang w:val="fr-FR"/>
        </w:rPr>
        <w:t xml:space="preserve">) par cadre et localité </w:t>
      </w:r>
    </w:p>
    <w:p w14:paraId="46127A4B" w14:textId="77777777" w:rsidR="00045920" w:rsidRPr="00F374DC" w:rsidRDefault="00045920" w:rsidP="002C6AB0">
      <w:pPr>
        <w:pStyle w:val="Corpsdetexte"/>
        <w:rPr>
          <w:lang w:val="fr-FR"/>
        </w:rPr>
      </w:pPr>
    </w:p>
    <w:tbl>
      <w:tblPr>
        <w:tblStyle w:val="OPMTable"/>
        <w:tblW w:w="5000" w:type="pct"/>
        <w:tblLook w:val="04A0" w:firstRow="1" w:lastRow="0" w:firstColumn="1" w:lastColumn="0" w:noHBand="0" w:noVBand="1"/>
      </w:tblPr>
      <w:tblGrid>
        <w:gridCol w:w="3119"/>
        <w:gridCol w:w="1481"/>
        <w:gridCol w:w="1511"/>
        <w:gridCol w:w="1774"/>
        <w:gridCol w:w="1060"/>
        <w:gridCol w:w="1761"/>
        <w:gridCol w:w="1532"/>
        <w:gridCol w:w="1200"/>
      </w:tblGrid>
      <w:tr w:rsidR="009F65EB" w:rsidRPr="00CB0C52" w14:paraId="7A844F1E" w14:textId="77777777" w:rsidTr="002C6AB0">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pct"/>
            <w:vMerge w:val="restart"/>
            <w:noWrap/>
            <w:vAlign w:val="top"/>
            <w:hideMark/>
          </w:tcPr>
          <w:p w14:paraId="70BEBE58" w14:textId="77777777" w:rsidR="009F65EB" w:rsidRPr="005C391A" w:rsidRDefault="009F65EB" w:rsidP="002C6AB0">
            <w:pPr>
              <w:pStyle w:val="Tabletext"/>
              <w:spacing w:before="0" w:after="0" w:line="240" w:lineRule="auto"/>
              <w:rPr>
                <w:szCs w:val="20"/>
                <w:lang w:val="fr-FR"/>
              </w:rPr>
            </w:pPr>
          </w:p>
        </w:tc>
        <w:tc>
          <w:tcPr>
            <w:tcW w:w="0" w:type="pct"/>
            <w:gridSpan w:val="4"/>
            <w:noWrap/>
            <w:vAlign w:val="top"/>
            <w:hideMark/>
          </w:tcPr>
          <w:p w14:paraId="60992E27" w14:textId="1DE2F4BA" w:rsidR="009F65EB" w:rsidRPr="005C391A" w:rsidRDefault="00B5527E"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 xml:space="preserve">Salaire </w:t>
            </w:r>
            <w:r w:rsidR="009F65EB" w:rsidRPr="005C391A">
              <w:rPr>
                <w:szCs w:val="20"/>
                <w:lang w:val="fr-FR"/>
              </w:rPr>
              <w:t>Net (US</w:t>
            </w:r>
            <w:r w:rsidR="00367160" w:rsidRPr="005C391A">
              <w:rPr>
                <w:szCs w:val="20"/>
                <w:lang w:val="fr-FR"/>
              </w:rPr>
              <w:t>D</w:t>
            </w:r>
            <w:r w:rsidR="009F65EB" w:rsidRPr="005C391A">
              <w:rPr>
                <w:szCs w:val="20"/>
                <w:lang w:val="fr-FR"/>
              </w:rPr>
              <w:t>)</w:t>
            </w:r>
          </w:p>
        </w:tc>
        <w:tc>
          <w:tcPr>
            <w:tcW w:w="0" w:type="pct"/>
            <w:gridSpan w:val="3"/>
            <w:noWrap/>
            <w:vAlign w:val="top"/>
            <w:hideMark/>
          </w:tcPr>
          <w:p w14:paraId="6F8C757E" w14:textId="26D34CDA" w:rsidR="009F65EB" w:rsidRPr="005C391A" w:rsidRDefault="00F90C26"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Paiements non-salaria</w:t>
            </w:r>
            <w:r w:rsidR="0098538C" w:rsidRPr="005C391A">
              <w:rPr>
                <w:szCs w:val="20"/>
                <w:lang w:val="fr-FR"/>
              </w:rPr>
              <w:t>ux n</w:t>
            </w:r>
            <w:r w:rsidR="009F65EB" w:rsidRPr="005C391A">
              <w:rPr>
                <w:szCs w:val="20"/>
                <w:lang w:val="fr-FR"/>
              </w:rPr>
              <w:t>et (US</w:t>
            </w:r>
            <w:r w:rsidR="00367160" w:rsidRPr="005C391A">
              <w:rPr>
                <w:szCs w:val="20"/>
                <w:lang w:val="fr-FR"/>
              </w:rPr>
              <w:t>D</w:t>
            </w:r>
            <w:r w:rsidR="009F65EB" w:rsidRPr="005C391A">
              <w:rPr>
                <w:szCs w:val="20"/>
                <w:lang w:val="fr-FR"/>
              </w:rPr>
              <w:t>)</w:t>
            </w:r>
          </w:p>
        </w:tc>
      </w:tr>
      <w:tr w:rsidR="00606965" w:rsidRPr="00606965" w14:paraId="1F07E749" w14:textId="77777777" w:rsidTr="005C391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14" w:type="pct"/>
            <w:vMerge/>
            <w:vAlign w:val="top"/>
            <w:hideMark/>
          </w:tcPr>
          <w:p w14:paraId="40DC24EA" w14:textId="77777777" w:rsidR="009F65EB" w:rsidRPr="005C391A" w:rsidRDefault="009F65EB" w:rsidP="002C6AB0">
            <w:pPr>
              <w:pStyle w:val="Tabletext"/>
              <w:spacing w:before="0" w:after="0" w:line="240" w:lineRule="auto"/>
              <w:rPr>
                <w:szCs w:val="20"/>
                <w:lang w:val="fr-FR"/>
              </w:rPr>
            </w:pPr>
          </w:p>
        </w:tc>
        <w:tc>
          <w:tcPr>
            <w:tcW w:w="572" w:type="pct"/>
            <w:noWrap/>
            <w:vAlign w:val="top"/>
            <w:hideMark/>
          </w:tcPr>
          <w:p w14:paraId="5880F7F4" w14:textId="5E6CE4A8" w:rsidR="009F65EB" w:rsidRPr="005C391A" w:rsidRDefault="00B5527E"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Moyen</w:t>
            </w:r>
          </w:p>
        </w:tc>
        <w:tc>
          <w:tcPr>
            <w:tcW w:w="583" w:type="pct"/>
            <w:noWrap/>
            <w:vAlign w:val="top"/>
            <w:hideMark/>
          </w:tcPr>
          <w:p w14:paraId="66B52866" w14:textId="30924955" w:rsidR="009F65EB" w:rsidRPr="005C391A" w:rsidRDefault="000163C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Médian</w:t>
            </w:r>
          </w:p>
        </w:tc>
        <w:tc>
          <w:tcPr>
            <w:tcW w:w="676" w:type="pct"/>
            <w:noWrap/>
            <w:vAlign w:val="top"/>
            <w:hideMark/>
          </w:tcPr>
          <w:p w14:paraId="4EDBCC50" w14:textId="13381367" w:rsidR="009F65EB" w:rsidRPr="005C391A" w:rsidRDefault="00606965"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Pr>
                <w:b/>
                <w:szCs w:val="20"/>
                <w:lang w:val="fr-FR"/>
              </w:rPr>
              <w:t>Q</w:t>
            </w:r>
            <w:r w:rsidR="00B5527E" w:rsidRPr="005C391A">
              <w:rPr>
                <w:b/>
                <w:szCs w:val="20"/>
                <w:lang w:val="fr-FR"/>
              </w:rPr>
              <w:t>uartile</w:t>
            </w:r>
            <w:r>
              <w:rPr>
                <w:b/>
                <w:szCs w:val="20"/>
                <w:lang w:val="fr-FR"/>
              </w:rPr>
              <w:t>s 1 et 3</w:t>
            </w:r>
          </w:p>
        </w:tc>
        <w:tc>
          <w:tcPr>
            <w:tcW w:w="420" w:type="pct"/>
            <w:noWrap/>
            <w:vAlign w:val="top"/>
            <w:hideMark/>
          </w:tcPr>
          <w:p w14:paraId="6139EB2F"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roofErr w:type="gramStart"/>
            <w:r w:rsidRPr="002C6AB0">
              <w:rPr>
                <w:b/>
                <w:szCs w:val="20"/>
                <w:lang w:val="fr-FR"/>
              </w:rPr>
              <w:t>n</w:t>
            </w:r>
            <w:proofErr w:type="gramEnd"/>
          </w:p>
        </w:tc>
        <w:tc>
          <w:tcPr>
            <w:tcW w:w="676" w:type="pct"/>
            <w:noWrap/>
            <w:vAlign w:val="top"/>
            <w:hideMark/>
          </w:tcPr>
          <w:p w14:paraId="060046EA" w14:textId="08E539FF" w:rsidR="009F65EB" w:rsidRPr="005C391A" w:rsidRDefault="000163C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Moyen</w:t>
            </w:r>
          </w:p>
        </w:tc>
        <w:tc>
          <w:tcPr>
            <w:tcW w:w="591" w:type="pct"/>
            <w:noWrap/>
            <w:vAlign w:val="top"/>
            <w:hideMark/>
          </w:tcPr>
          <w:p w14:paraId="53AD3481" w14:textId="5A3B9B8B" w:rsidR="009F65EB" w:rsidRPr="005C391A" w:rsidRDefault="000163C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Médian</w:t>
            </w:r>
          </w:p>
        </w:tc>
        <w:tc>
          <w:tcPr>
            <w:tcW w:w="467" w:type="pct"/>
            <w:noWrap/>
            <w:vAlign w:val="top"/>
            <w:hideMark/>
          </w:tcPr>
          <w:p w14:paraId="36C42D3A"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proofErr w:type="gramStart"/>
            <w:r w:rsidRPr="002C6AB0">
              <w:rPr>
                <w:b/>
                <w:szCs w:val="20"/>
                <w:lang w:val="fr-FR"/>
              </w:rPr>
              <w:t>n</w:t>
            </w:r>
            <w:proofErr w:type="gramEnd"/>
          </w:p>
        </w:tc>
      </w:tr>
      <w:tr w:rsidR="00606965" w:rsidRPr="00606965" w14:paraId="697275A9"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0D408D80" w14:textId="5FAAA69A" w:rsidR="009F65EB" w:rsidRPr="005C391A" w:rsidRDefault="00B5527E" w:rsidP="002C6AB0">
            <w:pPr>
              <w:pStyle w:val="Tabletext"/>
              <w:spacing w:before="0" w:after="0" w:line="240" w:lineRule="auto"/>
              <w:rPr>
                <w:b w:val="0"/>
                <w:color w:val="000000"/>
                <w:szCs w:val="20"/>
                <w:lang w:val="fr-FR"/>
              </w:rPr>
            </w:pPr>
            <w:r w:rsidRPr="002C6AB0">
              <w:rPr>
                <w:szCs w:val="20"/>
                <w:lang w:val="fr-FR" w:eastAsia="en-GB"/>
              </w:rPr>
              <w:t>Médecin en milieu urbain</w:t>
            </w:r>
          </w:p>
        </w:tc>
        <w:tc>
          <w:tcPr>
            <w:tcW w:w="572" w:type="pct"/>
            <w:noWrap/>
            <w:vAlign w:val="top"/>
            <w:hideMark/>
          </w:tcPr>
          <w:p w14:paraId="008120E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259</w:t>
            </w:r>
          </w:p>
        </w:tc>
        <w:tc>
          <w:tcPr>
            <w:tcW w:w="583" w:type="pct"/>
            <w:noWrap/>
            <w:vAlign w:val="top"/>
            <w:hideMark/>
          </w:tcPr>
          <w:p w14:paraId="74D7D04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204</w:t>
            </w:r>
          </w:p>
        </w:tc>
        <w:tc>
          <w:tcPr>
            <w:tcW w:w="676" w:type="pct"/>
            <w:noWrap/>
            <w:vAlign w:val="top"/>
            <w:hideMark/>
          </w:tcPr>
          <w:p w14:paraId="165DFA88"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193-289</w:t>
            </w:r>
          </w:p>
        </w:tc>
        <w:tc>
          <w:tcPr>
            <w:tcW w:w="420" w:type="pct"/>
            <w:noWrap/>
            <w:vAlign w:val="top"/>
            <w:hideMark/>
          </w:tcPr>
          <w:p w14:paraId="2E60DE0B"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140</w:t>
            </w:r>
          </w:p>
        </w:tc>
        <w:tc>
          <w:tcPr>
            <w:tcW w:w="676" w:type="pct"/>
            <w:noWrap/>
            <w:vAlign w:val="top"/>
            <w:hideMark/>
          </w:tcPr>
          <w:p w14:paraId="55330D08"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32</w:t>
            </w:r>
          </w:p>
        </w:tc>
        <w:tc>
          <w:tcPr>
            <w:tcW w:w="591" w:type="pct"/>
            <w:noWrap/>
            <w:vAlign w:val="top"/>
            <w:hideMark/>
          </w:tcPr>
          <w:p w14:paraId="2287DF39"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24</w:t>
            </w:r>
          </w:p>
        </w:tc>
        <w:tc>
          <w:tcPr>
            <w:tcW w:w="467" w:type="pct"/>
            <w:noWrap/>
            <w:vAlign w:val="top"/>
            <w:hideMark/>
          </w:tcPr>
          <w:p w14:paraId="518B5616"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148</w:t>
            </w:r>
          </w:p>
        </w:tc>
      </w:tr>
      <w:tr w:rsidR="00606965" w:rsidRPr="00606965" w14:paraId="03846493"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6718D545" w14:textId="1442CD6D" w:rsidR="009F65EB" w:rsidRPr="005C391A" w:rsidRDefault="00B5527E" w:rsidP="002C6AB0">
            <w:pPr>
              <w:pStyle w:val="Tabletext"/>
              <w:spacing w:before="0" w:after="0" w:line="240" w:lineRule="auto"/>
              <w:rPr>
                <w:b w:val="0"/>
                <w:color w:val="000000"/>
                <w:szCs w:val="20"/>
                <w:lang w:val="fr-FR"/>
              </w:rPr>
            </w:pPr>
            <w:r w:rsidRPr="002C6AB0">
              <w:rPr>
                <w:szCs w:val="20"/>
                <w:lang w:val="fr-FR" w:eastAsia="en-GB"/>
              </w:rPr>
              <w:t>Médecin en milieu rural</w:t>
            </w:r>
          </w:p>
        </w:tc>
        <w:tc>
          <w:tcPr>
            <w:tcW w:w="572" w:type="pct"/>
            <w:noWrap/>
            <w:vAlign w:val="top"/>
            <w:hideMark/>
          </w:tcPr>
          <w:p w14:paraId="3EBAA217"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551</w:t>
            </w:r>
          </w:p>
        </w:tc>
        <w:tc>
          <w:tcPr>
            <w:tcW w:w="583" w:type="pct"/>
            <w:noWrap/>
            <w:vAlign w:val="top"/>
            <w:hideMark/>
          </w:tcPr>
          <w:p w14:paraId="18E9270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254</w:t>
            </w:r>
          </w:p>
        </w:tc>
        <w:tc>
          <w:tcPr>
            <w:tcW w:w="676" w:type="pct"/>
            <w:noWrap/>
            <w:vAlign w:val="top"/>
            <w:hideMark/>
          </w:tcPr>
          <w:p w14:paraId="438ABC6A"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204-1194</w:t>
            </w:r>
          </w:p>
        </w:tc>
        <w:tc>
          <w:tcPr>
            <w:tcW w:w="420" w:type="pct"/>
            <w:noWrap/>
            <w:vAlign w:val="top"/>
            <w:hideMark/>
          </w:tcPr>
          <w:p w14:paraId="3C6B00EE"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3</w:t>
            </w:r>
          </w:p>
        </w:tc>
        <w:tc>
          <w:tcPr>
            <w:tcW w:w="676" w:type="pct"/>
            <w:noWrap/>
            <w:vAlign w:val="top"/>
            <w:hideMark/>
          </w:tcPr>
          <w:p w14:paraId="700F7CCE"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27</w:t>
            </w:r>
          </w:p>
        </w:tc>
        <w:tc>
          <w:tcPr>
            <w:tcW w:w="591" w:type="pct"/>
            <w:noWrap/>
            <w:vAlign w:val="top"/>
            <w:hideMark/>
          </w:tcPr>
          <w:p w14:paraId="1D33DC9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45</w:t>
            </w:r>
          </w:p>
        </w:tc>
        <w:tc>
          <w:tcPr>
            <w:tcW w:w="467" w:type="pct"/>
            <w:noWrap/>
            <w:vAlign w:val="top"/>
            <w:hideMark/>
          </w:tcPr>
          <w:p w14:paraId="69A1E96A"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5</w:t>
            </w:r>
          </w:p>
        </w:tc>
      </w:tr>
      <w:tr w:rsidR="00606965" w:rsidRPr="00606965" w14:paraId="080D0D94"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tcPr>
          <w:p w14:paraId="0912FF72" w14:textId="1731619E" w:rsidR="009F65EB" w:rsidRPr="002C6AB0" w:rsidRDefault="00B5527E" w:rsidP="00045920">
            <w:pPr>
              <w:rPr>
                <w:rFonts w:ascii="Arial" w:eastAsia="SimSun" w:hAnsi="Arial" w:cs="Arial"/>
                <w:sz w:val="20"/>
                <w:szCs w:val="20"/>
                <w:lang w:val="fr-FR" w:eastAsia="en-GB"/>
              </w:rPr>
            </w:pPr>
            <w:r w:rsidRPr="002C6AB0">
              <w:rPr>
                <w:rFonts w:ascii="Arial" w:eastAsia="SimSun" w:hAnsi="Arial" w:cs="Arial"/>
                <w:sz w:val="20"/>
                <w:szCs w:val="20"/>
                <w:lang w:val="fr-FR" w:eastAsia="en-GB"/>
              </w:rPr>
              <w:t>Tous les médecins</w:t>
            </w:r>
          </w:p>
        </w:tc>
        <w:tc>
          <w:tcPr>
            <w:tcW w:w="572" w:type="pct"/>
            <w:noWrap/>
            <w:vAlign w:val="top"/>
          </w:tcPr>
          <w:p w14:paraId="38DE7A0D"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265</w:t>
            </w:r>
          </w:p>
        </w:tc>
        <w:tc>
          <w:tcPr>
            <w:tcW w:w="583" w:type="pct"/>
            <w:noWrap/>
            <w:vAlign w:val="top"/>
          </w:tcPr>
          <w:p w14:paraId="49FD230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204</w:t>
            </w:r>
          </w:p>
        </w:tc>
        <w:tc>
          <w:tcPr>
            <w:tcW w:w="676" w:type="pct"/>
            <w:noWrap/>
            <w:vAlign w:val="top"/>
          </w:tcPr>
          <w:p w14:paraId="0F36C43A"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194-290</w:t>
            </w:r>
          </w:p>
        </w:tc>
        <w:tc>
          <w:tcPr>
            <w:tcW w:w="420" w:type="pct"/>
            <w:noWrap/>
            <w:vAlign w:val="top"/>
          </w:tcPr>
          <w:p w14:paraId="4312AD60"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143</w:t>
            </w:r>
          </w:p>
        </w:tc>
        <w:tc>
          <w:tcPr>
            <w:tcW w:w="676" w:type="pct"/>
            <w:noWrap/>
            <w:vAlign w:val="top"/>
          </w:tcPr>
          <w:p w14:paraId="3E922094"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32</w:t>
            </w:r>
          </w:p>
        </w:tc>
        <w:tc>
          <w:tcPr>
            <w:tcW w:w="591" w:type="pct"/>
            <w:noWrap/>
            <w:vAlign w:val="top"/>
          </w:tcPr>
          <w:p w14:paraId="06F8AC67"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52</w:t>
            </w:r>
          </w:p>
        </w:tc>
        <w:tc>
          <w:tcPr>
            <w:tcW w:w="467" w:type="pct"/>
            <w:noWrap/>
            <w:vAlign w:val="top"/>
          </w:tcPr>
          <w:p w14:paraId="0CFAAEB5"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153</w:t>
            </w:r>
          </w:p>
        </w:tc>
      </w:tr>
      <w:tr w:rsidR="00606965" w:rsidRPr="00606965" w14:paraId="69A0F236"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77CEA69A" w14:textId="40143AD4" w:rsidR="009F65EB" w:rsidRPr="005C391A" w:rsidRDefault="00B5527E" w:rsidP="002C6AB0">
            <w:pPr>
              <w:pStyle w:val="Tabletext"/>
              <w:spacing w:before="0" w:after="0" w:line="240" w:lineRule="auto"/>
              <w:rPr>
                <w:b w:val="0"/>
                <w:color w:val="000000"/>
                <w:szCs w:val="20"/>
                <w:lang w:val="fr-FR"/>
              </w:rPr>
            </w:pPr>
            <w:r w:rsidRPr="002C6AB0">
              <w:rPr>
                <w:szCs w:val="20"/>
                <w:lang w:val="fr-FR" w:eastAsia="en-GB"/>
              </w:rPr>
              <w:t>Infirmière en milieu urbain</w:t>
            </w:r>
          </w:p>
        </w:tc>
        <w:tc>
          <w:tcPr>
            <w:tcW w:w="572" w:type="pct"/>
            <w:noWrap/>
            <w:vAlign w:val="top"/>
            <w:hideMark/>
          </w:tcPr>
          <w:p w14:paraId="4DDA58D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182</w:t>
            </w:r>
          </w:p>
        </w:tc>
        <w:tc>
          <w:tcPr>
            <w:tcW w:w="583" w:type="pct"/>
            <w:noWrap/>
            <w:vAlign w:val="top"/>
            <w:hideMark/>
          </w:tcPr>
          <w:p w14:paraId="4C8FAD96"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165</w:t>
            </w:r>
          </w:p>
        </w:tc>
        <w:tc>
          <w:tcPr>
            <w:tcW w:w="676" w:type="pct"/>
            <w:noWrap/>
            <w:vAlign w:val="top"/>
            <w:hideMark/>
          </w:tcPr>
          <w:p w14:paraId="3F034023"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154-198</w:t>
            </w:r>
          </w:p>
        </w:tc>
        <w:tc>
          <w:tcPr>
            <w:tcW w:w="420" w:type="pct"/>
            <w:noWrap/>
            <w:vAlign w:val="top"/>
            <w:hideMark/>
          </w:tcPr>
          <w:p w14:paraId="7AC06716"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90</w:t>
            </w:r>
          </w:p>
        </w:tc>
        <w:tc>
          <w:tcPr>
            <w:tcW w:w="676" w:type="pct"/>
            <w:noWrap/>
            <w:vAlign w:val="top"/>
            <w:hideMark/>
          </w:tcPr>
          <w:p w14:paraId="423FB82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18</w:t>
            </w:r>
          </w:p>
        </w:tc>
        <w:tc>
          <w:tcPr>
            <w:tcW w:w="591" w:type="pct"/>
            <w:noWrap/>
            <w:vAlign w:val="top"/>
            <w:hideMark/>
          </w:tcPr>
          <w:p w14:paraId="2189292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hideMark/>
          </w:tcPr>
          <w:p w14:paraId="25FCADB6"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90</w:t>
            </w:r>
          </w:p>
        </w:tc>
      </w:tr>
      <w:tr w:rsidR="00606965" w:rsidRPr="00606965" w14:paraId="318A7985"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5E78EC50" w14:textId="02481084" w:rsidR="009F65EB" w:rsidRPr="005C391A" w:rsidRDefault="00B5527E" w:rsidP="002C6AB0">
            <w:pPr>
              <w:pStyle w:val="Tabletext"/>
              <w:spacing w:before="0" w:after="0" w:line="240" w:lineRule="auto"/>
              <w:rPr>
                <w:b w:val="0"/>
                <w:color w:val="000000"/>
                <w:szCs w:val="20"/>
                <w:lang w:val="fr-FR"/>
              </w:rPr>
            </w:pPr>
            <w:r w:rsidRPr="002C6AB0">
              <w:rPr>
                <w:szCs w:val="20"/>
                <w:lang w:val="fr-FR" w:eastAsia="en-GB"/>
              </w:rPr>
              <w:t>Infirmière en milieu rural</w:t>
            </w:r>
          </w:p>
        </w:tc>
        <w:tc>
          <w:tcPr>
            <w:tcW w:w="572" w:type="pct"/>
            <w:noWrap/>
            <w:vAlign w:val="top"/>
            <w:hideMark/>
          </w:tcPr>
          <w:p w14:paraId="600EAC1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209</w:t>
            </w:r>
          </w:p>
        </w:tc>
        <w:tc>
          <w:tcPr>
            <w:tcW w:w="583" w:type="pct"/>
            <w:noWrap/>
            <w:vAlign w:val="top"/>
            <w:hideMark/>
          </w:tcPr>
          <w:p w14:paraId="2DEC4E2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156</w:t>
            </w:r>
          </w:p>
        </w:tc>
        <w:tc>
          <w:tcPr>
            <w:tcW w:w="676" w:type="pct"/>
            <w:noWrap/>
            <w:vAlign w:val="top"/>
            <w:hideMark/>
          </w:tcPr>
          <w:p w14:paraId="5D7E6A82"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154, 170</w:t>
            </w:r>
          </w:p>
        </w:tc>
        <w:tc>
          <w:tcPr>
            <w:tcW w:w="420" w:type="pct"/>
            <w:noWrap/>
            <w:vAlign w:val="top"/>
            <w:hideMark/>
          </w:tcPr>
          <w:p w14:paraId="55C8D63E"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21</w:t>
            </w:r>
          </w:p>
        </w:tc>
        <w:tc>
          <w:tcPr>
            <w:tcW w:w="676" w:type="pct"/>
            <w:noWrap/>
            <w:vAlign w:val="top"/>
            <w:hideMark/>
          </w:tcPr>
          <w:p w14:paraId="14CFDA4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11</w:t>
            </w:r>
          </w:p>
        </w:tc>
        <w:tc>
          <w:tcPr>
            <w:tcW w:w="591" w:type="pct"/>
            <w:noWrap/>
            <w:vAlign w:val="top"/>
            <w:hideMark/>
          </w:tcPr>
          <w:p w14:paraId="04F5696E"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hideMark/>
          </w:tcPr>
          <w:p w14:paraId="55DA44B3"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21</w:t>
            </w:r>
          </w:p>
        </w:tc>
      </w:tr>
      <w:tr w:rsidR="00606965" w:rsidRPr="00606965" w14:paraId="5BB7397C"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tcPr>
          <w:p w14:paraId="2864ABC6" w14:textId="35FA6B71" w:rsidR="009F65EB" w:rsidRPr="002C6AB0" w:rsidRDefault="00B5527E" w:rsidP="00045920">
            <w:pPr>
              <w:rPr>
                <w:rFonts w:ascii="Arial" w:eastAsia="SimSun" w:hAnsi="Arial" w:cs="Arial"/>
                <w:sz w:val="20"/>
                <w:szCs w:val="20"/>
                <w:lang w:val="fr-FR" w:eastAsia="en-GB"/>
              </w:rPr>
            </w:pPr>
            <w:r w:rsidRPr="002C6AB0">
              <w:rPr>
                <w:rFonts w:ascii="Arial" w:eastAsia="SimSun" w:hAnsi="Arial" w:cs="Arial"/>
                <w:sz w:val="20"/>
                <w:szCs w:val="20"/>
                <w:lang w:val="fr-FR" w:eastAsia="en-GB"/>
              </w:rPr>
              <w:t>Toutes les infirmières</w:t>
            </w:r>
          </w:p>
        </w:tc>
        <w:tc>
          <w:tcPr>
            <w:tcW w:w="572" w:type="pct"/>
            <w:noWrap/>
            <w:vAlign w:val="top"/>
          </w:tcPr>
          <w:p w14:paraId="391E973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187</w:t>
            </w:r>
          </w:p>
        </w:tc>
        <w:tc>
          <w:tcPr>
            <w:tcW w:w="583" w:type="pct"/>
            <w:noWrap/>
            <w:vAlign w:val="top"/>
          </w:tcPr>
          <w:p w14:paraId="659BA2A5"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164</w:t>
            </w:r>
          </w:p>
        </w:tc>
        <w:tc>
          <w:tcPr>
            <w:tcW w:w="676" w:type="pct"/>
            <w:noWrap/>
            <w:vAlign w:val="top"/>
          </w:tcPr>
          <w:p w14:paraId="1EBB7E5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154-190</w:t>
            </w:r>
          </w:p>
        </w:tc>
        <w:tc>
          <w:tcPr>
            <w:tcW w:w="420" w:type="pct"/>
            <w:noWrap/>
            <w:vAlign w:val="top"/>
          </w:tcPr>
          <w:p w14:paraId="19EAA6C0"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111</w:t>
            </w:r>
          </w:p>
        </w:tc>
        <w:tc>
          <w:tcPr>
            <w:tcW w:w="676" w:type="pct"/>
            <w:noWrap/>
            <w:vAlign w:val="top"/>
          </w:tcPr>
          <w:p w14:paraId="5A0BD0BE"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16</w:t>
            </w:r>
          </w:p>
        </w:tc>
        <w:tc>
          <w:tcPr>
            <w:tcW w:w="591" w:type="pct"/>
            <w:noWrap/>
            <w:vAlign w:val="top"/>
          </w:tcPr>
          <w:p w14:paraId="1253DD52"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tcPr>
          <w:p w14:paraId="365E5387"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111</w:t>
            </w:r>
          </w:p>
        </w:tc>
      </w:tr>
      <w:tr w:rsidR="00606965" w:rsidRPr="00606965" w14:paraId="53522F3F"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3B3609E1" w14:textId="77777777" w:rsidR="00B5527E" w:rsidRPr="002C6AB0" w:rsidRDefault="00B5527E" w:rsidP="00045920">
            <w:pPr>
              <w:rPr>
                <w:rFonts w:ascii="Arial" w:eastAsia="SimSun" w:hAnsi="Arial" w:cs="Arial"/>
                <w:b w:val="0"/>
                <w:sz w:val="20"/>
                <w:szCs w:val="20"/>
                <w:lang w:val="fr-FR" w:eastAsia="en-GB"/>
              </w:rPr>
            </w:pPr>
          </w:p>
          <w:p w14:paraId="44AE4AE4" w14:textId="7ADE3F79" w:rsidR="00B5527E" w:rsidRPr="002C6AB0" w:rsidRDefault="00B5527E" w:rsidP="00045920">
            <w:pPr>
              <w:rPr>
                <w:rFonts w:ascii="Arial" w:eastAsia="SimSun" w:hAnsi="Arial" w:cs="Arial"/>
                <w:b w:val="0"/>
                <w:sz w:val="20"/>
                <w:szCs w:val="20"/>
                <w:lang w:val="fr-FR" w:eastAsia="en-GB"/>
              </w:rPr>
            </w:pPr>
            <w:r w:rsidRPr="002C6AB0">
              <w:rPr>
                <w:rFonts w:ascii="Arial" w:eastAsia="SimSun" w:hAnsi="Arial" w:cs="Arial"/>
                <w:sz w:val="20"/>
                <w:szCs w:val="20"/>
                <w:lang w:val="fr-FR" w:eastAsia="en-GB"/>
              </w:rPr>
              <w:t>Sage-femme en milieu urbain</w:t>
            </w:r>
          </w:p>
          <w:p w14:paraId="1F2522EA" w14:textId="317A8788" w:rsidR="009F65EB" w:rsidRPr="005C391A" w:rsidRDefault="009F65EB" w:rsidP="002C6AB0">
            <w:pPr>
              <w:pStyle w:val="Tabletext"/>
              <w:spacing w:before="0" w:after="0" w:line="240" w:lineRule="auto"/>
              <w:rPr>
                <w:b w:val="0"/>
                <w:color w:val="000000"/>
                <w:szCs w:val="20"/>
                <w:lang w:val="fr-FR"/>
              </w:rPr>
            </w:pPr>
          </w:p>
        </w:tc>
        <w:tc>
          <w:tcPr>
            <w:tcW w:w="572" w:type="pct"/>
            <w:noWrap/>
            <w:vAlign w:val="top"/>
            <w:hideMark/>
          </w:tcPr>
          <w:p w14:paraId="6EB92ED1"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202</w:t>
            </w:r>
          </w:p>
        </w:tc>
        <w:tc>
          <w:tcPr>
            <w:tcW w:w="583" w:type="pct"/>
            <w:noWrap/>
            <w:vAlign w:val="top"/>
            <w:hideMark/>
          </w:tcPr>
          <w:p w14:paraId="5145F08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157</w:t>
            </w:r>
          </w:p>
        </w:tc>
        <w:tc>
          <w:tcPr>
            <w:tcW w:w="676" w:type="pct"/>
            <w:noWrap/>
            <w:vAlign w:val="top"/>
            <w:hideMark/>
          </w:tcPr>
          <w:p w14:paraId="03293467"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154-170</w:t>
            </w:r>
          </w:p>
        </w:tc>
        <w:tc>
          <w:tcPr>
            <w:tcW w:w="420" w:type="pct"/>
            <w:noWrap/>
            <w:vAlign w:val="top"/>
            <w:hideMark/>
          </w:tcPr>
          <w:p w14:paraId="5ECC0039"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60</w:t>
            </w:r>
          </w:p>
        </w:tc>
        <w:tc>
          <w:tcPr>
            <w:tcW w:w="676" w:type="pct"/>
            <w:noWrap/>
            <w:vAlign w:val="top"/>
            <w:hideMark/>
          </w:tcPr>
          <w:p w14:paraId="53317C60"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w:t>
            </w:r>
          </w:p>
        </w:tc>
        <w:tc>
          <w:tcPr>
            <w:tcW w:w="591" w:type="pct"/>
            <w:noWrap/>
            <w:vAlign w:val="top"/>
            <w:hideMark/>
          </w:tcPr>
          <w:p w14:paraId="2C7D4E69"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hideMark/>
          </w:tcPr>
          <w:p w14:paraId="5E35DC52"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60</w:t>
            </w:r>
          </w:p>
        </w:tc>
      </w:tr>
      <w:tr w:rsidR="00606965" w:rsidRPr="00606965" w14:paraId="0B2F4C4D"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12EB6E96" w14:textId="1D3C59D7" w:rsidR="009F65EB" w:rsidRPr="005C391A" w:rsidRDefault="00B5527E" w:rsidP="002C6AB0">
            <w:pPr>
              <w:pStyle w:val="Tabletext"/>
              <w:spacing w:before="0" w:after="0" w:line="240" w:lineRule="auto"/>
              <w:rPr>
                <w:b w:val="0"/>
                <w:color w:val="000000"/>
                <w:szCs w:val="20"/>
                <w:lang w:val="fr-FR"/>
              </w:rPr>
            </w:pPr>
            <w:r w:rsidRPr="002C6AB0">
              <w:rPr>
                <w:szCs w:val="20"/>
                <w:lang w:val="fr-FR" w:eastAsia="en-GB"/>
              </w:rPr>
              <w:t>Sage-femme en milieu rural</w:t>
            </w:r>
          </w:p>
        </w:tc>
        <w:tc>
          <w:tcPr>
            <w:tcW w:w="572" w:type="pct"/>
            <w:noWrap/>
            <w:vAlign w:val="top"/>
            <w:hideMark/>
          </w:tcPr>
          <w:p w14:paraId="6CFE3D2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197</w:t>
            </w:r>
          </w:p>
        </w:tc>
        <w:tc>
          <w:tcPr>
            <w:tcW w:w="583" w:type="pct"/>
            <w:noWrap/>
            <w:vAlign w:val="top"/>
            <w:hideMark/>
          </w:tcPr>
          <w:p w14:paraId="707C874F"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162</w:t>
            </w:r>
          </w:p>
        </w:tc>
        <w:tc>
          <w:tcPr>
            <w:tcW w:w="676" w:type="pct"/>
            <w:noWrap/>
            <w:vAlign w:val="top"/>
            <w:hideMark/>
          </w:tcPr>
          <w:p w14:paraId="745FDE0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156-176</w:t>
            </w:r>
          </w:p>
        </w:tc>
        <w:tc>
          <w:tcPr>
            <w:tcW w:w="420" w:type="pct"/>
            <w:noWrap/>
            <w:vAlign w:val="top"/>
            <w:hideMark/>
          </w:tcPr>
          <w:p w14:paraId="1CD4B364"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14</w:t>
            </w:r>
          </w:p>
        </w:tc>
        <w:tc>
          <w:tcPr>
            <w:tcW w:w="676" w:type="pct"/>
            <w:noWrap/>
            <w:vAlign w:val="top"/>
            <w:hideMark/>
          </w:tcPr>
          <w:p w14:paraId="26F2D3E1"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w:t>
            </w:r>
          </w:p>
        </w:tc>
        <w:tc>
          <w:tcPr>
            <w:tcW w:w="591" w:type="pct"/>
            <w:noWrap/>
            <w:vAlign w:val="top"/>
            <w:hideMark/>
          </w:tcPr>
          <w:p w14:paraId="4CB71C5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hideMark/>
          </w:tcPr>
          <w:p w14:paraId="27C6A832"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14</w:t>
            </w:r>
          </w:p>
        </w:tc>
      </w:tr>
      <w:tr w:rsidR="00606965" w:rsidRPr="00606965" w14:paraId="10A2FF1E"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tcPr>
          <w:p w14:paraId="308EDA0D" w14:textId="7CEA2F02" w:rsidR="009F65EB" w:rsidRPr="005C391A" w:rsidRDefault="00B5527E" w:rsidP="002C6AB0">
            <w:pPr>
              <w:pStyle w:val="Tabletext"/>
              <w:spacing w:before="0" w:after="0" w:line="240" w:lineRule="auto"/>
              <w:rPr>
                <w:color w:val="000000"/>
                <w:szCs w:val="20"/>
                <w:lang w:val="fr-FR"/>
              </w:rPr>
            </w:pPr>
            <w:r w:rsidRPr="002C6AB0">
              <w:rPr>
                <w:szCs w:val="20"/>
                <w:lang w:val="fr-FR" w:eastAsia="en-GB"/>
              </w:rPr>
              <w:t xml:space="preserve">Toutes les </w:t>
            </w:r>
            <w:proofErr w:type="spellStart"/>
            <w:r w:rsidRPr="002C6AB0">
              <w:rPr>
                <w:szCs w:val="20"/>
                <w:lang w:val="fr-FR" w:eastAsia="en-GB"/>
              </w:rPr>
              <w:t>sages-femmes</w:t>
            </w:r>
            <w:proofErr w:type="spellEnd"/>
          </w:p>
        </w:tc>
        <w:tc>
          <w:tcPr>
            <w:tcW w:w="572" w:type="pct"/>
            <w:noWrap/>
            <w:vAlign w:val="top"/>
          </w:tcPr>
          <w:p w14:paraId="734FE169"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201</w:t>
            </w:r>
          </w:p>
        </w:tc>
        <w:tc>
          <w:tcPr>
            <w:tcW w:w="583" w:type="pct"/>
            <w:noWrap/>
            <w:vAlign w:val="top"/>
          </w:tcPr>
          <w:p w14:paraId="5A877E4A"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159</w:t>
            </w:r>
          </w:p>
        </w:tc>
        <w:tc>
          <w:tcPr>
            <w:tcW w:w="676" w:type="pct"/>
            <w:noWrap/>
            <w:vAlign w:val="top"/>
          </w:tcPr>
          <w:p w14:paraId="1B04D48C"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155-170</w:t>
            </w:r>
          </w:p>
        </w:tc>
        <w:tc>
          <w:tcPr>
            <w:tcW w:w="420" w:type="pct"/>
            <w:noWrap/>
            <w:vAlign w:val="top"/>
          </w:tcPr>
          <w:p w14:paraId="235AB569"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74</w:t>
            </w:r>
          </w:p>
        </w:tc>
        <w:tc>
          <w:tcPr>
            <w:tcW w:w="676" w:type="pct"/>
            <w:noWrap/>
            <w:vAlign w:val="top"/>
          </w:tcPr>
          <w:p w14:paraId="69EE399C"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14</w:t>
            </w:r>
          </w:p>
        </w:tc>
        <w:tc>
          <w:tcPr>
            <w:tcW w:w="591" w:type="pct"/>
            <w:noWrap/>
            <w:vAlign w:val="top"/>
          </w:tcPr>
          <w:p w14:paraId="732505E9"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tcPr>
          <w:p w14:paraId="6E60BF97"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74</w:t>
            </w:r>
          </w:p>
        </w:tc>
      </w:tr>
      <w:tr w:rsidR="00606965" w:rsidRPr="00606965" w14:paraId="00B7666D"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5821CDBB" w14:textId="01E6F86B" w:rsidR="009F65EB" w:rsidRPr="005C391A" w:rsidRDefault="009F65EB" w:rsidP="002C6AB0">
            <w:pPr>
              <w:pStyle w:val="Tabletext"/>
              <w:spacing w:before="0" w:after="0" w:line="240" w:lineRule="auto"/>
              <w:rPr>
                <w:b w:val="0"/>
                <w:color w:val="000000"/>
                <w:szCs w:val="20"/>
                <w:lang w:val="fr-FR"/>
              </w:rPr>
            </w:pPr>
            <w:r w:rsidRPr="005C391A">
              <w:rPr>
                <w:b w:val="0"/>
                <w:color w:val="000000"/>
                <w:szCs w:val="20"/>
                <w:lang w:val="fr-FR"/>
              </w:rPr>
              <w:t>ATS</w:t>
            </w:r>
            <w:r w:rsidR="00B5527E" w:rsidRPr="005C391A">
              <w:rPr>
                <w:b w:val="0"/>
                <w:color w:val="000000"/>
                <w:szCs w:val="20"/>
                <w:lang w:val="fr-FR"/>
              </w:rPr>
              <w:t xml:space="preserve"> </w:t>
            </w:r>
            <w:r w:rsidR="00B5527E" w:rsidRPr="002C6AB0">
              <w:rPr>
                <w:szCs w:val="20"/>
                <w:lang w:val="fr-FR" w:eastAsia="en-GB"/>
              </w:rPr>
              <w:t>en milieu urbain</w:t>
            </w:r>
          </w:p>
        </w:tc>
        <w:tc>
          <w:tcPr>
            <w:tcW w:w="572" w:type="pct"/>
            <w:noWrap/>
            <w:vAlign w:val="top"/>
            <w:hideMark/>
          </w:tcPr>
          <w:p w14:paraId="23DE62BD"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137</w:t>
            </w:r>
          </w:p>
        </w:tc>
        <w:tc>
          <w:tcPr>
            <w:tcW w:w="583" w:type="pct"/>
            <w:noWrap/>
            <w:vAlign w:val="top"/>
            <w:hideMark/>
          </w:tcPr>
          <w:p w14:paraId="257EC467"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132</w:t>
            </w:r>
          </w:p>
        </w:tc>
        <w:tc>
          <w:tcPr>
            <w:tcW w:w="676" w:type="pct"/>
            <w:noWrap/>
            <w:vAlign w:val="top"/>
            <w:hideMark/>
          </w:tcPr>
          <w:p w14:paraId="0B4171CC"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121-157</w:t>
            </w:r>
          </w:p>
        </w:tc>
        <w:tc>
          <w:tcPr>
            <w:tcW w:w="420" w:type="pct"/>
            <w:noWrap/>
            <w:vAlign w:val="top"/>
            <w:hideMark/>
          </w:tcPr>
          <w:p w14:paraId="68B7526F"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196</w:t>
            </w:r>
          </w:p>
        </w:tc>
        <w:tc>
          <w:tcPr>
            <w:tcW w:w="676" w:type="pct"/>
            <w:noWrap/>
            <w:vAlign w:val="top"/>
            <w:hideMark/>
          </w:tcPr>
          <w:p w14:paraId="5BE2566C"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16</w:t>
            </w:r>
          </w:p>
        </w:tc>
        <w:tc>
          <w:tcPr>
            <w:tcW w:w="591" w:type="pct"/>
            <w:noWrap/>
            <w:vAlign w:val="top"/>
            <w:hideMark/>
          </w:tcPr>
          <w:p w14:paraId="151A4EDE"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2</w:t>
            </w:r>
          </w:p>
        </w:tc>
        <w:tc>
          <w:tcPr>
            <w:tcW w:w="467" w:type="pct"/>
            <w:noWrap/>
            <w:vAlign w:val="top"/>
            <w:hideMark/>
          </w:tcPr>
          <w:p w14:paraId="2D506820"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204</w:t>
            </w:r>
          </w:p>
        </w:tc>
      </w:tr>
      <w:tr w:rsidR="00606965" w:rsidRPr="00606965" w14:paraId="3B137159"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16E10C10" w14:textId="6D74AF65" w:rsidR="009F65EB" w:rsidRPr="005C391A" w:rsidRDefault="009F65EB" w:rsidP="002C6AB0">
            <w:pPr>
              <w:pStyle w:val="Tabletext"/>
              <w:spacing w:before="0" w:after="0" w:line="240" w:lineRule="auto"/>
              <w:rPr>
                <w:b w:val="0"/>
                <w:color w:val="000000"/>
                <w:szCs w:val="20"/>
                <w:lang w:val="fr-FR"/>
              </w:rPr>
            </w:pPr>
            <w:r w:rsidRPr="005C391A">
              <w:rPr>
                <w:b w:val="0"/>
                <w:color w:val="000000"/>
                <w:szCs w:val="20"/>
                <w:lang w:val="fr-FR"/>
              </w:rPr>
              <w:t>ATS</w:t>
            </w:r>
            <w:r w:rsidR="00B5527E" w:rsidRPr="005C391A">
              <w:rPr>
                <w:b w:val="0"/>
                <w:color w:val="000000"/>
                <w:szCs w:val="20"/>
                <w:lang w:val="fr-FR"/>
              </w:rPr>
              <w:t xml:space="preserve"> </w:t>
            </w:r>
            <w:r w:rsidR="00B5527E" w:rsidRPr="002C6AB0">
              <w:rPr>
                <w:szCs w:val="20"/>
                <w:lang w:val="fr-FR" w:eastAsia="en-GB"/>
              </w:rPr>
              <w:t>en milieu rural</w:t>
            </w:r>
          </w:p>
        </w:tc>
        <w:tc>
          <w:tcPr>
            <w:tcW w:w="572" w:type="pct"/>
            <w:noWrap/>
            <w:vAlign w:val="top"/>
            <w:hideMark/>
          </w:tcPr>
          <w:p w14:paraId="5298789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127</w:t>
            </w:r>
          </w:p>
        </w:tc>
        <w:tc>
          <w:tcPr>
            <w:tcW w:w="583" w:type="pct"/>
            <w:noWrap/>
            <w:vAlign w:val="top"/>
            <w:hideMark/>
          </w:tcPr>
          <w:p w14:paraId="3E56EF5E"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126</w:t>
            </w:r>
          </w:p>
        </w:tc>
        <w:tc>
          <w:tcPr>
            <w:tcW w:w="676" w:type="pct"/>
            <w:noWrap/>
            <w:vAlign w:val="top"/>
            <w:hideMark/>
          </w:tcPr>
          <w:p w14:paraId="2829B547"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55-154</w:t>
            </w:r>
          </w:p>
        </w:tc>
        <w:tc>
          <w:tcPr>
            <w:tcW w:w="420" w:type="pct"/>
            <w:noWrap/>
            <w:vAlign w:val="top"/>
            <w:hideMark/>
          </w:tcPr>
          <w:p w14:paraId="631C2D3F"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55</w:t>
            </w:r>
          </w:p>
        </w:tc>
        <w:tc>
          <w:tcPr>
            <w:tcW w:w="676" w:type="pct"/>
            <w:noWrap/>
            <w:vAlign w:val="top"/>
            <w:hideMark/>
          </w:tcPr>
          <w:p w14:paraId="4B00BC87"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11</w:t>
            </w:r>
          </w:p>
        </w:tc>
        <w:tc>
          <w:tcPr>
            <w:tcW w:w="591" w:type="pct"/>
            <w:noWrap/>
            <w:vAlign w:val="top"/>
            <w:hideMark/>
          </w:tcPr>
          <w:p w14:paraId="764D5D6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hideMark/>
          </w:tcPr>
          <w:p w14:paraId="110655BA"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r w:rsidRPr="002C6AB0">
              <w:rPr>
                <w:iCs/>
                <w:color w:val="000000"/>
                <w:szCs w:val="20"/>
                <w:lang w:val="fr-FR"/>
              </w:rPr>
              <w:t>57</w:t>
            </w:r>
          </w:p>
        </w:tc>
      </w:tr>
      <w:tr w:rsidR="00606965" w:rsidRPr="00606965" w14:paraId="35351D93" w14:textId="77777777" w:rsidTr="005C39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tcPr>
          <w:p w14:paraId="73F046AF" w14:textId="67648128" w:rsidR="009F65EB" w:rsidRPr="005C391A" w:rsidRDefault="00B5527E" w:rsidP="002C6AB0">
            <w:pPr>
              <w:pStyle w:val="Tabletext"/>
              <w:spacing w:before="0" w:after="0" w:line="240" w:lineRule="auto"/>
              <w:rPr>
                <w:color w:val="000000"/>
                <w:szCs w:val="20"/>
                <w:lang w:val="fr-FR"/>
              </w:rPr>
            </w:pPr>
            <w:r w:rsidRPr="005C391A">
              <w:rPr>
                <w:color w:val="000000"/>
                <w:szCs w:val="20"/>
                <w:lang w:val="fr-FR"/>
              </w:rPr>
              <w:t>Tous les</w:t>
            </w:r>
            <w:r w:rsidR="009F65EB" w:rsidRPr="005C391A">
              <w:rPr>
                <w:color w:val="000000"/>
                <w:szCs w:val="20"/>
                <w:lang w:val="fr-FR"/>
              </w:rPr>
              <w:t xml:space="preserve"> ATS</w:t>
            </w:r>
          </w:p>
        </w:tc>
        <w:tc>
          <w:tcPr>
            <w:tcW w:w="572" w:type="pct"/>
            <w:noWrap/>
            <w:vAlign w:val="top"/>
          </w:tcPr>
          <w:p w14:paraId="63D4A23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134</w:t>
            </w:r>
          </w:p>
        </w:tc>
        <w:tc>
          <w:tcPr>
            <w:tcW w:w="583" w:type="pct"/>
            <w:noWrap/>
            <w:vAlign w:val="top"/>
          </w:tcPr>
          <w:p w14:paraId="6F60989B"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132</w:t>
            </w:r>
          </w:p>
        </w:tc>
        <w:tc>
          <w:tcPr>
            <w:tcW w:w="676" w:type="pct"/>
            <w:noWrap/>
            <w:vAlign w:val="top"/>
          </w:tcPr>
          <w:p w14:paraId="67CB7714"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121-155</w:t>
            </w:r>
          </w:p>
        </w:tc>
        <w:tc>
          <w:tcPr>
            <w:tcW w:w="420" w:type="pct"/>
            <w:noWrap/>
            <w:vAlign w:val="top"/>
          </w:tcPr>
          <w:p w14:paraId="03A43560"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251</w:t>
            </w:r>
          </w:p>
        </w:tc>
        <w:tc>
          <w:tcPr>
            <w:tcW w:w="676" w:type="pct"/>
            <w:noWrap/>
            <w:vAlign w:val="top"/>
          </w:tcPr>
          <w:p w14:paraId="4DA0680F"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15</w:t>
            </w:r>
          </w:p>
        </w:tc>
        <w:tc>
          <w:tcPr>
            <w:tcW w:w="591" w:type="pct"/>
            <w:noWrap/>
            <w:vAlign w:val="top"/>
          </w:tcPr>
          <w:p w14:paraId="1DC4EC88" w14:textId="77777777" w:rsidR="009F65EB" w:rsidRPr="005C391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color w:val="000000"/>
                <w:szCs w:val="20"/>
                <w:lang w:val="fr-FR"/>
              </w:rPr>
              <w:t>0</w:t>
            </w:r>
          </w:p>
        </w:tc>
        <w:tc>
          <w:tcPr>
            <w:tcW w:w="467" w:type="pct"/>
            <w:noWrap/>
            <w:vAlign w:val="top"/>
          </w:tcPr>
          <w:p w14:paraId="26B2D228"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261</w:t>
            </w:r>
          </w:p>
        </w:tc>
      </w:tr>
      <w:tr w:rsidR="00606965" w:rsidRPr="00606965" w14:paraId="26DA66A3" w14:textId="77777777" w:rsidTr="005C391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4" w:type="pct"/>
            <w:noWrap/>
            <w:vAlign w:val="top"/>
            <w:hideMark/>
          </w:tcPr>
          <w:p w14:paraId="51BC7076" w14:textId="32B7D6E9" w:rsidR="009F65EB" w:rsidRPr="005C391A" w:rsidRDefault="00B5527E" w:rsidP="002C6AB0">
            <w:pPr>
              <w:pStyle w:val="Tabletext"/>
              <w:spacing w:before="0" w:after="0" w:line="240" w:lineRule="auto"/>
              <w:rPr>
                <w:bCs/>
                <w:color w:val="000000"/>
                <w:szCs w:val="20"/>
                <w:lang w:val="fr-FR"/>
              </w:rPr>
            </w:pPr>
            <w:r w:rsidRPr="005C391A">
              <w:rPr>
                <w:bCs/>
                <w:color w:val="000000"/>
                <w:szCs w:val="20"/>
                <w:lang w:val="fr-FR"/>
              </w:rPr>
              <w:t>Total</w:t>
            </w:r>
          </w:p>
        </w:tc>
        <w:tc>
          <w:tcPr>
            <w:tcW w:w="572" w:type="pct"/>
            <w:noWrap/>
            <w:vAlign w:val="top"/>
            <w:hideMark/>
          </w:tcPr>
          <w:p w14:paraId="45333376"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185</w:t>
            </w:r>
          </w:p>
        </w:tc>
        <w:tc>
          <w:tcPr>
            <w:tcW w:w="583" w:type="pct"/>
            <w:noWrap/>
            <w:vAlign w:val="top"/>
            <w:hideMark/>
          </w:tcPr>
          <w:p w14:paraId="584A127A"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156</w:t>
            </w:r>
          </w:p>
        </w:tc>
        <w:tc>
          <w:tcPr>
            <w:tcW w:w="676" w:type="pct"/>
            <w:noWrap/>
            <w:vAlign w:val="top"/>
            <w:hideMark/>
          </w:tcPr>
          <w:p w14:paraId="2CB3BFA4"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132-198</w:t>
            </w:r>
          </w:p>
        </w:tc>
        <w:tc>
          <w:tcPr>
            <w:tcW w:w="420" w:type="pct"/>
            <w:noWrap/>
            <w:vAlign w:val="top"/>
            <w:hideMark/>
          </w:tcPr>
          <w:p w14:paraId="06CBD0F2"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iCs/>
                <w:color w:val="000000"/>
                <w:szCs w:val="20"/>
                <w:lang w:val="fr-FR"/>
              </w:rPr>
            </w:pPr>
            <w:r w:rsidRPr="002C6AB0">
              <w:rPr>
                <w:b/>
                <w:bCs/>
                <w:iCs/>
                <w:color w:val="000000"/>
                <w:szCs w:val="20"/>
                <w:lang w:val="fr-FR"/>
              </w:rPr>
              <w:t>579</w:t>
            </w:r>
          </w:p>
        </w:tc>
        <w:tc>
          <w:tcPr>
            <w:tcW w:w="676" w:type="pct"/>
            <w:noWrap/>
            <w:vAlign w:val="top"/>
            <w:hideMark/>
          </w:tcPr>
          <w:p w14:paraId="541B89A3"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19</w:t>
            </w:r>
          </w:p>
        </w:tc>
        <w:tc>
          <w:tcPr>
            <w:tcW w:w="591" w:type="pct"/>
            <w:noWrap/>
            <w:vAlign w:val="top"/>
            <w:hideMark/>
          </w:tcPr>
          <w:p w14:paraId="3F7C151F" w14:textId="77777777" w:rsidR="009F65EB" w:rsidRPr="005C391A"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color w:val="000000"/>
                <w:szCs w:val="20"/>
                <w:lang w:val="fr-FR"/>
              </w:rPr>
            </w:pPr>
            <w:r w:rsidRPr="005C391A">
              <w:rPr>
                <w:b/>
                <w:bCs/>
                <w:color w:val="000000"/>
                <w:szCs w:val="20"/>
                <w:lang w:val="fr-FR"/>
              </w:rPr>
              <w:t>2</w:t>
            </w:r>
          </w:p>
        </w:tc>
        <w:tc>
          <w:tcPr>
            <w:tcW w:w="467" w:type="pct"/>
            <w:noWrap/>
            <w:vAlign w:val="top"/>
            <w:hideMark/>
          </w:tcPr>
          <w:p w14:paraId="1643171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bCs/>
                <w:iCs/>
                <w:color w:val="000000"/>
                <w:szCs w:val="20"/>
                <w:lang w:val="fr-FR"/>
              </w:rPr>
            </w:pPr>
            <w:r w:rsidRPr="002C6AB0">
              <w:rPr>
                <w:b/>
                <w:bCs/>
                <w:iCs/>
                <w:color w:val="000000"/>
                <w:szCs w:val="20"/>
                <w:lang w:val="fr-FR"/>
              </w:rPr>
              <w:t>599</w:t>
            </w:r>
          </w:p>
        </w:tc>
      </w:tr>
    </w:tbl>
    <w:p w14:paraId="583993C6" w14:textId="4D1F267A" w:rsidR="00DC4A5F" w:rsidRPr="002C6AB0" w:rsidRDefault="005C391A" w:rsidP="00045920">
      <w:pPr>
        <w:pStyle w:val="Corpsdetexte"/>
        <w:spacing w:line="240" w:lineRule="auto"/>
        <w:jc w:val="left"/>
        <w:rPr>
          <w:sz w:val="18"/>
          <w:szCs w:val="18"/>
          <w:lang w:val="fr-FR" w:eastAsia="zh-CN"/>
        </w:rPr>
        <w:sectPr w:rsidR="00DC4A5F" w:rsidRPr="002C6AB0" w:rsidSect="00C27AD5">
          <w:pgSz w:w="16840" w:h="11900" w:orient="landscape"/>
          <w:pgMar w:top="1701" w:right="1701" w:bottom="1701" w:left="1701" w:header="709" w:footer="709" w:gutter="0"/>
          <w:cols w:space="708"/>
          <w:docGrid w:linePitch="360"/>
        </w:sectPr>
      </w:pPr>
      <w:r w:rsidRPr="002C6AB0">
        <w:rPr>
          <w:sz w:val="18"/>
          <w:szCs w:val="18"/>
          <w:lang w:val="fr-FR" w:eastAsia="zh-CN"/>
        </w:rPr>
        <w:t>ATS : agent technique de santé</w:t>
      </w:r>
    </w:p>
    <w:p w14:paraId="4CCC688A" w14:textId="77777777" w:rsidR="00495133" w:rsidRPr="00F0336D" w:rsidRDefault="00495133" w:rsidP="00495133">
      <w:pPr>
        <w:rPr>
          <w:rFonts w:ascii="Arial" w:eastAsia="SimSun" w:hAnsi="Arial" w:cs="Arial"/>
          <w:sz w:val="22"/>
          <w:szCs w:val="22"/>
          <w:lang w:val="fr-FR" w:eastAsia="en-GB"/>
        </w:rPr>
      </w:pPr>
    </w:p>
    <w:p w14:paraId="60FDCC06" w14:textId="5817BA23" w:rsidR="00495133" w:rsidRPr="002C6AB0" w:rsidRDefault="00495133"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16 examine en détail les paiements non salariaux, en ventilant le pourcentage de travailleurs recevant les sept autres types de paiements et le montant médian payé (si le paiement a</w:t>
      </w:r>
      <w:r w:rsidR="007C54DC" w:rsidRPr="002C6AB0">
        <w:rPr>
          <w:lang w:val="fr-CA"/>
        </w:rPr>
        <w:t>vait</w:t>
      </w:r>
      <w:r w:rsidRPr="002C6AB0">
        <w:rPr>
          <w:lang w:val="fr-CA"/>
        </w:rPr>
        <w:t xml:space="preserve"> été reçu). Dans l'ensemble, les médecins </w:t>
      </w:r>
      <w:r w:rsidR="007C54DC" w:rsidRPr="002C6AB0">
        <w:rPr>
          <w:lang w:val="fr-CA"/>
        </w:rPr>
        <w:t xml:space="preserve">étaient </w:t>
      </w:r>
      <w:r w:rsidRPr="002C6AB0">
        <w:rPr>
          <w:lang w:val="fr-CA"/>
        </w:rPr>
        <w:t xml:space="preserve">plus susceptibles de recevoir des paiements non salariaux supplémentaires, 68 % des médecins en milieu urbain et 60 % des médecins en milieu rural recevant une autre forme de paiement. En particulier, ils </w:t>
      </w:r>
      <w:r w:rsidR="007C54DC" w:rsidRPr="002C6AB0">
        <w:rPr>
          <w:lang w:val="fr-CA"/>
        </w:rPr>
        <w:t xml:space="preserve">étaient </w:t>
      </w:r>
      <w:r w:rsidRPr="002C6AB0">
        <w:rPr>
          <w:lang w:val="fr-CA"/>
        </w:rPr>
        <w:t xml:space="preserve">plus susceptibles de recevoir des allocations de transport, de logement et autres. Les infirmières, les </w:t>
      </w:r>
      <w:proofErr w:type="spellStart"/>
      <w:r w:rsidRPr="002C6AB0">
        <w:rPr>
          <w:lang w:val="fr-CA"/>
        </w:rPr>
        <w:t>sages-femmes</w:t>
      </w:r>
      <w:proofErr w:type="spellEnd"/>
      <w:r w:rsidRPr="002C6AB0">
        <w:rPr>
          <w:lang w:val="fr-CA"/>
        </w:rPr>
        <w:t xml:space="preserve"> et les ATS bénéfici</w:t>
      </w:r>
      <w:r w:rsidR="007C54DC" w:rsidRPr="002C6AB0">
        <w:rPr>
          <w:lang w:val="fr-CA"/>
        </w:rPr>
        <w:t>ai</w:t>
      </w:r>
      <w:r w:rsidRPr="002C6AB0">
        <w:rPr>
          <w:lang w:val="fr-CA"/>
        </w:rPr>
        <w:t>ent d'un traitement similaire en termes d'allocations et d'autres paiements non salariaux</w:t>
      </w:r>
      <w:r w:rsidR="009F65EB" w:rsidRPr="002C6AB0">
        <w:rPr>
          <w:lang w:val="fr-CA"/>
        </w:rPr>
        <w:t xml:space="preserve">. </w:t>
      </w:r>
      <w:r w:rsidRPr="002C6AB0">
        <w:rPr>
          <w:lang w:val="fr-CA"/>
        </w:rPr>
        <w:t>Dans l'ensemble, il ne sembl</w:t>
      </w:r>
      <w:r w:rsidR="007C54DC" w:rsidRPr="002C6AB0">
        <w:rPr>
          <w:lang w:val="fr-CA"/>
        </w:rPr>
        <w:t>ait</w:t>
      </w:r>
      <w:r w:rsidRPr="002C6AB0">
        <w:rPr>
          <w:lang w:val="fr-CA"/>
        </w:rPr>
        <w:t xml:space="preserve"> pas y avoir de constance entre les agents de santé urbains et ruraux.</w:t>
      </w:r>
    </w:p>
    <w:p w14:paraId="33E705A5" w14:textId="3EB5695C" w:rsidR="009F65EB" w:rsidRPr="002C6AB0" w:rsidRDefault="009F65EB" w:rsidP="00BE38F0">
      <w:pPr>
        <w:pStyle w:val="Corpsdetexte"/>
        <w:rPr>
          <w:lang w:val="fr-CA" w:eastAsia="zh-CN"/>
        </w:rPr>
      </w:pPr>
    </w:p>
    <w:p w14:paraId="40D0684D" w14:textId="723B247F" w:rsidR="009F65EB" w:rsidRPr="002C6AB0" w:rsidRDefault="004E678B" w:rsidP="00BE38F0">
      <w:pPr>
        <w:pStyle w:val="Corpsdetexte"/>
        <w:rPr>
          <w:lang w:val="fr-CA" w:eastAsia="zh-CN"/>
        </w:rPr>
      </w:pPr>
      <w:r w:rsidRPr="002C6AB0">
        <w:rPr>
          <w:lang w:val="fr-CA"/>
        </w:rPr>
        <w:t>Si l'on examine les montants des divers paiements non salariaux, on constate qu'il y a</w:t>
      </w:r>
      <w:r w:rsidR="007C54DC" w:rsidRPr="002C6AB0">
        <w:rPr>
          <w:lang w:val="fr-CA"/>
        </w:rPr>
        <w:t>vait</w:t>
      </w:r>
      <w:r w:rsidRPr="002C6AB0">
        <w:rPr>
          <w:lang w:val="fr-CA"/>
        </w:rPr>
        <w:t xml:space="preserve"> très peu de variation</w:t>
      </w:r>
      <w:r w:rsidR="007C54DC" w:rsidRPr="002C6AB0">
        <w:rPr>
          <w:lang w:val="fr-CA"/>
        </w:rPr>
        <w:t>s</w:t>
      </w:r>
      <w:r w:rsidRPr="002C6AB0">
        <w:rPr>
          <w:lang w:val="fr-CA"/>
        </w:rPr>
        <w:t xml:space="preserve"> entre les cadres et les localités. Le paiement mensuel médian pour le transport </w:t>
      </w:r>
      <w:r w:rsidR="007C54DC" w:rsidRPr="002C6AB0">
        <w:rPr>
          <w:lang w:val="fr-CA"/>
        </w:rPr>
        <w:t xml:space="preserve">était </w:t>
      </w:r>
      <w:r w:rsidRPr="002C6AB0">
        <w:rPr>
          <w:lang w:val="fr-CA"/>
        </w:rPr>
        <w:t>de 30 US</w:t>
      </w:r>
      <w:r w:rsidR="0094789F" w:rsidRPr="002C6AB0">
        <w:rPr>
          <w:lang w:val="fr-CA"/>
        </w:rPr>
        <w:t>D</w:t>
      </w:r>
      <w:r w:rsidRPr="002C6AB0">
        <w:rPr>
          <w:lang w:val="fr-CA"/>
        </w:rPr>
        <w:t xml:space="preserve"> pour le transport et de 11 US</w:t>
      </w:r>
      <w:r w:rsidR="0094789F" w:rsidRPr="002C6AB0">
        <w:rPr>
          <w:lang w:val="fr-CA"/>
        </w:rPr>
        <w:t>D</w:t>
      </w:r>
      <w:r w:rsidRPr="002C6AB0">
        <w:rPr>
          <w:lang w:val="fr-CA"/>
        </w:rPr>
        <w:t xml:space="preserve"> pour le logement, et ces valeurs </w:t>
      </w:r>
      <w:r w:rsidR="007C54DC" w:rsidRPr="002C6AB0">
        <w:rPr>
          <w:lang w:val="fr-CA"/>
        </w:rPr>
        <w:t xml:space="preserve">étaient </w:t>
      </w:r>
      <w:r w:rsidRPr="002C6AB0">
        <w:rPr>
          <w:lang w:val="fr-CA"/>
        </w:rPr>
        <w:t>exactement les mêmes pour les huit combinaisons de cadres et de localités. Les indemnités journalières et la rémunération au rendement vari</w:t>
      </w:r>
      <w:r w:rsidR="007C54DC" w:rsidRPr="002C6AB0">
        <w:rPr>
          <w:lang w:val="fr-CA"/>
        </w:rPr>
        <w:t>ai</w:t>
      </w:r>
      <w:r w:rsidRPr="002C6AB0">
        <w:rPr>
          <w:lang w:val="fr-CA"/>
        </w:rPr>
        <w:t>ent davantage, comme on pou</w:t>
      </w:r>
      <w:r w:rsidR="007C54DC">
        <w:rPr>
          <w:lang w:val="fr-CA"/>
        </w:rPr>
        <w:t>vait</w:t>
      </w:r>
      <w:r w:rsidRPr="002C6AB0">
        <w:rPr>
          <w:lang w:val="fr-CA"/>
        </w:rPr>
        <w:t xml:space="preserve"> s'y attendre. Au total, le paiement total médian non salarial </w:t>
      </w:r>
      <w:r w:rsidR="007C54DC" w:rsidRPr="002C6AB0">
        <w:rPr>
          <w:lang w:val="fr-CA"/>
        </w:rPr>
        <w:t xml:space="preserve">était </w:t>
      </w:r>
      <w:r w:rsidRPr="002C6AB0">
        <w:rPr>
          <w:lang w:val="fr-CA"/>
        </w:rPr>
        <w:t>de 45 US</w:t>
      </w:r>
      <w:r w:rsidR="0094789F" w:rsidRPr="002C6AB0">
        <w:rPr>
          <w:lang w:val="fr-CA"/>
        </w:rPr>
        <w:t>D</w:t>
      </w:r>
      <w:r w:rsidRPr="002C6AB0">
        <w:rPr>
          <w:lang w:val="fr-CA"/>
        </w:rPr>
        <w:t>, les médianes étant similaires entre les cadres et les localités</w:t>
      </w:r>
      <w:r w:rsidR="009F65EB" w:rsidRPr="002C6AB0">
        <w:rPr>
          <w:lang w:val="fr-CA" w:eastAsia="zh-CN"/>
        </w:rPr>
        <w:t>.</w:t>
      </w:r>
    </w:p>
    <w:p w14:paraId="163E3841" w14:textId="77777777" w:rsidR="009F65EB" w:rsidRPr="00F0336D" w:rsidRDefault="009F65EB" w:rsidP="00BC531F">
      <w:pPr>
        <w:pStyle w:val="Lgende"/>
        <w:rPr>
          <w:lang w:val="fr-FR"/>
        </w:rPr>
        <w:sectPr w:rsidR="009F65EB" w:rsidRPr="00F0336D" w:rsidSect="00C27AD5">
          <w:pgSz w:w="11900" w:h="16840"/>
          <w:pgMar w:top="1701" w:right="1701" w:bottom="1701" w:left="1701" w:header="709" w:footer="709" w:gutter="0"/>
          <w:cols w:space="708"/>
          <w:docGrid w:linePitch="360"/>
        </w:sectPr>
      </w:pPr>
      <w:bookmarkStart w:id="150" w:name="_Ref519711970"/>
    </w:p>
    <w:p w14:paraId="3828A34B" w14:textId="7590C583" w:rsidR="00952C66" w:rsidRDefault="00DB4D8E" w:rsidP="00045920">
      <w:pPr>
        <w:pStyle w:val="Lgende"/>
        <w:rPr>
          <w:lang w:val="fr-FR"/>
        </w:rPr>
      </w:pPr>
      <w:r>
        <w:rPr>
          <w:lang w:val="fr-FR"/>
        </w:rPr>
        <w:lastRenderedPageBreak/>
        <w:t>Tableau</w:t>
      </w:r>
      <w:r w:rsidR="00E74794" w:rsidRPr="00F0336D">
        <w:rPr>
          <w:lang w:val="fr-FR"/>
        </w:rPr>
        <w:t xml:space="preserve"> 1</w:t>
      </w:r>
      <w:bookmarkEnd w:id="150"/>
      <w:r w:rsidR="002443EC">
        <w:rPr>
          <w:lang w:val="fr-FR"/>
        </w:rPr>
        <w:t>6</w:t>
      </w:r>
      <w:r w:rsidR="00CB11F6">
        <w:rPr>
          <w:lang w:val="fr-FR"/>
        </w:rPr>
        <w:t xml:space="preserve"> </w:t>
      </w:r>
      <w:r w:rsidR="009F65EB" w:rsidRPr="00F0336D">
        <w:rPr>
          <w:lang w:val="fr-FR"/>
        </w:rPr>
        <w:t>:</w:t>
      </w:r>
      <w:r w:rsidR="00771D3E">
        <w:rPr>
          <w:lang w:val="fr-FR"/>
        </w:rPr>
        <w:t xml:space="preserve"> </w:t>
      </w:r>
      <w:r w:rsidR="0016662A" w:rsidRPr="00F0336D">
        <w:rPr>
          <w:lang w:val="fr-FR"/>
        </w:rPr>
        <w:t xml:space="preserve">Proportion </w:t>
      </w:r>
      <w:r w:rsidR="006E1725" w:rsidRPr="00F0336D">
        <w:rPr>
          <w:lang w:val="fr-FR"/>
        </w:rPr>
        <w:t>des agents de</w:t>
      </w:r>
      <w:r w:rsidR="0016662A" w:rsidRPr="00F0336D">
        <w:rPr>
          <w:lang w:val="fr-FR"/>
        </w:rPr>
        <w:t xml:space="preserve"> santé recevant divers autres paiements non salariaux et montant médian du paiement s’ils reçoivent un paiement (en US</w:t>
      </w:r>
      <w:r w:rsidR="0094789F">
        <w:rPr>
          <w:lang w:val="fr-FR"/>
        </w:rPr>
        <w:t>D</w:t>
      </w:r>
      <w:r w:rsidR="0016662A" w:rsidRPr="00F0336D">
        <w:rPr>
          <w:lang w:val="fr-FR"/>
        </w:rPr>
        <w:t>), par cadre et localité</w:t>
      </w:r>
    </w:p>
    <w:p w14:paraId="76717744" w14:textId="77777777" w:rsidR="00045920" w:rsidRPr="002C6AB0" w:rsidRDefault="00045920" w:rsidP="00045920">
      <w:pPr>
        <w:pStyle w:val="Corpsdetexte"/>
        <w:rPr>
          <w:lang w:val="fr-FR" w:eastAsia="en-US"/>
        </w:rPr>
      </w:pPr>
    </w:p>
    <w:tbl>
      <w:tblPr>
        <w:tblStyle w:val="OPMTable"/>
        <w:tblW w:w="5520" w:type="pct"/>
        <w:tblInd w:w="-280" w:type="dxa"/>
        <w:tblLayout w:type="fixed"/>
        <w:tblLook w:val="04A0" w:firstRow="1" w:lastRow="0" w:firstColumn="1" w:lastColumn="0" w:noHBand="0" w:noVBand="1"/>
      </w:tblPr>
      <w:tblGrid>
        <w:gridCol w:w="3422"/>
        <w:gridCol w:w="1672"/>
        <w:gridCol w:w="1318"/>
        <w:gridCol w:w="1315"/>
        <w:gridCol w:w="1407"/>
        <w:gridCol w:w="964"/>
        <w:gridCol w:w="1403"/>
        <w:gridCol w:w="1668"/>
        <w:gridCol w:w="967"/>
        <w:gridCol w:w="700"/>
      </w:tblGrid>
      <w:tr w:rsidR="00952C66" w:rsidRPr="005C391A" w14:paraId="426CAF0F" w14:textId="77777777" w:rsidTr="00DD49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53" w:type="pct"/>
            <w:noWrap/>
            <w:vAlign w:val="top"/>
            <w:hideMark/>
          </w:tcPr>
          <w:p w14:paraId="01D8F069" w14:textId="77777777" w:rsidR="00952C66" w:rsidRPr="00E24970" w:rsidRDefault="00952C66" w:rsidP="002C6AB0">
            <w:pPr>
              <w:pStyle w:val="Tabletext"/>
              <w:spacing w:before="0" w:after="0" w:line="240" w:lineRule="auto"/>
              <w:jc w:val="left"/>
              <w:rPr>
                <w:color w:val="auto"/>
                <w:szCs w:val="20"/>
                <w:lang w:val="fr-FR"/>
              </w:rPr>
            </w:pPr>
          </w:p>
        </w:tc>
        <w:tc>
          <w:tcPr>
            <w:tcW w:w="563" w:type="pct"/>
            <w:vAlign w:val="top"/>
          </w:tcPr>
          <w:p w14:paraId="7A8BA96F"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 xml:space="preserve">Au moins </w:t>
            </w:r>
            <w:r>
              <w:rPr>
                <w:szCs w:val="20"/>
                <w:lang w:val="fr-FR"/>
              </w:rPr>
              <w:t>u</w:t>
            </w:r>
            <w:r w:rsidRPr="005C391A">
              <w:rPr>
                <w:szCs w:val="20"/>
                <w:lang w:val="fr-FR"/>
              </w:rPr>
              <w:t>n</w:t>
            </w:r>
            <w:r>
              <w:rPr>
                <w:szCs w:val="20"/>
                <w:lang w:val="fr-FR"/>
              </w:rPr>
              <w:t>e</w:t>
            </w:r>
            <w:r w:rsidRPr="005C391A">
              <w:rPr>
                <w:szCs w:val="20"/>
                <w:lang w:val="fr-FR"/>
              </w:rPr>
              <w:t xml:space="preserve"> rémunération non salariale</w:t>
            </w:r>
          </w:p>
        </w:tc>
        <w:tc>
          <w:tcPr>
            <w:tcW w:w="444" w:type="pct"/>
            <w:vAlign w:val="top"/>
            <w:hideMark/>
          </w:tcPr>
          <w:p w14:paraId="5AEFF77E"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Transport</w:t>
            </w:r>
          </w:p>
        </w:tc>
        <w:tc>
          <w:tcPr>
            <w:tcW w:w="443" w:type="pct"/>
            <w:vAlign w:val="top"/>
            <w:hideMark/>
          </w:tcPr>
          <w:p w14:paraId="42F68A65"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Logement</w:t>
            </w:r>
          </w:p>
        </w:tc>
        <w:tc>
          <w:tcPr>
            <w:tcW w:w="474" w:type="pct"/>
            <w:vAlign w:val="top"/>
            <w:hideMark/>
          </w:tcPr>
          <w:p w14:paraId="07281492"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Autres indemnités</w:t>
            </w:r>
          </w:p>
        </w:tc>
        <w:tc>
          <w:tcPr>
            <w:tcW w:w="325" w:type="pct"/>
            <w:vAlign w:val="top"/>
            <w:hideMark/>
          </w:tcPr>
          <w:p w14:paraId="27A9CA48"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Prime de risque</w:t>
            </w:r>
          </w:p>
        </w:tc>
        <w:tc>
          <w:tcPr>
            <w:tcW w:w="473" w:type="pct"/>
            <w:vAlign w:val="top"/>
            <w:hideMark/>
          </w:tcPr>
          <w:p w14:paraId="37C1EA33"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Indemnité journalière</w:t>
            </w:r>
          </w:p>
        </w:tc>
        <w:tc>
          <w:tcPr>
            <w:tcW w:w="562" w:type="pct"/>
            <w:vAlign w:val="top"/>
            <w:hideMark/>
          </w:tcPr>
          <w:p w14:paraId="2542694A"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Rémunération au rendement</w:t>
            </w:r>
          </w:p>
        </w:tc>
        <w:tc>
          <w:tcPr>
            <w:tcW w:w="326" w:type="pct"/>
            <w:vAlign w:val="top"/>
            <w:hideMark/>
          </w:tcPr>
          <w:p w14:paraId="7FCE0FA6" w14:textId="77777777" w:rsidR="00952C66" w:rsidRPr="005C391A" w:rsidRDefault="00952C66"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5C391A">
              <w:rPr>
                <w:szCs w:val="20"/>
                <w:lang w:val="fr-FR"/>
              </w:rPr>
              <w:t>Autres</w:t>
            </w:r>
          </w:p>
        </w:tc>
        <w:tc>
          <w:tcPr>
            <w:tcW w:w="236" w:type="pct"/>
            <w:noWrap/>
            <w:vAlign w:val="top"/>
            <w:hideMark/>
          </w:tcPr>
          <w:p w14:paraId="1F3B565B" w14:textId="77777777" w:rsidR="00952C66" w:rsidRPr="00E24970" w:rsidRDefault="00952C66"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proofErr w:type="gramStart"/>
            <w:r w:rsidRPr="00E24970">
              <w:rPr>
                <w:szCs w:val="20"/>
                <w:lang w:val="fr-FR"/>
              </w:rPr>
              <w:t>n</w:t>
            </w:r>
            <w:proofErr w:type="gramEnd"/>
          </w:p>
        </w:tc>
      </w:tr>
      <w:tr w:rsidR="00952C66" w:rsidRPr="005C391A" w14:paraId="307C000A"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5E84AFA9"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Médecin en milieu urbain (%)</w:t>
            </w:r>
          </w:p>
        </w:tc>
        <w:tc>
          <w:tcPr>
            <w:tcW w:w="563" w:type="pct"/>
            <w:vAlign w:val="top"/>
          </w:tcPr>
          <w:p w14:paraId="2353BEBD"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68</w:t>
            </w:r>
          </w:p>
        </w:tc>
        <w:tc>
          <w:tcPr>
            <w:tcW w:w="444" w:type="pct"/>
            <w:noWrap/>
            <w:vAlign w:val="top"/>
            <w:hideMark/>
          </w:tcPr>
          <w:p w14:paraId="5EC9120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51</w:t>
            </w:r>
          </w:p>
        </w:tc>
        <w:tc>
          <w:tcPr>
            <w:tcW w:w="443" w:type="pct"/>
            <w:noWrap/>
            <w:vAlign w:val="top"/>
            <w:hideMark/>
          </w:tcPr>
          <w:p w14:paraId="62C6822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51</w:t>
            </w:r>
          </w:p>
        </w:tc>
        <w:tc>
          <w:tcPr>
            <w:tcW w:w="474" w:type="pct"/>
            <w:noWrap/>
            <w:vAlign w:val="top"/>
            <w:hideMark/>
          </w:tcPr>
          <w:p w14:paraId="747C98B7"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29</w:t>
            </w:r>
          </w:p>
        </w:tc>
        <w:tc>
          <w:tcPr>
            <w:tcW w:w="325" w:type="pct"/>
            <w:noWrap/>
            <w:vAlign w:val="top"/>
            <w:hideMark/>
          </w:tcPr>
          <w:p w14:paraId="6AFB904D"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22</w:t>
            </w:r>
          </w:p>
        </w:tc>
        <w:tc>
          <w:tcPr>
            <w:tcW w:w="473" w:type="pct"/>
            <w:noWrap/>
            <w:vAlign w:val="top"/>
            <w:hideMark/>
          </w:tcPr>
          <w:p w14:paraId="4FDBC27F"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3</w:t>
            </w:r>
          </w:p>
        </w:tc>
        <w:tc>
          <w:tcPr>
            <w:tcW w:w="562" w:type="pct"/>
            <w:noWrap/>
            <w:vAlign w:val="top"/>
            <w:hideMark/>
          </w:tcPr>
          <w:p w14:paraId="3CC16AF6"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4</w:t>
            </w:r>
          </w:p>
        </w:tc>
        <w:tc>
          <w:tcPr>
            <w:tcW w:w="326" w:type="pct"/>
            <w:noWrap/>
            <w:vAlign w:val="top"/>
            <w:hideMark/>
          </w:tcPr>
          <w:p w14:paraId="63313DA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32</w:t>
            </w:r>
          </w:p>
        </w:tc>
        <w:tc>
          <w:tcPr>
            <w:tcW w:w="236" w:type="pct"/>
            <w:noWrap/>
            <w:vAlign w:val="top"/>
            <w:hideMark/>
          </w:tcPr>
          <w:p w14:paraId="7316104B"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148</w:t>
            </w:r>
          </w:p>
        </w:tc>
      </w:tr>
      <w:tr w:rsidR="00952C66" w:rsidRPr="005C391A" w14:paraId="329A822F"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201A3D9A"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29B9F8BD"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5E88428D"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2C6DF789"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11BE1438"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441A6CD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3" w:type="pct"/>
            <w:noWrap/>
            <w:vAlign w:val="top"/>
            <w:hideMark/>
          </w:tcPr>
          <w:p w14:paraId="44CDDB9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8</w:t>
            </w:r>
          </w:p>
        </w:tc>
        <w:tc>
          <w:tcPr>
            <w:tcW w:w="562" w:type="pct"/>
            <w:noWrap/>
            <w:vAlign w:val="top"/>
            <w:hideMark/>
          </w:tcPr>
          <w:p w14:paraId="286E93F0"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326" w:type="pct"/>
            <w:noWrap/>
            <w:vAlign w:val="top"/>
            <w:hideMark/>
          </w:tcPr>
          <w:p w14:paraId="352E34B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9</w:t>
            </w:r>
          </w:p>
        </w:tc>
        <w:tc>
          <w:tcPr>
            <w:tcW w:w="236" w:type="pct"/>
            <w:noWrap/>
            <w:vAlign w:val="top"/>
            <w:hideMark/>
          </w:tcPr>
          <w:p w14:paraId="48A9BBE8"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79965E85"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6C8102D0"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Médecin en milieu rural (%)</w:t>
            </w:r>
          </w:p>
        </w:tc>
        <w:tc>
          <w:tcPr>
            <w:tcW w:w="563" w:type="pct"/>
            <w:vAlign w:val="top"/>
          </w:tcPr>
          <w:p w14:paraId="2C55D92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60</w:t>
            </w:r>
          </w:p>
        </w:tc>
        <w:tc>
          <w:tcPr>
            <w:tcW w:w="444" w:type="pct"/>
            <w:noWrap/>
            <w:vAlign w:val="top"/>
            <w:hideMark/>
          </w:tcPr>
          <w:p w14:paraId="747977A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60</w:t>
            </w:r>
          </w:p>
        </w:tc>
        <w:tc>
          <w:tcPr>
            <w:tcW w:w="443" w:type="pct"/>
            <w:noWrap/>
            <w:vAlign w:val="top"/>
            <w:hideMark/>
          </w:tcPr>
          <w:p w14:paraId="72F10A0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60</w:t>
            </w:r>
          </w:p>
        </w:tc>
        <w:tc>
          <w:tcPr>
            <w:tcW w:w="474" w:type="pct"/>
            <w:noWrap/>
            <w:vAlign w:val="top"/>
            <w:hideMark/>
          </w:tcPr>
          <w:p w14:paraId="2419A068"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40</w:t>
            </w:r>
          </w:p>
        </w:tc>
        <w:tc>
          <w:tcPr>
            <w:tcW w:w="325" w:type="pct"/>
            <w:noWrap/>
            <w:vAlign w:val="top"/>
            <w:hideMark/>
          </w:tcPr>
          <w:p w14:paraId="062B79BF"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20</w:t>
            </w:r>
          </w:p>
        </w:tc>
        <w:tc>
          <w:tcPr>
            <w:tcW w:w="473" w:type="pct"/>
            <w:noWrap/>
            <w:vAlign w:val="top"/>
            <w:hideMark/>
          </w:tcPr>
          <w:p w14:paraId="4CEA3E32"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0</w:t>
            </w:r>
          </w:p>
        </w:tc>
        <w:tc>
          <w:tcPr>
            <w:tcW w:w="562" w:type="pct"/>
            <w:noWrap/>
            <w:vAlign w:val="top"/>
            <w:hideMark/>
          </w:tcPr>
          <w:p w14:paraId="5160EBA4"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0</w:t>
            </w:r>
          </w:p>
        </w:tc>
        <w:tc>
          <w:tcPr>
            <w:tcW w:w="326" w:type="pct"/>
            <w:noWrap/>
            <w:vAlign w:val="top"/>
            <w:hideMark/>
          </w:tcPr>
          <w:p w14:paraId="0E3CC68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0</w:t>
            </w:r>
          </w:p>
        </w:tc>
        <w:tc>
          <w:tcPr>
            <w:tcW w:w="236" w:type="pct"/>
            <w:noWrap/>
            <w:vAlign w:val="top"/>
            <w:hideMark/>
          </w:tcPr>
          <w:p w14:paraId="4C97E0C2"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5</w:t>
            </w:r>
          </w:p>
        </w:tc>
      </w:tr>
      <w:tr w:rsidR="00952C66" w:rsidRPr="005C391A" w14:paraId="7DEDF985"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18B511AD"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7573C8F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75F20252"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60500C62"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79F7EA88"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36ED68E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473" w:type="pct"/>
            <w:noWrap/>
            <w:vAlign w:val="top"/>
            <w:hideMark/>
          </w:tcPr>
          <w:p w14:paraId="4CDF4050"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w:t>
            </w:r>
          </w:p>
        </w:tc>
        <w:tc>
          <w:tcPr>
            <w:tcW w:w="562" w:type="pct"/>
            <w:noWrap/>
            <w:vAlign w:val="top"/>
            <w:hideMark/>
          </w:tcPr>
          <w:p w14:paraId="2BB30C57"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w:t>
            </w:r>
          </w:p>
        </w:tc>
        <w:tc>
          <w:tcPr>
            <w:tcW w:w="326" w:type="pct"/>
            <w:noWrap/>
            <w:vAlign w:val="top"/>
            <w:hideMark/>
          </w:tcPr>
          <w:p w14:paraId="0EED1FD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w:t>
            </w:r>
          </w:p>
        </w:tc>
        <w:tc>
          <w:tcPr>
            <w:tcW w:w="236" w:type="pct"/>
            <w:noWrap/>
            <w:vAlign w:val="top"/>
            <w:hideMark/>
          </w:tcPr>
          <w:p w14:paraId="39EAC0AA"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0C4CEBE6"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2D8A5343"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Infirmière en milieu urbain (%)</w:t>
            </w:r>
          </w:p>
        </w:tc>
        <w:tc>
          <w:tcPr>
            <w:tcW w:w="563" w:type="pct"/>
            <w:vAlign w:val="top"/>
          </w:tcPr>
          <w:p w14:paraId="2EA8F334"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40</w:t>
            </w:r>
          </w:p>
        </w:tc>
        <w:tc>
          <w:tcPr>
            <w:tcW w:w="444" w:type="pct"/>
            <w:noWrap/>
            <w:vAlign w:val="top"/>
            <w:hideMark/>
          </w:tcPr>
          <w:p w14:paraId="2286DEC5"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26</w:t>
            </w:r>
          </w:p>
        </w:tc>
        <w:tc>
          <w:tcPr>
            <w:tcW w:w="443" w:type="pct"/>
            <w:noWrap/>
            <w:vAlign w:val="top"/>
            <w:hideMark/>
          </w:tcPr>
          <w:p w14:paraId="2B1CECF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28</w:t>
            </w:r>
          </w:p>
        </w:tc>
        <w:tc>
          <w:tcPr>
            <w:tcW w:w="474" w:type="pct"/>
            <w:noWrap/>
            <w:vAlign w:val="top"/>
            <w:hideMark/>
          </w:tcPr>
          <w:p w14:paraId="0FBC229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17</w:t>
            </w:r>
          </w:p>
        </w:tc>
        <w:tc>
          <w:tcPr>
            <w:tcW w:w="325" w:type="pct"/>
            <w:noWrap/>
            <w:vAlign w:val="top"/>
            <w:hideMark/>
          </w:tcPr>
          <w:p w14:paraId="3F88BB2D"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7</w:t>
            </w:r>
          </w:p>
        </w:tc>
        <w:tc>
          <w:tcPr>
            <w:tcW w:w="473" w:type="pct"/>
            <w:noWrap/>
            <w:vAlign w:val="top"/>
            <w:hideMark/>
          </w:tcPr>
          <w:p w14:paraId="7B817487"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2</w:t>
            </w:r>
          </w:p>
        </w:tc>
        <w:tc>
          <w:tcPr>
            <w:tcW w:w="562" w:type="pct"/>
            <w:noWrap/>
            <w:vAlign w:val="top"/>
            <w:hideMark/>
          </w:tcPr>
          <w:p w14:paraId="30604E5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13</w:t>
            </w:r>
          </w:p>
        </w:tc>
        <w:tc>
          <w:tcPr>
            <w:tcW w:w="326" w:type="pct"/>
            <w:noWrap/>
            <w:vAlign w:val="top"/>
            <w:hideMark/>
          </w:tcPr>
          <w:p w14:paraId="79A922D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10</w:t>
            </w:r>
          </w:p>
        </w:tc>
        <w:tc>
          <w:tcPr>
            <w:tcW w:w="236" w:type="pct"/>
            <w:noWrap/>
            <w:vAlign w:val="top"/>
            <w:hideMark/>
          </w:tcPr>
          <w:p w14:paraId="68AB3CEB"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90</w:t>
            </w:r>
          </w:p>
        </w:tc>
      </w:tr>
      <w:tr w:rsidR="00952C66" w:rsidRPr="005C391A" w14:paraId="055CD26B"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7E0298F0"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44B22CD8"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026F257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7CFD65F9"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203E0B8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074E0801"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10</w:t>
            </w:r>
          </w:p>
        </w:tc>
        <w:tc>
          <w:tcPr>
            <w:tcW w:w="473" w:type="pct"/>
            <w:noWrap/>
            <w:vAlign w:val="top"/>
            <w:hideMark/>
          </w:tcPr>
          <w:p w14:paraId="5795B16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14</w:t>
            </w:r>
          </w:p>
        </w:tc>
        <w:tc>
          <w:tcPr>
            <w:tcW w:w="562" w:type="pct"/>
            <w:noWrap/>
            <w:vAlign w:val="top"/>
            <w:hideMark/>
          </w:tcPr>
          <w:p w14:paraId="24C4A31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326" w:type="pct"/>
            <w:noWrap/>
            <w:vAlign w:val="top"/>
            <w:hideMark/>
          </w:tcPr>
          <w:p w14:paraId="26B1E3A1"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5</w:t>
            </w:r>
          </w:p>
        </w:tc>
        <w:tc>
          <w:tcPr>
            <w:tcW w:w="236" w:type="pct"/>
            <w:noWrap/>
            <w:vAlign w:val="top"/>
            <w:hideMark/>
          </w:tcPr>
          <w:p w14:paraId="11766066"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329AEC15"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55011089"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Infirmière en milieu rural (%)</w:t>
            </w:r>
          </w:p>
        </w:tc>
        <w:tc>
          <w:tcPr>
            <w:tcW w:w="563" w:type="pct"/>
            <w:vAlign w:val="top"/>
          </w:tcPr>
          <w:p w14:paraId="24E4446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33</w:t>
            </w:r>
          </w:p>
        </w:tc>
        <w:tc>
          <w:tcPr>
            <w:tcW w:w="444" w:type="pct"/>
            <w:noWrap/>
            <w:vAlign w:val="top"/>
            <w:hideMark/>
          </w:tcPr>
          <w:p w14:paraId="64217EE2"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19</w:t>
            </w:r>
          </w:p>
        </w:tc>
        <w:tc>
          <w:tcPr>
            <w:tcW w:w="443" w:type="pct"/>
            <w:noWrap/>
            <w:vAlign w:val="top"/>
            <w:hideMark/>
          </w:tcPr>
          <w:p w14:paraId="740D7EE9"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19</w:t>
            </w:r>
          </w:p>
        </w:tc>
        <w:tc>
          <w:tcPr>
            <w:tcW w:w="474" w:type="pct"/>
            <w:noWrap/>
            <w:vAlign w:val="top"/>
            <w:hideMark/>
          </w:tcPr>
          <w:p w14:paraId="44CAB68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14</w:t>
            </w:r>
          </w:p>
        </w:tc>
        <w:tc>
          <w:tcPr>
            <w:tcW w:w="325" w:type="pct"/>
            <w:noWrap/>
            <w:vAlign w:val="top"/>
            <w:hideMark/>
          </w:tcPr>
          <w:p w14:paraId="2FC9BCC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5</w:t>
            </w:r>
          </w:p>
        </w:tc>
        <w:tc>
          <w:tcPr>
            <w:tcW w:w="473" w:type="pct"/>
            <w:noWrap/>
            <w:vAlign w:val="top"/>
            <w:hideMark/>
          </w:tcPr>
          <w:p w14:paraId="695AEBD0"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5</w:t>
            </w:r>
          </w:p>
        </w:tc>
        <w:tc>
          <w:tcPr>
            <w:tcW w:w="562" w:type="pct"/>
            <w:noWrap/>
            <w:vAlign w:val="top"/>
            <w:hideMark/>
          </w:tcPr>
          <w:p w14:paraId="60157123"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10</w:t>
            </w:r>
          </w:p>
        </w:tc>
        <w:tc>
          <w:tcPr>
            <w:tcW w:w="326" w:type="pct"/>
            <w:noWrap/>
            <w:vAlign w:val="top"/>
            <w:hideMark/>
          </w:tcPr>
          <w:p w14:paraId="31A23F1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0</w:t>
            </w:r>
          </w:p>
        </w:tc>
        <w:tc>
          <w:tcPr>
            <w:tcW w:w="236" w:type="pct"/>
            <w:noWrap/>
            <w:vAlign w:val="top"/>
            <w:hideMark/>
          </w:tcPr>
          <w:p w14:paraId="385BBE29"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21</w:t>
            </w:r>
          </w:p>
        </w:tc>
      </w:tr>
      <w:tr w:rsidR="00952C66" w:rsidRPr="005C391A" w14:paraId="4C99796F"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7C5FBC83"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7FCFFA7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68C8208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609607D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76B84AB3"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13</w:t>
            </w:r>
          </w:p>
        </w:tc>
        <w:tc>
          <w:tcPr>
            <w:tcW w:w="325" w:type="pct"/>
            <w:noWrap/>
            <w:vAlign w:val="top"/>
            <w:hideMark/>
          </w:tcPr>
          <w:p w14:paraId="1716B5A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473" w:type="pct"/>
            <w:noWrap/>
            <w:vAlign w:val="top"/>
            <w:hideMark/>
          </w:tcPr>
          <w:p w14:paraId="5D44A967"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22</w:t>
            </w:r>
          </w:p>
        </w:tc>
        <w:tc>
          <w:tcPr>
            <w:tcW w:w="562" w:type="pct"/>
            <w:noWrap/>
            <w:vAlign w:val="top"/>
            <w:hideMark/>
          </w:tcPr>
          <w:p w14:paraId="2E23C26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6</w:t>
            </w:r>
          </w:p>
        </w:tc>
        <w:tc>
          <w:tcPr>
            <w:tcW w:w="326" w:type="pct"/>
            <w:noWrap/>
            <w:vAlign w:val="top"/>
            <w:hideMark/>
          </w:tcPr>
          <w:p w14:paraId="2CE628DC"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w:t>
            </w:r>
          </w:p>
        </w:tc>
        <w:tc>
          <w:tcPr>
            <w:tcW w:w="236" w:type="pct"/>
            <w:noWrap/>
            <w:vAlign w:val="top"/>
            <w:hideMark/>
          </w:tcPr>
          <w:p w14:paraId="14BA5D49"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6DC7D62B"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36D46ED7"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Sage-femme en milieu urbain (%)</w:t>
            </w:r>
          </w:p>
        </w:tc>
        <w:tc>
          <w:tcPr>
            <w:tcW w:w="563" w:type="pct"/>
            <w:vAlign w:val="top"/>
          </w:tcPr>
          <w:p w14:paraId="0EAD0DF1"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1FFC963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22</w:t>
            </w:r>
          </w:p>
        </w:tc>
        <w:tc>
          <w:tcPr>
            <w:tcW w:w="443" w:type="pct"/>
            <w:noWrap/>
            <w:vAlign w:val="top"/>
            <w:hideMark/>
          </w:tcPr>
          <w:p w14:paraId="381C8B23"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20</w:t>
            </w:r>
          </w:p>
        </w:tc>
        <w:tc>
          <w:tcPr>
            <w:tcW w:w="474" w:type="pct"/>
            <w:noWrap/>
            <w:vAlign w:val="top"/>
            <w:hideMark/>
          </w:tcPr>
          <w:p w14:paraId="3A12838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20</w:t>
            </w:r>
          </w:p>
        </w:tc>
        <w:tc>
          <w:tcPr>
            <w:tcW w:w="325" w:type="pct"/>
            <w:noWrap/>
            <w:vAlign w:val="top"/>
            <w:hideMark/>
          </w:tcPr>
          <w:p w14:paraId="734D76C9"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12</w:t>
            </w:r>
          </w:p>
        </w:tc>
        <w:tc>
          <w:tcPr>
            <w:tcW w:w="473" w:type="pct"/>
            <w:noWrap/>
            <w:vAlign w:val="top"/>
            <w:hideMark/>
          </w:tcPr>
          <w:p w14:paraId="7DD2F08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0</w:t>
            </w:r>
          </w:p>
        </w:tc>
        <w:tc>
          <w:tcPr>
            <w:tcW w:w="562" w:type="pct"/>
            <w:noWrap/>
            <w:vAlign w:val="top"/>
            <w:hideMark/>
          </w:tcPr>
          <w:p w14:paraId="20637B63"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13</w:t>
            </w:r>
          </w:p>
        </w:tc>
        <w:tc>
          <w:tcPr>
            <w:tcW w:w="326" w:type="pct"/>
            <w:noWrap/>
            <w:vAlign w:val="top"/>
            <w:hideMark/>
          </w:tcPr>
          <w:p w14:paraId="23814BED"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8</w:t>
            </w:r>
          </w:p>
        </w:tc>
        <w:tc>
          <w:tcPr>
            <w:tcW w:w="236" w:type="pct"/>
            <w:noWrap/>
            <w:vAlign w:val="top"/>
            <w:hideMark/>
          </w:tcPr>
          <w:p w14:paraId="324A7719"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60</w:t>
            </w:r>
          </w:p>
        </w:tc>
      </w:tr>
      <w:tr w:rsidR="00952C66" w:rsidRPr="005C391A" w14:paraId="30B23B05"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26701287"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348395E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33</w:t>
            </w:r>
          </w:p>
        </w:tc>
        <w:tc>
          <w:tcPr>
            <w:tcW w:w="444" w:type="pct"/>
            <w:noWrap/>
            <w:vAlign w:val="top"/>
            <w:hideMark/>
          </w:tcPr>
          <w:p w14:paraId="371A254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01158372"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31604DA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5690FEED"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3" w:type="pct"/>
            <w:noWrap/>
            <w:vAlign w:val="top"/>
            <w:hideMark/>
          </w:tcPr>
          <w:p w14:paraId="1390B2F6"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w:t>
            </w:r>
          </w:p>
        </w:tc>
        <w:tc>
          <w:tcPr>
            <w:tcW w:w="562" w:type="pct"/>
            <w:noWrap/>
            <w:vAlign w:val="top"/>
            <w:hideMark/>
          </w:tcPr>
          <w:p w14:paraId="312E55E5"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326" w:type="pct"/>
            <w:noWrap/>
            <w:vAlign w:val="top"/>
            <w:hideMark/>
          </w:tcPr>
          <w:p w14:paraId="59A1F37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236" w:type="pct"/>
            <w:noWrap/>
            <w:vAlign w:val="top"/>
            <w:hideMark/>
          </w:tcPr>
          <w:p w14:paraId="35058AFF"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35EAE3A2"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408EF540"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Sage-femme en milieu rural (%)</w:t>
            </w:r>
          </w:p>
        </w:tc>
        <w:tc>
          <w:tcPr>
            <w:tcW w:w="563" w:type="pct"/>
            <w:vAlign w:val="top"/>
          </w:tcPr>
          <w:p w14:paraId="47636833"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43</w:t>
            </w:r>
          </w:p>
        </w:tc>
        <w:tc>
          <w:tcPr>
            <w:tcW w:w="444" w:type="pct"/>
            <w:noWrap/>
            <w:vAlign w:val="top"/>
            <w:hideMark/>
          </w:tcPr>
          <w:p w14:paraId="4BA13F19"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29</w:t>
            </w:r>
          </w:p>
        </w:tc>
        <w:tc>
          <w:tcPr>
            <w:tcW w:w="443" w:type="pct"/>
            <w:noWrap/>
            <w:vAlign w:val="top"/>
            <w:hideMark/>
          </w:tcPr>
          <w:p w14:paraId="03FE825E"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29</w:t>
            </w:r>
          </w:p>
        </w:tc>
        <w:tc>
          <w:tcPr>
            <w:tcW w:w="474" w:type="pct"/>
            <w:noWrap/>
            <w:vAlign w:val="top"/>
            <w:hideMark/>
          </w:tcPr>
          <w:p w14:paraId="55DC1348"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14</w:t>
            </w:r>
          </w:p>
        </w:tc>
        <w:tc>
          <w:tcPr>
            <w:tcW w:w="325" w:type="pct"/>
            <w:noWrap/>
            <w:vAlign w:val="top"/>
            <w:hideMark/>
          </w:tcPr>
          <w:p w14:paraId="76DCA7C4"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0</w:t>
            </w:r>
          </w:p>
        </w:tc>
        <w:tc>
          <w:tcPr>
            <w:tcW w:w="473" w:type="pct"/>
            <w:noWrap/>
            <w:vAlign w:val="top"/>
            <w:hideMark/>
          </w:tcPr>
          <w:p w14:paraId="0A1CF8A7"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7</w:t>
            </w:r>
          </w:p>
        </w:tc>
        <w:tc>
          <w:tcPr>
            <w:tcW w:w="562" w:type="pct"/>
            <w:noWrap/>
            <w:vAlign w:val="top"/>
            <w:hideMark/>
          </w:tcPr>
          <w:p w14:paraId="147BC842"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7</w:t>
            </w:r>
          </w:p>
        </w:tc>
        <w:tc>
          <w:tcPr>
            <w:tcW w:w="326" w:type="pct"/>
            <w:noWrap/>
            <w:vAlign w:val="top"/>
            <w:hideMark/>
          </w:tcPr>
          <w:p w14:paraId="6BBE382F"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14</w:t>
            </w:r>
          </w:p>
        </w:tc>
        <w:tc>
          <w:tcPr>
            <w:tcW w:w="236" w:type="pct"/>
            <w:noWrap/>
            <w:vAlign w:val="top"/>
            <w:hideMark/>
          </w:tcPr>
          <w:p w14:paraId="7B7E435B"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14</w:t>
            </w:r>
          </w:p>
        </w:tc>
      </w:tr>
      <w:tr w:rsidR="00952C66" w:rsidRPr="005C391A" w14:paraId="59C7B339"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0F2B9525"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1605775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45</w:t>
            </w:r>
          </w:p>
        </w:tc>
        <w:tc>
          <w:tcPr>
            <w:tcW w:w="444" w:type="pct"/>
            <w:noWrap/>
            <w:vAlign w:val="top"/>
            <w:hideMark/>
          </w:tcPr>
          <w:p w14:paraId="6AC14390"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1349D32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1236C2A9"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59D67D0C"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w:t>
            </w:r>
          </w:p>
        </w:tc>
        <w:tc>
          <w:tcPr>
            <w:tcW w:w="473" w:type="pct"/>
            <w:noWrap/>
            <w:vAlign w:val="top"/>
            <w:hideMark/>
          </w:tcPr>
          <w:p w14:paraId="14882348"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1</w:t>
            </w:r>
          </w:p>
        </w:tc>
        <w:tc>
          <w:tcPr>
            <w:tcW w:w="562" w:type="pct"/>
            <w:noWrap/>
            <w:vAlign w:val="top"/>
            <w:hideMark/>
          </w:tcPr>
          <w:p w14:paraId="45BE468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6" w:type="pct"/>
            <w:noWrap/>
            <w:vAlign w:val="top"/>
            <w:hideMark/>
          </w:tcPr>
          <w:p w14:paraId="2FA4FD9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236" w:type="pct"/>
            <w:noWrap/>
            <w:vAlign w:val="top"/>
            <w:hideMark/>
          </w:tcPr>
          <w:p w14:paraId="67A255EF"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3B11E016"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5D338625"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ATS en milieu urbain (%)</w:t>
            </w:r>
          </w:p>
        </w:tc>
        <w:tc>
          <w:tcPr>
            <w:tcW w:w="563" w:type="pct"/>
            <w:vAlign w:val="top"/>
          </w:tcPr>
          <w:p w14:paraId="1CAE1D9F"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54</w:t>
            </w:r>
          </w:p>
        </w:tc>
        <w:tc>
          <w:tcPr>
            <w:tcW w:w="444" w:type="pct"/>
            <w:noWrap/>
            <w:vAlign w:val="top"/>
            <w:hideMark/>
          </w:tcPr>
          <w:p w14:paraId="5EB330F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32</w:t>
            </w:r>
          </w:p>
        </w:tc>
        <w:tc>
          <w:tcPr>
            <w:tcW w:w="443" w:type="pct"/>
            <w:noWrap/>
            <w:vAlign w:val="top"/>
            <w:hideMark/>
          </w:tcPr>
          <w:p w14:paraId="1B6AED52"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30</w:t>
            </w:r>
          </w:p>
        </w:tc>
        <w:tc>
          <w:tcPr>
            <w:tcW w:w="474" w:type="pct"/>
            <w:noWrap/>
            <w:vAlign w:val="top"/>
            <w:hideMark/>
          </w:tcPr>
          <w:p w14:paraId="701F17F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16</w:t>
            </w:r>
          </w:p>
        </w:tc>
        <w:tc>
          <w:tcPr>
            <w:tcW w:w="325" w:type="pct"/>
            <w:noWrap/>
            <w:vAlign w:val="top"/>
            <w:hideMark/>
          </w:tcPr>
          <w:p w14:paraId="73E81D66"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8</w:t>
            </w:r>
          </w:p>
        </w:tc>
        <w:tc>
          <w:tcPr>
            <w:tcW w:w="473" w:type="pct"/>
            <w:noWrap/>
            <w:vAlign w:val="top"/>
            <w:hideMark/>
          </w:tcPr>
          <w:p w14:paraId="2ABCBFD4"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0</w:t>
            </w:r>
          </w:p>
        </w:tc>
        <w:tc>
          <w:tcPr>
            <w:tcW w:w="562" w:type="pct"/>
            <w:noWrap/>
            <w:vAlign w:val="top"/>
            <w:hideMark/>
          </w:tcPr>
          <w:p w14:paraId="2617DF8A"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6</w:t>
            </w:r>
          </w:p>
        </w:tc>
        <w:tc>
          <w:tcPr>
            <w:tcW w:w="326" w:type="pct"/>
            <w:noWrap/>
            <w:vAlign w:val="top"/>
            <w:hideMark/>
          </w:tcPr>
          <w:p w14:paraId="7CE77B75"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23</w:t>
            </w:r>
          </w:p>
        </w:tc>
        <w:tc>
          <w:tcPr>
            <w:tcW w:w="236" w:type="pct"/>
            <w:noWrap/>
            <w:vAlign w:val="top"/>
            <w:hideMark/>
          </w:tcPr>
          <w:p w14:paraId="57783EE6"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204</w:t>
            </w:r>
          </w:p>
        </w:tc>
      </w:tr>
      <w:tr w:rsidR="00952C66" w:rsidRPr="005C391A" w14:paraId="0F75A3F2"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37CE805D"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081F377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37</w:t>
            </w:r>
          </w:p>
        </w:tc>
        <w:tc>
          <w:tcPr>
            <w:tcW w:w="444" w:type="pct"/>
            <w:noWrap/>
            <w:vAlign w:val="top"/>
            <w:hideMark/>
          </w:tcPr>
          <w:p w14:paraId="30A0B018"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1F9061F6"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010ADAA9"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18733307"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10</w:t>
            </w:r>
          </w:p>
        </w:tc>
        <w:tc>
          <w:tcPr>
            <w:tcW w:w="473" w:type="pct"/>
            <w:noWrap/>
            <w:vAlign w:val="top"/>
            <w:hideMark/>
          </w:tcPr>
          <w:p w14:paraId="16795EC6"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w:t>
            </w:r>
          </w:p>
        </w:tc>
        <w:tc>
          <w:tcPr>
            <w:tcW w:w="562" w:type="pct"/>
            <w:noWrap/>
            <w:vAlign w:val="top"/>
            <w:hideMark/>
          </w:tcPr>
          <w:p w14:paraId="49359EF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6</w:t>
            </w:r>
          </w:p>
        </w:tc>
        <w:tc>
          <w:tcPr>
            <w:tcW w:w="326" w:type="pct"/>
            <w:noWrap/>
            <w:vAlign w:val="top"/>
            <w:hideMark/>
          </w:tcPr>
          <w:p w14:paraId="29215C4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236" w:type="pct"/>
            <w:noWrap/>
            <w:vAlign w:val="top"/>
            <w:hideMark/>
          </w:tcPr>
          <w:p w14:paraId="7FDE5527"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79134803"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2F1F283F"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ATS en milieu rural (%)</w:t>
            </w:r>
          </w:p>
        </w:tc>
        <w:tc>
          <w:tcPr>
            <w:tcW w:w="563" w:type="pct"/>
            <w:vAlign w:val="top"/>
          </w:tcPr>
          <w:p w14:paraId="5957CE9A"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5C391A">
              <w:rPr>
                <w:szCs w:val="20"/>
                <w:lang w:val="fr-FR"/>
              </w:rPr>
              <w:t>35</w:t>
            </w:r>
          </w:p>
        </w:tc>
        <w:tc>
          <w:tcPr>
            <w:tcW w:w="444" w:type="pct"/>
            <w:noWrap/>
            <w:vAlign w:val="top"/>
            <w:hideMark/>
          </w:tcPr>
          <w:p w14:paraId="189DE25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26</w:t>
            </w:r>
          </w:p>
        </w:tc>
        <w:tc>
          <w:tcPr>
            <w:tcW w:w="443" w:type="pct"/>
            <w:noWrap/>
            <w:vAlign w:val="top"/>
            <w:hideMark/>
          </w:tcPr>
          <w:p w14:paraId="7C0192EC"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25</w:t>
            </w:r>
          </w:p>
        </w:tc>
        <w:tc>
          <w:tcPr>
            <w:tcW w:w="474" w:type="pct"/>
            <w:noWrap/>
            <w:vAlign w:val="top"/>
            <w:hideMark/>
          </w:tcPr>
          <w:p w14:paraId="636E6E14"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9</w:t>
            </w:r>
          </w:p>
        </w:tc>
        <w:tc>
          <w:tcPr>
            <w:tcW w:w="325" w:type="pct"/>
            <w:noWrap/>
            <w:vAlign w:val="top"/>
            <w:hideMark/>
          </w:tcPr>
          <w:p w14:paraId="1E81E955"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7</w:t>
            </w:r>
          </w:p>
        </w:tc>
        <w:tc>
          <w:tcPr>
            <w:tcW w:w="473" w:type="pct"/>
            <w:noWrap/>
            <w:vAlign w:val="top"/>
            <w:hideMark/>
          </w:tcPr>
          <w:p w14:paraId="78E12337"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color w:val="000000"/>
                <w:szCs w:val="20"/>
                <w:lang w:val="fr-FR"/>
              </w:rPr>
            </w:pPr>
            <w:r w:rsidRPr="005C391A">
              <w:rPr>
                <w:szCs w:val="20"/>
                <w:lang w:val="fr-FR"/>
              </w:rPr>
              <w:t>2</w:t>
            </w:r>
          </w:p>
        </w:tc>
        <w:tc>
          <w:tcPr>
            <w:tcW w:w="562" w:type="pct"/>
            <w:noWrap/>
            <w:vAlign w:val="top"/>
            <w:hideMark/>
          </w:tcPr>
          <w:p w14:paraId="7010DDCD"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2</w:t>
            </w:r>
          </w:p>
        </w:tc>
        <w:tc>
          <w:tcPr>
            <w:tcW w:w="326" w:type="pct"/>
            <w:noWrap/>
            <w:vAlign w:val="top"/>
            <w:hideMark/>
          </w:tcPr>
          <w:p w14:paraId="521A062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5C391A">
              <w:rPr>
                <w:szCs w:val="20"/>
                <w:lang w:val="fr-FR"/>
              </w:rPr>
              <w:t>7</w:t>
            </w:r>
          </w:p>
        </w:tc>
        <w:tc>
          <w:tcPr>
            <w:tcW w:w="236" w:type="pct"/>
            <w:noWrap/>
            <w:vAlign w:val="top"/>
            <w:hideMark/>
          </w:tcPr>
          <w:p w14:paraId="4B6B93D6"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Cs/>
                <w:color w:val="000000"/>
                <w:szCs w:val="20"/>
                <w:lang w:val="fr-FR"/>
              </w:rPr>
            </w:pPr>
            <w:r w:rsidRPr="002C6AB0">
              <w:rPr>
                <w:iCs/>
                <w:color w:val="000000"/>
                <w:szCs w:val="20"/>
                <w:lang w:val="fr-FR"/>
              </w:rPr>
              <w:t>57</w:t>
            </w:r>
          </w:p>
        </w:tc>
      </w:tr>
      <w:tr w:rsidR="00952C66" w:rsidRPr="005C391A" w14:paraId="2287DF3F"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73BEA208" w14:textId="77777777" w:rsidR="00952C66" w:rsidRPr="00E24970" w:rsidRDefault="00952C66" w:rsidP="002C6AB0">
            <w:pPr>
              <w:pStyle w:val="Tabletext"/>
              <w:spacing w:before="0" w:after="0" w:line="240" w:lineRule="auto"/>
              <w:jc w:val="left"/>
              <w:rPr>
                <w:szCs w:val="20"/>
                <w:lang w:val="fr-FR"/>
              </w:rPr>
            </w:pPr>
            <w:r w:rsidRPr="00E24970">
              <w:rPr>
                <w:szCs w:val="20"/>
                <w:lang w:val="fr-FR"/>
              </w:rPr>
              <w:t xml:space="preserve">Montant du paiement </w:t>
            </w:r>
          </w:p>
        </w:tc>
        <w:tc>
          <w:tcPr>
            <w:tcW w:w="563" w:type="pct"/>
            <w:vAlign w:val="top"/>
          </w:tcPr>
          <w:p w14:paraId="735B125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5C391A">
              <w:rPr>
                <w:szCs w:val="20"/>
                <w:lang w:val="fr-FR"/>
              </w:rPr>
              <w:t>41</w:t>
            </w:r>
          </w:p>
        </w:tc>
        <w:tc>
          <w:tcPr>
            <w:tcW w:w="444" w:type="pct"/>
            <w:noWrap/>
            <w:vAlign w:val="top"/>
            <w:hideMark/>
          </w:tcPr>
          <w:p w14:paraId="07DBF3D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30</w:t>
            </w:r>
          </w:p>
        </w:tc>
        <w:tc>
          <w:tcPr>
            <w:tcW w:w="443" w:type="pct"/>
            <w:noWrap/>
            <w:vAlign w:val="top"/>
            <w:hideMark/>
          </w:tcPr>
          <w:p w14:paraId="1C275827"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11</w:t>
            </w:r>
          </w:p>
        </w:tc>
        <w:tc>
          <w:tcPr>
            <w:tcW w:w="474" w:type="pct"/>
            <w:noWrap/>
            <w:vAlign w:val="top"/>
            <w:hideMark/>
          </w:tcPr>
          <w:p w14:paraId="2C6D951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325" w:type="pct"/>
            <w:noWrap/>
            <w:vAlign w:val="top"/>
            <w:hideMark/>
          </w:tcPr>
          <w:p w14:paraId="02FDE47C"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473" w:type="pct"/>
            <w:noWrap/>
            <w:vAlign w:val="top"/>
            <w:hideMark/>
          </w:tcPr>
          <w:p w14:paraId="61331AF3"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iCs/>
                <w:color w:val="000000"/>
                <w:szCs w:val="20"/>
                <w:lang w:val="fr-FR"/>
              </w:rPr>
            </w:pPr>
            <w:r w:rsidRPr="005C391A">
              <w:rPr>
                <w:szCs w:val="20"/>
                <w:lang w:val="fr-FR"/>
              </w:rPr>
              <w:t>4</w:t>
            </w:r>
          </w:p>
        </w:tc>
        <w:tc>
          <w:tcPr>
            <w:tcW w:w="562" w:type="pct"/>
            <w:noWrap/>
            <w:vAlign w:val="top"/>
            <w:hideMark/>
          </w:tcPr>
          <w:p w14:paraId="009DB513"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3</w:t>
            </w:r>
          </w:p>
        </w:tc>
        <w:tc>
          <w:tcPr>
            <w:tcW w:w="326" w:type="pct"/>
            <w:noWrap/>
            <w:vAlign w:val="top"/>
            <w:hideMark/>
          </w:tcPr>
          <w:p w14:paraId="3D384762"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5C391A">
              <w:rPr>
                <w:szCs w:val="20"/>
                <w:lang w:val="fr-FR"/>
              </w:rPr>
              <w:t>4</w:t>
            </w:r>
          </w:p>
        </w:tc>
        <w:tc>
          <w:tcPr>
            <w:tcW w:w="236" w:type="pct"/>
            <w:noWrap/>
            <w:vAlign w:val="top"/>
            <w:hideMark/>
          </w:tcPr>
          <w:p w14:paraId="33175E42" w14:textId="77777777" w:rsidR="00952C66" w:rsidRPr="002C6AB0"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Cs/>
                <w:color w:val="000000"/>
                <w:szCs w:val="20"/>
                <w:lang w:val="fr-FR"/>
              </w:rPr>
            </w:pPr>
          </w:p>
        </w:tc>
      </w:tr>
      <w:tr w:rsidR="00952C66" w:rsidRPr="005C391A" w14:paraId="177A13AA" w14:textId="77777777" w:rsidTr="00DD4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518C427C" w14:textId="77777777" w:rsidR="00952C66" w:rsidRPr="00E24970" w:rsidRDefault="00952C66" w:rsidP="002C6AB0">
            <w:pPr>
              <w:pStyle w:val="Tabletext"/>
              <w:spacing w:before="0" w:after="0" w:line="240" w:lineRule="auto"/>
              <w:jc w:val="left"/>
              <w:rPr>
                <w:bCs/>
                <w:szCs w:val="20"/>
                <w:lang w:val="fr-FR"/>
              </w:rPr>
            </w:pPr>
            <w:r w:rsidRPr="00E24970">
              <w:rPr>
                <w:bCs/>
                <w:szCs w:val="20"/>
                <w:lang w:val="fr-FR"/>
              </w:rPr>
              <w:t>Total (%)</w:t>
            </w:r>
          </w:p>
        </w:tc>
        <w:tc>
          <w:tcPr>
            <w:tcW w:w="563" w:type="pct"/>
            <w:vAlign w:val="top"/>
          </w:tcPr>
          <w:p w14:paraId="0CDF7DA5"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5C391A">
              <w:rPr>
                <w:b/>
                <w:szCs w:val="20"/>
                <w:lang w:val="fr-FR"/>
              </w:rPr>
              <w:t>52</w:t>
            </w:r>
          </w:p>
        </w:tc>
        <w:tc>
          <w:tcPr>
            <w:tcW w:w="444" w:type="pct"/>
            <w:noWrap/>
            <w:vAlign w:val="top"/>
            <w:hideMark/>
          </w:tcPr>
          <w:p w14:paraId="74E3DA4F"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34</w:t>
            </w:r>
          </w:p>
        </w:tc>
        <w:tc>
          <w:tcPr>
            <w:tcW w:w="443" w:type="pct"/>
            <w:noWrap/>
            <w:vAlign w:val="top"/>
            <w:hideMark/>
          </w:tcPr>
          <w:p w14:paraId="643B11D1"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33</w:t>
            </w:r>
          </w:p>
        </w:tc>
        <w:tc>
          <w:tcPr>
            <w:tcW w:w="474" w:type="pct"/>
            <w:noWrap/>
            <w:vAlign w:val="top"/>
            <w:hideMark/>
          </w:tcPr>
          <w:p w14:paraId="4927685A"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19</w:t>
            </w:r>
          </w:p>
        </w:tc>
        <w:tc>
          <w:tcPr>
            <w:tcW w:w="325" w:type="pct"/>
            <w:noWrap/>
            <w:vAlign w:val="top"/>
            <w:hideMark/>
          </w:tcPr>
          <w:p w14:paraId="07DB0DF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11</w:t>
            </w:r>
          </w:p>
        </w:tc>
        <w:tc>
          <w:tcPr>
            <w:tcW w:w="473" w:type="pct"/>
            <w:noWrap/>
            <w:vAlign w:val="top"/>
            <w:hideMark/>
          </w:tcPr>
          <w:p w14:paraId="79B3FC05"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i/>
                <w:iCs/>
                <w:color w:val="000000"/>
                <w:szCs w:val="20"/>
                <w:lang w:val="fr-FR"/>
              </w:rPr>
            </w:pPr>
            <w:r w:rsidRPr="005C391A">
              <w:rPr>
                <w:b/>
                <w:szCs w:val="20"/>
                <w:lang w:val="fr-FR"/>
              </w:rPr>
              <w:t>2</w:t>
            </w:r>
          </w:p>
        </w:tc>
        <w:tc>
          <w:tcPr>
            <w:tcW w:w="562" w:type="pct"/>
            <w:noWrap/>
            <w:vAlign w:val="top"/>
            <w:hideMark/>
          </w:tcPr>
          <w:p w14:paraId="08D8419B"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7</w:t>
            </w:r>
          </w:p>
        </w:tc>
        <w:tc>
          <w:tcPr>
            <w:tcW w:w="326" w:type="pct"/>
            <w:noWrap/>
            <w:vAlign w:val="top"/>
            <w:hideMark/>
          </w:tcPr>
          <w:p w14:paraId="6B599F76" w14:textId="77777777" w:rsidR="00952C66" w:rsidRPr="005C391A"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color w:val="000000"/>
                <w:szCs w:val="20"/>
                <w:lang w:val="fr-FR"/>
              </w:rPr>
            </w:pPr>
            <w:r w:rsidRPr="005C391A">
              <w:rPr>
                <w:b/>
                <w:szCs w:val="20"/>
                <w:lang w:val="fr-FR"/>
              </w:rPr>
              <w:t>19</w:t>
            </w:r>
          </w:p>
        </w:tc>
        <w:tc>
          <w:tcPr>
            <w:tcW w:w="236" w:type="pct"/>
            <w:noWrap/>
            <w:vAlign w:val="top"/>
            <w:hideMark/>
          </w:tcPr>
          <w:p w14:paraId="68476EFF" w14:textId="77777777" w:rsidR="00952C66" w:rsidRPr="002C6AB0" w:rsidRDefault="00952C6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bCs/>
                <w:iCs/>
                <w:color w:val="000000"/>
                <w:szCs w:val="20"/>
                <w:lang w:val="fr-FR"/>
              </w:rPr>
            </w:pPr>
            <w:r w:rsidRPr="002C6AB0">
              <w:rPr>
                <w:b/>
                <w:bCs/>
                <w:iCs/>
                <w:color w:val="000000"/>
                <w:szCs w:val="20"/>
                <w:lang w:val="fr-FR"/>
              </w:rPr>
              <w:t>599</w:t>
            </w:r>
          </w:p>
        </w:tc>
      </w:tr>
      <w:tr w:rsidR="00952C66" w:rsidRPr="005C391A" w14:paraId="0AD41BE3" w14:textId="77777777" w:rsidTr="00DD49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3" w:type="pct"/>
            <w:noWrap/>
            <w:vAlign w:val="top"/>
            <w:hideMark/>
          </w:tcPr>
          <w:p w14:paraId="4151313B" w14:textId="77777777" w:rsidR="00952C66" w:rsidRPr="00E24970" w:rsidRDefault="00952C66" w:rsidP="002C6AB0">
            <w:pPr>
              <w:pStyle w:val="Tabletext"/>
              <w:spacing w:before="0" w:after="0" w:line="240" w:lineRule="auto"/>
              <w:jc w:val="left"/>
              <w:rPr>
                <w:bCs/>
                <w:i/>
                <w:iCs/>
                <w:szCs w:val="20"/>
                <w:lang w:val="fr-FR"/>
              </w:rPr>
            </w:pPr>
            <w:r w:rsidRPr="00E24970">
              <w:rPr>
                <w:szCs w:val="20"/>
                <w:lang w:val="fr-FR"/>
              </w:rPr>
              <w:t xml:space="preserve">Montant du paiement </w:t>
            </w:r>
          </w:p>
        </w:tc>
        <w:tc>
          <w:tcPr>
            <w:tcW w:w="563" w:type="pct"/>
            <w:vAlign w:val="top"/>
          </w:tcPr>
          <w:p w14:paraId="62DA816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szCs w:val="20"/>
                <w:lang w:val="fr-FR"/>
              </w:rPr>
            </w:pPr>
            <w:r w:rsidRPr="005C391A">
              <w:rPr>
                <w:b/>
                <w:szCs w:val="20"/>
                <w:lang w:val="fr-FR"/>
              </w:rPr>
              <w:t>45</w:t>
            </w:r>
          </w:p>
        </w:tc>
        <w:tc>
          <w:tcPr>
            <w:tcW w:w="444" w:type="pct"/>
            <w:noWrap/>
            <w:vAlign w:val="top"/>
            <w:hideMark/>
          </w:tcPr>
          <w:p w14:paraId="73A3CFAB"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30</w:t>
            </w:r>
          </w:p>
        </w:tc>
        <w:tc>
          <w:tcPr>
            <w:tcW w:w="443" w:type="pct"/>
            <w:noWrap/>
            <w:vAlign w:val="top"/>
            <w:hideMark/>
          </w:tcPr>
          <w:p w14:paraId="6E62BF3D"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11</w:t>
            </w:r>
          </w:p>
        </w:tc>
        <w:tc>
          <w:tcPr>
            <w:tcW w:w="474" w:type="pct"/>
            <w:noWrap/>
            <w:vAlign w:val="top"/>
            <w:hideMark/>
          </w:tcPr>
          <w:p w14:paraId="5D4F8B8F"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4</w:t>
            </w:r>
          </w:p>
        </w:tc>
        <w:tc>
          <w:tcPr>
            <w:tcW w:w="325" w:type="pct"/>
            <w:noWrap/>
            <w:vAlign w:val="top"/>
            <w:hideMark/>
          </w:tcPr>
          <w:p w14:paraId="4FA9C54A"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10</w:t>
            </w:r>
          </w:p>
        </w:tc>
        <w:tc>
          <w:tcPr>
            <w:tcW w:w="473" w:type="pct"/>
            <w:noWrap/>
            <w:vAlign w:val="top"/>
            <w:hideMark/>
          </w:tcPr>
          <w:p w14:paraId="3F0287A4"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6</w:t>
            </w:r>
          </w:p>
        </w:tc>
        <w:tc>
          <w:tcPr>
            <w:tcW w:w="562" w:type="pct"/>
            <w:noWrap/>
            <w:vAlign w:val="top"/>
            <w:hideMark/>
          </w:tcPr>
          <w:p w14:paraId="5F1A7DA9"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11</w:t>
            </w:r>
          </w:p>
        </w:tc>
        <w:tc>
          <w:tcPr>
            <w:tcW w:w="326" w:type="pct"/>
            <w:noWrap/>
            <w:vAlign w:val="top"/>
            <w:hideMark/>
          </w:tcPr>
          <w:p w14:paraId="1653A97E"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5C391A">
              <w:rPr>
                <w:b/>
                <w:szCs w:val="20"/>
                <w:lang w:val="fr-FR"/>
              </w:rPr>
              <w:t>4</w:t>
            </w:r>
          </w:p>
        </w:tc>
        <w:tc>
          <w:tcPr>
            <w:tcW w:w="236" w:type="pct"/>
            <w:noWrap/>
            <w:vAlign w:val="top"/>
            <w:hideMark/>
          </w:tcPr>
          <w:p w14:paraId="229A0C3C" w14:textId="77777777" w:rsidR="00952C66" w:rsidRPr="005C391A" w:rsidRDefault="00952C6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p>
        </w:tc>
      </w:tr>
    </w:tbl>
    <w:p w14:paraId="6F690E28" w14:textId="15105C4A" w:rsidR="00952C66" w:rsidRDefault="00952C66" w:rsidP="00045920">
      <w:pPr>
        <w:pStyle w:val="Corpsdetexte"/>
        <w:spacing w:line="240" w:lineRule="auto"/>
        <w:rPr>
          <w:sz w:val="18"/>
          <w:szCs w:val="18"/>
          <w:lang w:val="fr-FR" w:eastAsia="zh-CN"/>
        </w:rPr>
      </w:pPr>
      <w:proofErr w:type="gramStart"/>
      <w:r>
        <w:rPr>
          <w:sz w:val="18"/>
          <w:szCs w:val="18"/>
          <w:lang w:val="fr-FR" w:eastAsia="zh-CN"/>
        </w:rPr>
        <w:t>n</w:t>
      </w:r>
      <w:proofErr w:type="gramEnd"/>
      <w:r>
        <w:rPr>
          <w:sz w:val="18"/>
          <w:szCs w:val="18"/>
          <w:lang w:val="fr-FR" w:eastAsia="zh-CN"/>
        </w:rPr>
        <w:t xml:space="preserve"> : nombre, </w:t>
      </w:r>
      <w:r w:rsidRPr="00E24970">
        <w:rPr>
          <w:sz w:val="18"/>
          <w:szCs w:val="18"/>
          <w:lang w:val="fr-FR" w:eastAsia="zh-CN"/>
        </w:rPr>
        <w:t>ATS : agent technique de santé</w:t>
      </w:r>
    </w:p>
    <w:p w14:paraId="31836410" w14:textId="77777777" w:rsidR="00952C66" w:rsidRPr="003D3D5C" w:rsidRDefault="00952C66" w:rsidP="002C6AB0">
      <w:pPr>
        <w:pStyle w:val="Corpsdetexte"/>
        <w:spacing w:line="240" w:lineRule="auto"/>
        <w:rPr>
          <w:lang w:val="fr-FR"/>
        </w:rPr>
      </w:pPr>
    </w:p>
    <w:p w14:paraId="056A80C9" w14:textId="77777777" w:rsidR="009F65EB" w:rsidRPr="00F0336D" w:rsidRDefault="009F65EB" w:rsidP="00BC531F">
      <w:pPr>
        <w:pStyle w:val="Corpsdetexte"/>
        <w:rPr>
          <w:lang w:val="fr-FR" w:eastAsia="zh-CN"/>
        </w:rPr>
        <w:sectPr w:rsidR="009F65EB" w:rsidRPr="00F0336D" w:rsidSect="00C27AD5">
          <w:pgSz w:w="16840" w:h="11900" w:orient="landscape"/>
          <w:pgMar w:top="1701" w:right="1701" w:bottom="1701" w:left="1701" w:header="709" w:footer="709" w:gutter="0"/>
          <w:cols w:space="708"/>
          <w:docGrid w:linePitch="360"/>
        </w:sectPr>
      </w:pPr>
    </w:p>
    <w:p w14:paraId="49141A20" w14:textId="3086245F" w:rsidR="00344F3F" w:rsidRPr="002C6AB0" w:rsidRDefault="00344F3F" w:rsidP="002C6AB0">
      <w:pPr>
        <w:pStyle w:val="Corpsdetexte"/>
        <w:rPr>
          <w:lang w:val="fr-CA"/>
        </w:rPr>
      </w:pPr>
      <w:r w:rsidRPr="002C6AB0">
        <w:rPr>
          <w:lang w:val="fr-CA"/>
        </w:rPr>
        <w:lastRenderedPageBreak/>
        <w:t xml:space="preserve">Dans l'ensemble, les agents de santé </w:t>
      </w:r>
      <w:proofErr w:type="spellStart"/>
      <w:r w:rsidRPr="002C6AB0">
        <w:rPr>
          <w:lang w:val="fr-CA"/>
        </w:rPr>
        <w:t>reçoiv</w:t>
      </w:r>
      <w:r w:rsidR="003E3083" w:rsidRPr="002C6AB0">
        <w:rPr>
          <w:lang w:val="fr-CA"/>
        </w:rPr>
        <w:t>ai</w:t>
      </w:r>
      <w:r w:rsidRPr="002C6AB0">
        <w:rPr>
          <w:lang w:val="fr-CA"/>
        </w:rPr>
        <w:t>ent</w:t>
      </w:r>
      <w:proofErr w:type="spellEnd"/>
      <w:r w:rsidRPr="002C6AB0">
        <w:rPr>
          <w:lang w:val="fr-CA"/>
        </w:rPr>
        <w:t xml:space="preserve"> des paiements régulièrement, 95 % d'entre eux n'ayant jamais manqué un paiement. Cependant, un tiers d'entre eux </w:t>
      </w:r>
      <w:r w:rsidR="003E3083" w:rsidRPr="002C6AB0">
        <w:rPr>
          <w:lang w:val="fr-CA"/>
        </w:rPr>
        <w:t xml:space="preserve">avaient </w:t>
      </w:r>
      <w:r w:rsidRPr="002C6AB0">
        <w:rPr>
          <w:lang w:val="fr-CA"/>
        </w:rPr>
        <w:t xml:space="preserve">été payés en retard à un moment donné. La </w:t>
      </w:r>
      <w:r w:rsidR="00DB4D8E" w:rsidRPr="002C6AB0">
        <w:rPr>
          <w:lang w:val="fr-CA"/>
        </w:rPr>
        <w:t>Figure</w:t>
      </w:r>
      <w:r w:rsidRPr="002C6AB0">
        <w:rPr>
          <w:lang w:val="fr-CA"/>
        </w:rPr>
        <w:t xml:space="preserve"> 19 montre le nombre moyen de paiements en retard et manquants, par cadre et par localité. Le nombre moyen de retards de paiement au cours de l'année écoulée </w:t>
      </w:r>
      <w:r w:rsidR="003E3083" w:rsidRPr="002C6AB0">
        <w:rPr>
          <w:lang w:val="fr-CA"/>
        </w:rPr>
        <w:t xml:space="preserve">était </w:t>
      </w:r>
      <w:r w:rsidRPr="002C6AB0">
        <w:rPr>
          <w:lang w:val="fr-CA"/>
        </w:rPr>
        <w:t>de 1,5. L'estimation</w:t>
      </w:r>
      <w:r w:rsidR="00D16312">
        <w:rPr>
          <w:lang w:val="fr-CA"/>
        </w:rPr>
        <w:t>, selon la profession,</w:t>
      </w:r>
      <w:r w:rsidRPr="002C6AB0">
        <w:rPr>
          <w:lang w:val="fr-CA"/>
        </w:rPr>
        <w:t xml:space="preserve"> </w:t>
      </w:r>
      <w:r w:rsidR="003E3083" w:rsidRPr="002C6AB0">
        <w:rPr>
          <w:lang w:val="fr-CA"/>
        </w:rPr>
        <w:t xml:space="preserve">était </w:t>
      </w:r>
      <w:r w:rsidRPr="002C6AB0">
        <w:rPr>
          <w:lang w:val="fr-CA"/>
        </w:rPr>
        <w:t xml:space="preserve">plus élevée pour les médecins (1,8) et les </w:t>
      </w:r>
      <w:proofErr w:type="spellStart"/>
      <w:r w:rsidRPr="002C6AB0">
        <w:rPr>
          <w:lang w:val="fr-CA"/>
        </w:rPr>
        <w:t>sages-femmes</w:t>
      </w:r>
      <w:proofErr w:type="spellEnd"/>
      <w:r w:rsidRPr="002C6AB0">
        <w:rPr>
          <w:lang w:val="fr-CA"/>
        </w:rPr>
        <w:t xml:space="preserve"> (2,0) et</w:t>
      </w:r>
      <w:r w:rsidR="00D16312">
        <w:rPr>
          <w:lang w:val="fr-CA"/>
        </w:rPr>
        <w:t>, selon la localité,</w:t>
      </w:r>
      <w:r w:rsidRPr="002C6AB0">
        <w:rPr>
          <w:lang w:val="fr-CA"/>
        </w:rPr>
        <w:t xml:space="preserve"> plus élevée pour les agents en milieu rural (2,2) que pour les agents en milieu urbain (1,3). Cette différence de 0,9 paiement </w:t>
      </w:r>
      <w:r w:rsidR="00D16312" w:rsidRPr="002C6AB0">
        <w:rPr>
          <w:lang w:val="fr-CA"/>
        </w:rPr>
        <w:t xml:space="preserve">était </w:t>
      </w:r>
      <w:r w:rsidRPr="002C6AB0">
        <w:rPr>
          <w:lang w:val="fr-CA"/>
        </w:rPr>
        <w:t xml:space="preserve">statistiquement significative au </w:t>
      </w:r>
      <w:r w:rsidR="001256AC" w:rsidRPr="002C6AB0">
        <w:rPr>
          <w:lang w:val="fr-CA"/>
        </w:rPr>
        <w:t xml:space="preserve">seuil </w:t>
      </w:r>
      <w:r w:rsidRPr="002C6AB0">
        <w:rPr>
          <w:lang w:val="fr-CA"/>
        </w:rPr>
        <w:t xml:space="preserve">de 5 % (valeur p de 0,020). Le nombre moyen de paiements manquants </w:t>
      </w:r>
      <w:r w:rsidR="00D16312" w:rsidRPr="002C6AB0">
        <w:rPr>
          <w:lang w:val="fr-CA"/>
        </w:rPr>
        <w:t xml:space="preserve">était </w:t>
      </w:r>
      <w:r w:rsidRPr="002C6AB0">
        <w:rPr>
          <w:lang w:val="fr-CA"/>
        </w:rPr>
        <w:t>également plus élevé pour les agents de santé rura</w:t>
      </w:r>
      <w:r w:rsidR="00D16312" w:rsidRPr="002C6AB0">
        <w:rPr>
          <w:lang w:val="fr-CA"/>
        </w:rPr>
        <w:t>ux</w:t>
      </w:r>
      <w:r w:rsidRPr="002C6AB0">
        <w:rPr>
          <w:lang w:val="fr-CA"/>
        </w:rPr>
        <w:t xml:space="preserve"> (0,4) que pour les agents de santé urbains (0,1). Cette différence </w:t>
      </w:r>
      <w:r w:rsidR="00D16312" w:rsidRPr="002C6AB0">
        <w:rPr>
          <w:lang w:val="fr-CA"/>
        </w:rPr>
        <w:t xml:space="preserve">était </w:t>
      </w:r>
      <w:r w:rsidRPr="002C6AB0">
        <w:rPr>
          <w:lang w:val="fr-CA"/>
        </w:rPr>
        <w:t>moins significative (valeur p de 0,084).</w:t>
      </w:r>
    </w:p>
    <w:p w14:paraId="61DB4202" w14:textId="233B2780" w:rsidR="009F65EB" w:rsidRPr="00F0336D" w:rsidRDefault="009F65EB" w:rsidP="00BC531F">
      <w:pPr>
        <w:pStyle w:val="Corpsdetexte"/>
        <w:rPr>
          <w:lang w:val="fr-FR" w:eastAsia="zh-CN"/>
        </w:rPr>
      </w:pPr>
    </w:p>
    <w:p w14:paraId="33804043" w14:textId="77FAB3F6" w:rsidR="009F65EB" w:rsidRPr="002C6AB0" w:rsidRDefault="00DB4D8E" w:rsidP="002C6AB0">
      <w:pPr>
        <w:pStyle w:val="Lgende"/>
        <w:rPr>
          <w:rFonts w:eastAsia="SimSun"/>
          <w:b w:val="0"/>
          <w:lang w:val="fr-CA"/>
        </w:rPr>
      </w:pPr>
      <w:bookmarkStart w:id="151" w:name="_Ref521410135"/>
      <w:bookmarkStart w:id="152" w:name="_Toc31280428"/>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noProof/>
          <w:lang w:val="fr-CA"/>
        </w:rPr>
        <w:t>19</w:t>
      </w:r>
      <w:r w:rsidR="009F65EB" w:rsidRPr="002C6AB0">
        <w:fldChar w:fldCharType="end"/>
      </w:r>
      <w:bookmarkEnd w:id="151"/>
      <w:r w:rsidR="00CB11F6" w:rsidRPr="002C6AB0">
        <w:rPr>
          <w:lang w:val="fr-CA"/>
        </w:rPr>
        <w:t xml:space="preserve"> </w:t>
      </w:r>
      <w:r w:rsidR="009F65EB" w:rsidRPr="002C6AB0">
        <w:rPr>
          <w:lang w:val="fr-CA"/>
        </w:rPr>
        <w:t>:</w:t>
      </w:r>
      <w:r w:rsidR="00804568" w:rsidRPr="002C6AB0">
        <w:rPr>
          <w:lang w:val="fr-CA"/>
        </w:rPr>
        <w:t xml:space="preserve"> </w:t>
      </w:r>
      <w:r w:rsidR="00344F3F" w:rsidRPr="002C6AB0">
        <w:rPr>
          <w:rFonts w:eastAsia="SimSun"/>
          <w:lang w:val="fr-CA"/>
        </w:rPr>
        <w:t>Nombre moyen de paiements en retard et manquants par cadre et localité</w:t>
      </w:r>
      <w:bookmarkEnd w:id="152"/>
    </w:p>
    <w:p w14:paraId="3E3C5027" w14:textId="77777777" w:rsidR="007C32D4" w:rsidRPr="00F0336D" w:rsidRDefault="007C32D4" w:rsidP="00344F3F">
      <w:pPr>
        <w:outlineLvl w:val="0"/>
        <w:rPr>
          <w:rFonts w:ascii="Arial" w:eastAsia="SimSun" w:hAnsi="Arial" w:cs="Arial"/>
          <w:b/>
          <w:color w:val="0B1F51"/>
          <w:sz w:val="20"/>
          <w:szCs w:val="20"/>
          <w:lang w:val="fr-FR" w:eastAsia="en-US"/>
        </w:rPr>
      </w:pPr>
    </w:p>
    <w:p w14:paraId="5A2E15A4"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1C9B6EC5" wp14:editId="11F53929">
            <wp:extent cx="5431899"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E3E9EBA" w14:textId="77777777" w:rsidR="00045920" w:rsidRDefault="00045920">
      <w:pPr>
        <w:jc w:val="both"/>
        <w:rPr>
          <w:rFonts w:ascii="Arial" w:hAnsi="Arial" w:cs="Arial"/>
          <w:sz w:val="22"/>
          <w:szCs w:val="22"/>
          <w:lang w:val="fr-FR"/>
        </w:rPr>
      </w:pPr>
      <w:bookmarkStart w:id="153" w:name="OLE_LINK1"/>
      <w:bookmarkStart w:id="154" w:name="OLE_LINK2"/>
    </w:p>
    <w:p w14:paraId="0CFAA517" w14:textId="0880CFB8" w:rsidR="000A21CD" w:rsidRPr="002C6AB0" w:rsidRDefault="000A21CD"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17 examine la prévalence des paiements des patients dans les établissements de santé publique et les normes régissant ces paiements. Dans l'ensemble, 16 % des agents de santé ont affirmé qu'il </w:t>
      </w:r>
      <w:r w:rsidR="00D16312" w:rsidRPr="002C6AB0">
        <w:rPr>
          <w:lang w:val="fr-CA"/>
        </w:rPr>
        <w:t xml:space="preserve">était </w:t>
      </w:r>
      <w:r w:rsidRPr="002C6AB0">
        <w:rPr>
          <w:lang w:val="fr-CA"/>
        </w:rPr>
        <w:t xml:space="preserve">courant que les patients paient pour leurs services. Cette proportion </w:t>
      </w:r>
      <w:r w:rsidR="00D16312" w:rsidRPr="002C6AB0">
        <w:rPr>
          <w:lang w:val="fr-CA"/>
        </w:rPr>
        <w:t xml:space="preserve">était </w:t>
      </w:r>
      <w:r w:rsidRPr="002C6AB0">
        <w:rPr>
          <w:lang w:val="fr-CA"/>
        </w:rPr>
        <w:t xml:space="preserve">plus élevée dans les zones rurales (22 %) que dans les zones urbaines (15 %), bien que la différence ne </w:t>
      </w:r>
      <w:proofErr w:type="gramStart"/>
      <w:r w:rsidR="00D16312" w:rsidRPr="002C6AB0">
        <w:rPr>
          <w:lang w:val="fr-CA"/>
        </w:rPr>
        <w:t>fut</w:t>
      </w:r>
      <w:proofErr w:type="gramEnd"/>
      <w:r w:rsidR="00D16312" w:rsidRPr="002C6AB0">
        <w:rPr>
          <w:lang w:val="fr-CA"/>
        </w:rPr>
        <w:t xml:space="preserve"> </w:t>
      </w:r>
      <w:r w:rsidRPr="002C6AB0">
        <w:rPr>
          <w:lang w:val="fr-CA"/>
        </w:rPr>
        <w:t>pas significative. Sur les 96 établissements qui accept</w:t>
      </w:r>
      <w:r w:rsidR="00D16312" w:rsidRPr="002C6AB0">
        <w:rPr>
          <w:lang w:val="fr-CA"/>
        </w:rPr>
        <w:t>a</w:t>
      </w:r>
      <w:r w:rsidR="00D16312">
        <w:rPr>
          <w:lang w:val="fr-CA"/>
        </w:rPr>
        <w:t>i</w:t>
      </w:r>
      <w:r w:rsidRPr="002C6AB0">
        <w:rPr>
          <w:lang w:val="fr-CA"/>
        </w:rPr>
        <w:t>ent un paiement, 56 % indiqu</w:t>
      </w:r>
      <w:r w:rsidR="00D16312">
        <w:rPr>
          <w:lang w:val="fr-CA"/>
        </w:rPr>
        <w:t>ai</w:t>
      </w:r>
      <w:r w:rsidRPr="002C6AB0">
        <w:rPr>
          <w:lang w:val="fr-CA"/>
        </w:rPr>
        <w:t xml:space="preserve">ent les prix que les patients peuvent </w:t>
      </w:r>
      <w:r w:rsidR="00D16312">
        <w:rPr>
          <w:lang w:val="fr-CA"/>
        </w:rPr>
        <w:t>payer</w:t>
      </w:r>
      <w:r w:rsidR="00D16312" w:rsidRPr="002C6AB0">
        <w:rPr>
          <w:lang w:val="fr-CA"/>
        </w:rPr>
        <w:t xml:space="preserve"> </w:t>
      </w:r>
      <w:r w:rsidRPr="002C6AB0">
        <w:rPr>
          <w:lang w:val="fr-CA"/>
        </w:rPr>
        <w:t>et 74 % inform</w:t>
      </w:r>
      <w:r w:rsidR="00D16312">
        <w:rPr>
          <w:lang w:val="fr-CA"/>
        </w:rPr>
        <w:t>ai</w:t>
      </w:r>
      <w:r w:rsidRPr="002C6AB0">
        <w:rPr>
          <w:lang w:val="fr-CA"/>
        </w:rPr>
        <w:t>ent leurs patients avant de leur fournir un service</w:t>
      </w:r>
      <w:r w:rsidR="009F65EB" w:rsidRPr="002C6AB0">
        <w:rPr>
          <w:lang w:val="fr-CA"/>
        </w:rPr>
        <w:t xml:space="preserve">. </w:t>
      </w:r>
      <w:r w:rsidRPr="002C6AB0">
        <w:rPr>
          <w:lang w:val="fr-CA"/>
        </w:rPr>
        <w:t xml:space="preserve">53 % des agents de santé </w:t>
      </w:r>
      <w:r w:rsidR="00D16312" w:rsidRPr="002C6AB0">
        <w:rPr>
          <w:lang w:val="fr-CA"/>
        </w:rPr>
        <w:t xml:space="preserve">étaient </w:t>
      </w:r>
      <w:r w:rsidRPr="002C6AB0">
        <w:rPr>
          <w:lang w:val="fr-CA"/>
        </w:rPr>
        <w:t xml:space="preserve">disposés à accepter une rémunération, ce qui </w:t>
      </w:r>
      <w:r w:rsidR="00D16312" w:rsidRPr="002C6AB0">
        <w:rPr>
          <w:lang w:val="fr-CA"/>
        </w:rPr>
        <w:t xml:space="preserve">était </w:t>
      </w:r>
      <w:r w:rsidRPr="002C6AB0">
        <w:rPr>
          <w:lang w:val="fr-CA"/>
        </w:rPr>
        <w:t>plus élevé pour les agents en milieu rural (62 %) que pour les agents en milieu urbain (51 %), mais pas de façon statistiquement significative.</w:t>
      </w:r>
    </w:p>
    <w:p w14:paraId="35012379" w14:textId="7ACC5C37" w:rsidR="009F65EB" w:rsidRPr="00F0336D" w:rsidRDefault="009F65EB" w:rsidP="00BC531F">
      <w:pPr>
        <w:pStyle w:val="Corpsdetexte"/>
        <w:rPr>
          <w:lang w:val="fr-FR" w:eastAsia="zh-CN"/>
        </w:rPr>
      </w:pPr>
    </w:p>
    <w:p w14:paraId="07BAAC35" w14:textId="77777777" w:rsidR="009F65EB" w:rsidRPr="00F0336D" w:rsidRDefault="009F65EB" w:rsidP="00BC531F">
      <w:pPr>
        <w:jc w:val="both"/>
        <w:rPr>
          <w:rFonts w:ascii="Arial" w:hAnsi="Arial"/>
          <w:b/>
          <w:bCs/>
          <w:color w:val="0B1F51"/>
          <w:sz w:val="22"/>
          <w:szCs w:val="22"/>
          <w:lang w:val="fr-FR" w:eastAsia="en-US"/>
        </w:rPr>
      </w:pPr>
      <w:bookmarkStart w:id="155" w:name="_Ref519766879"/>
      <w:r w:rsidRPr="00F0336D">
        <w:rPr>
          <w:lang w:val="fr-FR"/>
        </w:rPr>
        <w:br w:type="page"/>
      </w:r>
    </w:p>
    <w:p w14:paraId="1F6D192A" w14:textId="1EA23972" w:rsidR="009F65EB" w:rsidRDefault="00DB4D8E" w:rsidP="00481938">
      <w:pPr>
        <w:pStyle w:val="Lgende"/>
        <w:rPr>
          <w:lang w:val="fr-FR"/>
        </w:rPr>
      </w:pPr>
      <w:bookmarkStart w:id="156" w:name="_Toc31280151"/>
      <w:r>
        <w:rPr>
          <w:lang w:val="fr-FR"/>
        </w:rPr>
        <w:lastRenderedPageBreak/>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17</w:t>
      </w:r>
      <w:r w:rsidR="009F65EB" w:rsidRPr="00F0336D">
        <w:rPr>
          <w:lang w:val="fr-FR"/>
        </w:rPr>
        <w:fldChar w:fldCharType="end"/>
      </w:r>
      <w:bookmarkEnd w:id="155"/>
      <w:r w:rsidR="00CB11F6">
        <w:rPr>
          <w:lang w:val="fr-FR"/>
        </w:rPr>
        <w:t xml:space="preserve"> </w:t>
      </w:r>
      <w:r w:rsidR="009F65EB" w:rsidRPr="00F0336D">
        <w:rPr>
          <w:lang w:val="fr-FR"/>
        </w:rPr>
        <w:t>:</w:t>
      </w:r>
      <w:r w:rsidR="009F65EB" w:rsidRPr="00F0336D">
        <w:rPr>
          <w:lang w:val="fr-FR"/>
        </w:rPr>
        <w:tab/>
      </w:r>
      <w:r w:rsidR="00E43338" w:rsidRPr="00F0336D">
        <w:rPr>
          <w:lang w:val="fr-FR"/>
        </w:rPr>
        <w:t>Paiements par des patients dans les établissements de santé publique</w:t>
      </w:r>
      <w:bookmarkEnd w:id="156"/>
    </w:p>
    <w:p w14:paraId="508296D7" w14:textId="77777777" w:rsidR="00481938" w:rsidRPr="00F374DC" w:rsidRDefault="00481938" w:rsidP="002C6AB0">
      <w:pPr>
        <w:pStyle w:val="Corpsdetexte"/>
        <w:rPr>
          <w:lang w:val="fr-FR"/>
        </w:rPr>
      </w:pPr>
    </w:p>
    <w:tbl>
      <w:tblPr>
        <w:tblStyle w:val="OPMTable"/>
        <w:tblW w:w="5290" w:type="pct"/>
        <w:tblLayout w:type="fixed"/>
        <w:tblLook w:val="04A0" w:firstRow="1" w:lastRow="0" w:firstColumn="1" w:lastColumn="0" w:noHBand="0" w:noVBand="1"/>
      </w:tblPr>
      <w:tblGrid>
        <w:gridCol w:w="3026"/>
        <w:gridCol w:w="865"/>
        <w:gridCol w:w="964"/>
        <w:gridCol w:w="1021"/>
        <w:gridCol w:w="863"/>
        <w:gridCol w:w="851"/>
        <w:gridCol w:w="1401"/>
      </w:tblGrid>
      <w:tr w:rsidR="009F65EB" w:rsidRPr="00952C66" w14:paraId="2EA67873" w14:textId="77777777" w:rsidTr="002C6AB0">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683" w:type="pct"/>
            <w:noWrap/>
            <w:vAlign w:val="top"/>
            <w:hideMark/>
          </w:tcPr>
          <w:p w14:paraId="376B24AB" w14:textId="77777777" w:rsidR="009F65EB" w:rsidRPr="002C6AB0" w:rsidRDefault="009F65EB" w:rsidP="002C6AB0">
            <w:pPr>
              <w:pStyle w:val="Tabletext"/>
              <w:spacing w:before="0" w:after="0" w:line="240" w:lineRule="auto"/>
              <w:jc w:val="left"/>
              <w:rPr>
                <w:szCs w:val="20"/>
                <w:lang w:val="fr-FR"/>
              </w:rPr>
            </w:pPr>
          </w:p>
        </w:tc>
        <w:tc>
          <w:tcPr>
            <w:tcW w:w="481" w:type="pct"/>
            <w:noWrap/>
            <w:vAlign w:val="top"/>
            <w:hideMark/>
          </w:tcPr>
          <w:p w14:paraId="246A87BE" w14:textId="50AD78CB" w:rsidR="009F65EB" w:rsidRPr="002C6AB0" w:rsidRDefault="00952C66"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proofErr w:type="gramStart"/>
            <w:r w:rsidRPr="002C6AB0">
              <w:rPr>
                <w:szCs w:val="20"/>
                <w:lang w:val="fr-FR"/>
              </w:rPr>
              <w:t>n</w:t>
            </w:r>
            <w:proofErr w:type="gramEnd"/>
          </w:p>
        </w:tc>
        <w:tc>
          <w:tcPr>
            <w:tcW w:w="536" w:type="pct"/>
            <w:noWrap/>
            <w:vAlign w:val="top"/>
            <w:hideMark/>
          </w:tcPr>
          <w:p w14:paraId="25E652C6" w14:textId="5ABAB893" w:rsidR="009F65EB" w:rsidRPr="002C6AB0" w:rsidRDefault="000A21C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Total</w:t>
            </w:r>
          </w:p>
        </w:tc>
        <w:tc>
          <w:tcPr>
            <w:tcW w:w="568" w:type="pct"/>
            <w:noWrap/>
            <w:vAlign w:val="top"/>
            <w:hideMark/>
          </w:tcPr>
          <w:p w14:paraId="10024C1A" w14:textId="4847C64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Urba</w:t>
            </w:r>
            <w:r w:rsidR="000A21CD" w:rsidRPr="002C6AB0">
              <w:rPr>
                <w:szCs w:val="20"/>
                <w:lang w:val="fr-FR"/>
              </w:rPr>
              <w:t>i</w:t>
            </w:r>
            <w:r w:rsidRPr="002C6AB0">
              <w:rPr>
                <w:szCs w:val="20"/>
                <w:lang w:val="fr-FR"/>
              </w:rPr>
              <w:t>n</w:t>
            </w:r>
          </w:p>
        </w:tc>
        <w:tc>
          <w:tcPr>
            <w:tcW w:w="480" w:type="pct"/>
            <w:noWrap/>
            <w:vAlign w:val="top"/>
            <w:hideMark/>
          </w:tcPr>
          <w:p w14:paraId="432E3093"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Rural</w:t>
            </w:r>
          </w:p>
        </w:tc>
        <w:tc>
          <w:tcPr>
            <w:tcW w:w="473" w:type="pct"/>
            <w:noWrap/>
            <w:vAlign w:val="top"/>
            <w:hideMark/>
          </w:tcPr>
          <w:p w14:paraId="5E0A5AE8" w14:textId="6A480523" w:rsidR="009F65EB" w:rsidRPr="002C6AB0" w:rsidRDefault="00952C66"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D</w:t>
            </w:r>
            <w:r w:rsidR="009F65EB" w:rsidRPr="002C6AB0">
              <w:rPr>
                <w:szCs w:val="20"/>
                <w:lang w:val="fr-FR"/>
              </w:rPr>
              <w:t>iff</w:t>
            </w:r>
            <w:r w:rsidRPr="002C6AB0">
              <w:rPr>
                <w:szCs w:val="20"/>
                <w:lang w:val="fr-FR"/>
              </w:rPr>
              <w:t>.</w:t>
            </w:r>
          </w:p>
        </w:tc>
        <w:tc>
          <w:tcPr>
            <w:tcW w:w="779" w:type="pct"/>
            <w:noWrap/>
            <w:vAlign w:val="top"/>
            <w:hideMark/>
          </w:tcPr>
          <w:p w14:paraId="4E4E5883" w14:textId="4EA71A2D" w:rsidR="009F65EB" w:rsidRPr="002C6AB0" w:rsidRDefault="000A21CD"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V</w:t>
            </w:r>
            <w:r w:rsidR="009F65EB" w:rsidRPr="002C6AB0">
              <w:rPr>
                <w:szCs w:val="20"/>
                <w:lang w:val="fr-FR"/>
              </w:rPr>
              <w:t>ale</w:t>
            </w:r>
            <w:r w:rsidRPr="002C6AB0">
              <w:rPr>
                <w:szCs w:val="20"/>
                <w:lang w:val="fr-FR"/>
              </w:rPr>
              <w:t>ur p</w:t>
            </w:r>
          </w:p>
        </w:tc>
      </w:tr>
      <w:tr w:rsidR="009F65EB" w:rsidRPr="00952C66" w14:paraId="139978A2" w14:textId="77777777" w:rsidTr="002C6AB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83" w:type="pct"/>
            <w:noWrap/>
            <w:vAlign w:val="top"/>
            <w:hideMark/>
          </w:tcPr>
          <w:p w14:paraId="4367ABF8" w14:textId="34527BC5" w:rsidR="009F65EB" w:rsidRPr="002C6AB0" w:rsidRDefault="009F65EB" w:rsidP="002C6AB0">
            <w:pPr>
              <w:pStyle w:val="Tabletext"/>
              <w:spacing w:before="0" w:after="0" w:line="240" w:lineRule="auto"/>
              <w:jc w:val="left"/>
              <w:rPr>
                <w:color w:val="000000"/>
                <w:szCs w:val="20"/>
                <w:lang w:val="fr-FR"/>
              </w:rPr>
            </w:pPr>
            <w:r w:rsidRPr="002C6AB0">
              <w:rPr>
                <w:color w:val="000000"/>
                <w:szCs w:val="20"/>
                <w:lang w:val="fr-FR"/>
              </w:rPr>
              <w:t xml:space="preserve">% </w:t>
            </w:r>
            <w:r w:rsidR="00583191" w:rsidRPr="002C6AB0">
              <w:rPr>
                <w:szCs w:val="20"/>
                <w:lang w:val="fr-FR"/>
              </w:rPr>
              <w:t>d'établissements dans lesquels il est courant que les patients paient leurs soins après la prestation des services</w:t>
            </w:r>
            <w:r w:rsidRPr="002C6AB0">
              <w:rPr>
                <w:color w:val="000000"/>
                <w:szCs w:val="20"/>
                <w:lang w:val="fr-FR"/>
              </w:rPr>
              <w:t xml:space="preserve"> </w:t>
            </w:r>
          </w:p>
        </w:tc>
        <w:tc>
          <w:tcPr>
            <w:tcW w:w="481" w:type="pct"/>
            <w:noWrap/>
            <w:vAlign w:val="top"/>
            <w:hideMark/>
          </w:tcPr>
          <w:p w14:paraId="7B3D1AEA"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599</w:t>
            </w:r>
          </w:p>
        </w:tc>
        <w:tc>
          <w:tcPr>
            <w:tcW w:w="536" w:type="pct"/>
            <w:noWrap/>
            <w:vAlign w:val="top"/>
            <w:hideMark/>
          </w:tcPr>
          <w:p w14:paraId="723E6A55" w14:textId="29FFF15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16</w:t>
            </w:r>
          </w:p>
        </w:tc>
        <w:tc>
          <w:tcPr>
            <w:tcW w:w="568" w:type="pct"/>
            <w:noWrap/>
            <w:vAlign w:val="top"/>
            <w:hideMark/>
          </w:tcPr>
          <w:p w14:paraId="5F822B4C" w14:textId="5ADB7305"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15</w:t>
            </w:r>
          </w:p>
        </w:tc>
        <w:tc>
          <w:tcPr>
            <w:tcW w:w="480" w:type="pct"/>
            <w:noWrap/>
            <w:vAlign w:val="top"/>
            <w:hideMark/>
          </w:tcPr>
          <w:p w14:paraId="1FC3FC85" w14:textId="2FD878C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22</w:t>
            </w:r>
          </w:p>
        </w:tc>
        <w:tc>
          <w:tcPr>
            <w:tcW w:w="473" w:type="pct"/>
            <w:noWrap/>
            <w:vAlign w:val="top"/>
            <w:hideMark/>
          </w:tcPr>
          <w:p w14:paraId="3CBB4219" w14:textId="1E9E7510"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w:t>
            </w:r>
          </w:p>
        </w:tc>
        <w:tc>
          <w:tcPr>
            <w:tcW w:w="779" w:type="pct"/>
            <w:noWrap/>
            <w:vAlign w:val="top"/>
            <w:hideMark/>
          </w:tcPr>
          <w:p w14:paraId="76E3935E" w14:textId="3FFDA99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717E68">
              <w:rPr>
                <w:color w:val="000000"/>
                <w:szCs w:val="20"/>
                <w:lang w:val="fr-FR"/>
              </w:rPr>
              <w:t>,</w:t>
            </w:r>
            <w:r w:rsidRPr="002C6AB0">
              <w:rPr>
                <w:color w:val="000000"/>
                <w:szCs w:val="20"/>
                <w:lang w:val="fr-FR"/>
              </w:rPr>
              <w:t>135</w:t>
            </w:r>
          </w:p>
        </w:tc>
      </w:tr>
      <w:tr w:rsidR="009F65EB" w:rsidRPr="00952C66" w14:paraId="31A922EB" w14:textId="77777777" w:rsidTr="002C6AB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83" w:type="pct"/>
            <w:noWrap/>
            <w:vAlign w:val="top"/>
            <w:hideMark/>
          </w:tcPr>
          <w:p w14:paraId="01B59F85" w14:textId="49E0A3DD" w:rsidR="009F65EB" w:rsidRPr="002C6AB0" w:rsidRDefault="009F65EB" w:rsidP="002C6AB0">
            <w:pPr>
              <w:pStyle w:val="Tabletext"/>
              <w:spacing w:before="0" w:after="0" w:line="240" w:lineRule="auto"/>
              <w:jc w:val="left"/>
              <w:rPr>
                <w:color w:val="000000"/>
                <w:szCs w:val="20"/>
                <w:lang w:val="fr-FR"/>
              </w:rPr>
            </w:pPr>
            <w:r w:rsidRPr="002C6AB0">
              <w:rPr>
                <w:color w:val="000000"/>
                <w:szCs w:val="20"/>
                <w:lang w:val="fr-FR"/>
              </w:rPr>
              <w:t xml:space="preserve">% </w:t>
            </w:r>
            <w:r w:rsidR="00AA5073" w:rsidRPr="002C6AB0">
              <w:rPr>
                <w:szCs w:val="20"/>
                <w:lang w:val="fr-FR"/>
              </w:rPr>
              <w:t xml:space="preserve">d'établissements dans lesquels les prix sont indiqués quelque part pour que le patient puisse les voir (si le paiement est </w:t>
            </w:r>
            <w:r w:rsidR="00F32A52" w:rsidRPr="002C6AB0">
              <w:rPr>
                <w:szCs w:val="20"/>
                <w:lang w:val="fr-FR"/>
              </w:rPr>
              <w:t>régulier</w:t>
            </w:r>
            <w:r w:rsidR="00AA5073" w:rsidRPr="002C6AB0">
              <w:rPr>
                <w:szCs w:val="20"/>
                <w:lang w:val="fr-FR"/>
              </w:rPr>
              <w:t>)</w:t>
            </w:r>
          </w:p>
        </w:tc>
        <w:tc>
          <w:tcPr>
            <w:tcW w:w="481" w:type="pct"/>
            <w:noWrap/>
            <w:vAlign w:val="top"/>
            <w:hideMark/>
          </w:tcPr>
          <w:p w14:paraId="2FB55B6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96</w:t>
            </w:r>
          </w:p>
        </w:tc>
        <w:tc>
          <w:tcPr>
            <w:tcW w:w="536" w:type="pct"/>
            <w:noWrap/>
            <w:vAlign w:val="top"/>
            <w:hideMark/>
          </w:tcPr>
          <w:p w14:paraId="5B814196" w14:textId="015F402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56</w:t>
            </w:r>
          </w:p>
        </w:tc>
        <w:tc>
          <w:tcPr>
            <w:tcW w:w="568" w:type="pct"/>
            <w:noWrap/>
            <w:vAlign w:val="top"/>
            <w:hideMark/>
          </w:tcPr>
          <w:p w14:paraId="08BDF1EF" w14:textId="3E2DB4A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60</w:t>
            </w:r>
          </w:p>
        </w:tc>
        <w:tc>
          <w:tcPr>
            <w:tcW w:w="480" w:type="pct"/>
            <w:noWrap/>
            <w:vAlign w:val="top"/>
            <w:hideMark/>
          </w:tcPr>
          <w:p w14:paraId="79F71A83" w14:textId="7A78F868"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43</w:t>
            </w:r>
          </w:p>
        </w:tc>
        <w:tc>
          <w:tcPr>
            <w:tcW w:w="473" w:type="pct"/>
            <w:noWrap/>
            <w:vAlign w:val="top"/>
            <w:hideMark/>
          </w:tcPr>
          <w:p w14:paraId="17C118BD" w14:textId="0DDEB5D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17</w:t>
            </w:r>
          </w:p>
        </w:tc>
        <w:tc>
          <w:tcPr>
            <w:tcW w:w="779" w:type="pct"/>
            <w:noWrap/>
            <w:vAlign w:val="top"/>
            <w:hideMark/>
          </w:tcPr>
          <w:p w14:paraId="65DEDBF5" w14:textId="33F340A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717E68">
              <w:rPr>
                <w:color w:val="000000"/>
                <w:szCs w:val="20"/>
                <w:lang w:val="fr-FR"/>
              </w:rPr>
              <w:t>,</w:t>
            </w:r>
            <w:r w:rsidRPr="002C6AB0">
              <w:rPr>
                <w:color w:val="000000"/>
                <w:szCs w:val="20"/>
                <w:lang w:val="fr-FR"/>
              </w:rPr>
              <w:t>165</w:t>
            </w:r>
          </w:p>
        </w:tc>
      </w:tr>
      <w:tr w:rsidR="009F65EB" w:rsidRPr="00952C66" w14:paraId="6B8542DE" w14:textId="77777777" w:rsidTr="002C6AB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83" w:type="pct"/>
            <w:noWrap/>
            <w:vAlign w:val="top"/>
            <w:hideMark/>
          </w:tcPr>
          <w:p w14:paraId="40AD4DD7" w14:textId="5E884034" w:rsidR="009F65EB" w:rsidRPr="002C6AB0" w:rsidRDefault="002D3D81" w:rsidP="002C6AB0">
            <w:pPr>
              <w:pStyle w:val="Tabletext"/>
              <w:spacing w:before="0" w:after="0" w:line="240" w:lineRule="auto"/>
              <w:jc w:val="left"/>
              <w:rPr>
                <w:color w:val="000000"/>
                <w:szCs w:val="20"/>
                <w:lang w:val="fr-FR"/>
              </w:rPr>
            </w:pPr>
            <w:r w:rsidRPr="002C6AB0">
              <w:rPr>
                <w:szCs w:val="20"/>
                <w:lang w:val="fr-FR"/>
              </w:rPr>
              <w:t xml:space="preserve">% </w:t>
            </w:r>
            <w:r w:rsidR="00842870" w:rsidRPr="002C6AB0">
              <w:rPr>
                <w:szCs w:val="20"/>
                <w:lang w:val="fr-FR"/>
              </w:rPr>
              <w:t xml:space="preserve">d'établissements dans lesquels les patients sont informés à l'avance (avant de recevoir des services) des paiements (si le paiement est </w:t>
            </w:r>
            <w:r w:rsidR="00F32A52" w:rsidRPr="002C6AB0">
              <w:rPr>
                <w:szCs w:val="20"/>
                <w:lang w:val="fr-FR"/>
              </w:rPr>
              <w:t>régulier</w:t>
            </w:r>
            <w:r w:rsidR="00842870" w:rsidRPr="002C6AB0">
              <w:rPr>
                <w:szCs w:val="20"/>
                <w:lang w:val="fr-FR"/>
              </w:rPr>
              <w:t>)</w:t>
            </w:r>
          </w:p>
        </w:tc>
        <w:tc>
          <w:tcPr>
            <w:tcW w:w="481" w:type="pct"/>
            <w:noWrap/>
            <w:vAlign w:val="top"/>
            <w:hideMark/>
          </w:tcPr>
          <w:p w14:paraId="538FFAFC"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96</w:t>
            </w:r>
          </w:p>
        </w:tc>
        <w:tc>
          <w:tcPr>
            <w:tcW w:w="536" w:type="pct"/>
            <w:noWrap/>
            <w:vAlign w:val="top"/>
            <w:hideMark/>
          </w:tcPr>
          <w:p w14:paraId="559C7322" w14:textId="1603A24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74</w:t>
            </w:r>
          </w:p>
        </w:tc>
        <w:tc>
          <w:tcPr>
            <w:tcW w:w="568" w:type="pct"/>
            <w:noWrap/>
            <w:vAlign w:val="top"/>
            <w:hideMark/>
          </w:tcPr>
          <w:p w14:paraId="6DF9B42B" w14:textId="247466D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72</w:t>
            </w:r>
          </w:p>
        </w:tc>
        <w:tc>
          <w:tcPr>
            <w:tcW w:w="480" w:type="pct"/>
            <w:noWrap/>
            <w:vAlign w:val="top"/>
            <w:hideMark/>
          </w:tcPr>
          <w:p w14:paraId="1F81C724" w14:textId="2099132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81</w:t>
            </w:r>
          </w:p>
        </w:tc>
        <w:tc>
          <w:tcPr>
            <w:tcW w:w="473" w:type="pct"/>
            <w:noWrap/>
            <w:vAlign w:val="top"/>
            <w:hideMark/>
          </w:tcPr>
          <w:p w14:paraId="50C16ABF" w14:textId="2B81887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9</w:t>
            </w:r>
          </w:p>
        </w:tc>
        <w:tc>
          <w:tcPr>
            <w:tcW w:w="779" w:type="pct"/>
            <w:noWrap/>
            <w:vAlign w:val="top"/>
            <w:hideMark/>
          </w:tcPr>
          <w:p w14:paraId="272903D8" w14:textId="235D961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717E68">
              <w:rPr>
                <w:color w:val="000000"/>
                <w:szCs w:val="20"/>
                <w:lang w:val="fr-FR"/>
              </w:rPr>
              <w:t>,</w:t>
            </w:r>
            <w:r w:rsidRPr="002C6AB0">
              <w:rPr>
                <w:color w:val="000000"/>
                <w:szCs w:val="20"/>
                <w:lang w:val="fr-FR"/>
              </w:rPr>
              <w:t>376</w:t>
            </w:r>
          </w:p>
        </w:tc>
      </w:tr>
      <w:tr w:rsidR="009F65EB" w:rsidRPr="00952C66" w14:paraId="276C8D94" w14:textId="77777777" w:rsidTr="002C6AB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83" w:type="pct"/>
            <w:noWrap/>
            <w:vAlign w:val="top"/>
            <w:hideMark/>
          </w:tcPr>
          <w:p w14:paraId="5C02D845" w14:textId="58532401" w:rsidR="00842870" w:rsidRPr="002C6AB0" w:rsidRDefault="009F65EB" w:rsidP="00481938">
            <w:pPr>
              <w:rPr>
                <w:rFonts w:ascii="Arial" w:eastAsia="SimSun" w:hAnsi="Arial" w:cs="Arial"/>
                <w:color w:val="000000"/>
                <w:sz w:val="20"/>
                <w:szCs w:val="20"/>
                <w:lang w:val="fr-FR" w:eastAsia="en-US"/>
              </w:rPr>
            </w:pPr>
            <w:r w:rsidRPr="002C6AB0">
              <w:rPr>
                <w:rFonts w:ascii="Arial" w:hAnsi="Arial" w:cs="Arial"/>
                <w:color w:val="000000"/>
                <w:sz w:val="20"/>
                <w:szCs w:val="20"/>
                <w:lang w:val="fr-FR"/>
              </w:rPr>
              <w:t xml:space="preserve">% </w:t>
            </w:r>
            <w:r w:rsidR="00842870" w:rsidRPr="002C6AB0">
              <w:rPr>
                <w:rFonts w:ascii="Arial" w:eastAsia="SimSun" w:hAnsi="Arial" w:cs="Arial"/>
                <w:color w:val="000000"/>
                <w:sz w:val="20"/>
                <w:szCs w:val="20"/>
                <w:lang w:val="fr-FR" w:eastAsia="en-US"/>
              </w:rPr>
              <w:t>d'agents de santé qui se sentent à l'aise ou acceptent les paiements des patients dans les établissements de santé publique (si le paiement est régulier)</w:t>
            </w:r>
          </w:p>
          <w:p w14:paraId="726330D6" w14:textId="742FB783" w:rsidR="009F65EB" w:rsidRPr="002C6AB0" w:rsidRDefault="009F65EB" w:rsidP="002C6AB0">
            <w:pPr>
              <w:pStyle w:val="Tabletext"/>
              <w:spacing w:before="0" w:after="0" w:line="240" w:lineRule="auto"/>
              <w:jc w:val="left"/>
              <w:rPr>
                <w:color w:val="000000"/>
                <w:szCs w:val="20"/>
                <w:lang w:val="fr-FR"/>
              </w:rPr>
            </w:pPr>
          </w:p>
        </w:tc>
        <w:tc>
          <w:tcPr>
            <w:tcW w:w="481" w:type="pct"/>
            <w:noWrap/>
            <w:vAlign w:val="top"/>
            <w:hideMark/>
          </w:tcPr>
          <w:p w14:paraId="62557B0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96</w:t>
            </w:r>
          </w:p>
        </w:tc>
        <w:tc>
          <w:tcPr>
            <w:tcW w:w="536" w:type="pct"/>
            <w:noWrap/>
            <w:vAlign w:val="top"/>
            <w:hideMark/>
          </w:tcPr>
          <w:p w14:paraId="045E7E90" w14:textId="089910AF"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53</w:t>
            </w:r>
          </w:p>
        </w:tc>
        <w:tc>
          <w:tcPr>
            <w:tcW w:w="568" w:type="pct"/>
            <w:noWrap/>
            <w:vAlign w:val="top"/>
            <w:hideMark/>
          </w:tcPr>
          <w:p w14:paraId="382A0FD0" w14:textId="7321C6A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51</w:t>
            </w:r>
          </w:p>
        </w:tc>
        <w:tc>
          <w:tcPr>
            <w:tcW w:w="480" w:type="pct"/>
            <w:noWrap/>
            <w:vAlign w:val="top"/>
            <w:hideMark/>
          </w:tcPr>
          <w:p w14:paraId="40AD6C90" w14:textId="71CE5CD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62</w:t>
            </w:r>
          </w:p>
        </w:tc>
        <w:tc>
          <w:tcPr>
            <w:tcW w:w="473" w:type="pct"/>
            <w:noWrap/>
            <w:vAlign w:val="top"/>
            <w:hideMark/>
          </w:tcPr>
          <w:p w14:paraId="582AAD86" w14:textId="14CC873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11</w:t>
            </w:r>
          </w:p>
        </w:tc>
        <w:tc>
          <w:tcPr>
            <w:tcW w:w="779" w:type="pct"/>
            <w:noWrap/>
            <w:vAlign w:val="top"/>
            <w:hideMark/>
          </w:tcPr>
          <w:p w14:paraId="784FC604" w14:textId="056CEEA1"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717E68">
              <w:rPr>
                <w:color w:val="000000"/>
                <w:szCs w:val="20"/>
                <w:lang w:val="fr-FR"/>
              </w:rPr>
              <w:t>,</w:t>
            </w:r>
            <w:r w:rsidRPr="002C6AB0">
              <w:rPr>
                <w:color w:val="000000"/>
                <w:szCs w:val="20"/>
                <w:lang w:val="fr-FR"/>
              </w:rPr>
              <w:t>357</w:t>
            </w:r>
          </w:p>
        </w:tc>
      </w:tr>
    </w:tbl>
    <w:p w14:paraId="0A801FA4" w14:textId="5AC80274" w:rsidR="009F65EB" w:rsidRPr="002C6AB0" w:rsidRDefault="00BD7F48" w:rsidP="00481938">
      <w:pPr>
        <w:pStyle w:val="Corpsdetexte"/>
        <w:spacing w:line="240" w:lineRule="auto"/>
        <w:rPr>
          <w:sz w:val="18"/>
          <w:szCs w:val="18"/>
          <w:lang w:val="fr-FR" w:eastAsia="zh-CN"/>
        </w:rPr>
      </w:pPr>
      <w:proofErr w:type="gramStart"/>
      <w:r w:rsidRPr="002C6AB0">
        <w:rPr>
          <w:sz w:val="18"/>
          <w:szCs w:val="18"/>
          <w:lang w:val="fr-FR" w:eastAsia="zh-CN"/>
        </w:rPr>
        <w:t>n</w:t>
      </w:r>
      <w:proofErr w:type="gramEnd"/>
      <w:r w:rsidR="00717E68" w:rsidRPr="002C6AB0">
        <w:rPr>
          <w:sz w:val="18"/>
          <w:szCs w:val="18"/>
          <w:lang w:val="fr-FR" w:eastAsia="zh-CN"/>
        </w:rPr>
        <w:t> : nombre ; Diff. : différence</w:t>
      </w:r>
      <w:r w:rsidRPr="002C6AB0">
        <w:rPr>
          <w:sz w:val="18"/>
          <w:szCs w:val="18"/>
          <w:lang w:val="fr-FR" w:eastAsia="zh-CN"/>
        </w:rPr>
        <w:t xml:space="preserve"> rural-urbain</w:t>
      </w:r>
    </w:p>
    <w:p w14:paraId="77F5B205" w14:textId="77777777" w:rsidR="00045920" w:rsidRDefault="00045920">
      <w:pPr>
        <w:jc w:val="both"/>
        <w:rPr>
          <w:rFonts w:ascii="Arial" w:hAnsi="Arial" w:cs="Arial"/>
          <w:sz w:val="22"/>
          <w:szCs w:val="22"/>
          <w:lang w:val="fr-FR"/>
        </w:rPr>
      </w:pPr>
    </w:p>
    <w:p w14:paraId="5B1079F5" w14:textId="515E99D7" w:rsidR="004E4EBB" w:rsidRPr="002C6AB0" w:rsidRDefault="0087508E"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18 examine d'autres pratiques courantes en matière de rémunération des agents de santé publique, y compris les paiements pour de meilleurs services, la réception de cadeaux, la consultation privée et la poursuite d'activités non liées à la santé</w:t>
      </w:r>
      <w:r w:rsidR="009F65EB" w:rsidRPr="002C6AB0">
        <w:rPr>
          <w:lang w:val="fr-CA"/>
        </w:rPr>
        <w:t xml:space="preserve">. </w:t>
      </w:r>
      <w:r w:rsidR="004E4EBB" w:rsidRPr="002C6AB0">
        <w:rPr>
          <w:lang w:val="fr-CA"/>
        </w:rPr>
        <w:t xml:space="preserve">Dans l'ensemble, 14 % des agents de santé </w:t>
      </w:r>
      <w:r w:rsidR="00352C44" w:rsidRPr="002C6AB0">
        <w:rPr>
          <w:lang w:val="fr-CA"/>
        </w:rPr>
        <w:t xml:space="preserve">ont </w:t>
      </w:r>
      <w:r w:rsidR="004E4EBB" w:rsidRPr="002C6AB0">
        <w:rPr>
          <w:lang w:val="fr-CA"/>
        </w:rPr>
        <w:t>déclar</w:t>
      </w:r>
      <w:r w:rsidR="00352C44" w:rsidRPr="002C6AB0">
        <w:rPr>
          <w:lang w:val="fr-CA"/>
        </w:rPr>
        <w:t>é</w:t>
      </w:r>
      <w:r w:rsidR="004E4EBB" w:rsidRPr="002C6AB0">
        <w:rPr>
          <w:lang w:val="fr-CA"/>
        </w:rPr>
        <w:t xml:space="preserve"> qu'il </w:t>
      </w:r>
      <w:r w:rsidR="00352C44" w:rsidRPr="002C6AB0">
        <w:rPr>
          <w:lang w:val="fr-CA"/>
        </w:rPr>
        <w:t>était</w:t>
      </w:r>
      <w:r w:rsidR="004E4EBB" w:rsidRPr="002C6AB0">
        <w:rPr>
          <w:lang w:val="fr-CA"/>
        </w:rPr>
        <w:t xml:space="preserve"> pratique courante de recevoir des paiements de la part de patients désireux de recevoir de meilleurs traitements dans des établissements publics, la moyenne étant de 14 US</w:t>
      </w:r>
      <w:r w:rsidR="000D0F1B" w:rsidRPr="002C6AB0">
        <w:rPr>
          <w:lang w:val="fr-CA"/>
        </w:rPr>
        <w:t>D</w:t>
      </w:r>
      <w:r w:rsidR="004E4EBB" w:rsidRPr="002C6AB0">
        <w:rPr>
          <w:lang w:val="fr-CA"/>
        </w:rPr>
        <w:t xml:space="preserve"> (si c'est pratique courante) pour les agents de santé de cette source (si la pratique est courante). La proportion </w:t>
      </w:r>
      <w:r w:rsidR="00053B02" w:rsidRPr="002C6AB0">
        <w:rPr>
          <w:lang w:val="fr-CA"/>
        </w:rPr>
        <w:t xml:space="preserve">était </w:t>
      </w:r>
      <w:r w:rsidR="004E4EBB" w:rsidRPr="002C6AB0">
        <w:rPr>
          <w:lang w:val="fr-CA"/>
        </w:rPr>
        <w:t xml:space="preserve">plus élevée dans les établissements ruraux (22 %) que dans les établissements urbains (13 %), et cette différence </w:t>
      </w:r>
      <w:r w:rsidR="00053B02" w:rsidRPr="002C6AB0">
        <w:rPr>
          <w:lang w:val="fr-CA"/>
        </w:rPr>
        <w:t xml:space="preserve">était </w:t>
      </w:r>
      <w:r w:rsidR="004E4EBB" w:rsidRPr="002C6AB0">
        <w:rPr>
          <w:lang w:val="fr-CA"/>
        </w:rPr>
        <w:t xml:space="preserve">significative au </w:t>
      </w:r>
      <w:r w:rsidR="001256AC" w:rsidRPr="002C6AB0">
        <w:rPr>
          <w:lang w:val="fr-CA"/>
        </w:rPr>
        <w:t xml:space="preserve">seuil </w:t>
      </w:r>
      <w:r w:rsidR="004E4EBB" w:rsidRPr="002C6AB0">
        <w:rPr>
          <w:lang w:val="fr-CA"/>
        </w:rPr>
        <w:t xml:space="preserve">de 5 % (valeur p de 0,041). </w:t>
      </w:r>
      <w:r w:rsidR="009F17B4" w:rsidRPr="002C6AB0">
        <w:rPr>
          <w:lang w:val="fr-CA"/>
        </w:rPr>
        <w:t>Re</w:t>
      </w:r>
      <w:r w:rsidR="004E4EBB" w:rsidRPr="002C6AB0">
        <w:rPr>
          <w:lang w:val="fr-CA"/>
        </w:rPr>
        <w:t>ce</w:t>
      </w:r>
      <w:r w:rsidR="009F17B4" w:rsidRPr="002C6AB0">
        <w:rPr>
          <w:lang w:val="fr-CA"/>
        </w:rPr>
        <w:t>voir</w:t>
      </w:r>
      <w:r w:rsidR="004E4EBB" w:rsidRPr="002C6AB0">
        <w:rPr>
          <w:lang w:val="fr-CA"/>
        </w:rPr>
        <w:t xml:space="preserve"> de</w:t>
      </w:r>
      <w:r w:rsidR="009F17B4" w:rsidRPr="002C6AB0">
        <w:rPr>
          <w:lang w:val="fr-CA"/>
        </w:rPr>
        <w:t>s</w:t>
      </w:r>
      <w:r w:rsidR="004E4EBB" w:rsidRPr="002C6AB0">
        <w:rPr>
          <w:lang w:val="fr-CA"/>
        </w:rPr>
        <w:t xml:space="preserve"> cadeaux </w:t>
      </w:r>
      <w:r w:rsidR="00053B02" w:rsidRPr="002C6AB0">
        <w:rPr>
          <w:lang w:val="fr-CA"/>
        </w:rPr>
        <w:t xml:space="preserve">était </w:t>
      </w:r>
      <w:r w:rsidR="004E4EBB" w:rsidRPr="002C6AB0">
        <w:rPr>
          <w:lang w:val="fr-CA"/>
        </w:rPr>
        <w:t>plus fréquente, 60</w:t>
      </w:r>
      <w:r w:rsidR="00E45D5D" w:rsidRPr="002C6AB0">
        <w:rPr>
          <w:lang w:val="fr-CA"/>
        </w:rPr>
        <w:t xml:space="preserve"> </w:t>
      </w:r>
      <w:r w:rsidR="004E4EBB" w:rsidRPr="002C6AB0">
        <w:rPr>
          <w:lang w:val="fr-CA"/>
        </w:rPr>
        <w:t>% des agents de santé recevant des cadeaux,</w:t>
      </w:r>
      <w:r w:rsidR="009F17B4" w:rsidRPr="002C6AB0">
        <w:rPr>
          <w:lang w:val="fr-CA"/>
        </w:rPr>
        <w:t xml:space="preserve"> et</w:t>
      </w:r>
      <w:r w:rsidR="004E4EBB" w:rsidRPr="002C6AB0">
        <w:rPr>
          <w:lang w:val="fr-CA"/>
        </w:rPr>
        <w:t xml:space="preserve"> plus élevé dans les établissements urbains (62</w:t>
      </w:r>
      <w:r w:rsidR="00E45D5D" w:rsidRPr="002C6AB0">
        <w:rPr>
          <w:lang w:val="fr-CA"/>
        </w:rPr>
        <w:t xml:space="preserve"> </w:t>
      </w:r>
      <w:r w:rsidR="004E4EBB" w:rsidRPr="002C6AB0">
        <w:rPr>
          <w:lang w:val="fr-CA"/>
        </w:rPr>
        <w:t>%) que dans les établissements ruraux (49</w:t>
      </w:r>
      <w:r w:rsidR="00E45D5D" w:rsidRPr="002C6AB0">
        <w:rPr>
          <w:lang w:val="fr-CA"/>
        </w:rPr>
        <w:t xml:space="preserve"> </w:t>
      </w:r>
      <w:r w:rsidR="004E4EBB" w:rsidRPr="002C6AB0">
        <w:rPr>
          <w:lang w:val="fr-CA"/>
        </w:rPr>
        <w:t xml:space="preserve">%). Cette différence </w:t>
      </w:r>
      <w:r w:rsidR="009F17B4" w:rsidRPr="002C6AB0">
        <w:rPr>
          <w:lang w:val="fr-CA"/>
        </w:rPr>
        <w:t xml:space="preserve">était </w:t>
      </w:r>
      <w:r w:rsidR="004E4EBB" w:rsidRPr="002C6AB0">
        <w:rPr>
          <w:lang w:val="fr-CA"/>
        </w:rPr>
        <w:t>significative (valeur p de 0,024). Parmi ceux qui dis</w:t>
      </w:r>
      <w:r w:rsidR="009F17B4" w:rsidRPr="002C6AB0">
        <w:rPr>
          <w:lang w:val="fr-CA"/>
        </w:rPr>
        <w:t>ai</w:t>
      </w:r>
      <w:r w:rsidR="004E4EBB" w:rsidRPr="002C6AB0">
        <w:rPr>
          <w:lang w:val="fr-CA"/>
        </w:rPr>
        <w:t>ent que c'est courant, 88 % se sent</w:t>
      </w:r>
      <w:r w:rsidR="009F17B4" w:rsidRPr="002C6AB0">
        <w:rPr>
          <w:lang w:val="fr-CA"/>
        </w:rPr>
        <w:t>ai</w:t>
      </w:r>
      <w:r w:rsidR="004E4EBB" w:rsidRPr="002C6AB0">
        <w:rPr>
          <w:lang w:val="fr-CA"/>
        </w:rPr>
        <w:t>ent à l'aise avec cette pratique.</w:t>
      </w:r>
    </w:p>
    <w:p w14:paraId="3F163F6F" w14:textId="77777777" w:rsidR="00586894" w:rsidRPr="002C6AB0" w:rsidRDefault="00586894" w:rsidP="002C6AB0">
      <w:pPr>
        <w:pStyle w:val="Corpsdetexte"/>
        <w:rPr>
          <w:lang w:val="fr-CA"/>
        </w:rPr>
      </w:pPr>
    </w:p>
    <w:p w14:paraId="75D8B5AE" w14:textId="7B0B9574" w:rsidR="009F65EB" w:rsidRPr="002C6AB0" w:rsidRDefault="004E4EBB" w:rsidP="00BE38F0">
      <w:pPr>
        <w:pStyle w:val="Corpsdetexte"/>
        <w:rPr>
          <w:lang w:val="fr-CA"/>
        </w:rPr>
      </w:pPr>
      <w:r w:rsidRPr="002C6AB0">
        <w:rPr>
          <w:lang w:val="fr-CA"/>
        </w:rPr>
        <w:t>En ce qui concerne la poursuite d'autres activités économiques, 23</w:t>
      </w:r>
      <w:r w:rsidR="00E45D5D" w:rsidRPr="002C6AB0">
        <w:rPr>
          <w:lang w:val="fr-CA"/>
        </w:rPr>
        <w:t xml:space="preserve"> </w:t>
      </w:r>
      <w:r w:rsidRPr="002C6AB0">
        <w:rPr>
          <w:lang w:val="fr-CA"/>
        </w:rPr>
        <w:t xml:space="preserve">% des agents de santé </w:t>
      </w:r>
      <w:r w:rsidR="009F17B4" w:rsidRPr="002C6AB0">
        <w:rPr>
          <w:lang w:val="fr-CA"/>
        </w:rPr>
        <w:t xml:space="preserve">ont </w:t>
      </w:r>
      <w:r w:rsidRPr="002C6AB0">
        <w:rPr>
          <w:lang w:val="fr-CA"/>
        </w:rPr>
        <w:t>déclar</w:t>
      </w:r>
      <w:r w:rsidR="009F17B4" w:rsidRPr="002C6AB0">
        <w:rPr>
          <w:lang w:val="fr-CA"/>
        </w:rPr>
        <w:t>é</w:t>
      </w:r>
      <w:r w:rsidRPr="002C6AB0">
        <w:rPr>
          <w:lang w:val="fr-CA"/>
        </w:rPr>
        <w:t xml:space="preserve"> qu'il </w:t>
      </w:r>
      <w:r w:rsidR="009F17B4" w:rsidRPr="002C6AB0">
        <w:rPr>
          <w:lang w:val="fr-CA"/>
        </w:rPr>
        <w:t xml:space="preserve">était </w:t>
      </w:r>
      <w:r w:rsidRPr="002C6AB0">
        <w:rPr>
          <w:lang w:val="fr-CA"/>
        </w:rPr>
        <w:t xml:space="preserve">courant de consulter les patients en privé en dehors des heures de travail et qu'ils </w:t>
      </w:r>
      <w:proofErr w:type="spellStart"/>
      <w:r w:rsidRPr="002C6AB0">
        <w:rPr>
          <w:lang w:val="fr-CA"/>
        </w:rPr>
        <w:t>peuv</w:t>
      </w:r>
      <w:r w:rsidR="009F17B4" w:rsidRPr="002C6AB0">
        <w:rPr>
          <w:lang w:val="fr-CA"/>
        </w:rPr>
        <w:t>ai</w:t>
      </w:r>
      <w:r w:rsidRPr="002C6AB0">
        <w:rPr>
          <w:lang w:val="fr-CA"/>
        </w:rPr>
        <w:t>ent</w:t>
      </w:r>
      <w:proofErr w:type="spellEnd"/>
      <w:r w:rsidRPr="002C6AB0">
        <w:rPr>
          <w:lang w:val="fr-CA"/>
        </w:rPr>
        <w:t xml:space="preserve"> recevoir en moyenne 10 US</w:t>
      </w:r>
      <w:r w:rsidR="000D0F1B" w:rsidRPr="002C6AB0">
        <w:rPr>
          <w:lang w:val="fr-CA"/>
        </w:rPr>
        <w:t>D</w:t>
      </w:r>
      <w:r w:rsidRPr="002C6AB0">
        <w:rPr>
          <w:lang w:val="fr-CA"/>
        </w:rPr>
        <w:t xml:space="preserve"> par semaine pour cela. La proportion </w:t>
      </w:r>
      <w:r w:rsidR="009F17B4" w:rsidRPr="002C6AB0">
        <w:rPr>
          <w:lang w:val="fr-CA"/>
        </w:rPr>
        <w:t xml:space="preserve">était </w:t>
      </w:r>
      <w:r w:rsidRPr="002C6AB0">
        <w:rPr>
          <w:lang w:val="fr-CA"/>
        </w:rPr>
        <w:t xml:space="preserve">plus élevée chez les agents de santé en milieu rural (36 %) que chez les agents en milieu urbain (20 %), et cette différence </w:t>
      </w:r>
      <w:r w:rsidR="009F17B4" w:rsidRPr="002C6AB0">
        <w:rPr>
          <w:lang w:val="fr-CA"/>
        </w:rPr>
        <w:t xml:space="preserve">était </w:t>
      </w:r>
      <w:r w:rsidRPr="002C6AB0">
        <w:rPr>
          <w:lang w:val="fr-CA"/>
        </w:rPr>
        <w:t xml:space="preserve">statistiquement </w:t>
      </w:r>
      <w:r w:rsidRPr="002C6AB0">
        <w:rPr>
          <w:lang w:val="fr-CA"/>
        </w:rPr>
        <w:lastRenderedPageBreak/>
        <w:t xml:space="preserve">significative (valeur p de 0,002). 21 % des agents de santé </w:t>
      </w:r>
      <w:r w:rsidR="009F17B4" w:rsidRPr="002C6AB0">
        <w:rPr>
          <w:lang w:val="fr-CA"/>
        </w:rPr>
        <w:t xml:space="preserve">ont </w:t>
      </w:r>
      <w:r w:rsidR="009F17B4">
        <w:rPr>
          <w:lang w:val="fr-CA"/>
        </w:rPr>
        <w:t xml:space="preserve">également </w:t>
      </w:r>
      <w:r w:rsidRPr="002C6AB0">
        <w:rPr>
          <w:lang w:val="fr-CA"/>
        </w:rPr>
        <w:t>affirm</w:t>
      </w:r>
      <w:r w:rsidR="009F17B4">
        <w:rPr>
          <w:lang w:val="fr-CA"/>
        </w:rPr>
        <w:t>é</w:t>
      </w:r>
      <w:r w:rsidRPr="002C6AB0">
        <w:rPr>
          <w:lang w:val="fr-CA"/>
        </w:rPr>
        <w:t xml:space="preserve"> qu'il </w:t>
      </w:r>
      <w:r w:rsidR="009F17B4">
        <w:rPr>
          <w:lang w:val="fr-CA"/>
        </w:rPr>
        <w:t>était</w:t>
      </w:r>
      <w:r w:rsidR="009F17B4" w:rsidRPr="002C6AB0">
        <w:rPr>
          <w:lang w:val="fr-CA"/>
        </w:rPr>
        <w:t xml:space="preserve"> </w:t>
      </w:r>
      <w:r w:rsidRPr="002C6AB0">
        <w:rPr>
          <w:lang w:val="fr-CA"/>
        </w:rPr>
        <w:t xml:space="preserve">pratique courante d'exercer des activités génératrices de revenus non liées à la santé, comme l'agriculture, en plus d'être un professionnel de la santé. </w:t>
      </w:r>
    </w:p>
    <w:p w14:paraId="15BEBD7D" w14:textId="3E4A8E27" w:rsidR="009F65EB" w:rsidRPr="00AF3EB9" w:rsidRDefault="009F65EB" w:rsidP="00AF3EB9">
      <w:pPr>
        <w:jc w:val="both"/>
        <w:rPr>
          <w:rFonts w:ascii="Arial" w:hAnsi="Arial" w:cs="Arial"/>
          <w:b/>
          <w:bCs/>
          <w:color w:val="0B1F51"/>
          <w:sz w:val="22"/>
          <w:szCs w:val="22"/>
          <w:lang w:val="fr-FR" w:eastAsia="en-US"/>
        </w:rPr>
      </w:pPr>
      <w:bookmarkStart w:id="157" w:name="_Ref519767298"/>
    </w:p>
    <w:p w14:paraId="51781FD4" w14:textId="4D3C33C7" w:rsidR="009F65EB" w:rsidRDefault="00DB4D8E" w:rsidP="00481938">
      <w:pPr>
        <w:pStyle w:val="Lgende"/>
        <w:rPr>
          <w:lang w:val="fr-FR"/>
        </w:rPr>
      </w:pPr>
      <w:bookmarkStart w:id="158" w:name="_Toc31280152"/>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18</w:t>
      </w:r>
      <w:r w:rsidR="009F65EB" w:rsidRPr="00F0336D">
        <w:rPr>
          <w:lang w:val="fr-FR"/>
        </w:rPr>
        <w:fldChar w:fldCharType="end"/>
      </w:r>
      <w:bookmarkEnd w:id="157"/>
      <w:r w:rsidR="00CB11F6">
        <w:rPr>
          <w:lang w:val="fr-FR"/>
        </w:rPr>
        <w:t xml:space="preserve"> </w:t>
      </w:r>
      <w:r w:rsidR="009F65EB" w:rsidRPr="00F0336D">
        <w:rPr>
          <w:lang w:val="fr-FR"/>
        </w:rPr>
        <w:t>:</w:t>
      </w:r>
      <w:r w:rsidR="00771D3E">
        <w:rPr>
          <w:lang w:val="fr-FR"/>
        </w:rPr>
        <w:t xml:space="preserve"> </w:t>
      </w:r>
      <w:r w:rsidR="00586894" w:rsidRPr="00F0336D">
        <w:rPr>
          <w:lang w:val="fr-FR"/>
        </w:rPr>
        <w:t>Paiements pour l'amélioration des services, la réception de cadeaux, la consultation privée et la poursuite d'activités génératrices de revenus non liées à la santé</w:t>
      </w:r>
      <w:r w:rsidR="001E4301">
        <w:rPr>
          <w:lang w:val="fr-FR"/>
        </w:rPr>
        <w:t xml:space="preserve"> (en USD)</w:t>
      </w:r>
      <w:bookmarkEnd w:id="158"/>
    </w:p>
    <w:p w14:paraId="25DC346D" w14:textId="77777777" w:rsidR="00481938" w:rsidRPr="00F374DC" w:rsidRDefault="00481938" w:rsidP="002C6AB0">
      <w:pPr>
        <w:pStyle w:val="Corpsdetexte"/>
        <w:rPr>
          <w:lang w:val="fr-FR"/>
        </w:rPr>
      </w:pPr>
    </w:p>
    <w:tbl>
      <w:tblPr>
        <w:tblStyle w:val="OPMTable"/>
        <w:tblW w:w="5341" w:type="pct"/>
        <w:tblLayout w:type="fixed"/>
        <w:tblLook w:val="04A0" w:firstRow="1" w:lastRow="0" w:firstColumn="1" w:lastColumn="0" w:noHBand="0" w:noVBand="1"/>
      </w:tblPr>
      <w:tblGrid>
        <w:gridCol w:w="3452"/>
        <w:gridCol w:w="866"/>
        <w:gridCol w:w="866"/>
        <w:gridCol w:w="951"/>
        <w:gridCol w:w="953"/>
        <w:gridCol w:w="781"/>
        <w:gridCol w:w="1209"/>
      </w:tblGrid>
      <w:tr w:rsidR="00481938" w:rsidRPr="0056583A" w14:paraId="6367C908" w14:textId="77777777" w:rsidTr="002C6AB0">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901" w:type="pct"/>
            <w:noWrap/>
            <w:vAlign w:val="top"/>
            <w:hideMark/>
          </w:tcPr>
          <w:p w14:paraId="0869E36F" w14:textId="77777777" w:rsidR="009F65EB" w:rsidRPr="002C6AB0" w:rsidRDefault="009F65EB" w:rsidP="002C6AB0">
            <w:pPr>
              <w:pStyle w:val="Tabletext"/>
              <w:spacing w:before="0" w:after="0" w:line="240" w:lineRule="auto"/>
              <w:jc w:val="left"/>
              <w:rPr>
                <w:szCs w:val="20"/>
                <w:lang w:val="fr-FR"/>
              </w:rPr>
            </w:pPr>
          </w:p>
        </w:tc>
        <w:tc>
          <w:tcPr>
            <w:tcW w:w="477" w:type="pct"/>
            <w:noWrap/>
            <w:vAlign w:val="top"/>
            <w:hideMark/>
          </w:tcPr>
          <w:p w14:paraId="6146BD83"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proofErr w:type="gramStart"/>
            <w:r w:rsidRPr="002C6AB0">
              <w:rPr>
                <w:szCs w:val="20"/>
                <w:lang w:val="fr-FR"/>
              </w:rPr>
              <w:t>n</w:t>
            </w:r>
            <w:proofErr w:type="gramEnd"/>
          </w:p>
        </w:tc>
        <w:tc>
          <w:tcPr>
            <w:tcW w:w="477" w:type="pct"/>
            <w:noWrap/>
            <w:vAlign w:val="top"/>
            <w:hideMark/>
          </w:tcPr>
          <w:p w14:paraId="71E14086" w14:textId="5E0E9E6F" w:rsidR="009F65EB" w:rsidRPr="002C6AB0" w:rsidRDefault="00586894"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Total</w:t>
            </w:r>
          </w:p>
        </w:tc>
        <w:tc>
          <w:tcPr>
            <w:tcW w:w="524" w:type="pct"/>
            <w:noWrap/>
            <w:vAlign w:val="top"/>
            <w:hideMark/>
          </w:tcPr>
          <w:p w14:paraId="69755122" w14:textId="71E103BA"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Urba</w:t>
            </w:r>
            <w:r w:rsidR="00586894" w:rsidRPr="002C6AB0">
              <w:rPr>
                <w:szCs w:val="20"/>
                <w:lang w:val="fr-FR"/>
              </w:rPr>
              <w:t>i</w:t>
            </w:r>
            <w:r w:rsidRPr="002C6AB0">
              <w:rPr>
                <w:szCs w:val="20"/>
                <w:lang w:val="fr-FR"/>
              </w:rPr>
              <w:t>n</w:t>
            </w:r>
          </w:p>
        </w:tc>
        <w:tc>
          <w:tcPr>
            <w:tcW w:w="525" w:type="pct"/>
            <w:noWrap/>
            <w:vAlign w:val="top"/>
            <w:hideMark/>
          </w:tcPr>
          <w:p w14:paraId="54B67A50" w14:textId="7777777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Rural</w:t>
            </w:r>
          </w:p>
        </w:tc>
        <w:tc>
          <w:tcPr>
            <w:tcW w:w="430" w:type="pct"/>
            <w:noWrap/>
            <w:vAlign w:val="top"/>
            <w:hideMark/>
          </w:tcPr>
          <w:p w14:paraId="777F3DA7" w14:textId="2013843E" w:rsidR="009F65EB" w:rsidRPr="002C6AB0" w:rsidRDefault="00BD7F4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56583A">
              <w:rPr>
                <w:szCs w:val="20"/>
                <w:lang w:val="fr-FR"/>
              </w:rPr>
              <w:t>D</w:t>
            </w:r>
            <w:r w:rsidR="009F65EB" w:rsidRPr="002C6AB0">
              <w:rPr>
                <w:szCs w:val="20"/>
                <w:lang w:val="fr-FR"/>
              </w:rPr>
              <w:t>iff</w:t>
            </w:r>
            <w:r w:rsidRPr="0056583A">
              <w:rPr>
                <w:szCs w:val="20"/>
                <w:lang w:val="fr-FR"/>
              </w:rPr>
              <w:t>.</w:t>
            </w:r>
          </w:p>
        </w:tc>
        <w:tc>
          <w:tcPr>
            <w:tcW w:w="666" w:type="pct"/>
            <w:noWrap/>
            <w:vAlign w:val="top"/>
            <w:hideMark/>
          </w:tcPr>
          <w:p w14:paraId="676D33C4" w14:textId="6BEF3248" w:rsidR="009F65EB" w:rsidRPr="002C6AB0" w:rsidRDefault="00586894"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2C6AB0">
              <w:rPr>
                <w:szCs w:val="20"/>
                <w:lang w:val="fr-FR"/>
              </w:rPr>
              <w:t>V</w:t>
            </w:r>
            <w:r w:rsidR="009F65EB" w:rsidRPr="002C6AB0">
              <w:rPr>
                <w:szCs w:val="20"/>
                <w:lang w:val="fr-FR"/>
              </w:rPr>
              <w:t>ale</w:t>
            </w:r>
            <w:r w:rsidRPr="002C6AB0">
              <w:rPr>
                <w:szCs w:val="20"/>
                <w:lang w:val="fr-FR"/>
              </w:rPr>
              <w:t>ur p</w:t>
            </w:r>
          </w:p>
        </w:tc>
      </w:tr>
      <w:tr w:rsidR="00481938" w:rsidRPr="0056583A" w14:paraId="00B28B16"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1F982827" w14:textId="5ED80072" w:rsidR="009F65EB" w:rsidRPr="002C6AB0" w:rsidRDefault="009F65EB" w:rsidP="002C6AB0">
            <w:pPr>
              <w:pStyle w:val="Tabletext"/>
              <w:spacing w:before="0" w:after="0" w:line="240" w:lineRule="auto"/>
              <w:jc w:val="left"/>
              <w:rPr>
                <w:color w:val="000000"/>
                <w:szCs w:val="20"/>
                <w:lang w:val="fr-FR"/>
              </w:rPr>
            </w:pPr>
            <w:r w:rsidRPr="002C6AB0">
              <w:rPr>
                <w:color w:val="000000"/>
                <w:szCs w:val="20"/>
                <w:lang w:val="fr-FR"/>
              </w:rPr>
              <w:t xml:space="preserve">% </w:t>
            </w:r>
            <w:r w:rsidR="00586894" w:rsidRPr="002C6AB0">
              <w:rPr>
                <w:szCs w:val="20"/>
                <w:lang w:val="fr-FR"/>
              </w:rPr>
              <w:t>disant qu'il est pratique courante d'être payé par les patients pour recevoir un meilleur traitement dans un établissement public</w:t>
            </w:r>
          </w:p>
        </w:tc>
        <w:tc>
          <w:tcPr>
            <w:tcW w:w="477" w:type="pct"/>
            <w:noWrap/>
            <w:vAlign w:val="top"/>
            <w:hideMark/>
          </w:tcPr>
          <w:p w14:paraId="2B491764"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599</w:t>
            </w:r>
          </w:p>
        </w:tc>
        <w:tc>
          <w:tcPr>
            <w:tcW w:w="477" w:type="pct"/>
            <w:noWrap/>
            <w:vAlign w:val="top"/>
            <w:hideMark/>
          </w:tcPr>
          <w:p w14:paraId="2E132C26" w14:textId="199B295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14</w:t>
            </w:r>
          </w:p>
        </w:tc>
        <w:tc>
          <w:tcPr>
            <w:tcW w:w="524" w:type="pct"/>
            <w:noWrap/>
            <w:vAlign w:val="top"/>
            <w:hideMark/>
          </w:tcPr>
          <w:p w14:paraId="309178F6" w14:textId="708CE1F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13</w:t>
            </w:r>
          </w:p>
        </w:tc>
        <w:tc>
          <w:tcPr>
            <w:tcW w:w="525" w:type="pct"/>
            <w:noWrap/>
            <w:vAlign w:val="top"/>
            <w:hideMark/>
          </w:tcPr>
          <w:p w14:paraId="57DA2FF6" w14:textId="67C59CE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22</w:t>
            </w:r>
          </w:p>
        </w:tc>
        <w:tc>
          <w:tcPr>
            <w:tcW w:w="430" w:type="pct"/>
            <w:noWrap/>
            <w:vAlign w:val="top"/>
            <w:hideMark/>
          </w:tcPr>
          <w:p w14:paraId="686ECBDA" w14:textId="2320C0D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9</w:t>
            </w:r>
          </w:p>
        </w:tc>
        <w:tc>
          <w:tcPr>
            <w:tcW w:w="666" w:type="pct"/>
            <w:noWrap/>
            <w:vAlign w:val="top"/>
            <w:hideMark/>
          </w:tcPr>
          <w:p w14:paraId="7D8F6214" w14:textId="3A9345DC"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041**</w:t>
            </w:r>
          </w:p>
        </w:tc>
      </w:tr>
      <w:tr w:rsidR="00481938" w:rsidRPr="0056583A" w14:paraId="40602986"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5C8E7B2B" w14:textId="7FAF0F01" w:rsidR="009F65EB" w:rsidRPr="002C6AB0" w:rsidRDefault="00586894" w:rsidP="00481938">
            <w:pPr>
              <w:rPr>
                <w:rFonts w:ascii="Arial" w:hAnsi="Arial" w:cs="Arial"/>
                <w:sz w:val="20"/>
                <w:szCs w:val="20"/>
                <w:lang w:val="fr-FR"/>
              </w:rPr>
            </w:pPr>
            <w:r w:rsidRPr="002C6AB0">
              <w:rPr>
                <w:rFonts w:ascii="Arial" w:hAnsi="Arial" w:cs="Arial"/>
                <w:sz w:val="20"/>
                <w:szCs w:val="20"/>
                <w:lang w:val="fr-FR"/>
              </w:rPr>
              <w:t xml:space="preserve">Paiements hebdomadaires moyens que l'agent de santé peut recevoir des patients dans un établissement public (s'il s'agit d'une pratique courante) </w:t>
            </w:r>
          </w:p>
        </w:tc>
        <w:tc>
          <w:tcPr>
            <w:tcW w:w="477" w:type="pct"/>
            <w:noWrap/>
            <w:vAlign w:val="top"/>
            <w:hideMark/>
          </w:tcPr>
          <w:p w14:paraId="611818F5"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83</w:t>
            </w:r>
          </w:p>
        </w:tc>
        <w:tc>
          <w:tcPr>
            <w:tcW w:w="477" w:type="pct"/>
            <w:noWrap/>
            <w:vAlign w:val="top"/>
            <w:hideMark/>
          </w:tcPr>
          <w:p w14:paraId="7482495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14</w:t>
            </w:r>
          </w:p>
        </w:tc>
        <w:tc>
          <w:tcPr>
            <w:tcW w:w="524" w:type="pct"/>
            <w:noWrap/>
            <w:vAlign w:val="top"/>
            <w:hideMark/>
          </w:tcPr>
          <w:p w14:paraId="4545773C"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15</w:t>
            </w:r>
          </w:p>
        </w:tc>
        <w:tc>
          <w:tcPr>
            <w:tcW w:w="525" w:type="pct"/>
            <w:noWrap/>
            <w:vAlign w:val="top"/>
            <w:hideMark/>
          </w:tcPr>
          <w:p w14:paraId="14FC1BC8"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11</w:t>
            </w:r>
          </w:p>
        </w:tc>
        <w:tc>
          <w:tcPr>
            <w:tcW w:w="430" w:type="pct"/>
            <w:noWrap/>
            <w:vAlign w:val="top"/>
            <w:hideMark/>
          </w:tcPr>
          <w:p w14:paraId="26C2791C"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p>
        </w:tc>
        <w:tc>
          <w:tcPr>
            <w:tcW w:w="666" w:type="pct"/>
            <w:noWrap/>
            <w:vAlign w:val="top"/>
            <w:hideMark/>
          </w:tcPr>
          <w:p w14:paraId="0DACFC85" w14:textId="79DF8B2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474</w:t>
            </w:r>
          </w:p>
        </w:tc>
      </w:tr>
      <w:tr w:rsidR="00481938" w:rsidRPr="0056583A" w14:paraId="2BAF85FD"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1C57CF1E" w14:textId="0808B1D2" w:rsidR="00586894" w:rsidRPr="002C6AB0" w:rsidRDefault="009F65EB" w:rsidP="00481938">
            <w:pPr>
              <w:rPr>
                <w:rFonts w:ascii="Arial" w:hAnsi="Arial" w:cs="Arial"/>
                <w:sz w:val="20"/>
                <w:szCs w:val="20"/>
                <w:lang w:val="fr-FR"/>
              </w:rPr>
            </w:pPr>
            <w:r w:rsidRPr="002C6AB0">
              <w:rPr>
                <w:rFonts w:ascii="Arial" w:hAnsi="Arial" w:cs="Arial"/>
                <w:color w:val="000000"/>
                <w:sz w:val="20"/>
                <w:szCs w:val="20"/>
                <w:lang w:val="fr-FR"/>
              </w:rPr>
              <w:t xml:space="preserve">% </w:t>
            </w:r>
            <w:r w:rsidR="00586894" w:rsidRPr="002C6AB0">
              <w:rPr>
                <w:rFonts w:ascii="Arial" w:hAnsi="Arial" w:cs="Arial"/>
                <w:sz w:val="20"/>
                <w:szCs w:val="20"/>
                <w:lang w:val="fr-FR"/>
              </w:rPr>
              <w:t>disant qu'il est courant de recevoir des cadeaux de patients dans un établissement public</w:t>
            </w:r>
          </w:p>
          <w:p w14:paraId="4425BDCA" w14:textId="21643527" w:rsidR="009F65EB" w:rsidRPr="002C6AB0" w:rsidRDefault="009F65EB" w:rsidP="002C6AB0">
            <w:pPr>
              <w:pStyle w:val="Tabletext"/>
              <w:spacing w:before="0" w:after="0" w:line="240" w:lineRule="auto"/>
              <w:jc w:val="left"/>
              <w:rPr>
                <w:color w:val="000000"/>
                <w:szCs w:val="20"/>
                <w:lang w:val="fr-FR"/>
              </w:rPr>
            </w:pPr>
          </w:p>
        </w:tc>
        <w:tc>
          <w:tcPr>
            <w:tcW w:w="477" w:type="pct"/>
            <w:noWrap/>
            <w:vAlign w:val="top"/>
            <w:hideMark/>
          </w:tcPr>
          <w:p w14:paraId="76EECC7D"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599</w:t>
            </w:r>
          </w:p>
        </w:tc>
        <w:tc>
          <w:tcPr>
            <w:tcW w:w="477" w:type="pct"/>
            <w:noWrap/>
            <w:vAlign w:val="top"/>
            <w:hideMark/>
          </w:tcPr>
          <w:p w14:paraId="4227DD02" w14:textId="0FEB3A4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60</w:t>
            </w:r>
          </w:p>
        </w:tc>
        <w:tc>
          <w:tcPr>
            <w:tcW w:w="524" w:type="pct"/>
            <w:noWrap/>
            <w:vAlign w:val="top"/>
            <w:hideMark/>
          </w:tcPr>
          <w:p w14:paraId="0E566A79" w14:textId="4E26A1A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62</w:t>
            </w:r>
          </w:p>
        </w:tc>
        <w:tc>
          <w:tcPr>
            <w:tcW w:w="525" w:type="pct"/>
            <w:noWrap/>
            <w:vAlign w:val="top"/>
            <w:hideMark/>
          </w:tcPr>
          <w:p w14:paraId="243F6825" w14:textId="3B14A64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49</w:t>
            </w:r>
          </w:p>
        </w:tc>
        <w:tc>
          <w:tcPr>
            <w:tcW w:w="430" w:type="pct"/>
            <w:noWrap/>
            <w:vAlign w:val="top"/>
            <w:hideMark/>
          </w:tcPr>
          <w:p w14:paraId="2F8B1228" w14:textId="223B385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12</w:t>
            </w:r>
          </w:p>
        </w:tc>
        <w:tc>
          <w:tcPr>
            <w:tcW w:w="666" w:type="pct"/>
            <w:noWrap/>
            <w:vAlign w:val="top"/>
            <w:hideMark/>
          </w:tcPr>
          <w:p w14:paraId="054463A6" w14:textId="54EC95C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024**</w:t>
            </w:r>
          </w:p>
        </w:tc>
      </w:tr>
      <w:tr w:rsidR="00481938" w:rsidRPr="0056583A" w14:paraId="64D85925"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3B29F30D" w14:textId="77777777" w:rsidR="00006820" w:rsidRPr="002C6AB0" w:rsidRDefault="009F65EB" w:rsidP="00481938">
            <w:pPr>
              <w:rPr>
                <w:rFonts w:ascii="Arial" w:hAnsi="Arial" w:cs="Arial"/>
                <w:sz w:val="20"/>
                <w:szCs w:val="20"/>
                <w:lang w:val="fr-FR"/>
              </w:rPr>
            </w:pPr>
            <w:r w:rsidRPr="002C6AB0">
              <w:rPr>
                <w:rFonts w:ascii="Arial" w:hAnsi="Arial" w:cs="Arial"/>
                <w:color w:val="000000"/>
                <w:sz w:val="20"/>
                <w:szCs w:val="20"/>
                <w:lang w:val="fr-FR"/>
              </w:rPr>
              <w:t xml:space="preserve">% </w:t>
            </w:r>
            <w:r w:rsidR="00006820" w:rsidRPr="002C6AB0">
              <w:rPr>
                <w:rFonts w:ascii="Arial" w:hAnsi="Arial" w:cs="Arial"/>
                <w:sz w:val="20"/>
                <w:szCs w:val="20"/>
                <w:lang w:val="fr-FR"/>
              </w:rPr>
              <w:t>sont à l'aise ou acceptent des cadeaux dans les établissements de santé publique (si la réception de cadeaux est courante)</w:t>
            </w:r>
          </w:p>
          <w:p w14:paraId="07B3F49C" w14:textId="535E0134" w:rsidR="009F65EB" w:rsidRPr="002C6AB0" w:rsidRDefault="009F65EB" w:rsidP="002C6AB0">
            <w:pPr>
              <w:pStyle w:val="Tabletext"/>
              <w:spacing w:before="0" w:after="0" w:line="240" w:lineRule="auto"/>
              <w:jc w:val="left"/>
              <w:rPr>
                <w:color w:val="000000"/>
                <w:szCs w:val="20"/>
                <w:lang w:val="fr-FR"/>
              </w:rPr>
            </w:pPr>
          </w:p>
        </w:tc>
        <w:tc>
          <w:tcPr>
            <w:tcW w:w="477" w:type="pct"/>
            <w:noWrap/>
            <w:vAlign w:val="top"/>
            <w:hideMark/>
          </w:tcPr>
          <w:p w14:paraId="1DBBB2E8"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359</w:t>
            </w:r>
          </w:p>
        </w:tc>
        <w:tc>
          <w:tcPr>
            <w:tcW w:w="477" w:type="pct"/>
            <w:noWrap/>
            <w:vAlign w:val="top"/>
            <w:hideMark/>
          </w:tcPr>
          <w:p w14:paraId="44CB2488" w14:textId="133AD40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88</w:t>
            </w:r>
          </w:p>
        </w:tc>
        <w:tc>
          <w:tcPr>
            <w:tcW w:w="524" w:type="pct"/>
            <w:noWrap/>
            <w:vAlign w:val="top"/>
            <w:hideMark/>
          </w:tcPr>
          <w:p w14:paraId="40453C5D" w14:textId="52E4D720"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88</w:t>
            </w:r>
          </w:p>
        </w:tc>
        <w:tc>
          <w:tcPr>
            <w:tcW w:w="525" w:type="pct"/>
            <w:noWrap/>
            <w:vAlign w:val="top"/>
            <w:hideMark/>
          </w:tcPr>
          <w:p w14:paraId="3B299626" w14:textId="301DC48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83</w:t>
            </w:r>
          </w:p>
        </w:tc>
        <w:tc>
          <w:tcPr>
            <w:tcW w:w="430" w:type="pct"/>
            <w:noWrap/>
            <w:vAlign w:val="top"/>
            <w:hideMark/>
          </w:tcPr>
          <w:p w14:paraId="45720BE4" w14:textId="01089FEC"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5</w:t>
            </w:r>
          </w:p>
        </w:tc>
        <w:tc>
          <w:tcPr>
            <w:tcW w:w="666" w:type="pct"/>
            <w:noWrap/>
            <w:vAlign w:val="top"/>
            <w:hideMark/>
          </w:tcPr>
          <w:p w14:paraId="433F0CBC" w14:textId="42EBDB6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371</w:t>
            </w:r>
          </w:p>
        </w:tc>
      </w:tr>
      <w:tr w:rsidR="00481938" w:rsidRPr="0056583A" w14:paraId="5C8D4CB3"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3AB399EE" w14:textId="77777777" w:rsidR="00006820" w:rsidRPr="002C6AB0" w:rsidRDefault="009F65EB" w:rsidP="00481938">
            <w:pPr>
              <w:rPr>
                <w:rFonts w:ascii="Arial" w:hAnsi="Arial" w:cs="Arial"/>
                <w:sz w:val="20"/>
                <w:szCs w:val="20"/>
                <w:lang w:val="fr-FR"/>
              </w:rPr>
            </w:pPr>
            <w:r w:rsidRPr="002C6AB0">
              <w:rPr>
                <w:rFonts w:ascii="Arial" w:hAnsi="Arial" w:cs="Arial"/>
                <w:color w:val="000000"/>
                <w:sz w:val="20"/>
                <w:szCs w:val="20"/>
                <w:lang w:val="fr-FR"/>
              </w:rPr>
              <w:t xml:space="preserve">% </w:t>
            </w:r>
            <w:r w:rsidR="00006820" w:rsidRPr="002C6AB0">
              <w:rPr>
                <w:rFonts w:ascii="Arial" w:hAnsi="Arial" w:cs="Arial"/>
                <w:sz w:val="20"/>
                <w:szCs w:val="20"/>
                <w:lang w:val="fr-FR"/>
              </w:rPr>
              <w:t>disent qu'il est courant de consulter les patients en privé en dehors des heures de travail</w:t>
            </w:r>
          </w:p>
          <w:p w14:paraId="5AE0B9E8" w14:textId="5EDC0B8A" w:rsidR="009F65EB" w:rsidRPr="002C6AB0" w:rsidRDefault="009F65EB" w:rsidP="002C6AB0">
            <w:pPr>
              <w:pStyle w:val="Tabletext"/>
              <w:spacing w:before="0" w:after="0" w:line="240" w:lineRule="auto"/>
              <w:jc w:val="left"/>
              <w:rPr>
                <w:color w:val="000000"/>
                <w:szCs w:val="20"/>
                <w:lang w:val="fr-FR"/>
              </w:rPr>
            </w:pPr>
          </w:p>
        </w:tc>
        <w:tc>
          <w:tcPr>
            <w:tcW w:w="477" w:type="pct"/>
            <w:noWrap/>
            <w:vAlign w:val="top"/>
            <w:hideMark/>
          </w:tcPr>
          <w:p w14:paraId="7A48CE79"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599</w:t>
            </w:r>
          </w:p>
        </w:tc>
        <w:tc>
          <w:tcPr>
            <w:tcW w:w="477" w:type="pct"/>
            <w:noWrap/>
            <w:vAlign w:val="top"/>
            <w:hideMark/>
          </w:tcPr>
          <w:p w14:paraId="5625E5F3" w14:textId="6D4CE0DF"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23</w:t>
            </w:r>
          </w:p>
        </w:tc>
        <w:tc>
          <w:tcPr>
            <w:tcW w:w="524" w:type="pct"/>
            <w:noWrap/>
            <w:vAlign w:val="top"/>
            <w:hideMark/>
          </w:tcPr>
          <w:p w14:paraId="06F38DFF" w14:textId="395BCA3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20</w:t>
            </w:r>
          </w:p>
        </w:tc>
        <w:tc>
          <w:tcPr>
            <w:tcW w:w="525" w:type="pct"/>
            <w:noWrap/>
            <w:vAlign w:val="top"/>
            <w:hideMark/>
          </w:tcPr>
          <w:p w14:paraId="489B26A2" w14:textId="116A707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36</w:t>
            </w:r>
          </w:p>
        </w:tc>
        <w:tc>
          <w:tcPr>
            <w:tcW w:w="430" w:type="pct"/>
            <w:noWrap/>
            <w:vAlign w:val="top"/>
            <w:hideMark/>
          </w:tcPr>
          <w:p w14:paraId="0325FB22" w14:textId="3B6A153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16</w:t>
            </w:r>
          </w:p>
        </w:tc>
        <w:tc>
          <w:tcPr>
            <w:tcW w:w="666" w:type="pct"/>
            <w:noWrap/>
            <w:vAlign w:val="top"/>
            <w:hideMark/>
          </w:tcPr>
          <w:p w14:paraId="631FF881" w14:textId="6FBCECD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002**</w:t>
            </w:r>
          </w:p>
        </w:tc>
      </w:tr>
      <w:tr w:rsidR="00481938" w:rsidRPr="0056583A" w14:paraId="772CC92C" w14:textId="77777777" w:rsidTr="002C6AB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21ACFF56" w14:textId="1338546D" w:rsidR="00936687" w:rsidRPr="002C6AB0" w:rsidRDefault="00936687" w:rsidP="00481938">
            <w:pPr>
              <w:rPr>
                <w:rFonts w:ascii="Arial" w:hAnsi="Arial" w:cs="Arial"/>
                <w:sz w:val="20"/>
                <w:szCs w:val="20"/>
                <w:lang w:val="fr-FR"/>
              </w:rPr>
            </w:pPr>
            <w:r w:rsidRPr="002C6AB0">
              <w:rPr>
                <w:rFonts w:ascii="Arial" w:hAnsi="Arial" w:cs="Arial"/>
                <w:sz w:val="20"/>
                <w:szCs w:val="20"/>
                <w:lang w:val="fr-FR"/>
              </w:rPr>
              <w:t xml:space="preserve">Le revenu hebdomadaire moyen que peut recevoir un agent de santé d'un cabinet privé (si la consultation privée est courante) </w:t>
            </w:r>
          </w:p>
          <w:p w14:paraId="33C445B8" w14:textId="0F393B84" w:rsidR="009F65EB" w:rsidRPr="002C6AB0" w:rsidRDefault="009F65EB" w:rsidP="002C6AB0">
            <w:pPr>
              <w:pStyle w:val="Tabletext"/>
              <w:spacing w:before="0" w:after="0" w:line="240" w:lineRule="auto"/>
              <w:jc w:val="left"/>
              <w:rPr>
                <w:color w:val="000000"/>
                <w:szCs w:val="20"/>
                <w:lang w:val="fr-FR"/>
              </w:rPr>
            </w:pPr>
          </w:p>
        </w:tc>
        <w:tc>
          <w:tcPr>
            <w:tcW w:w="477" w:type="pct"/>
            <w:noWrap/>
            <w:vAlign w:val="top"/>
            <w:hideMark/>
          </w:tcPr>
          <w:p w14:paraId="0BB383C1"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129</w:t>
            </w:r>
          </w:p>
        </w:tc>
        <w:tc>
          <w:tcPr>
            <w:tcW w:w="477" w:type="pct"/>
            <w:noWrap/>
            <w:vAlign w:val="top"/>
            <w:hideMark/>
          </w:tcPr>
          <w:p w14:paraId="00D249C6"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10</w:t>
            </w:r>
          </w:p>
        </w:tc>
        <w:tc>
          <w:tcPr>
            <w:tcW w:w="524" w:type="pct"/>
            <w:noWrap/>
            <w:vAlign w:val="top"/>
            <w:hideMark/>
          </w:tcPr>
          <w:p w14:paraId="1E64EF6C"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13</w:t>
            </w:r>
          </w:p>
        </w:tc>
        <w:tc>
          <w:tcPr>
            <w:tcW w:w="525" w:type="pct"/>
            <w:noWrap/>
            <w:vAlign w:val="top"/>
            <w:hideMark/>
          </w:tcPr>
          <w:p w14:paraId="2141C872"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w:t>
            </w:r>
          </w:p>
        </w:tc>
        <w:tc>
          <w:tcPr>
            <w:tcW w:w="430" w:type="pct"/>
            <w:noWrap/>
            <w:vAlign w:val="top"/>
            <w:hideMark/>
          </w:tcPr>
          <w:p w14:paraId="73B383F5"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w:t>
            </w:r>
          </w:p>
        </w:tc>
        <w:tc>
          <w:tcPr>
            <w:tcW w:w="666" w:type="pct"/>
            <w:noWrap/>
            <w:vAlign w:val="top"/>
            <w:hideMark/>
          </w:tcPr>
          <w:p w14:paraId="48DA3B96" w14:textId="730B8A3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006**</w:t>
            </w:r>
          </w:p>
        </w:tc>
      </w:tr>
      <w:tr w:rsidR="00481938" w:rsidRPr="0056583A" w14:paraId="54DB93CE" w14:textId="77777777" w:rsidTr="002C6AB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01" w:type="pct"/>
            <w:noWrap/>
            <w:vAlign w:val="top"/>
            <w:hideMark/>
          </w:tcPr>
          <w:p w14:paraId="1C8CCFFA" w14:textId="77777777" w:rsidR="00936687" w:rsidRPr="002C6AB0" w:rsidRDefault="009F65EB" w:rsidP="00481938">
            <w:pPr>
              <w:rPr>
                <w:rFonts w:ascii="Arial" w:hAnsi="Arial" w:cs="Arial"/>
                <w:sz w:val="20"/>
                <w:szCs w:val="20"/>
                <w:lang w:val="fr-FR"/>
              </w:rPr>
            </w:pPr>
            <w:r w:rsidRPr="002C6AB0">
              <w:rPr>
                <w:rFonts w:ascii="Arial" w:hAnsi="Arial" w:cs="Arial"/>
                <w:color w:val="000000"/>
                <w:sz w:val="20"/>
                <w:szCs w:val="20"/>
                <w:lang w:val="fr-FR"/>
              </w:rPr>
              <w:t xml:space="preserve">% </w:t>
            </w:r>
            <w:r w:rsidR="00936687" w:rsidRPr="002C6AB0">
              <w:rPr>
                <w:rFonts w:ascii="Arial" w:hAnsi="Arial" w:cs="Arial"/>
                <w:sz w:val="20"/>
                <w:szCs w:val="20"/>
                <w:lang w:val="fr-FR"/>
              </w:rPr>
              <w:t>disent qu'il est pratique courante d'exercer des activités génératrices de revenus non liées à la santé</w:t>
            </w:r>
          </w:p>
          <w:p w14:paraId="0C2E9B78" w14:textId="0AF2B816" w:rsidR="009F65EB" w:rsidRPr="002C6AB0" w:rsidRDefault="009F65EB" w:rsidP="002C6AB0">
            <w:pPr>
              <w:pStyle w:val="Tabletext"/>
              <w:spacing w:before="0" w:after="0" w:line="240" w:lineRule="auto"/>
              <w:jc w:val="left"/>
              <w:rPr>
                <w:color w:val="000000"/>
                <w:szCs w:val="20"/>
                <w:lang w:val="fr-FR"/>
              </w:rPr>
            </w:pPr>
          </w:p>
        </w:tc>
        <w:tc>
          <w:tcPr>
            <w:tcW w:w="477" w:type="pct"/>
            <w:noWrap/>
            <w:vAlign w:val="top"/>
            <w:hideMark/>
          </w:tcPr>
          <w:p w14:paraId="730EEF15" w14:textId="7777777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599</w:t>
            </w:r>
          </w:p>
        </w:tc>
        <w:tc>
          <w:tcPr>
            <w:tcW w:w="477" w:type="pct"/>
            <w:noWrap/>
            <w:vAlign w:val="top"/>
            <w:hideMark/>
          </w:tcPr>
          <w:p w14:paraId="1EF6E414" w14:textId="1CC2A87E"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21</w:t>
            </w:r>
          </w:p>
        </w:tc>
        <w:tc>
          <w:tcPr>
            <w:tcW w:w="524" w:type="pct"/>
            <w:noWrap/>
            <w:vAlign w:val="top"/>
            <w:hideMark/>
          </w:tcPr>
          <w:p w14:paraId="00989907" w14:textId="72C69FF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20</w:t>
            </w:r>
          </w:p>
        </w:tc>
        <w:tc>
          <w:tcPr>
            <w:tcW w:w="525" w:type="pct"/>
            <w:noWrap/>
            <w:vAlign w:val="top"/>
            <w:hideMark/>
          </w:tcPr>
          <w:p w14:paraId="79335923" w14:textId="48F2ED4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26</w:t>
            </w:r>
          </w:p>
        </w:tc>
        <w:tc>
          <w:tcPr>
            <w:tcW w:w="430" w:type="pct"/>
            <w:noWrap/>
            <w:vAlign w:val="top"/>
            <w:hideMark/>
          </w:tcPr>
          <w:p w14:paraId="41EF8B60" w14:textId="2A85285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5</w:t>
            </w:r>
          </w:p>
        </w:tc>
        <w:tc>
          <w:tcPr>
            <w:tcW w:w="666" w:type="pct"/>
            <w:noWrap/>
            <w:vAlign w:val="top"/>
            <w:hideMark/>
          </w:tcPr>
          <w:p w14:paraId="1DC2CA67" w14:textId="516954E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BD7F48" w:rsidRPr="0056583A">
              <w:rPr>
                <w:color w:val="000000"/>
                <w:szCs w:val="20"/>
                <w:lang w:val="fr-FR"/>
              </w:rPr>
              <w:t>,</w:t>
            </w:r>
            <w:r w:rsidRPr="002C6AB0">
              <w:rPr>
                <w:color w:val="000000"/>
                <w:szCs w:val="20"/>
                <w:lang w:val="fr-FR"/>
              </w:rPr>
              <w:t>256</w:t>
            </w:r>
          </w:p>
        </w:tc>
      </w:tr>
    </w:tbl>
    <w:p w14:paraId="06C21D22" w14:textId="781DBA59" w:rsidR="009F65EB" w:rsidRPr="002C6AB0" w:rsidRDefault="00BD7F48" w:rsidP="00481938">
      <w:pPr>
        <w:pStyle w:val="Corpsdetexte"/>
        <w:spacing w:line="240" w:lineRule="auto"/>
        <w:rPr>
          <w:sz w:val="18"/>
          <w:szCs w:val="18"/>
          <w:lang w:val="fr-FR" w:eastAsia="zh-CN"/>
        </w:rPr>
      </w:pPr>
      <w:proofErr w:type="gramStart"/>
      <w:r w:rsidRPr="002C6AB0">
        <w:rPr>
          <w:sz w:val="18"/>
          <w:szCs w:val="18"/>
          <w:lang w:val="fr-FR" w:eastAsia="zh-CN"/>
        </w:rPr>
        <w:t>n</w:t>
      </w:r>
      <w:proofErr w:type="gramEnd"/>
      <w:r w:rsidRPr="002C6AB0">
        <w:rPr>
          <w:sz w:val="18"/>
          <w:szCs w:val="18"/>
          <w:lang w:val="fr-FR" w:eastAsia="zh-CN"/>
        </w:rPr>
        <w:t> : nombre ; Diff. : différence rural-urbain</w:t>
      </w:r>
    </w:p>
    <w:p w14:paraId="22EC0F2E" w14:textId="77777777" w:rsidR="00481938" w:rsidRDefault="00481938" w:rsidP="00BC531F">
      <w:pPr>
        <w:pStyle w:val="Corpsdetexte"/>
        <w:rPr>
          <w:lang w:val="fr-FR"/>
        </w:rPr>
      </w:pPr>
    </w:p>
    <w:p w14:paraId="5FE445EA" w14:textId="4F6917CB" w:rsidR="009F65EB" w:rsidRPr="002C6AB0" w:rsidRDefault="008B2075" w:rsidP="00BE38F0">
      <w:pPr>
        <w:pStyle w:val="Corpsdetexte"/>
        <w:rPr>
          <w:lang w:val="fr-CA"/>
        </w:rPr>
      </w:pPr>
      <w:r w:rsidRPr="002C6AB0">
        <w:rPr>
          <w:lang w:val="fr-CA"/>
        </w:rPr>
        <w:t xml:space="preserve">La </w:t>
      </w:r>
      <w:r w:rsidR="00DB4D8E" w:rsidRPr="002C6AB0">
        <w:rPr>
          <w:lang w:val="fr-CA"/>
        </w:rPr>
        <w:t>Figure</w:t>
      </w:r>
      <w:r w:rsidRPr="002C6AB0">
        <w:rPr>
          <w:lang w:val="fr-CA"/>
        </w:rPr>
        <w:t xml:space="preserve"> 20 présente les différents types de cadeaux que les agents de santé reçoivent des patients. Les produits les plus courants </w:t>
      </w:r>
      <w:r w:rsidR="009F17B4" w:rsidRPr="002C6AB0">
        <w:rPr>
          <w:lang w:val="fr-CA"/>
        </w:rPr>
        <w:t xml:space="preserve">étaient </w:t>
      </w:r>
      <w:r w:rsidRPr="002C6AB0">
        <w:rPr>
          <w:lang w:val="fr-CA"/>
        </w:rPr>
        <w:t xml:space="preserve">les légumes, les fruits, la viande et les produits laitiers, ce qui </w:t>
      </w:r>
      <w:r w:rsidR="009F17B4" w:rsidRPr="002C6AB0">
        <w:rPr>
          <w:lang w:val="fr-CA"/>
        </w:rPr>
        <w:t xml:space="preserve">était </w:t>
      </w:r>
      <w:r w:rsidRPr="002C6AB0">
        <w:rPr>
          <w:lang w:val="fr-CA"/>
        </w:rPr>
        <w:t xml:space="preserve">plus fréquent chez les médecins (62 %) que chez les infirmières (47 %), les </w:t>
      </w:r>
      <w:proofErr w:type="spellStart"/>
      <w:r w:rsidRPr="002C6AB0">
        <w:rPr>
          <w:lang w:val="fr-CA"/>
        </w:rPr>
        <w:t>sages-femmes</w:t>
      </w:r>
      <w:proofErr w:type="spellEnd"/>
      <w:r w:rsidRPr="002C6AB0">
        <w:rPr>
          <w:lang w:val="fr-CA"/>
        </w:rPr>
        <w:t xml:space="preserve"> (39 %) et les ATS (45 %). Les médecins </w:t>
      </w:r>
      <w:proofErr w:type="spellStart"/>
      <w:r w:rsidRPr="002C6AB0">
        <w:rPr>
          <w:lang w:val="fr-CA"/>
        </w:rPr>
        <w:t>reçoiv</w:t>
      </w:r>
      <w:r w:rsidR="009F17B4" w:rsidRPr="002C6AB0">
        <w:rPr>
          <w:lang w:val="fr-CA"/>
        </w:rPr>
        <w:t>ai</w:t>
      </w:r>
      <w:r w:rsidRPr="002C6AB0">
        <w:rPr>
          <w:lang w:val="fr-CA"/>
        </w:rPr>
        <w:t>ent</w:t>
      </w:r>
      <w:proofErr w:type="spellEnd"/>
      <w:r w:rsidRPr="002C6AB0">
        <w:rPr>
          <w:lang w:val="fr-CA"/>
        </w:rPr>
        <w:t xml:space="preserve"> aussi souvent de l'argent (25 %), les infirmières </w:t>
      </w:r>
      <w:proofErr w:type="spellStart"/>
      <w:r w:rsidRPr="002C6AB0">
        <w:rPr>
          <w:lang w:val="fr-CA"/>
        </w:rPr>
        <w:t>reçoiv</w:t>
      </w:r>
      <w:r w:rsidR="009F17B4" w:rsidRPr="002C6AB0">
        <w:rPr>
          <w:lang w:val="fr-CA"/>
        </w:rPr>
        <w:t>ai</w:t>
      </w:r>
      <w:r w:rsidRPr="002C6AB0">
        <w:rPr>
          <w:lang w:val="fr-CA"/>
        </w:rPr>
        <w:t>ent</w:t>
      </w:r>
      <w:proofErr w:type="spellEnd"/>
      <w:r w:rsidRPr="002C6AB0">
        <w:rPr>
          <w:lang w:val="fr-CA"/>
        </w:rPr>
        <w:t xml:space="preserve"> généralement des coupons de temps d'antenne (20 %) et les </w:t>
      </w:r>
      <w:proofErr w:type="spellStart"/>
      <w:r w:rsidRPr="002C6AB0">
        <w:rPr>
          <w:lang w:val="fr-CA"/>
        </w:rPr>
        <w:t>sages-femmes</w:t>
      </w:r>
      <w:proofErr w:type="spellEnd"/>
      <w:r w:rsidRPr="002C6AB0">
        <w:rPr>
          <w:lang w:val="fr-CA"/>
        </w:rPr>
        <w:t xml:space="preserve"> </w:t>
      </w:r>
      <w:proofErr w:type="spellStart"/>
      <w:r w:rsidRPr="002C6AB0">
        <w:rPr>
          <w:lang w:val="fr-CA"/>
        </w:rPr>
        <w:t>reçoiv</w:t>
      </w:r>
      <w:r w:rsidR="0074795B" w:rsidRPr="002C6AB0">
        <w:rPr>
          <w:lang w:val="fr-CA"/>
        </w:rPr>
        <w:t>ai</w:t>
      </w:r>
      <w:r w:rsidRPr="002C6AB0">
        <w:rPr>
          <w:lang w:val="fr-CA"/>
        </w:rPr>
        <w:t>ent</w:t>
      </w:r>
      <w:proofErr w:type="spellEnd"/>
      <w:r w:rsidRPr="002C6AB0">
        <w:rPr>
          <w:lang w:val="fr-CA"/>
        </w:rPr>
        <w:t xml:space="preserve"> souvent des cosmétiques et des savons (24 %) et du tissu (16 %</w:t>
      </w:r>
      <w:r w:rsidR="009F65EB" w:rsidRPr="002C6AB0">
        <w:rPr>
          <w:lang w:val="fr-CA"/>
        </w:rPr>
        <w:t>).</w:t>
      </w:r>
    </w:p>
    <w:p w14:paraId="59F55B85" w14:textId="77777777" w:rsidR="00804568" w:rsidRDefault="00804568" w:rsidP="00BC531F">
      <w:pPr>
        <w:pStyle w:val="Lgende"/>
        <w:rPr>
          <w:lang w:val="fr-FR"/>
        </w:rPr>
      </w:pPr>
      <w:bookmarkStart w:id="159" w:name="_Ref517263990"/>
    </w:p>
    <w:p w14:paraId="184E92C5" w14:textId="77777777" w:rsidR="00804568" w:rsidRDefault="00804568" w:rsidP="00BC531F">
      <w:pPr>
        <w:pStyle w:val="Lgende"/>
        <w:rPr>
          <w:lang w:val="fr-FR"/>
        </w:rPr>
      </w:pPr>
    </w:p>
    <w:p w14:paraId="524C5815" w14:textId="77777777" w:rsidR="00771D3E" w:rsidRDefault="00771D3E">
      <w:pPr>
        <w:spacing w:after="160" w:line="259" w:lineRule="auto"/>
        <w:rPr>
          <w:rFonts w:ascii="Arial" w:hAnsi="Arial"/>
          <w:b/>
          <w:bCs/>
          <w:sz w:val="22"/>
          <w:szCs w:val="22"/>
          <w:lang w:val="fr-FR" w:eastAsia="en-US"/>
        </w:rPr>
      </w:pPr>
      <w:r>
        <w:rPr>
          <w:lang w:val="fr-FR"/>
        </w:rPr>
        <w:br w:type="page"/>
      </w:r>
    </w:p>
    <w:p w14:paraId="535B146C" w14:textId="0DC2AAB4" w:rsidR="009F65EB" w:rsidRDefault="00DB4D8E" w:rsidP="00BC531F">
      <w:pPr>
        <w:pStyle w:val="Lgende"/>
        <w:rPr>
          <w:lang w:val="fr-FR"/>
        </w:rPr>
      </w:pPr>
      <w:bookmarkStart w:id="160" w:name="_Toc31280429"/>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20</w:t>
      </w:r>
      <w:r w:rsidR="009F65EB" w:rsidRPr="00F0336D">
        <w:rPr>
          <w:lang w:val="fr-FR"/>
        </w:rPr>
        <w:fldChar w:fldCharType="end"/>
      </w:r>
      <w:bookmarkEnd w:id="159"/>
      <w:r w:rsidR="00CB11F6">
        <w:rPr>
          <w:lang w:val="fr-FR"/>
        </w:rPr>
        <w:t xml:space="preserve"> </w:t>
      </w:r>
      <w:r w:rsidR="009F65EB" w:rsidRPr="00F0336D">
        <w:rPr>
          <w:lang w:val="fr-FR"/>
        </w:rPr>
        <w:t>:</w:t>
      </w:r>
      <w:r w:rsidR="00804568">
        <w:rPr>
          <w:lang w:val="fr-FR"/>
        </w:rPr>
        <w:t xml:space="preserve"> </w:t>
      </w:r>
      <w:r w:rsidR="008B2075" w:rsidRPr="00F0336D">
        <w:rPr>
          <w:lang w:val="fr-FR"/>
        </w:rPr>
        <w:t>Proportion d'agents de santé recevant divers types de dons de</w:t>
      </w:r>
      <w:r w:rsidR="00841C6B" w:rsidRPr="00F0336D">
        <w:rPr>
          <w:lang w:val="fr-FR"/>
        </w:rPr>
        <w:t>s</w:t>
      </w:r>
      <w:r w:rsidR="008B2075" w:rsidRPr="00F0336D">
        <w:rPr>
          <w:lang w:val="fr-FR"/>
        </w:rPr>
        <w:t xml:space="preserve"> patients, par type d'agents de santé</w:t>
      </w:r>
      <w:bookmarkEnd w:id="160"/>
    </w:p>
    <w:p w14:paraId="076D2EBE" w14:textId="77777777" w:rsidR="00804568" w:rsidRPr="00194A98" w:rsidRDefault="00804568" w:rsidP="002C6AB0">
      <w:pPr>
        <w:pStyle w:val="Corpsdetexte"/>
        <w:rPr>
          <w:lang w:val="fr-FR"/>
        </w:rPr>
      </w:pPr>
    </w:p>
    <w:p w14:paraId="682B5B15" w14:textId="77777777" w:rsidR="009F65EB" w:rsidRPr="00F0336D" w:rsidRDefault="009F65EB" w:rsidP="00BC531F">
      <w:pPr>
        <w:pStyle w:val="Corpsdetexte"/>
        <w:rPr>
          <w:sz w:val="18"/>
          <w:szCs w:val="18"/>
          <w:lang w:val="fr-FR"/>
        </w:rPr>
      </w:pPr>
      <w:r w:rsidRPr="00F0336D">
        <w:rPr>
          <w:noProof/>
          <w:lang w:val="fr-FR" w:eastAsia="fr-FR"/>
        </w:rPr>
        <w:drawing>
          <wp:inline distT="0" distB="0" distL="0" distR="0" wp14:anchorId="079E9936" wp14:editId="6A6872BF">
            <wp:extent cx="5268595" cy="2906701"/>
            <wp:effectExtent l="0" t="0" r="8255" b="825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2522B63" w14:textId="77777777" w:rsidR="009F65EB" w:rsidRPr="00F0336D" w:rsidRDefault="009F65EB" w:rsidP="00BC531F">
      <w:pPr>
        <w:pStyle w:val="Corpsdetexte"/>
        <w:rPr>
          <w:lang w:val="fr-FR"/>
        </w:rPr>
      </w:pPr>
    </w:p>
    <w:p w14:paraId="0557715A" w14:textId="77777777" w:rsidR="009F65EB" w:rsidRPr="00F0336D" w:rsidRDefault="009F65EB" w:rsidP="00BC531F">
      <w:pPr>
        <w:pStyle w:val="OPMBodytext"/>
        <w:jc w:val="both"/>
        <w:rPr>
          <w:lang w:val="fr-FR"/>
        </w:rPr>
      </w:pPr>
    </w:p>
    <w:p w14:paraId="06A42AE4" w14:textId="001B7AB6" w:rsidR="009F65EB" w:rsidRPr="00F0336D" w:rsidRDefault="001A1920" w:rsidP="00BC531F">
      <w:pPr>
        <w:pStyle w:val="Titre1"/>
        <w:numPr>
          <w:ilvl w:val="0"/>
          <w:numId w:val="4"/>
        </w:numPr>
        <w:jc w:val="both"/>
        <w:rPr>
          <w:rFonts w:ascii="Arial" w:hAnsi="Arial" w:cs="Arial"/>
          <w:lang w:val="fr-FR"/>
        </w:rPr>
      </w:pPr>
      <w:bookmarkStart w:id="161" w:name="_Toc31280123"/>
      <w:r w:rsidRPr="00F0336D">
        <w:rPr>
          <w:rFonts w:ascii="Arial" w:hAnsi="Arial" w:cs="Arial"/>
          <w:lang w:val="fr-FR"/>
        </w:rPr>
        <w:lastRenderedPageBreak/>
        <w:t>Choix d</w:t>
      </w:r>
      <w:r w:rsidR="003B22CA">
        <w:rPr>
          <w:rFonts w:ascii="Arial" w:hAnsi="Arial" w:cs="Arial"/>
          <w:lang w:val="fr-FR"/>
        </w:rPr>
        <w:t xml:space="preserve">u </w:t>
      </w:r>
      <w:proofErr w:type="gramStart"/>
      <w:r w:rsidR="003B22CA">
        <w:rPr>
          <w:rFonts w:ascii="Arial" w:hAnsi="Arial" w:cs="Arial"/>
          <w:lang w:val="fr-FR"/>
        </w:rPr>
        <w:t xml:space="preserve">personnel </w:t>
      </w:r>
      <w:r w:rsidRPr="00F0336D">
        <w:rPr>
          <w:rFonts w:ascii="Arial" w:hAnsi="Arial" w:cs="Arial"/>
          <w:lang w:val="fr-FR"/>
        </w:rPr>
        <w:t xml:space="preserve"> de</w:t>
      </w:r>
      <w:proofErr w:type="gramEnd"/>
      <w:r w:rsidRPr="00F0336D">
        <w:rPr>
          <w:rFonts w:ascii="Arial" w:hAnsi="Arial" w:cs="Arial"/>
          <w:lang w:val="fr-FR"/>
        </w:rPr>
        <w:t xml:space="preserve"> santé</w:t>
      </w:r>
      <w:bookmarkEnd w:id="161"/>
      <w:r w:rsidR="009F65EB" w:rsidRPr="00F0336D">
        <w:rPr>
          <w:rFonts w:ascii="Arial" w:hAnsi="Arial" w:cs="Arial"/>
          <w:lang w:val="fr-FR"/>
        </w:rPr>
        <w:t xml:space="preserve"> </w:t>
      </w:r>
    </w:p>
    <w:p w14:paraId="630E3236" w14:textId="50B5E07A" w:rsidR="009F65EB" w:rsidRPr="00F0336D" w:rsidRDefault="001A1920" w:rsidP="00BC531F">
      <w:pPr>
        <w:pStyle w:val="Titre2"/>
        <w:jc w:val="both"/>
        <w:rPr>
          <w:rFonts w:cs="Arial"/>
          <w:lang w:val="fr-FR"/>
        </w:rPr>
      </w:pPr>
      <w:bookmarkStart w:id="162" w:name="_Toc31280124"/>
      <w:r w:rsidRPr="00F0336D">
        <w:rPr>
          <w:rFonts w:cs="Arial"/>
          <w:lang w:val="fr-FR"/>
        </w:rPr>
        <w:t>Qualité des données préliminaires</w:t>
      </w:r>
      <w:bookmarkEnd w:id="162"/>
    </w:p>
    <w:p w14:paraId="32A9231A" w14:textId="680CD022" w:rsidR="009F65EB" w:rsidRPr="002C6AB0" w:rsidRDefault="00354DEE" w:rsidP="002C6AB0">
      <w:pPr>
        <w:pStyle w:val="Corpsdetexte"/>
        <w:rPr>
          <w:lang w:val="fr-CA"/>
        </w:rPr>
      </w:pPr>
      <w:r w:rsidRPr="002C6AB0">
        <w:rPr>
          <w:lang w:val="fr-CA"/>
        </w:rPr>
        <w:t xml:space="preserve">Avant de présenter les principales conclusions du DCE, il est toujours bon de vérifier les données pour déceler les caractéristiques qui pourraient indiquer une mauvaise conception ou </w:t>
      </w:r>
      <w:r w:rsidR="00AA1843">
        <w:rPr>
          <w:lang w:val="fr-CA"/>
        </w:rPr>
        <w:t xml:space="preserve">une incompréhension de l’exercice de la part des </w:t>
      </w:r>
      <w:r w:rsidRPr="002C6AB0">
        <w:rPr>
          <w:lang w:val="fr-CA"/>
        </w:rPr>
        <w:t>répondants.</w:t>
      </w:r>
    </w:p>
    <w:p w14:paraId="234C17F6" w14:textId="77777777" w:rsidR="00354DEE" w:rsidRPr="002C6AB0" w:rsidRDefault="00354DEE" w:rsidP="002C6AB0">
      <w:pPr>
        <w:pStyle w:val="Corpsdetexte"/>
        <w:rPr>
          <w:lang w:val="fr-CA"/>
        </w:rPr>
      </w:pPr>
    </w:p>
    <w:p w14:paraId="1DB45BFD" w14:textId="6364B3FB" w:rsidR="009F65EB" w:rsidRPr="00562A35" w:rsidRDefault="00B30756" w:rsidP="002C6AB0">
      <w:pPr>
        <w:pStyle w:val="Paragraphedeliste"/>
        <w:numPr>
          <w:ilvl w:val="0"/>
          <w:numId w:val="30"/>
        </w:numPr>
        <w:spacing w:line="264" w:lineRule="auto"/>
        <w:jc w:val="both"/>
        <w:rPr>
          <w:rFonts w:ascii="Arial" w:hAnsi="Arial" w:cs="Arial"/>
          <w:sz w:val="22"/>
          <w:szCs w:val="22"/>
          <w:lang w:val="fr-FR" w:eastAsia="en-US"/>
        </w:rPr>
      </w:pPr>
      <w:r w:rsidRPr="000D4F03">
        <w:rPr>
          <w:rFonts w:ascii="Arial" w:hAnsi="Arial" w:cs="Arial"/>
          <w:sz w:val="22"/>
          <w:szCs w:val="22"/>
          <w:lang w:val="fr-FR" w:eastAsia="en-US"/>
        </w:rPr>
        <w:t xml:space="preserve">Il est possible que les agents de santé </w:t>
      </w:r>
      <w:r w:rsidR="00AA1843">
        <w:rPr>
          <w:rFonts w:ascii="Arial" w:hAnsi="Arial" w:cs="Arial"/>
          <w:sz w:val="22"/>
          <w:szCs w:val="22"/>
          <w:lang w:val="fr-FR" w:eastAsia="en-US"/>
        </w:rPr>
        <w:t xml:space="preserve">aient </w:t>
      </w:r>
      <w:r w:rsidRPr="000D4F03">
        <w:rPr>
          <w:rFonts w:ascii="Arial" w:hAnsi="Arial" w:cs="Arial"/>
          <w:sz w:val="22"/>
          <w:szCs w:val="22"/>
          <w:lang w:val="fr-FR" w:eastAsia="en-US"/>
        </w:rPr>
        <w:t>toujours</w:t>
      </w:r>
      <w:r w:rsidR="0043758C" w:rsidRPr="0043758C">
        <w:rPr>
          <w:rFonts w:ascii="Arial" w:hAnsi="Arial" w:cs="Arial"/>
          <w:sz w:val="22"/>
          <w:szCs w:val="22"/>
          <w:lang w:val="fr-FR" w:eastAsia="en-US"/>
        </w:rPr>
        <w:t xml:space="preserve"> </w:t>
      </w:r>
      <w:r w:rsidR="0043758C" w:rsidRPr="000D4F03">
        <w:rPr>
          <w:rFonts w:ascii="Arial" w:hAnsi="Arial" w:cs="Arial"/>
          <w:sz w:val="22"/>
          <w:szCs w:val="22"/>
          <w:lang w:val="fr-FR" w:eastAsia="en-US"/>
        </w:rPr>
        <w:t>choisi</w:t>
      </w:r>
      <w:r w:rsidRPr="000D4F03">
        <w:rPr>
          <w:rFonts w:ascii="Arial" w:hAnsi="Arial" w:cs="Arial"/>
          <w:sz w:val="22"/>
          <w:szCs w:val="22"/>
          <w:lang w:val="fr-FR" w:eastAsia="en-US"/>
        </w:rPr>
        <w:t xml:space="preserve"> l'un des deux types d'emploi (emploi A ou B), car ils </w:t>
      </w:r>
      <w:r w:rsidR="0043758C">
        <w:rPr>
          <w:rFonts w:ascii="Arial" w:hAnsi="Arial" w:cs="Arial"/>
          <w:sz w:val="22"/>
          <w:szCs w:val="22"/>
          <w:lang w:val="fr-FR" w:eastAsia="en-US"/>
        </w:rPr>
        <w:t xml:space="preserve">auraient </w:t>
      </w:r>
      <w:r w:rsidRPr="000D4F03">
        <w:rPr>
          <w:rFonts w:ascii="Arial" w:hAnsi="Arial" w:cs="Arial"/>
          <w:sz w:val="22"/>
          <w:szCs w:val="22"/>
          <w:lang w:val="fr-FR" w:eastAsia="en-US"/>
        </w:rPr>
        <w:t xml:space="preserve">peut-être simplement </w:t>
      </w:r>
      <w:r w:rsidR="0043758C">
        <w:rPr>
          <w:rFonts w:ascii="Arial" w:hAnsi="Arial" w:cs="Arial"/>
          <w:sz w:val="22"/>
          <w:szCs w:val="22"/>
          <w:lang w:val="fr-FR" w:eastAsia="en-US"/>
        </w:rPr>
        <w:t xml:space="preserve">souhaité </w:t>
      </w:r>
      <w:r w:rsidRPr="000D4F03">
        <w:rPr>
          <w:rFonts w:ascii="Arial" w:hAnsi="Arial" w:cs="Arial"/>
          <w:sz w:val="22"/>
          <w:szCs w:val="22"/>
          <w:lang w:val="fr-FR" w:eastAsia="en-US"/>
        </w:rPr>
        <w:t xml:space="preserve">accélérer le processus, ou parce qu'ils ne </w:t>
      </w:r>
      <w:proofErr w:type="spellStart"/>
      <w:r w:rsidRPr="000D4F03">
        <w:rPr>
          <w:rFonts w:ascii="Arial" w:hAnsi="Arial" w:cs="Arial"/>
          <w:sz w:val="22"/>
          <w:szCs w:val="22"/>
          <w:lang w:val="fr-FR" w:eastAsia="en-US"/>
        </w:rPr>
        <w:t>comprenn</w:t>
      </w:r>
      <w:r w:rsidR="0043758C">
        <w:rPr>
          <w:rFonts w:ascii="Arial" w:hAnsi="Arial" w:cs="Arial"/>
          <w:sz w:val="22"/>
          <w:szCs w:val="22"/>
          <w:lang w:val="fr-FR" w:eastAsia="en-US"/>
        </w:rPr>
        <w:t>aie</w:t>
      </w:r>
      <w:r w:rsidRPr="000D4F03">
        <w:rPr>
          <w:rFonts w:ascii="Arial" w:hAnsi="Arial" w:cs="Arial"/>
          <w:sz w:val="22"/>
          <w:szCs w:val="22"/>
          <w:lang w:val="fr-FR" w:eastAsia="en-US"/>
        </w:rPr>
        <w:t>nt</w:t>
      </w:r>
      <w:proofErr w:type="spellEnd"/>
      <w:r w:rsidRPr="000D4F03">
        <w:rPr>
          <w:rFonts w:ascii="Arial" w:hAnsi="Arial" w:cs="Arial"/>
          <w:sz w:val="22"/>
          <w:szCs w:val="22"/>
          <w:lang w:val="fr-FR" w:eastAsia="en-US"/>
        </w:rPr>
        <w:t xml:space="preserve"> pas les </w:t>
      </w:r>
      <w:r w:rsidRPr="00562A35">
        <w:rPr>
          <w:rFonts w:ascii="Arial" w:hAnsi="Arial" w:cs="Arial"/>
          <w:sz w:val="22"/>
          <w:szCs w:val="22"/>
          <w:lang w:val="fr-FR" w:eastAsia="en-US"/>
        </w:rPr>
        <w:t>différences</w:t>
      </w:r>
      <w:r w:rsidR="0043758C">
        <w:rPr>
          <w:rFonts w:ascii="Arial" w:hAnsi="Arial" w:cs="Arial"/>
          <w:sz w:val="22"/>
          <w:szCs w:val="22"/>
          <w:lang w:val="fr-FR" w:eastAsia="en-US"/>
        </w:rPr>
        <w:t xml:space="preserve"> entre les options</w:t>
      </w:r>
      <w:r w:rsidRPr="00562A35">
        <w:rPr>
          <w:rFonts w:ascii="Arial" w:hAnsi="Arial" w:cs="Arial"/>
          <w:sz w:val="22"/>
          <w:szCs w:val="22"/>
          <w:lang w:val="fr-FR" w:eastAsia="en-US"/>
        </w:rPr>
        <w:t xml:space="preserve">. Toutefois, les données indiquent que seul un petit nombre d'agents de santé </w:t>
      </w:r>
      <w:r w:rsidR="0043758C">
        <w:rPr>
          <w:rFonts w:ascii="Arial" w:hAnsi="Arial" w:cs="Arial"/>
          <w:sz w:val="22"/>
          <w:szCs w:val="22"/>
          <w:lang w:val="fr-FR" w:eastAsia="en-US"/>
        </w:rPr>
        <w:t>étaient</w:t>
      </w:r>
      <w:r w:rsidR="0043758C" w:rsidRPr="00562A35">
        <w:rPr>
          <w:rFonts w:ascii="Arial" w:hAnsi="Arial" w:cs="Arial"/>
          <w:sz w:val="22"/>
          <w:szCs w:val="22"/>
          <w:lang w:val="fr-FR" w:eastAsia="en-US"/>
        </w:rPr>
        <w:t xml:space="preserve"> </w:t>
      </w:r>
      <w:r w:rsidRPr="00562A35">
        <w:rPr>
          <w:rFonts w:ascii="Arial" w:hAnsi="Arial" w:cs="Arial"/>
          <w:sz w:val="22"/>
          <w:szCs w:val="22"/>
          <w:lang w:val="fr-FR" w:eastAsia="en-US"/>
        </w:rPr>
        <w:t>dans ce cas.</w:t>
      </w:r>
    </w:p>
    <w:p w14:paraId="2E79E068" w14:textId="2E7C9236" w:rsidR="00E74794" w:rsidRPr="00AF3EB9" w:rsidRDefault="00E74794" w:rsidP="002C6AB0">
      <w:pPr>
        <w:pStyle w:val="Paragraphedeliste"/>
        <w:numPr>
          <w:ilvl w:val="0"/>
          <w:numId w:val="30"/>
        </w:numPr>
        <w:spacing w:line="264" w:lineRule="auto"/>
        <w:jc w:val="both"/>
        <w:rPr>
          <w:rFonts w:ascii="Arial" w:hAnsi="Arial" w:cs="Arial"/>
          <w:sz w:val="22"/>
          <w:szCs w:val="22"/>
          <w:lang w:val="fr-FR" w:eastAsia="en-US"/>
        </w:rPr>
      </w:pPr>
      <w:r w:rsidRPr="002C6AB0">
        <w:rPr>
          <w:rFonts w:ascii="Arial" w:hAnsi="Arial" w:cs="Arial"/>
          <w:sz w:val="22"/>
          <w:szCs w:val="22"/>
          <w:lang w:val="fr-FR" w:eastAsia="en-US"/>
        </w:rPr>
        <w:t>Ce</w:t>
      </w:r>
      <w:r w:rsidR="0043758C">
        <w:rPr>
          <w:rFonts w:ascii="Arial" w:hAnsi="Arial" w:cs="Arial"/>
          <w:sz w:val="22"/>
          <w:szCs w:val="22"/>
          <w:lang w:val="fr-FR" w:eastAsia="en-US"/>
        </w:rPr>
        <w:t>la aurait</w:t>
      </w:r>
      <w:r w:rsidRPr="002C6AB0">
        <w:rPr>
          <w:rFonts w:ascii="Arial" w:hAnsi="Arial" w:cs="Arial"/>
          <w:sz w:val="22"/>
          <w:szCs w:val="22"/>
          <w:lang w:val="fr-FR" w:eastAsia="en-US"/>
        </w:rPr>
        <w:t xml:space="preserve"> également </w:t>
      </w:r>
      <w:r w:rsidR="0043758C">
        <w:rPr>
          <w:rFonts w:ascii="Arial" w:hAnsi="Arial" w:cs="Arial"/>
          <w:sz w:val="22"/>
          <w:szCs w:val="22"/>
          <w:lang w:val="fr-FR" w:eastAsia="en-US"/>
        </w:rPr>
        <w:t xml:space="preserve">été </w:t>
      </w:r>
      <w:r w:rsidRPr="002C6AB0">
        <w:rPr>
          <w:rFonts w:ascii="Arial" w:hAnsi="Arial" w:cs="Arial"/>
          <w:sz w:val="22"/>
          <w:szCs w:val="22"/>
          <w:lang w:val="fr-FR" w:eastAsia="en-US"/>
        </w:rPr>
        <w:t xml:space="preserve">un problème si, pour un choix spécifique, tous les agents de santé </w:t>
      </w:r>
      <w:r w:rsidR="00096DAE">
        <w:rPr>
          <w:rFonts w:ascii="Arial" w:hAnsi="Arial" w:cs="Arial"/>
          <w:sz w:val="22"/>
          <w:szCs w:val="22"/>
          <w:lang w:val="fr-FR" w:eastAsia="en-US"/>
        </w:rPr>
        <w:t xml:space="preserve">avaient </w:t>
      </w:r>
      <w:r w:rsidRPr="002C6AB0">
        <w:rPr>
          <w:rFonts w:ascii="Arial" w:hAnsi="Arial" w:cs="Arial"/>
          <w:sz w:val="22"/>
          <w:szCs w:val="22"/>
          <w:lang w:val="fr-FR" w:eastAsia="en-US"/>
        </w:rPr>
        <w:t>choisi la même alternative. Cela</w:t>
      </w:r>
      <w:r w:rsidR="00096DAE">
        <w:rPr>
          <w:rFonts w:ascii="Arial" w:hAnsi="Arial" w:cs="Arial"/>
          <w:sz w:val="22"/>
          <w:szCs w:val="22"/>
          <w:lang w:val="fr-FR" w:eastAsia="en-US"/>
        </w:rPr>
        <w:t xml:space="preserve"> aurait</w:t>
      </w:r>
      <w:r w:rsidRPr="002C6AB0">
        <w:rPr>
          <w:rFonts w:ascii="Arial" w:hAnsi="Arial" w:cs="Arial"/>
          <w:sz w:val="22"/>
          <w:szCs w:val="22"/>
          <w:lang w:val="fr-FR" w:eastAsia="en-US"/>
        </w:rPr>
        <w:t xml:space="preserve"> indiqu</w:t>
      </w:r>
      <w:r w:rsidR="00096DAE">
        <w:rPr>
          <w:rFonts w:ascii="Arial" w:hAnsi="Arial" w:cs="Arial"/>
          <w:sz w:val="22"/>
          <w:szCs w:val="22"/>
          <w:lang w:val="fr-FR" w:eastAsia="en-US"/>
        </w:rPr>
        <w:t>é</w:t>
      </w:r>
      <w:r w:rsidRPr="002C6AB0">
        <w:rPr>
          <w:rFonts w:ascii="Arial" w:hAnsi="Arial" w:cs="Arial"/>
          <w:sz w:val="22"/>
          <w:szCs w:val="22"/>
          <w:lang w:val="fr-FR" w:eastAsia="en-US"/>
        </w:rPr>
        <w:t xml:space="preserve"> que ce choix n'était pas bien calibré et que nous n'étions pas capables d'examiner certains compromis analysés dans le cadre de ce choix. De tous les ensembles de choix pour tous les types d'agents de santé (16*4</w:t>
      </w:r>
      <w:r w:rsidR="00286124" w:rsidRPr="002C6AB0">
        <w:rPr>
          <w:rFonts w:ascii="Arial" w:hAnsi="Arial" w:cs="Arial"/>
          <w:sz w:val="22"/>
          <w:szCs w:val="22"/>
          <w:lang w:val="fr-FR" w:eastAsia="en-US"/>
        </w:rPr>
        <w:t xml:space="preserve"> </w:t>
      </w:r>
      <w:r w:rsidRPr="002C6AB0">
        <w:rPr>
          <w:rFonts w:ascii="Arial" w:hAnsi="Arial" w:cs="Arial"/>
          <w:sz w:val="22"/>
          <w:szCs w:val="22"/>
          <w:lang w:val="fr-FR" w:eastAsia="en-US"/>
        </w:rPr>
        <w:t>=</w:t>
      </w:r>
      <w:r w:rsidR="00286124" w:rsidRPr="002C6AB0">
        <w:rPr>
          <w:rFonts w:ascii="Arial" w:hAnsi="Arial" w:cs="Arial"/>
          <w:sz w:val="22"/>
          <w:szCs w:val="22"/>
          <w:lang w:val="fr-FR" w:eastAsia="en-US"/>
        </w:rPr>
        <w:t xml:space="preserve"> </w:t>
      </w:r>
      <w:r w:rsidRPr="002C6AB0">
        <w:rPr>
          <w:rFonts w:ascii="Arial" w:hAnsi="Arial" w:cs="Arial"/>
          <w:sz w:val="22"/>
          <w:szCs w:val="22"/>
          <w:lang w:val="fr-FR" w:eastAsia="en-US"/>
        </w:rPr>
        <w:t>64), seulement trois avaient plus de 90 % des répondants ayant choisi la même réponse, et six avaient plus de 80 % ayant fait le même choix. Par conséquent, les solutions de rechange étaient équilibrées et les données devaient contenir des renseignements pertinents.</w:t>
      </w:r>
    </w:p>
    <w:p w14:paraId="14A2C86E" w14:textId="77777777" w:rsidR="00E74794" w:rsidRPr="002C6AB0" w:rsidRDefault="00E74794" w:rsidP="00B113EE">
      <w:pPr>
        <w:pStyle w:val="Corpsdetexte"/>
        <w:rPr>
          <w:lang w:val="fr-CA"/>
        </w:rPr>
      </w:pPr>
    </w:p>
    <w:p w14:paraId="4BA59BDB" w14:textId="6F0DB7BB" w:rsidR="009F65EB" w:rsidRPr="002C6AB0" w:rsidRDefault="00E74794" w:rsidP="002C6AB0">
      <w:pPr>
        <w:pStyle w:val="Corpsdetexte"/>
        <w:rPr>
          <w:lang w:val="fr-CA"/>
        </w:rPr>
      </w:pPr>
      <w:bookmarkStart w:id="163" w:name="_Ref517268353"/>
      <w:r w:rsidRPr="002C6AB0">
        <w:rPr>
          <w:lang w:val="fr-CA"/>
        </w:rPr>
        <w:t xml:space="preserve">Le </w:t>
      </w:r>
      <w:r w:rsidR="00DB4D8E" w:rsidRPr="002C6AB0">
        <w:rPr>
          <w:lang w:val="fr-CA"/>
        </w:rPr>
        <w:t>Tableau</w:t>
      </w:r>
      <w:r w:rsidRPr="002C6AB0">
        <w:rPr>
          <w:lang w:val="fr-CA"/>
        </w:rPr>
        <w:t xml:space="preserve"> 19 montre</w:t>
      </w:r>
      <w:r w:rsidR="00096DAE" w:rsidRPr="002C6AB0">
        <w:rPr>
          <w:lang w:val="fr-CA"/>
        </w:rPr>
        <w:t>, par type d'agents de santé,</w:t>
      </w:r>
      <w:r w:rsidRPr="002C6AB0">
        <w:rPr>
          <w:lang w:val="fr-CA"/>
        </w:rPr>
        <w:t xml:space="preserve"> les choix par question et la probabilité qu'ils soient sélectionnés. </w:t>
      </w:r>
    </w:p>
    <w:p w14:paraId="108808DF" w14:textId="77777777" w:rsidR="00E74794" w:rsidRPr="00F0336D" w:rsidRDefault="00E74794" w:rsidP="00BC531F">
      <w:pPr>
        <w:jc w:val="both"/>
        <w:rPr>
          <w:rFonts w:ascii="Arial" w:hAnsi="Arial"/>
          <w:b/>
          <w:bCs/>
          <w:color w:val="0B1F51"/>
          <w:sz w:val="22"/>
          <w:szCs w:val="22"/>
          <w:lang w:val="fr-FR" w:eastAsia="en-US"/>
        </w:rPr>
      </w:pPr>
    </w:p>
    <w:p w14:paraId="2B58F4C8" w14:textId="559F831B" w:rsidR="009F65EB" w:rsidRDefault="00DB4D8E" w:rsidP="002C3FF4">
      <w:pPr>
        <w:pStyle w:val="Lgende"/>
        <w:rPr>
          <w:lang w:val="fr-FR"/>
        </w:rPr>
      </w:pPr>
      <w:r>
        <w:rPr>
          <w:lang w:val="fr-FR"/>
        </w:rPr>
        <w:t>Tableau</w:t>
      </w:r>
      <w:r w:rsidR="00E74794" w:rsidRPr="00F0336D">
        <w:rPr>
          <w:lang w:val="fr-FR"/>
        </w:rPr>
        <w:t xml:space="preserve"> 1</w:t>
      </w:r>
      <w:bookmarkEnd w:id="163"/>
      <w:r w:rsidR="003D0A54" w:rsidRPr="00F0336D">
        <w:rPr>
          <w:lang w:val="fr-FR"/>
        </w:rPr>
        <w:t>9</w:t>
      </w:r>
      <w:r w:rsidR="00CB11F6">
        <w:rPr>
          <w:lang w:val="fr-FR"/>
        </w:rPr>
        <w:t xml:space="preserve"> </w:t>
      </w:r>
      <w:r w:rsidR="009F65EB" w:rsidRPr="00F0336D">
        <w:rPr>
          <w:lang w:val="fr-FR"/>
        </w:rPr>
        <w:t>:</w:t>
      </w:r>
      <w:r w:rsidR="00804568">
        <w:rPr>
          <w:lang w:val="fr-FR"/>
        </w:rPr>
        <w:t xml:space="preserve"> </w:t>
      </w:r>
      <w:r w:rsidR="00E74794" w:rsidRPr="00F0336D">
        <w:rPr>
          <w:lang w:val="fr-FR"/>
        </w:rPr>
        <w:t>Choix par q</w:t>
      </w:r>
      <w:r w:rsidR="00841C6B" w:rsidRPr="00F0336D">
        <w:rPr>
          <w:lang w:val="fr-FR"/>
        </w:rPr>
        <w:t>uestion</w:t>
      </w:r>
      <w:r w:rsidR="00715630">
        <w:rPr>
          <w:lang w:val="fr-FR"/>
        </w:rPr>
        <w:t xml:space="preserve"> et</w:t>
      </w:r>
      <w:r w:rsidR="00841C6B" w:rsidRPr="00F0336D">
        <w:rPr>
          <w:lang w:val="fr-FR"/>
        </w:rPr>
        <w:t xml:space="preserve"> type d'agent</w:t>
      </w:r>
      <w:r w:rsidR="00E74794" w:rsidRPr="00F0336D">
        <w:rPr>
          <w:lang w:val="fr-FR"/>
        </w:rPr>
        <w:t xml:space="preserve"> de santé</w:t>
      </w:r>
    </w:p>
    <w:p w14:paraId="4C819014" w14:textId="77777777" w:rsidR="008744A9" w:rsidRPr="00F374DC" w:rsidRDefault="008744A9" w:rsidP="002C6AB0">
      <w:pPr>
        <w:pStyle w:val="Corpsdetexte"/>
        <w:rPr>
          <w:lang w:val="fr-FR"/>
        </w:rPr>
      </w:pPr>
    </w:p>
    <w:tbl>
      <w:tblPr>
        <w:tblStyle w:val="OPMNewBox"/>
        <w:tblW w:w="8973" w:type="dxa"/>
        <w:shd w:val="clear" w:color="auto" w:fill="E7E6E6" w:themeFill="background2"/>
        <w:tblLook w:val="04A0" w:firstRow="1" w:lastRow="0" w:firstColumn="1" w:lastColumn="0" w:noHBand="0" w:noVBand="1"/>
      </w:tblPr>
      <w:tblGrid>
        <w:gridCol w:w="1273"/>
        <w:gridCol w:w="1117"/>
        <w:gridCol w:w="1408"/>
        <w:gridCol w:w="1146"/>
        <w:gridCol w:w="1309"/>
        <w:gridCol w:w="1253"/>
        <w:gridCol w:w="1467"/>
      </w:tblGrid>
      <w:tr w:rsidR="009F65EB" w:rsidRPr="00B63730" w14:paraId="37FD1374" w14:textId="77777777" w:rsidTr="002C6AB0">
        <w:trPr>
          <w:cnfStyle w:val="100000000000" w:firstRow="1" w:lastRow="0" w:firstColumn="0" w:lastColumn="0" w:oddVBand="0" w:evenVBand="0" w:oddHBand="0" w:evenHBand="0" w:firstRowFirstColumn="0" w:firstRowLastColumn="0" w:lastRowFirstColumn="0" w:lastRowLastColumn="0"/>
          <w:trHeight w:val="255"/>
        </w:trPr>
        <w:tc>
          <w:tcPr>
            <w:tcW w:w="1273" w:type="dxa"/>
            <w:tcBorders>
              <w:bottom w:val="single" w:sz="4" w:space="0" w:color="4472C4" w:themeColor="accent1"/>
            </w:tcBorders>
            <w:shd w:val="clear" w:color="auto" w:fill="E7E6E6" w:themeFill="background2"/>
            <w:noWrap/>
            <w:vAlign w:val="top"/>
            <w:hideMark/>
          </w:tcPr>
          <w:p w14:paraId="0EB3566E" w14:textId="77777777" w:rsidR="009F65EB" w:rsidRPr="00B63730" w:rsidRDefault="009F65EB" w:rsidP="002C6AB0">
            <w:pPr>
              <w:spacing w:before="0"/>
              <w:jc w:val="both"/>
              <w:rPr>
                <w:rFonts w:ascii="Arial" w:hAnsi="Arial" w:cs="Arial"/>
                <w:sz w:val="20"/>
                <w:szCs w:val="20"/>
                <w:lang w:val="fr-FR" w:eastAsia="en-US"/>
              </w:rPr>
            </w:pPr>
          </w:p>
        </w:tc>
        <w:tc>
          <w:tcPr>
            <w:tcW w:w="2525" w:type="dxa"/>
            <w:gridSpan w:val="2"/>
            <w:tcBorders>
              <w:bottom w:val="single" w:sz="4" w:space="0" w:color="4472C4" w:themeColor="accent1"/>
            </w:tcBorders>
            <w:shd w:val="clear" w:color="auto" w:fill="E7E6E6" w:themeFill="background2"/>
            <w:noWrap/>
            <w:vAlign w:val="top"/>
            <w:hideMark/>
          </w:tcPr>
          <w:p w14:paraId="11076F2A" w14:textId="6343F39F" w:rsidR="009F65EB" w:rsidRPr="00B63730" w:rsidRDefault="00DC53DB" w:rsidP="002C6AB0">
            <w:pPr>
              <w:spacing w:before="0"/>
              <w:jc w:val="both"/>
              <w:rPr>
                <w:rFonts w:ascii="Arial" w:hAnsi="Arial" w:cs="Arial"/>
                <w:bCs/>
                <w:sz w:val="20"/>
                <w:szCs w:val="20"/>
                <w:lang w:val="fr-FR" w:eastAsia="en-US"/>
              </w:rPr>
            </w:pPr>
            <w:r w:rsidRPr="00B63730">
              <w:rPr>
                <w:rFonts w:ascii="Arial" w:hAnsi="Arial" w:cs="Arial"/>
                <w:bCs/>
                <w:sz w:val="20"/>
                <w:szCs w:val="20"/>
                <w:lang w:val="fr-FR" w:eastAsia="en-US"/>
              </w:rPr>
              <w:t>Médecin</w:t>
            </w:r>
            <w:r w:rsidR="009F65EB" w:rsidRPr="00B63730">
              <w:rPr>
                <w:rFonts w:ascii="Arial" w:hAnsi="Arial" w:cs="Arial"/>
                <w:bCs/>
                <w:sz w:val="20"/>
                <w:szCs w:val="20"/>
                <w:lang w:val="fr-FR" w:eastAsia="en-US"/>
              </w:rPr>
              <w:t>s</w:t>
            </w:r>
          </w:p>
        </w:tc>
        <w:tc>
          <w:tcPr>
            <w:tcW w:w="2455" w:type="dxa"/>
            <w:gridSpan w:val="2"/>
            <w:tcBorders>
              <w:bottom w:val="single" w:sz="4" w:space="0" w:color="4472C4" w:themeColor="accent1"/>
            </w:tcBorders>
            <w:shd w:val="clear" w:color="auto" w:fill="E7E6E6" w:themeFill="background2"/>
            <w:noWrap/>
            <w:vAlign w:val="top"/>
            <w:hideMark/>
          </w:tcPr>
          <w:p w14:paraId="65405062" w14:textId="6375802B" w:rsidR="009F65EB" w:rsidRPr="00B63730" w:rsidRDefault="00DC53DB" w:rsidP="002C6AB0">
            <w:pPr>
              <w:spacing w:before="0"/>
              <w:rPr>
                <w:rFonts w:ascii="Arial" w:hAnsi="Arial" w:cs="Arial"/>
                <w:bCs/>
                <w:sz w:val="20"/>
                <w:szCs w:val="20"/>
                <w:lang w:val="fr-FR" w:eastAsia="en-US"/>
              </w:rPr>
            </w:pPr>
            <w:r w:rsidRPr="00B63730">
              <w:rPr>
                <w:rFonts w:ascii="Arial" w:hAnsi="Arial" w:cs="Arial"/>
                <w:bCs/>
                <w:sz w:val="20"/>
                <w:szCs w:val="20"/>
                <w:lang w:val="fr-FR" w:eastAsia="en-US"/>
              </w:rPr>
              <w:t>Infirmière</w:t>
            </w:r>
            <w:r w:rsidR="009F65EB" w:rsidRPr="00B63730">
              <w:rPr>
                <w:rFonts w:ascii="Arial" w:hAnsi="Arial" w:cs="Arial"/>
                <w:bCs/>
                <w:sz w:val="20"/>
                <w:szCs w:val="20"/>
                <w:lang w:val="fr-FR" w:eastAsia="en-US"/>
              </w:rPr>
              <w:t xml:space="preserve">s </w:t>
            </w:r>
            <w:r w:rsidR="00C9066E" w:rsidRPr="00B63730">
              <w:rPr>
                <w:rFonts w:ascii="Arial" w:hAnsi="Arial" w:cs="Arial"/>
                <w:bCs/>
                <w:sz w:val="20"/>
                <w:szCs w:val="20"/>
                <w:lang w:val="fr-FR" w:eastAsia="en-US"/>
              </w:rPr>
              <w:t xml:space="preserve">et </w:t>
            </w:r>
            <w:proofErr w:type="spellStart"/>
            <w:r w:rsidRPr="00B63730">
              <w:rPr>
                <w:rFonts w:ascii="Arial" w:hAnsi="Arial" w:cs="Arial"/>
                <w:bCs/>
                <w:sz w:val="20"/>
                <w:szCs w:val="20"/>
                <w:lang w:val="fr-FR" w:eastAsia="en-US"/>
              </w:rPr>
              <w:t>sages-femmes</w:t>
            </w:r>
            <w:proofErr w:type="spellEnd"/>
          </w:p>
        </w:tc>
        <w:tc>
          <w:tcPr>
            <w:tcW w:w="2720" w:type="dxa"/>
            <w:gridSpan w:val="2"/>
            <w:tcBorders>
              <w:bottom w:val="single" w:sz="4" w:space="0" w:color="4472C4" w:themeColor="accent1"/>
            </w:tcBorders>
            <w:shd w:val="clear" w:color="auto" w:fill="E7E6E6" w:themeFill="background2"/>
            <w:noWrap/>
            <w:vAlign w:val="top"/>
            <w:hideMark/>
          </w:tcPr>
          <w:p w14:paraId="6F58AD4B" w14:textId="77777777" w:rsidR="009F65EB" w:rsidRPr="00B63730" w:rsidRDefault="009F65EB" w:rsidP="002C6AB0">
            <w:pPr>
              <w:spacing w:before="0"/>
              <w:jc w:val="both"/>
              <w:rPr>
                <w:rFonts w:ascii="Arial" w:hAnsi="Arial" w:cs="Arial"/>
                <w:bCs/>
                <w:sz w:val="20"/>
                <w:szCs w:val="20"/>
                <w:lang w:val="fr-FR" w:eastAsia="en-US"/>
              </w:rPr>
            </w:pPr>
            <w:r w:rsidRPr="00B63730">
              <w:rPr>
                <w:rFonts w:ascii="Arial" w:hAnsi="Arial" w:cs="Arial"/>
                <w:bCs/>
                <w:sz w:val="20"/>
                <w:szCs w:val="20"/>
                <w:lang w:val="fr-FR" w:eastAsia="en-US"/>
              </w:rPr>
              <w:t>ATS</w:t>
            </w:r>
          </w:p>
        </w:tc>
      </w:tr>
      <w:tr w:rsidR="00613928" w:rsidRPr="00613928" w14:paraId="4B22B022" w14:textId="77777777" w:rsidTr="00613928">
        <w:trPr>
          <w:trHeight w:val="255"/>
        </w:trPr>
        <w:tc>
          <w:tcPr>
            <w:tcW w:w="1273" w:type="dxa"/>
            <w:tcBorders>
              <w:top w:val="single" w:sz="4" w:space="0" w:color="4472C4" w:themeColor="accent1"/>
            </w:tcBorders>
            <w:shd w:val="clear" w:color="auto" w:fill="E7E6E6" w:themeFill="background2"/>
            <w:noWrap/>
            <w:vAlign w:val="top"/>
            <w:hideMark/>
          </w:tcPr>
          <w:p w14:paraId="02E010B4" w14:textId="2DC2D7E6" w:rsidR="009F65EB" w:rsidRPr="00B63730" w:rsidRDefault="00E74794" w:rsidP="002C3FF4">
            <w:pPr>
              <w:jc w:val="both"/>
              <w:rPr>
                <w:rFonts w:ascii="Arial" w:hAnsi="Arial" w:cs="Arial"/>
                <w:b/>
                <w:sz w:val="20"/>
                <w:szCs w:val="20"/>
                <w:lang w:val="fr-FR" w:eastAsia="en-US"/>
              </w:rPr>
            </w:pPr>
            <w:r w:rsidRPr="002C6AB0">
              <w:rPr>
                <w:rFonts w:ascii="Arial" w:hAnsi="Arial" w:cs="Arial"/>
                <w:b/>
                <w:sz w:val="20"/>
                <w:szCs w:val="20"/>
                <w:lang w:val="fr-FR"/>
              </w:rPr>
              <w:t>Ensemble de choix</w:t>
            </w:r>
          </w:p>
        </w:tc>
        <w:tc>
          <w:tcPr>
            <w:tcW w:w="1117" w:type="dxa"/>
            <w:tcBorders>
              <w:top w:val="single" w:sz="4" w:space="0" w:color="4472C4" w:themeColor="accent1"/>
            </w:tcBorders>
            <w:shd w:val="clear" w:color="auto" w:fill="E7E6E6" w:themeFill="background2"/>
            <w:noWrap/>
            <w:vAlign w:val="top"/>
            <w:hideMark/>
          </w:tcPr>
          <w:p w14:paraId="68ED6869" w14:textId="26E16A13"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C</w:t>
            </w:r>
            <w:r w:rsidR="009F65EB" w:rsidRPr="00B63730">
              <w:rPr>
                <w:rFonts w:ascii="Arial" w:hAnsi="Arial" w:cs="Arial"/>
                <w:b/>
                <w:bCs/>
                <w:sz w:val="20"/>
                <w:szCs w:val="20"/>
                <w:lang w:val="fr-FR" w:eastAsia="en-US"/>
              </w:rPr>
              <w:t>hoi</w:t>
            </w:r>
            <w:r w:rsidR="00E74794" w:rsidRPr="00B63730">
              <w:rPr>
                <w:rFonts w:ascii="Arial" w:hAnsi="Arial" w:cs="Arial"/>
                <w:b/>
                <w:bCs/>
                <w:sz w:val="20"/>
                <w:szCs w:val="20"/>
                <w:lang w:val="fr-FR" w:eastAsia="en-US"/>
              </w:rPr>
              <w:t xml:space="preserve">x </w:t>
            </w:r>
            <w:r w:rsidR="009F65EB" w:rsidRPr="00B63730">
              <w:rPr>
                <w:rFonts w:ascii="Arial" w:hAnsi="Arial" w:cs="Arial"/>
                <w:b/>
                <w:bCs/>
                <w:sz w:val="20"/>
                <w:szCs w:val="20"/>
                <w:lang w:val="fr-FR" w:eastAsia="en-US"/>
              </w:rPr>
              <w:t>A</w:t>
            </w:r>
            <w:r>
              <w:rPr>
                <w:rFonts w:ascii="Arial" w:hAnsi="Arial" w:cs="Arial"/>
                <w:b/>
                <w:bCs/>
                <w:sz w:val="20"/>
                <w:szCs w:val="20"/>
                <w:lang w:val="fr-FR" w:eastAsia="en-US"/>
              </w:rPr>
              <w:t xml:space="preserve"> (%)</w:t>
            </w:r>
          </w:p>
        </w:tc>
        <w:tc>
          <w:tcPr>
            <w:tcW w:w="1408" w:type="dxa"/>
            <w:tcBorders>
              <w:top w:val="single" w:sz="4" w:space="0" w:color="4472C4" w:themeColor="accent1"/>
            </w:tcBorders>
            <w:shd w:val="clear" w:color="auto" w:fill="E7E6E6" w:themeFill="background2"/>
            <w:noWrap/>
            <w:vAlign w:val="top"/>
            <w:hideMark/>
          </w:tcPr>
          <w:p w14:paraId="76CB65A0" w14:textId="30AF1460"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A</w:t>
            </w:r>
            <w:r w:rsidR="009F65EB" w:rsidRPr="00B63730">
              <w:rPr>
                <w:rFonts w:ascii="Arial" w:hAnsi="Arial" w:cs="Arial"/>
                <w:b/>
                <w:bCs/>
                <w:sz w:val="20"/>
                <w:szCs w:val="20"/>
                <w:lang w:val="fr-FR" w:eastAsia="en-US"/>
              </w:rPr>
              <w:t>ccept</w:t>
            </w:r>
            <w:r w:rsidR="00E74794" w:rsidRPr="00B63730">
              <w:rPr>
                <w:rFonts w:ascii="Arial" w:hAnsi="Arial" w:cs="Arial"/>
                <w:b/>
                <w:bCs/>
                <w:sz w:val="20"/>
                <w:szCs w:val="20"/>
                <w:lang w:val="fr-FR" w:eastAsia="en-US"/>
              </w:rPr>
              <w:t>erait</w:t>
            </w:r>
            <w:r>
              <w:rPr>
                <w:rFonts w:ascii="Arial" w:hAnsi="Arial" w:cs="Arial"/>
                <w:b/>
                <w:bCs/>
                <w:sz w:val="20"/>
                <w:szCs w:val="20"/>
                <w:lang w:val="fr-FR" w:eastAsia="en-US"/>
              </w:rPr>
              <w:t xml:space="preserve"> (%)</w:t>
            </w:r>
          </w:p>
        </w:tc>
        <w:tc>
          <w:tcPr>
            <w:tcW w:w="1146" w:type="dxa"/>
            <w:tcBorders>
              <w:top w:val="single" w:sz="4" w:space="0" w:color="4472C4" w:themeColor="accent1"/>
            </w:tcBorders>
            <w:shd w:val="clear" w:color="auto" w:fill="E7E6E6" w:themeFill="background2"/>
            <w:noWrap/>
            <w:vAlign w:val="top"/>
            <w:hideMark/>
          </w:tcPr>
          <w:p w14:paraId="7406A807" w14:textId="62448B49"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C</w:t>
            </w:r>
            <w:r w:rsidR="00E74794" w:rsidRPr="00B63730">
              <w:rPr>
                <w:rFonts w:ascii="Arial" w:hAnsi="Arial" w:cs="Arial"/>
                <w:b/>
                <w:bCs/>
                <w:sz w:val="20"/>
                <w:szCs w:val="20"/>
                <w:lang w:val="fr-FR" w:eastAsia="en-US"/>
              </w:rPr>
              <w:t>hoix</w:t>
            </w:r>
            <w:r w:rsidR="009F65EB" w:rsidRPr="00B63730">
              <w:rPr>
                <w:rFonts w:ascii="Arial" w:hAnsi="Arial" w:cs="Arial"/>
                <w:b/>
                <w:bCs/>
                <w:sz w:val="20"/>
                <w:szCs w:val="20"/>
                <w:lang w:val="fr-FR" w:eastAsia="en-US"/>
              </w:rPr>
              <w:t xml:space="preserve"> A</w:t>
            </w:r>
            <w:r>
              <w:rPr>
                <w:rFonts w:ascii="Arial" w:hAnsi="Arial" w:cs="Arial"/>
                <w:b/>
                <w:bCs/>
                <w:sz w:val="20"/>
                <w:szCs w:val="20"/>
                <w:lang w:val="fr-FR" w:eastAsia="en-US"/>
              </w:rPr>
              <w:t xml:space="preserve"> (%)</w:t>
            </w:r>
          </w:p>
        </w:tc>
        <w:tc>
          <w:tcPr>
            <w:tcW w:w="1309" w:type="dxa"/>
            <w:tcBorders>
              <w:top w:val="single" w:sz="4" w:space="0" w:color="4472C4" w:themeColor="accent1"/>
            </w:tcBorders>
            <w:shd w:val="clear" w:color="auto" w:fill="E7E6E6" w:themeFill="background2"/>
            <w:noWrap/>
            <w:vAlign w:val="top"/>
            <w:hideMark/>
          </w:tcPr>
          <w:p w14:paraId="3E690CF4" w14:textId="74EB6068"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A</w:t>
            </w:r>
            <w:r w:rsidR="00E74794" w:rsidRPr="00B63730">
              <w:rPr>
                <w:rFonts w:ascii="Arial" w:hAnsi="Arial" w:cs="Arial"/>
                <w:b/>
                <w:bCs/>
                <w:sz w:val="20"/>
                <w:szCs w:val="20"/>
                <w:lang w:val="fr-FR" w:eastAsia="en-US"/>
              </w:rPr>
              <w:t>ccepterait</w:t>
            </w:r>
            <w:r>
              <w:rPr>
                <w:rFonts w:ascii="Arial" w:hAnsi="Arial" w:cs="Arial"/>
                <w:b/>
                <w:bCs/>
                <w:sz w:val="20"/>
                <w:szCs w:val="20"/>
                <w:lang w:val="fr-FR" w:eastAsia="en-US"/>
              </w:rPr>
              <w:t xml:space="preserve"> (%)</w:t>
            </w:r>
          </w:p>
        </w:tc>
        <w:tc>
          <w:tcPr>
            <w:tcW w:w="1253" w:type="dxa"/>
            <w:tcBorders>
              <w:top w:val="single" w:sz="4" w:space="0" w:color="4472C4" w:themeColor="accent1"/>
            </w:tcBorders>
            <w:shd w:val="clear" w:color="auto" w:fill="E7E6E6" w:themeFill="background2"/>
            <w:noWrap/>
            <w:vAlign w:val="top"/>
            <w:hideMark/>
          </w:tcPr>
          <w:p w14:paraId="5F22C295" w14:textId="04DE6966"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C</w:t>
            </w:r>
            <w:r w:rsidR="009F65EB" w:rsidRPr="00B63730">
              <w:rPr>
                <w:rFonts w:ascii="Arial" w:hAnsi="Arial" w:cs="Arial"/>
                <w:b/>
                <w:bCs/>
                <w:sz w:val="20"/>
                <w:szCs w:val="20"/>
                <w:lang w:val="fr-FR" w:eastAsia="en-US"/>
              </w:rPr>
              <w:t>hoi</w:t>
            </w:r>
            <w:r w:rsidR="00E74794" w:rsidRPr="00B63730">
              <w:rPr>
                <w:rFonts w:ascii="Arial" w:hAnsi="Arial" w:cs="Arial"/>
                <w:b/>
                <w:bCs/>
                <w:sz w:val="20"/>
                <w:szCs w:val="20"/>
                <w:lang w:val="fr-FR" w:eastAsia="en-US"/>
              </w:rPr>
              <w:t>x</w:t>
            </w:r>
            <w:r w:rsidR="009F65EB" w:rsidRPr="00B63730">
              <w:rPr>
                <w:rFonts w:ascii="Arial" w:hAnsi="Arial" w:cs="Arial"/>
                <w:b/>
                <w:bCs/>
                <w:sz w:val="20"/>
                <w:szCs w:val="20"/>
                <w:lang w:val="fr-FR" w:eastAsia="en-US"/>
              </w:rPr>
              <w:t xml:space="preserve"> A</w:t>
            </w:r>
            <w:r>
              <w:rPr>
                <w:rFonts w:ascii="Arial" w:hAnsi="Arial" w:cs="Arial"/>
                <w:b/>
                <w:bCs/>
                <w:sz w:val="20"/>
                <w:szCs w:val="20"/>
                <w:lang w:val="fr-FR" w:eastAsia="en-US"/>
              </w:rPr>
              <w:t xml:space="preserve"> (%)</w:t>
            </w:r>
          </w:p>
        </w:tc>
        <w:tc>
          <w:tcPr>
            <w:tcW w:w="1467" w:type="dxa"/>
            <w:tcBorders>
              <w:top w:val="single" w:sz="4" w:space="0" w:color="4472C4" w:themeColor="accent1"/>
            </w:tcBorders>
            <w:shd w:val="clear" w:color="auto" w:fill="E7E6E6" w:themeFill="background2"/>
            <w:noWrap/>
            <w:vAlign w:val="top"/>
            <w:hideMark/>
          </w:tcPr>
          <w:p w14:paraId="538FB514" w14:textId="7A6B9DF8" w:rsidR="009F65EB" w:rsidRPr="00B63730" w:rsidRDefault="00613928" w:rsidP="002C6AB0">
            <w:pPr>
              <w:rPr>
                <w:rFonts w:ascii="Arial" w:hAnsi="Arial" w:cs="Arial"/>
                <w:b/>
                <w:bCs/>
                <w:sz w:val="20"/>
                <w:szCs w:val="20"/>
                <w:lang w:val="fr-FR" w:eastAsia="en-US"/>
              </w:rPr>
            </w:pPr>
            <w:r>
              <w:rPr>
                <w:rFonts w:ascii="Arial" w:hAnsi="Arial" w:cs="Arial"/>
                <w:b/>
                <w:bCs/>
                <w:sz w:val="20"/>
                <w:szCs w:val="20"/>
                <w:lang w:val="fr-FR" w:eastAsia="en-US"/>
              </w:rPr>
              <w:t>A</w:t>
            </w:r>
            <w:r w:rsidR="00E74794" w:rsidRPr="00B63730">
              <w:rPr>
                <w:rFonts w:ascii="Arial" w:hAnsi="Arial" w:cs="Arial"/>
                <w:b/>
                <w:bCs/>
                <w:sz w:val="20"/>
                <w:szCs w:val="20"/>
                <w:lang w:val="fr-FR" w:eastAsia="en-US"/>
              </w:rPr>
              <w:t>ccepterait</w:t>
            </w:r>
            <w:r>
              <w:rPr>
                <w:rFonts w:ascii="Arial" w:hAnsi="Arial" w:cs="Arial"/>
                <w:b/>
                <w:bCs/>
                <w:sz w:val="20"/>
                <w:szCs w:val="20"/>
                <w:lang w:val="fr-FR" w:eastAsia="en-US"/>
              </w:rPr>
              <w:t xml:space="preserve"> (%)</w:t>
            </w:r>
          </w:p>
        </w:tc>
      </w:tr>
      <w:bookmarkEnd w:id="153"/>
      <w:bookmarkEnd w:id="154"/>
      <w:tr w:rsidR="00613928" w:rsidRPr="00613928" w14:paraId="33E75FF8" w14:textId="77777777" w:rsidTr="00613928">
        <w:trPr>
          <w:trHeight w:val="255"/>
        </w:trPr>
        <w:tc>
          <w:tcPr>
            <w:tcW w:w="1273" w:type="dxa"/>
            <w:shd w:val="clear" w:color="auto" w:fill="E7E6E6" w:themeFill="background2"/>
            <w:noWrap/>
            <w:vAlign w:val="top"/>
            <w:hideMark/>
          </w:tcPr>
          <w:p w14:paraId="0CCBE976"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1</w:t>
            </w:r>
          </w:p>
        </w:tc>
        <w:tc>
          <w:tcPr>
            <w:tcW w:w="1117" w:type="dxa"/>
            <w:shd w:val="clear" w:color="auto" w:fill="E7E6E6" w:themeFill="background2"/>
            <w:noWrap/>
            <w:vAlign w:val="top"/>
          </w:tcPr>
          <w:p w14:paraId="05C816EF" w14:textId="4500DCF1"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73</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408" w:type="dxa"/>
            <w:shd w:val="clear" w:color="auto" w:fill="E7E6E6" w:themeFill="background2"/>
            <w:noWrap/>
            <w:vAlign w:val="top"/>
          </w:tcPr>
          <w:p w14:paraId="682471BD" w14:textId="4D28E9E8"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146" w:type="dxa"/>
            <w:shd w:val="clear" w:color="auto" w:fill="E7E6E6" w:themeFill="background2"/>
            <w:noWrap/>
            <w:vAlign w:val="top"/>
          </w:tcPr>
          <w:p w14:paraId="592C5239" w14:textId="35A259C0"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58</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309" w:type="dxa"/>
            <w:shd w:val="clear" w:color="auto" w:fill="E7E6E6" w:themeFill="background2"/>
            <w:noWrap/>
            <w:vAlign w:val="top"/>
          </w:tcPr>
          <w:p w14:paraId="145B4A7F" w14:textId="3059E6E1"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97</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253" w:type="dxa"/>
            <w:shd w:val="clear" w:color="auto" w:fill="E7E6E6" w:themeFill="background2"/>
            <w:noWrap/>
            <w:vAlign w:val="top"/>
          </w:tcPr>
          <w:p w14:paraId="0D45B24C" w14:textId="03FB0E3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55</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467" w:type="dxa"/>
            <w:shd w:val="clear" w:color="auto" w:fill="E7E6E6" w:themeFill="background2"/>
            <w:noWrap/>
            <w:vAlign w:val="top"/>
          </w:tcPr>
          <w:p w14:paraId="45D5BE03" w14:textId="515C6071"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9</w:t>
            </w:r>
          </w:p>
        </w:tc>
      </w:tr>
      <w:tr w:rsidR="00613928" w:rsidRPr="00613928" w14:paraId="7660ECEC" w14:textId="77777777" w:rsidTr="00613928">
        <w:trPr>
          <w:trHeight w:val="255"/>
        </w:trPr>
        <w:tc>
          <w:tcPr>
            <w:tcW w:w="1273" w:type="dxa"/>
            <w:shd w:val="clear" w:color="auto" w:fill="E7E6E6" w:themeFill="background2"/>
            <w:noWrap/>
            <w:vAlign w:val="top"/>
            <w:hideMark/>
          </w:tcPr>
          <w:p w14:paraId="4E596FA1"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2</w:t>
            </w:r>
          </w:p>
        </w:tc>
        <w:tc>
          <w:tcPr>
            <w:tcW w:w="1117" w:type="dxa"/>
            <w:shd w:val="clear" w:color="auto" w:fill="E7E6E6" w:themeFill="background2"/>
            <w:noWrap/>
            <w:vAlign w:val="top"/>
          </w:tcPr>
          <w:p w14:paraId="581C58B7" w14:textId="5FECA571" w:rsidR="009F65EB" w:rsidRPr="002C6AB0" w:rsidRDefault="009F65EB" w:rsidP="002C3FF4">
            <w:pPr>
              <w:jc w:val="both"/>
              <w:rPr>
                <w:rFonts w:ascii="Arial" w:hAnsi="Arial" w:cs="Arial"/>
                <w:b/>
                <w:bCs/>
                <w:color w:val="FF6600"/>
                <w:sz w:val="20"/>
                <w:szCs w:val="20"/>
                <w:lang w:val="fr-FR" w:eastAsia="en-US"/>
              </w:rPr>
            </w:pPr>
            <w:r w:rsidRPr="002C6AB0">
              <w:rPr>
                <w:rFonts w:ascii="Arial" w:hAnsi="Arial" w:cs="Arial"/>
                <w:b/>
                <w:color w:val="FFC000" w:themeColor="accent4"/>
                <w:sz w:val="20"/>
                <w:szCs w:val="20"/>
                <w:lang w:val="fr-FR"/>
              </w:rPr>
              <w:t>93</w:t>
            </w:r>
            <w:r w:rsidR="001C6B77" w:rsidRPr="002C6AB0">
              <w:rPr>
                <w:rFonts w:ascii="Arial" w:hAnsi="Arial" w:cs="Arial"/>
                <w:b/>
                <w:color w:val="FFC000" w:themeColor="accent4"/>
                <w:sz w:val="20"/>
                <w:szCs w:val="20"/>
                <w:lang w:val="fr-FR"/>
              </w:rPr>
              <w:t>,</w:t>
            </w:r>
            <w:r w:rsidRPr="002C6AB0">
              <w:rPr>
                <w:rFonts w:ascii="Arial" w:hAnsi="Arial" w:cs="Arial"/>
                <w:b/>
                <w:color w:val="FFC000" w:themeColor="accent4"/>
                <w:sz w:val="20"/>
                <w:szCs w:val="20"/>
                <w:lang w:val="fr-FR"/>
              </w:rPr>
              <w:t>5</w:t>
            </w:r>
          </w:p>
        </w:tc>
        <w:tc>
          <w:tcPr>
            <w:tcW w:w="1408" w:type="dxa"/>
            <w:shd w:val="clear" w:color="auto" w:fill="E7E6E6" w:themeFill="background2"/>
            <w:noWrap/>
            <w:vAlign w:val="top"/>
          </w:tcPr>
          <w:p w14:paraId="52844D87" w14:textId="1493CA7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68</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146" w:type="dxa"/>
            <w:shd w:val="clear" w:color="auto" w:fill="E7E6E6" w:themeFill="background2"/>
            <w:noWrap/>
            <w:vAlign w:val="top"/>
          </w:tcPr>
          <w:p w14:paraId="389F2735" w14:textId="04CA74EC"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44</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309" w:type="dxa"/>
            <w:shd w:val="clear" w:color="auto" w:fill="E7E6E6" w:themeFill="background2"/>
            <w:noWrap/>
            <w:vAlign w:val="top"/>
          </w:tcPr>
          <w:p w14:paraId="4CAFFD10" w14:textId="65F43EB9"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92</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253" w:type="dxa"/>
            <w:shd w:val="clear" w:color="auto" w:fill="E7E6E6" w:themeFill="background2"/>
            <w:noWrap/>
            <w:vAlign w:val="top"/>
          </w:tcPr>
          <w:p w14:paraId="168C1C5E" w14:textId="661739DD"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39</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467" w:type="dxa"/>
            <w:shd w:val="clear" w:color="auto" w:fill="E7E6E6" w:themeFill="background2"/>
            <w:noWrap/>
            <w:vAlign w:val="top"/>
          </w:tcPr>
          <w:p w14:paraId="1828F58D" w14:textId="2413BA6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565FBA3B" w14:textId="77777777" w:rsidTr="00613928">
        <w:trPr>
          <w:trHeight w:val="255"/>
        </w:trPr>
        <w:tc>
          <w:tcPr>
            <w:tcW w:w="1273" w:type="dxa"/>
            <w:shd w:val="clear" w:color="auto" w:fill="E7E6E6" w:themeFill="background2"/>
            <w:noWrap/>
            <w:vAlign w:val="top"/>
            <w:hideMark/>
          </w:tcPr>
          <w:p w14:paraId="7F6E1D9B"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3</w:t>
            </w:r>
          </w:p>
        </w:tc>
        <w:tc>
          <w:tcPr>
            <w:tcW w:w="1117" w:type="dxa"/>
            <w:shd w:val="clear" w:color="auto" w:fill="E7E6E6" w:themeFill="background2"/>
            <w:noWrap/>
            <w:vAlign w:val="top"/>
          </w:tcPr>
          <w:p w14:paraId="3E72B786" w14:textId="23E23F68"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52</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408" w:type="dxa"/>
            <w:shd w:val="clear" w:color="auto" w:fill="E7E6E6" w:themeFill="background2"/>
            <w:noWrap/>
            <w:vAlign w:val="top"/>
          </w:tcPr>
          <w:p w14:paraId="51F75F07" w14:textId="39A751A6"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85</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146" w:type="dxa"/>
            <w:shd w:val="clear" w:color="auto" w:fill="E7E6E6" w:themeFill="background2"/>
            <w:noWrap/>
            <w:vAlign w:val="top"/>
          </w:tcPr>
          <w:p w14:paraId="1A057719" w14:textId="62F4111D"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71</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309" w:type="dxa"/>
            <w:shd w:val="clear" w:color="auto" w:fill="E7E6E6" w:themeFill="background2"/>
            <w:noWrap/>
            <w:vAlign w:val="top"/>
          </w:tcPr>
          <w:p w14:paraId="5EB6AE9B" w14:textId="48416E2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7</w:t>
            </w:r>
          </w:p>
        </w:tc>
        <w:tc>
          <w:tcPr>
            <w:tcW w:w="1253" w:type="dxa"/>
            <w:shd w:val="clear" w:color="auto" w:fill="E7E6E6" w:themeFill="background2"/>
            <w:noWrap/>
            <w:vAlign w:val="top"/>
          </w:tcPr>
          <w:p w14:paraId="215556D0" w14:textId="112AFE1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66</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467" w:type="dxa"/>
            <w:shd w:val="clear" w:color="auto" w:fill="E7E6E6" w:themeFill="background2"/>
            <w:noWrap/>
            <w:vAlign w:val="top"/>
          </w:tcPr>
          <w:p w14:paraId="61F02F9E" w14:textId="3961CBB6"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2</w:t>
            </w:r>
          </w:p>
        </w:tc>
      </w:tr>
      <w:tr w:rsidR="00613928" w:rsidRPr="00613928" w14:paraId="16175FD5" w14:textId="77777777" w:rsidTr="00613928">
        <w:trPr>
          <w:trHeight w:val="255"/>
        </w:trPr>
        <w:tc>
          <w:tcPr>
            <w:tcW w:w="1273" w:type="dxa"/>
            <w:shd w:val="clear" w:color="auto" w:fill="E7E6E6" w:themeFill="background2"/>
            <w:noWrap/>
            <w:vAlign w:val="top"/>
            <w:hideMark/>
          </w:tcPr>
          <w:p w14:paraId="3178509C"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4</w:t>
            </w:r>
          </w:p>
        </w:tc>
        <w:tc>
          <w:tcPr>
            <w:tcW w:w="1117" w:type="dxa"/>
            <w:shd w:val="clear" w:color="auto" w:fill="E7E6E6" w:themeFill="background2"/>
            <w:noWrap/>
            <w:vAlign w:val="top"/>
          </w:tcPr>
          <w:p w14:paraId="6FB94F14" w14:textId="77D0D06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67</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408" w:type="dxa"/>
            <w:shd w:val="clear" w:color="auto" w:fill="E7E6E6" w:themeFill="background2"/>
            <w:noWrap/>
            <w:vAlign w:val="top"/>
          </w:tcPr>
          <w:p w14:paraId="331BAD60" w14:textId="20D887C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72</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146" w:type="dxa"/>
            <w:shd w:val="clear" w:color="auto" w:fill="E7E6E6" w:themeFill="background2"/>
            <w:noWrap/>
            <w:vAlign w:val="top"/>
          </w:tcPr>
          <w:p w14:paraId="47D70022" w14:textId="2DDD3D7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42</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309" w:type="dxa"/>
            <w:shd w:val="clear" w:color="auto" w:fill="E7E6E6" w:themeFill="background2"/>
            <w:noWrap/>
            <w:vAlign w:val="top"/>
          </w:tcPr>
          <w:p w14:paraId="1E2D0467" w14:textId="1B8B370D"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253" w:type="dxa"/>
            <w:shd w:val="clear" w:color="auto" w:fill="E7E6E6" w:themeFill="background2"/>
            <w:noWrap/>
            <w:vAlign w:val="top"/>
          </w:tcPr>
          <w:p w14:paraId="400E940C" w14:textId="46CBB222"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47</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467" w:type="dxa"/>
            <w:shd w:val="clear" w:color="auto" w:fill="E7E6E6" w:themeFill="background2"/>
            <w:noWrap/>
            <w:vAlign w:val="top"/>
          </w:tcPr>
          <w:p w14:paraId="0A5265C8" w14:textId="0F7D95FA"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9</w:t>
            </w:r>
          </w:p>
        </w:tc>
      </w:tr>
      <w:tr w:rsidR="00613928" w:rsidRPr="00613928" w14:paraId="75335787" w14:textId="77777777" w:rsidTr="00613928">
        <w:trPr>
          <w:trHeight w:val="255"/>
        </w:trPr>
        <w:tc>
          <w:tcPr>
            <w:tcW w:w="1273" w:type="dxa"/>
            <w:shd w:val="clear" w:color="auto" w:fill="E7E6E6" w:themeFill="background2"/>
            <w:noWrap/>
            <w:vAlign w:val="top"/>
            <w:hideMark/>
          </w:tcPr>
          <w:p w14:paraId="19C42E5F"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5</w:t>
            </w:r>
          </w:p>
        </w:tc>
        <w:tc>
          <w:tcPr>
            <w:tcW w:w="1117" w:type="dxa"/>
            <w:shd w:val="clear" w:color="auto" w:fill="E7E6E6" w:themeFill="background2"/>
            <w:noWrap/>
            <w:vAlign w:val="top"/>
          </w:tcPr>
          <w:p w14:paraId="1633AAA3" w14:textId="5FEF403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79</w:t>
            </w:r>
            <w:r w:rsidR="001C6B77" w:rsidRPr="002C6AB0">
              <w:rPr>
                <w:rFonts w:ascii="Arial" w:hAnsi="Arial" w:cs="Arial"/>
                <w:sz w:val="20"/>
                <w:szCs w:val="20"/>
                <w:lang w:val="fr-FR"/>
              </w:rPr>
              <w:t>,</w:t>
            </w:r>
            <w:r w:rsidRPr="002C6AB0">
              <w:rPr>
                <w:rFonts w:ascii="Arial" w:hAnsi="Arial" w:cs="Arial"/>
                <w:sz w:val="20"/>
                <w:szCs w:val="20"/>
                <w:lang w:val="fr-FR"/>
              </w:rPr>
              <w:t>7</w:t>
            </w:r>
          </w:p>
        </w:tc>
        <w:tc>
          <w:tcPr>
            <w:tcW w:w="1408" w:type="dxa"/>
            <w:shd w:val="clear" w:color="auto" w:fill="E7E6E6" w:themeFill="background2"/>
            <w:noWrap/>
            <w:vAlign w:val="top"/>
          </w:tcPr>
          <w:p w14:paraId="5725E490" w14:textId="787F076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58</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146" w:type="dxa"/>
            <w:shd w:val="clear" w:color="auto" w:fill="E7E6E6" w:themeFill="background2"/>
            <w:noWrap/>
            <w:vAlign w:val="top"/>
          </w:tcPr>
          <w:p w14:paraId="63BE4EBD" w14:textId="3C4C8FBA"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37</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309" w:type="dxa"/>
            <w:shd w:val="clear" w:color="auto" w:fill="E7E6E6" w:themeFill="background2"/>
            <w:noWrap/>
            <w:vAlign w:val="top"/>
          </w:tcPr>
          <w:p w14:paraId="16DF8E1E" w14:textId="6032B626"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253" w:type="dxa"/>
            <w:shd w:val="clear" w:color="auto" w:fill="E7E6E6" w:themeFill="background2"/>
            <w:noWrap/>
            <w:vAlign w:val="top"/>
          </w:tcPr>
          <w:p w14:paraId="195BC621" w14:textId="1482B902"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44</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467" w:type="dxa"/>
            <w:shd w:val="clear" w:color="auto" w:fill="E7E6E6" w:themeFill="background2"/>
            <w:noWrap/>
            <w:vAlign w:val="top"/>
          </w:tcPr>
          <w:p w14:paraId="70CCA06D" w14:textId="76003619"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299B991B" w14:textId="77777777" w:rsidTr="00613928">
        <w:trPr>
          <w:trHeight w:val="255"/>
        </w:trPr>
        <w:tc>
          <w:tcPr>
            <w:tcW w:w="1273" w:type="dxa"/>
            <w:shd w:val="clear" w:color="auto" w:fill="E7E6E6" w:themeFill="background2"/>
            <w:noWrap/>
            <w:vAlign w:val="top"/>
            <w:hideMark/>
          </w:tcPr>
          <w:p w14:paraId="4DB1BF77"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6</w:t>
            </w:r>
          </w:p>
        </w:tc>
        <w:tc>
          <w:tcPr>
            <w:tcW w:w="1117" w:type="dxa"/>
            <w:shd w:val="clear" w:color="auto" w:fill="E7E6E6" w:themeFill="background2"/>
            <w:noWrap/>
            <w:vAlign w:val="top"/>
          </w:tcPr>
          <w:p w14:paraId="370B27F3" w14:textId="01285C0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76</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408" w:type="dxa"/>
            <w:shd w:val="clear" w:color="auto" w:fill="E7E6E6" w:themeFill="background2"/>
            <w:noWrap/>
            <w:vAlign w:val="top"/>
          </w:tcPr>
          <w:p w14:paraId="42086873" w14:textId="045EAD8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79</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146" w:type="dxa"/>
            <w:shd w:val="clear" w:color="auto" w:fill="E7E6E6" w:themeFill="background2"/>
            <w:noWrap/>
            <w:vAlign w:val="top"/>
          </w:tcPr>
          <w:p w14:paraId="579BCF14" w14:textId="3F3467C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50</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309" w:type="dxa"/>
            <w:shd w:val="clear" w:color="auto" w:fill="E7E6E6" w:themeFill="background2"/>
            <w:noWrap/>
            <w:vAlign w:val="top"/>
          </w:tcPr>
          <w:p w14:paraId="0F64212A" w14:textId="587EA1D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253" w:type="dxa"/>
            <w:shd w:val="clear" w:color="auto" w:fill="E7E6E6" w:themeFill="background2"/>
            <w:noWrap/>
            <w:vAlign w:val="top"/>
          </w:tcPr>
          <w:p w14:paraId="0F58F525" w14:textId="0D14379D"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56</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467" w:type="dxa"/>
            <w:shd w:val="clear" w:color="auto" w:fill="E7E6E6" w:themeFill="background2"/>
            <w:noWrap/>
            <w:vAlign w:val="top"/>
          </w:tcPr>
          <w:p w14:paraId="62C13859" w14:textId="5BA62879"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98</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010F6669" w14:textId="77777777" w:rsidTr="00613928">
        <w:trPr>
          <w:trHeight w:val="255"/>
        </w:trPr>
        <w:tc>
          <w:tcPr>
            <w:tcW w:w="1273" w:type="dxa"/>
            <w:shd w:val="clear" w:color="auto" w:fill="E7E6E6" w:themeFill="background2"/>
            <w:noWrap/>
            <w:vAlign w:val="top"/>
            <w:hideMark/>
          </w:tcPr>
          <w:p w14:paraId="514D746E"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7</w:t>
            </w:r>
          </w:p>
        </w:tc>
        <w:tc>
          <w:tcPr>
            <w:tcW w:w="1117" w:type="dxa"/>
            <w:shd w:val="clear" w:color="auto" w:fill="E7E6E6" w:themeFill="background2"/>
            <w:noWrap/>
            <w:vAlign w:val="top"/>
          </w:tcPr>
          <w:p w14:paraId="23786EB6" w14:textId="106B8AC5"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61</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408" w:type="dxa"/>
            <w:shd w:val="clear" w:color="auto" w:fill="E7E6E6" w:themeFill="background2"/>
            <w:noWrap/>
            <w:vAlign w:val="top"/>
          </w:tcPr>
          <w:p w14:paraId="5E3C1249" w14:textId="08B74EC2"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71</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146" w:type="dxa"/>
            <w:shd w:val="clear" w:color="auto" w:fill="E7E6E6" w:themeFill="background2"/>
            <w:noWrap/>
            <w:vAlign w:val="top"/>
          </w:tcPr>
          <w:p w14:paraId="41965003" w14:textId="7B551BE0"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76</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309" w:type="dxa"/>
            <w:shd w:val="clear" w:color="auto" w:fill="E7E6E6" w:themeFill="background2"/>
            <w:noWrap/>
            <w:vAlign w:val="top"/>
          </w:tcPr>
          <w:p w14:paraId="3E886698" w14:textId="0B1B5172"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7</w:t>
            </w:r>
          </w:p>
        </w:tc>
        <w:tc>
          <w:tcPr>
            <w:tcW w:w="1253" w:type="dxa"/>
            <w:shd w:val="clear" w:color="auto" w:fill="E7E6E6" w:themeFill="background2"/>
            <w:noWrap/>
            <w:vAlign w:val="top"/>
          </w:tcPr>
          <w:p w14:paraId="11D4B774" w14:textId="321039A3"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73</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467" w:type="dxa"/>
            <w:shd w:val="clear" w:color="auto" w:fill="E7E6E6" w:themeFill="background2"/>
            <w:noWrap/>
            <w:vAlign w:val="top"/>
          </w:tcPr>
          <w:p w14:paraId="288E95A3" w14:textId="337FF709"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9</w:t>
            </w:r>
          </w:p>
        </w:tc>
      </w:tr>
      <w:tr w:rsidR="00613928" w:rsidRPr="00613928" w14:paraId="07B4ED84" w14:textId="77777777" w:rsidTr="00613928">
        <w:trPr>
          <w:trHeight w:val="255"/>
        </w:trPr>
        <w:tc>
          <w:tcPr>
            <w:tcW w:w="1273" w:type="dxa"/>
            <w:shd w:val="clear" w:color="auto" w:fill="E7E6E6" w:themeFill="background2"/>
            <w:noWrap/>
            <w:vAlign w:val="top"/>
            <w:hideMark/>
          </w:tcPr>
          <w:p w14:paraId="46D8759A"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8</w:t>
            </w:r>
          </w:p>
        </w:tc>
        <w:tc>
          <w:tcPr>
            <w:tcW w:w="1117" w:type="dxa"/>
            <w:shd w:val="clear" w:color="auto" w:fill="E7E6E6" w:themeFill="background2"/>
            <w:noWrap/>
            <w:vAlign w:val="top"/>
          </w:tcPr>
          <w:p w14:paraId="79247C45" w14:textId="4F34DF6C"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45</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408" w:type="dxa"/>
            <w:shd w:val="clear" w:color="auto" w:fill="E7E6E6" w:themeFill="background2"/>
            <w:noWrap/>
            <w:vAlign w:val="top"/>
          </w:tcPr>
          <w:p w14:paraId="07C05AE1" w14:textId="3A6C1331"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73</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146" w:type="dxa"/>
            <w:shd w:val="clear" w:color="auto" w:fill="E7E6E6" w:themeFill="background2"/>
            <w:noWrap/>
            <w:vAlign w:val="top"/>
          </w:tcPr>
          <w:p w14:paraId="796B2E4B" w14:textId="5F291A49"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64</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309" w:type="dxa"/>
            <w:shd w:val="clear" w:color="auto" w:fill="E7E6E6" w:themeFill="background2"/>
            <w:noWrap/>
            <w:vAlign w:val="top"/>
          </w:tcPr>
          <w:p w14:paraId="1FDBFB2B" w14:textId="46E25A68"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96</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253" w:type="dxa"/>
            <w:shd w:val="clear" w:color="auto" w:fill="E7E6E6" w:themeFill="background2"/>
            <w:noWrap/>
            <w:vAlign w:val="top"/>
          </w:tcPr>
          <w:p w14:paraId="553F6747" w14:textId="74B3133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63</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467" w:type="dxa"/>
            <w:shd w:val="clear" w:color="auto" w:fill="E7E6E6" w:themeFill="background2"/>
            <w:noWrap/>
            <w:vAlign w:val="top"/>
          </w:tcPr>
          <w:p w14:paraId="7C69F3A5" w14:textId="14F5BB4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9</w:t>
            </w:r>
          </w:p>
        </w:tc>
      </w:tr>
      <w:tr w:rsidR="00613928" w:rsidRPr="00613928" w14:paraId="3CB13296" w14:textId="77777777" w:rsidTr="00613928">
        <w:trPr>
          <w:trHeight w:val="255"/>
        </w:trPr>
        <w:tc>
          <w:tcPr>
            <w:tcW w:w="1273" w:type="dxa"/>
            <w:shd w:val="clear" w:color="auto" w:fill="E7E6E6" w:themeFill="background2"/>
            <w:noWrap/>
            <w:vAlign w:val="top"/>
            <w:hideMark/>
          </w:tcPr>
          <w:p w14:paraId="43089C12"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9</w:t>
            </w:r>
          </w:p>
        </w:tc>
        <w:tc>
          <w:tcPr>
            <w:tcW w:w="1117" w:type="dxa"/>
            <w:shd w:val="clear" w:color="auto" w:fill="E7E6E6" w:themeFill="background2"/>
            <w:noWrap/>
            <w:vAlign w:val="top"/>
          </w:tcPr>
          <w:p w14:paraId="3C584471" w14:textId="321DEADB"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34</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408" w:type="dxa"/>
            <w:shd w:val="clear" w:color="auto" w:fill="E7E6E6" w:themeFill="background2"/>
            <w:noWrap/>
            <w:vAlign w:val="top"/>
          </w:tcPr>
          <w:p w14:paraId="21467E17" w14:textId="40C7B484"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80</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146" w:type="dxa"/>
            <w:shd w:val="clear" w:color="auto" w:fill="E7E6E6" w:themeFill="background2"/>
            <w:noWrap/>
            <w:vAlign w:val="top"/>
          </w:tcPr>
          <w:p w14:paraId="2860066F" w14:textId="48650771"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39</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309" w:type="dxa"/>
            <w:shd w:val="clear" w:color="auto" w:fill="E7E6E6" w:themeFill="background2"/>
            <w:noWrap/>
            <w:vAlign w:val="top"/>
          </w:tcPr>
          <w:p w14:paraId="06E38E25" w14:textId="66DB4B92"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253" w:type="dxa"/>
            <w:shd w:val="clear" w:color="auto" w:fill="E7E6E6" w:themeFill="background2"/>
            <w:noWrap/>
            <w:vAlign w:val="top"/>
          </w:tcPr>
          <w:p w14:paraId="62D0CF4C" w14:textId="05EF11DC"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50</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467" w:type="dxa"/>
            <w:shd w:val="clear" w:color="auto" w:fill="E7E6E6" w:themeFill="background2"/>
            <w:noWrap/>
            <w:vAlign w:val="top"/>
          </w:tcPr>
          <w:p w14:paraId="7FAD76BD" w14:textId="3F8CD50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97</w:t>
            </w:r>
            <w:r w:rsidR="001C6B77" w:rsidRPr="002C6AB0">
              <w:rPr>
                <w:rFonts w:ascii="Arial" w:hAnsi="Arial" w:cs="Arial"/>
                <w:sz w:val="20"/>
                <w:szCs w:val="20"/>
                <w:lang w:val="fr-FR"/>
              </w:rPr>
              <w:t>,</w:t>
            </w:r>
            <w:r w:rsidRPr="002C6AB0">
              <w:rPr>
                <w:rFonts w:ascii="Arial" w:hAnsi="Arial" w:cs="Arial"/>
                <w:sz w:val="20"/>
                <w:szCs w:val="20"/>
                <w:lang w:val="fr-FR"/>
              </w:rPr>
              <w:t>3</w:t>
            </w:r>
          </w:p>
        </w:tc>
      </w:tr>
      <w:tr w:rsidR="00613928" w:rsidRPr="00613928" w14:paraId="387233AA" w14:textId="77777777" w:rsidTr="00613928">
        <w:trPr>
          <w:trHeight w:val="255"/>
        </w:trPr>
        <w:tc>
          <w:tcPr>
            <w:tcW w:w="1273" w:type="dxa"/>
            <w:shd w:val="clear" w:color="auto" w:fill="E7E6E6" w:themeFill="background2"/>
            <w:noWrap/>
            <w:vAlign w:val="top"/>
            <w:hideMark/>
          </w:tcPr>
          <w:p w14:paraId="74EE7D21" w14:textId="77777777"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eastAsia="en-US"/>
              </w:rPr>
              <w:t>10</w:t>
            </w:r>
          </w:p>
        </w:tc>
        <w:tc>
          <w:tcPr>
            <w:tcW w:w="1117" w:type="dxa"/>
            <w:shd w:val="clear" w:color="auto" w:fill="E7E6E6" w:themeFill="background2"/>
            <w:noWrap/>
            <w:vAlign w:val="top"/>
          </w:tcPr>
          <w:p w14:paraId="7C43569E" w14:textId="18D5388D" w:rsidR="009F65EB" w:rsidRPr="002C6AB0" w:rsidRDefault="009F65EB" w:rsidP="002C3FF4">
            <w:pPr>
              <w:jc w:val="both"/>
              <w:rPr>
                <w:rFonts w:ascii="Arial" w:hAnsi="Arial" w:cs="Arial"/>
                <w:sz w:val="20"/>
                <w:szCs w:val="20"/>
                <w:lang w:val="fr-FR" w:eastAsia="en-US"/>
              </w:rPr>
            </w:pPr>
            <w:r w:rsidRPr="002C6AB0">
              <w:rPr>
                <w:rFonts w:ascii="Arial" w:hAnsi="Arial" w:cs="Arial"/>
                <w:sz w:val="20"/>
                <w:szCs w:val="20"/>
                <w:lang w:val="fr-FR"/>
              </w:rPr>
              <w:t>73</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408" w:type="dxa"/>
            <w:shd w:val="clear" w:color="auto" w:fill="E7E6E6" w:themeFill="background2"/>
            <w:noWrap/>
            <w:vAlign w:val="top"/>
          </w:tcPr>
          <w:p w14:paraId="3E5EE083" w14:textId="46E725E1"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86</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146" w:type="dxa"/>
            <w:shd w:val="clear" w:color="auto" w:fill="E7E6E6" w:themeFill="background2"/>
            <w:noWrap/>
            <w:vAlign w:val="top"/>
          </w:tcPr>
          <w:p w14:paraId="58D7D7D5" w14:textId="2CA50C78" w:rsidR="009F65EB" w:rsidRPr="002C6AB0" w:rsidRDefault="009F65EB" w:rsidP="008744A9">
            <w:pPr>
              <w:jc w:val="both"/>
              <w:rPr>
                <w:rFonts w:ascii="Arial" w:hAnsi="Arial" w:cs="Arial"/>
                <w:b/>
                <w:bCs/>
                <w:color w:val="FF6600"/>
                <w:sz w:val="20"/>
                <w:szCs w:val="20"/>
                <w:lang w:val="fr-FR" w:eastAsia="en-US"/>
              </w:rPr>
            </w:pPr>
            <w:r w:rsidRPr="002C6AB0">
              <w:rPr>
                <w:rFonts w:ascii="Arial" w:hAnsi="Arial" w:cs="Arial"/>
                <w:b/>
                <w:color w:val="FFC000" w:themeColor="accent4"/>
                <w:sz w:val="20"/>
                <w:szCs w:val="20"/>
                <w:lang w:val="fr-FR"/>
              </w:rPr>
              <w:t>90</w:t>
            </w:r>
            <w:r w:rsidR="001C6B77" w:rsidRPr="002C6AB0">
              <w:rPr>
                <w:rFonts w:ascii="Arial" w:hAnsi="Arial" w:cs="Arial"/>
                <w:b/>
                <w:color w:val="FFC000" w:themeColor="accent4"/>
                <w:sz w:val="20"/>
                <w:szCs w:val="20"/>
                <w:lang w:val="fr-FR"/>
              </w:rPr>
              <w:t>,</w:t>
            </w:r>
            <w:r w:rsidRPr="002C6AB0">
              <w:rPr>
                <w:rFonts w:ascii="Arial" w:hAnsi="Arial" w:cs="Arial"/>
                <w:b/>
                <w:color w:val="FFC000" w:themeColor="accent4"/>
                <w:sz w:val="20"/>
                <w:szCs w:val="20"/>
                <w:lang w:val="fr-FR"/>
              </w:rPr>
              <w:t>1</w:t>
            </w:r>
          </w:p>
        </w:tc>
        <w:tc>
          <w:tcPr>
            <w:tcW w:w="1309" w:type="dxa"/>
            <w:shd w:val="clear" w:color="auto" w:fill="E7E6E6" w:themeFill="background2"/>
            <w:noWrap/>
            <w:vAlign w:val="top"/>
          </w:tcPr>
          <w:p w14:paraId="6B7FE2D7" w14:textId="52DC285E"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253" w:type="dxa"/>
            <w:shd w:val="clear" w:color="auto" w:fill="E7E6E6" w:themeFill="background2"/>
            <w:noWrap/>
            <w:vAlign w:val="top"/>
          </w:tcPr>
          <w:p w14:paraId="242E317E" w14:textId="630570A5" w:rsidR="009F65EB" w:rsidRPr="002C6AB0" w:rsidRDefault="009F65EB" w:rsidP="008744A9">
            <w:pPr>
              <w:jc w:val="both"/>
              <w:rPr>
                <w:rFonts w:ascii="Arial" w:hAnsi="Arial" w:cs="Arial"/>
                <w:b/>
                <w:bCs/>
                <w:color w:val="FF6600"/>
                <w:sz w:val="20"/>
                <w:szCs w:val="20"/>
                <w:lang w:val="fr-FR" w:eastAsia="en-US"/>
              </w:rPr>
            </w:pPr>
            <w:r w:rsidRPr="002C6AB0">
              <w:rPr>
                <w:rFonts w:ascii="Arial" w:hAnsi="Arial" w:cs="Arial"/>
                <w:b/>
                <w:color w:val="FFC000" w:themeColor="accent4"/>
                <w:sz w:val="20"/>
                <w:szCs w:val="20"/>
                <w:lang w:val="fr-FR"/>
              </w:rPr>
              <w:t>91</w:t>
            </w:r>
            <w:r w:rsidR="001C6B77" w:rsidRPr="002C6AB0">
              <w:rPr>
                <w:rFonts w:ascii="Arial" w:hAnsi="Arial" w:cs="Arial"/>
                <w:b/>
                <w:color w:val="FFC000" w:themeColor="accent4"/>
                <w:sz w:val="20"/>
                <w:szCs w:val="20"/>
                <w:lang w:val="fr-FR"/>
              </w:rPr>
              <w:t>,</w:t>
            </w:r>
            <w:r w:rsidRPr="002C6AB0">
              <w:rPr>
                <w:rFonts w:ascii="Arial" w:hAnsi="Arial" w:cs="Arial"/>
                <w:b/>
                <w:color w:val="FFC000" w:themeColor="accent4"/>
                <w:sz w:val="20"/>
                <w:szCs w:val="20"/>
                <w:lang w:val="fr-FR"/>
              </w:rPr>
              <w:t>9</w:t>
            </w:r>
          </w:p>
        </w:tc>
        <w:tc>
          <w:tcPr>
            <w:tcW w:w="1467" w:type="dxa"/>
            <w:shd w:val="clear" w:color="auto" w:fill="E7E6E6" w:themeFill="background2"/>
            <w:noWrap/>
            <w:vAlign w:val="top"/>
          </w:tcPr>
          <w:p w14:paraId="1B2D6B18" w14:textId="62BF4341"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2</w:t>
            </w:r>
          </w:p>
        </w:tc>
      </w:tr>
      <w:tr w:rsidR="00613928" w:rsidRPr="00613928" w14:paraId="15B34DC5" w14:textId="77777777" w:rsidTr="00613928">
        <w:trPr>
          <w:trHeight w:val="255"/>
        </w:trPr>
        <w:tc>
          <w:tcPr>
            <w:tcW w:w="1273" w:type="dxa"/>
            <w:shd w:val="clear" w:color="auto" w:fill="E7E6E6" w:themeFill="background2"/>
            <w:noWrap/>
            <w:vAlign w:val="top"/>
            <w:hideMark/>
          </w:tcPr>
          <w:p w14:paraId="1034C03A"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t>11</w:t>
            </w:r>
          </w:p>
        </w:tc>
        <w:tc>
          <w:tcPr>
            <w:tcW w:w="1117" w:type="dxa"/>
            <w:shd w:val="clear" w:color="auto" w:fill="E7E6E6" w:themeFill="background2"/>
            <w:noWrap/>
            <w:vAlign w:val="top"/>
          </w:tcPr>
          <w:p w14:paraId="52BF1EC7" w14:textId="5E84023B"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52</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408" w:type="dxa"/>
            <w:shd w:val="clear" w:color="auto" w:fill="E7E6E6" w:themeFill="background2"/>
            <w:noWrap/>
            <w:vAlign w:val="top"/>
          </w:tcPr>
          <w:p w14:paraId="090C8A7E" w14:textId="095687AD"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60</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146" w:type="dxa"/>
            <w:shd w:val="clear" w:color="auto" w:fill="E7E6E6" w:themeFill="background2"/>
            <w:noWrap/>
            <w:vAlign w:val="top"/>
          </w:tcPr>
          <w:p w14:paraId="4129C137" w14:textId="579F9D16"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53</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309" w:type="dxa"/>
            <w:shd w:val="clear" w:color="auto" w:fill="E7E6E6" w:themeFill="background2"/>
            <w:noWrap/>
            <w:vAlign w:val="top"/>
          </w:tcPr>
          <w:p w14:paraId="79E632B8" w14:textId="215A3966"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92</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253" w:type="dxa"/>
            <w:shd w:val="clear" w:color="auto" w:fill="E7E6E6" w:themeFill="background2"/>
            <w:noWrap/>
            <w:vAlign w:val="top"/>
          </w:tcPr>
          <w:p w14:paraId="0F34B196" w14:textId="1D58C0D1"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63</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467" w:type="dxa"/>
            <w:shd w:val="clear" w:color="auto" w:fill="E7E6E6" w:themeFill="background2"/>
            <w:noWrap/>
            <w:vAlign w:val="top"/>
          </w:tcPr>
          <w:p w14:paraId="738D7AF7" w14:textId="70E9E5B1"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6C03B95B" w14:textId="77777777" w:rsidTr="00613928">
        <w:trPr>
          <w:trHeight w:val="558"/>
        </w:trPr>
        <w:tc>
          <w:tcPr>
            <w:tcW w:w="1273" w:type="dxa"/>
            <w:shd w:val="clear" w:color="auto" w:fill="E7E6E6" w:themeFill="background2"/>
            <w:noWrap/>
            <w:vAlign w:val="top"/>
            <w:hideMark/>
          </w:tcPr>
          <w:p w14:paraId="1ABB31BF"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t>12</w:t>
            </w:r>
          </w:p>
        </w:tc>
        <w:tc>
          <w:tcPr>
            <w:tcW w:w="1117" w:type="dxa"/>
            <w:shd w:val="clear" w:color="auto" w:fill="E7E6E6" w:themeFill="background2"/>
            <w:noWrap/>
            <w:vAlign w:val="top"/>
          </w:tcPr>
          <w:p w14:paraId="1A702230" w14:textId="581DBA59"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52</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408" w:type="dxa"/>
            <w:shd w:val="clear" w:color="auto" w:fill="E7E6E6" w:themeFill="background2"/>
            <w:noWrap/>
            <w:vAlign w:val="top"/>
          </w:tcPr>
          <w:p w14:paraId="5ADC4EF2" w14:textId="0782DCB3"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64</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146" w:type="dxa"/>
            <w:shd w:val="clear" w:color="auto" w:fill="E7E6E6" w:themeFill="background2"/>
            <w:noWrap/>
            <w:vAlign w:val="top"/>
          </w:tcPr>
          <w:p w14:paraId="50CD8D01" w14:textId="425975E0" w:rsidR="009F65EB" w:rsidRPr="002C6AB0" w:rsidRDefault="009F65EB" w:rsidP="002C6AB0">
            <w:pPr>
              <w:keepNext/>
              <w:pageBreakBefore/>
              <w:pBdr>
                <w:top w:val="single" w:sz="48" w:space="1" w:color="4472C4" w:themeColor="accent1"/>
              </w:pBdr>
              <w:jc w:val="both"/>
              <w:outlineLvl w:val="0"/>
              <w:rPr>
                <w:rFonts w:ascii="Arial" w:hAnsi="Arial" w:cs="Arial"/>
                <w:b/>
                <w:color w:val="FFCC00"/>
                <w:sz w:val="20"/>
                <w:szCs w:val="20"/>
                <w:lang w:val="fr-FR" w:eastAsia="en-US"/>
              </w:rPr>
            </w:pPr>
            <w:bookmarkStart w:id="164" w:name="_Toc522734992"/>
            <w:bookmarkStart w:id="165" w:name="_Toc522735048"/>
            <w:bookmarkStart w:id="166" w:name="_Toc522800075"/>
            <w:r w:rsidRPr="002C6AB0">
              <w:rPr>
                <w:rFonts w:ascii="Arial" w:hAnsi="Arial" w:cs="Arial"/>
                <w:b/>
                <w:color w:val="70AD47" w:themeColor="accent6"/>
                <w:sz w:val="20"/>
                <w:szCs w:val="20"/>
                <w:lang w:val="fr-FR"/>
              </w:rPr>
              <w:t>19</w:t>
            </w:r>
            <w:r w:rsidR="001C6B77" w:rsidRPr="002C6AB0">
              <w:rPr>
                <w:rFonts w:ascii="Arial" w:hAnsi="Arial" w:cs="Arial"/>
                <w:b/>
                <w:color w:val="70AD47" w:themeColor="accent6"/>
                <w:sz w:val="20"/>
                <w:szCs w:val="20"/>
                <w:lang w:val="fr-FR"/>
              </w:rPr>
              <w:t>,</w:t>
            </w:r>
            <w:r w:rsidRPr="002C6AB0">
              <w:rPr>
                <w:rFonts w:ascii="Arial" w:hAnsi="Arial" w:cs="Arial"/>
                <w:b/>
                <w:color w:val="70AD47" w:themeColor="accent6"/>
                <w:sz w:val="20"/>
                <w:szCs w:val="20"/>
                <w:lang w:val="fr-FR"/>
              </w:rPr>
              <w:t>8</w:t>
            </w:r>
            <w:bookmarkEnd w:id="164"/>
            <w:bookmarkEnd w:id="165"/>
            <w:bookmarkEnd w:id="166"/>
          </w:p>
        </w:tc>
        <w:tc>
          <w:tcPr>
            <w:tcW w:w="1309" w:type="dxa"/>
            <w:shd w:val="clear" w:color="auto" w:fill="E7E6E6" w:themeFill="background2"/>
            <w:noWrap/>
            <w:vAlign w:val="top"/>
          </w:tcPr>
          <w:p w14:paraId="78A73933" w14:textId="170B67BB"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253" w:type="dxa"/>
            <w:shd w:val="clear" w:color="auto" w:fill="E7E6E6" w:themeFill="background2"/>
            <w:noWrap/>
            <w:vAlign w:val="top"/>
          </w:tcPr>
          <w:p w14:paraId="424A5190" w14:textId="2B97356B" w:rsidR="009F65EB" w:rsidRPr="002C6AB0" w:rsidRDefault="009F65EB" w:rsidP="002C6AB0">
            <w:pPr>
              <w:keepNext/>
              <w:pageBreakBefore/>
              <w:pBdr>
                <w:top w:val="single" w:sz="48" w:space="1" w:color="4472C4" w:themeColor="accent1"/>
              </w:pBdr>
              <w:jc w:val="both"/>
              <w:outlineLvl w:val="0"/>
              <w:rPr>
                <w:rFonts w:ascii="Arial" w:hAnsi="Arial" w:cs="Arial"/>
                <w:b/>
                <w:color w:val="FFCC00"/>
                <w:sz w:val="20"/>
                <w:szCs w:val="20"/>
                <w:lang w:val="fr-FR" w:eastAsia="en-US"/>
              </w:rPr>
            </w:pPr>
            <w:bookmarkStart w:id="167" w:name="_Toc522734993"/>
            <w:bookmarkStart w:id="168" w:name="_Toc522735049"/>
            <w:bookmarkStart w:id="169" w:name="_Toc522800076"/>
            <w:r w:rsidRPr="002C6AB0">
              <w:rPr>
                <w:rFonts w:ascii="Arial" w:hAnsi="Arial" w:cs="Arial"/>
                <w:b/>
                <w:color w:val="70AD47" w:themeColor="accent6"/>
                <w:sz w:val="20"/>
                <w:szCs w:val="20"/>
                <w:lang w:val="fr-FR"/>
              </w:rPr>
              <w:t>18</w:t>
            </w:r>
            <w:r w:rsidR="001C6B77" w:rsidRPr="002C6AB0">
              <w:rPr>
                <w:rFonts w:ascii="Arial" w:hAnsi="Arial" w:cs="Arial"/>
                <w:b/>
                <w:color w:val="70AD47" w:themeColor="accent6"/>
                <w:sz w:val="20"/>
                <w:szCs w:val="20"/>
                <w:lang w:val="fr-FR"/>
              </w:rPr>
              <w:t>,</w:t>
            </w:r>
            <w:r w:rsidRPr="002C6AB0">
              <w:rPr>
                <w:rFonts w:ascii="Arial" w:hAnsi="Arial" w:cs="Arial"/>
                <w:b/>
                <w:color w:val="70AD47" w:themeColor="accent6"/>
                <w:sz w:val="20"/>
                <w:szCs w:val="20"/>
                <w:lang w:val="fr-FR"/>
              </w:rPr>
              <w:t>9</w:t>
            </w:r>
            <w:bookmarkEnd w:id="167"/>
            <w:bookmarkEnd w:id="168"/>
            <w:bookmarkEnd w:id="169"/>
          </w:p>
        </w:tc>
        <w:tc>
          <w:tcPr>
            <w:tcW w:w="1467" w:type="dxa"/>
            <w:shd w:val="clear" w:color="auto" w:fill="E7E6E6" w:themeFill="background2"/>
            <w:noWrap/>
            <w:vAlign w:val="top"/>
          </w:tcPr>
          <w:p w14:paraId="3827DADA" w14:textId="428DC4C3"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26460CF9" w14:textId="77777777" w:rsidTr="00613928">
        <w:trPr>
          <w:trHeight w:val="255"/>
        </w:trPr>
        <w:tc>
          <w:tcPr>
            <w:tcW w:w="1273" w:type="dxa"/>
            <w:shd w:val="clear" w:color="auto" w:fill="E7E6E6" w:themeFill="background2"/>
            <w:noWrap/>
            <w:vAlign w:val="top"/>
            <w:hideMark/>
          </w:tcPr>
          <w:p w14:paraId="65EAC1EE"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t>13</w:t>
            </w:r>
          </w:p>
        </w:tc>
        <w:tc>
          <w:tcPr>
            <w:tcW w:w="1117" w:type="dxa"/>
            <w:shd w:val="clear" w:color="auto" w:fill="E7E6E6" w:themeFill="background2"/>
            <w:noWrap/>
            <w:vAlign w:val="top"/>
          </w:tcPr>
          <w:p w14:paraId="7A1EBA9F" w14:textId="53C23EE3"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32</w:t>
            </w:r>
            <w:r w:rsidR="001C6B77" w:rsidRPr="002C6AB0">
              <w:rPr>
                <w:rFonts w:ascii="Arial" w:hAnsi="Arial" w:cs="Arial"/>
                <w:sz w:val="20"/>
                <w:szCs w:val="20"/>
                <w:lang w:val="fr-FR"/>
              </w:rPr>
              <w:t>,</w:t>
            </w:r>
            <w:r w:rsidRPr="002C6AB0">
              <w:rPr>
                <w:rFonts w:ascii="Arial" w:hAnsi="Arial" w:cs="Arial"/>
                <w:sz w:val="20"/>
                <w:szCs w:val="20"/>
                <w:lang w:val="fr-FR"/>
              </w:rPr>
              <w:t>7</w:t>
            </w:r>
          </w:p>
        </w:tc>
        <w:tc>
          <w:tcPr>
            <w:tcW w:w="1408" w:type="dxa"/>
            <w:shd w:val="clear" w:color="auto" w:fill="E7E6E6" w:themeFill="background2"/>
            <w:noWrap/>
            <w:vAlign w:val="top"/>
          </w:tcPr>
          <w:p w14:paraId="07EA6CF0" w14:textId="5DF36055"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61</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146" w:type="dxa"/>
            <w:shd w:val="clear" w:color="auto" w:fill="E7E6E6" w:themeFill="background2"/>
            <w:noWrap/>
            <w:vAlign w:val="top"/>
          </w:tcPr>
          <w:p w14:paraId="4761DA60" w14:textId="5CC37CDC"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27</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309" w:type="dxa"/>
            <w:shd w:val="clear" w:color="auto" w:fill="E7E6E6" w:themeFill="background2"/>
            <w:noWrap/>
            <w:vAlign w:val="top"/>
          </w:tcPr>
          <w:p w14:paraId="10036EA4" w14:textId="5299F7E9"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253" w:type="dxa"/>
            <w:shd w:val="clear" w:color="auto" w:fill="E7E6E6" w:themeFill="background2"/>
            <w:noWrap/>
            <w:vAlign w:val="top"/>
          </w:tcPr>
          <w:p w14:paraId="6EB85447" w14:textId="77C88660"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24</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467" w:type="dxa"/>
            <w:shd w:val="clear" w:color="auto" w:fill="E7E6E6" w:themeFill="background2"/>
            <w:noWrap/>
            <w:vAlign w:val="top"/>
          </w:tcPr>
          <w:p w14:paraId="30862BAB" w14:textId="62D7FDD2"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2</w:t>
            </w:r>
          </w:p>
        </w:tc>
      </w:tr>
      <w:tr w:rsidR="00613928" w:rsidRPr="00613928" w14:paraId="62A9476D" w14:textId="77777777" w:rsidTr="00613928">
        <w:trPr>
          <w:trHeight w:val="255"/>
        </w:trPr>
        <w:tc>
          <w:tcPr>
            <w:tcW w:w="1273" w:type="dxa"/>
            <w:shd w:val="clear" w:color="auto" w:fill="E7E6E6" w:themeFill="background2"/>
            <w:noWrap/>
            <w:vAlign w:val="top"/>
            <w:hideMark/>
          </w:tcPr>
          <w:p w14:paraId="686C7BBB"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t>14</w:t>
            </w:r>
          </w:p>
        </w:tc>
        <w:tc>
          <w:tcPr>
            <w:tcW w:w="1117" w:type="dxa"/>
            <w:shd w:val="clear" w:color="auto" w:fill="E7E6E6" w:themeFill="background2"/>
            <w:noWrap/>
            <w:vAlign w:val="top"/>
          </w:tcPr>
          <w:p w14:paraId="24D39585" w14:textId="13313F54"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38</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408" w:type="dxa"/>
            <w:shd w:val="clear" w:color="auto" w:fill="E7E6E6" w:themeFill="background2"/>
            <w:noWrap/>
            <w:vAlign w:val="top"/>
          </w:tcPr>
          <w:p w14:paraId="641BC7F6" w14:textId="63572B6B"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65</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146" w:type="dxa"/>
            <w:shd w:val="clear" w:color="auto" w:fill="E7E6E6" w:themeFill="background2"/>
            <w:noWrap/>
            <w:vAlign w:val="top"/>
          </w:tcPr>
          <w:p w14:paraId="18D30E7F" w14:textId="222980AA"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38</w:t>
            </w:r>
            <w:r w:rsidR="001C6B77" w:rsidRPr="002C6AB0">
              <w:rPr>
                <w:rFonts w:ascii="Arial" w:hAnsi="Arial" w:cs="Arial"/>
                <w:sz w:val="20"/>
                <w:szCs w:val="20"/>
                <w:lang w:val="fr-FR"/>
              </w:rPr>
              <w:t>,</w:t>
            </w:r>
            <w:r w:rsidRPr="002C6AB0">
              <w:rPr>
                <w:rFonts w:ascii="Arial" w:hAnsi="Arial" w:cs="Arial"/>
                <w:sz w:val="20"/>
                <w:szCs w:val="20"/>
                <w:lang w:val="fr-FR"/>
              </w:rPr>
              <w:t>7</w:t>
            </w:r>
          </w:p>
        </w:tc>
        <w:tc>
          <w:tcPr>
            <w:tcW w:w="1309" w:type="dxa"/>
            <w:shd w:val="clear" w:color="auto" w:fill="E7E6E6" w:themeFill="background2"/>
            <w:noWrap/>
            <w:vAlign w:val="top"/>
          </w:tcPr>
          <w:p w14:paraId="73DFE7B7" w14:textId="2D39B69A"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92</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253" w:type="dxa"/>
            <w:shd w:val="clear" w:color="auto" w:fill="E7E6E6" w:themeFill="background2"/>
            <w:noWrap/>
            <w:vAlign w:val="top"/>
          </w:tcPr>
          <w:p w14:paraId="6FC93F8E" w14:textId="1A1EF84E"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39</w:t>
            </w:r>
            <w:r w:rsidR="001C6B77" w:rsidRPr="002C6AB0">
              <w:rPr>
                <w:rFonts w:ascii="Arial" w:hAnsi="Arial" w:cs="Arial"/>
                <w:sz w:val="20"/>
                <w:szCs w:val="20"/>
                <w:lang w:val="fr-FR"/>
              </w:rPr>
              <w:t>,</w:t>
            </w:r>
            <w:r w:rsidRPr="002C6AB0">
              <w:rPr>
                <w:rFonts w:ascii="Arial" w:hAnsi="Arial" w:cs="Arial"/>
                <w:sz w:val="20"/>
                <w:szCs w:val="20"/>
                <w:lang w:val="fr-FR"/>
              </w:rPr>
              <w:t>2</w:t>
            </w:r>
          </w:p>
        </w:tc>
        <w:tc>
          <w:tcPr>
            <w:tcW w:w="1467" w:type="dxa"/>
            <w:shd w:val="clear" w:color="auto" w:fill="E7E6E6" w:themeFill="background2"/>
            <w:noWrap/>
            <w:vAlign w:val="top"/>
          </w:tcPr>
          <w:p w14:paraId="16980FF7" w14:textId="31289151"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2</w:t>
            </w:r>
          </w:p>
        </w:tc>
      </w:tr>
      <w:tr w:rsidR="00613928" w:rsidRPr="00613928" w14:paraId="6AFE1D0F" w14:textId="77777777" w:rsidTr="00613928">
        <w:trPr>
          <w:trHeight w:val="450"/>
        </w:trPr>
        <w:tc>
          <w:tcPr>
            <w:tcW w:w="1273" w:type="dxa"/>
            <w:shd w:val="clear" w:color="auto" w:fill="E7E6E6" w:themeFill="background2"/>
            <w:noWrap/>
            <w:vAlign w:val="top"/>
            <w:hideMark/>
          </w:tcPr>
          <w:p w14:paraId="1326127E"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t>15</w:t>
            </w:r>
          </w:p>
        </w:tc>
        <w:tc>
          <w:tcPr>
            <w:tcW w:w="1117" w:type="dxa"/>
            <w:shd w:val="clear" w:color="auto" w:fill="E7E6E6" w:themeFill="background2"/>
            <w:noWrap/>
            <w:vAlign w:val="top"/>
          </w:tcPr>
          <w:p w14:paraId="36A022D9" w14:textId="7C5BA71D" w:rsidR="009F65EB" w:rsidRPr="002C6AB0" w:rsidRDefault="009F65EB" w:rsidP="002C6AB0">
            <w:pPr>
              <w:keepNext/>
              <w:pageBreakBefore/>
              <w:pBdr>
                <w:top w:val="single" w:sz="48" w:space="1" w:color="4472C4" w:themeColor="accent1"/>
              </w:pBdr>
              <w:jc w:val="both"/>
              <w:outlineLvl w:val="0"/>
              <w:rPr>
                <w:rFonts w:ascii="Arial" w:hAnsi="Arial" w:cs="Arial"/>
                <w:b/>
                <w:color w:val="70AD47" w:themeColor="accent6"/>
                <w:sz w:val="20"/>
                <w:szCs w:val="20"/>
                <w:lang w:val="fr-FR" w:eastAsia="en-US"/>
              </w:rPr>
            </w:pPr>
            <w:bookmarkStart w:id="170" w:name="_Toc522734994"/>
            <w:bookmarkStart w:id="171" w:name="_Toc522735050"/>
            <w:bookmarkStart w:id="172" w:name="_Toc522800077"/>
            <w:r w:rsidRPr="002C6AB0">
              <w:rPr>
                <w:rFonts w:ascii="Arial" w:hAnsi="Arial" w:cs="Arial"/>
                <w:b/>
                <w:color w:val="70AD47" w:themeColor="accent6"/>
                <w:sz w:val="20"/>
                <w:szCs w:val="20"/>
                <w:lang w:val="fr-FR"/>
              </w:rPr>
              <w:t>88</w:t>
            </w:r>
            <w:r w:rsidR="001C6B77" w:rsidRPr="002C6AB0">
              <w:rPr>
                <w:rFonts w:ascii="Arial" w:hAnsi="Arial" w:cs="Arial"/>
                <w:b/>
                <w:color w:val="70AD47" w:themeColor="accent6"/>
                <w:sz w:val="20"/>
                <w:szCs w:val="20"/>
                <w:lang w:val="fr-FR"/>
              </w:rPr>
              <w:t>,</w:t>
            </w:r>
            <w:r w:rsidRPr="002C6AB0">
              <w:rPr>
                <w:rFonts w:ascii="Arial" w:hAnsi="Arial" w:cs="Arial"/>
                <w:b/>
                <w:color w:val="70AD47" w:themeColor="accent6"/>
                <w:sz w:val="20"/>
                <w:szCs w:val="20"/>
                <w:lang w:val="fr-FR"/>
              </w:rPr>
              <w:t>2</w:t>
            </w:r>
            <w:bookmarkEnd w:id="170"/>
            <w:bookmarkEnd w:id="171"/>
            <w:bookmarkEnd w:id="172"/>
          </w:p>
        </w:tc>
        <w:tc>
          <w:tcPr>
            <w:tcW w:w="1408" w:type="dxa"/>
            <w:shd w:val="clear" w:color="auto" w:fill="E7E6E6" w:themeFill="background2"/>
            <w:noWrap/>
            <w:vAlign w:val="top"/>
          </w:tcPr>
          <w:p w14:paraId="3865A5B7" w14:textId="0527AAED"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86</w:t>
            </w:r>
            <w:r w:rsidR="001C6B77" w:rsidRPr="002C6AB0">
              <w:rPr>
                <w:rFonts w:ascii="Arial" w:hAnsi="Arial" w:cs="Arial"/>
                <w:sz w:val="20"/>
                <w:szCs w:val="20"/>
                <w:lang w:val="fr-FR"/>
              </w:rPr>
              <w:t>,</w:t>
            </w:r>
            <w:r w:rsidRPr="002C6AB0">
              <w:rPr>
                <w:rFonts w:ascii="Arial" w:hAnsi="Arial" w:cs="Arial"/>
                <w:sz w:val="20"/>
                <w:szCs w:val="20"/>
                <w:lang w:val="fr-FR"/>
              </w:rPr>
              <w:t>9</w:t>
            </w:r>
          </w:p>
        </w:tc>
        <w:tc>
          <w:tcPr>
            <w:tcW w:w="1146" w:type="dxa"/>
            <w:shd w:val="clear" w:color="auto" w:fill="E7E6E6" w:themeFill="background2"/>
            <w:noWrap/>
            <w:vAlign w:val="top"/>
          </w:tcPr>
          <w:p w14:paraId="2E9330E1" w14:textId="5DD50AA8"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30</w:t>
            </w:r>
            <w:r w:rsidR="001C6B77" w:rsidRPr="002C6AB0">
              <w:rPr>
                <w:rFonts w:ascii="Arial" w:hAnsi="Arial" w:cs="Arial"/>
                <w:sz w:val="20"/>
                <w:szCs w:val="20"/>
                <w:lang w:val="fr-FR"/>
              </w:rPr>
              <w:t>,</w:t>
            </w:r>
            <w:r w:rsidRPr="002C6AB0">
              <w:rPr>
                <w:rFonts w:ascii="Arial" w:hAnsi="Arial" w:cs="Arial"/>
                <w:sz w:val="20"/>
                <w:szCs w:val="20"/>
                <w:lang w:val="fr-FR"/>
              </w:rPr>
              <w:t>6</w:t>
            </w:r>
          </w:p>
        </w:tc>
        <w:tc>
          <w:tcPr>
            <w:tcW w:w="1309" w:type="dxa"/>
            <w:shd w:val="clear" w:color="auto" w:fill="E7E6E6" w:themeFill="background2"/>
            <w:noWrap/>
            <w:vAlign w:val="top"/>
          </w:tcPr>
          <w:p w14:paraId="5FC6E195" w14:textId="5106B096"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95</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253" w:type="dxa"/>
            <w:shd w:val="clear" w:color="auto" w:fill="E7E6E6" w:themeFill="background2"/>
            <w:noWrap/>
            <w:vAlign w:val="top"/>
          </w:tcPr>
          <w:p w14:paraId="6BC8F3A8" w14:textId="08B1575E"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23</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467" w:type="dxa"/>
            <w:shd w:val="clear" w:color="auto" w:fill="E7E6E6" w:themeFill="background2"/>
            <w:noWrap/>
            <w:vAlign w:val="top"/>
          </w:tcPr>
          <w:p w14:paraId="17386EC4" w14:textId="167161B4"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98</w:t>
            </w:r>
            <w:r w:rsidR="001C6B77" w:rsidRPr="002C6AB0">
              <w:rPr>
                <w:rFonts w:ascii="Arial" w:hAnsi="Arial" w:cs="Arial"/>
                <w:sz w:val="20"/>
                <w:szCs w:val="20"/>
                <w:lang w:val="fr-FR"/>
              </w:rPr>
              <w:t>,</w:t>
            </w:r>
            <w:r w:rsidRPr="002C6AB0">
              <w:rPr>
                <w:rFonts w:ascii="Arial" w:hAnsi="Arial" w:cs="Arial"/>
                <w:sz w:val="20"/>
                <w:szCs w:val="20"/>
                <w:lang w:val="fr-FR"/>
              </w:rPr>
              <w:t>6</w:t>
            </w:r>
          </w:p>
        </w:tc>
      </w:tr>
      <w:tr w:rsidR="00613928" w:rsidRPr="00613928" w14:paraId="0BBE6D61" w14:textId="77777777" w:rsidTr="00613928">
        <w:trPr>
          <w:trHeight w:val="315"/>
        </w:trPr>
        <w:tc>
          <w:tcPr>
            <w:tcW w:w="1273" w:type="dxa"/>
            <w:shd w:val="clear" w:color="auto" w:fill="E7E6E6" w:themeFill="background2"/>
            <w:noWrap/>
            <w:vAlign w:val="top"/>
            <w:hideMark/>
          </w:tcPr>
          <w:p w14:paraId="31ADA9B5" w14:textId="77777777"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eastAsia="en-US"/>
              </w:rPr>
              <w:lastRenderedPageBreak/>
              <w:t>16</w:t>
            </w:r>
          </w:p>
        </w:tc>
        <w:tc>
          <w:tcPr>
            <w:tcW w:w="1117" w:type="dxa"/>
            <w:shd w:val="clear" w:color="auto" w:fill="E7E6E6" w:themeFill="background2"/>
            <w:noWrap/>
            <w:vAlign w:val="top"/>
          </w:tcPr>
          <w:p w14:paraId="6E5455E6" w14:textId="16BE04D8" w:rsidR="009F65EB" w:rsidRPr="002C6AB0" w:rsidRDefault="009F65EB" w:rsidP="002C6AB0">
            <w:pPr>
              <w:keepNext/>
              <w:pageBreakBefore/>
              <w:pBdr>
                <w:top w:val="single" w:sz="48" w:space="1" w:color="4472C4" w:themeColor="accent1"/>
              </w:pBdr>
              <w:jc w:val="both"/>
              <w:outlineLvl w:val="0"/>
              <w:rPr>
                <w:rFonts w:ascii="Arial" w:hAnsi="Arial" w:cs="Arial"/>
                <w:b/>
                <w:color w:val="70AD47" w:themeColor="accent6"/>
                <w:sz w:val="20"/>
                <w:szCs w:val="20"/>
                <w:lang w:val="fr-FR" w:eastAsia="en-US"/>
              </w:rPr>
            </w:pPr>
            <w:bookmarkStart w:id="173" w:name="_Toc522734995"/>
            <w:bookmarkStart w:id="174" w:name="_Toc522735051"/>
            <w:bookmarkStart w:id="175" w:name="_Toc522800078"/>
            <w:r w:rsidRPr="002C6AB0">
              <w:rPr>
                <w:rFonts w:ascii="Arial" w:hAnsi="Arial" w:cs="Arial"/>
                <w:b/>
                <w:color w:val="70AD47" w:themeColor="accent6"/>
                <w:sz w:val="20"/>
                <w:szCs w:val="20"/>
                <w:lang w:val="fr-FR"/>
              </w:rPr>
              <w:t>83</w:t>
            </w:r>
            <w:r w:rsidR="001C6B77" w:rsidRPr="002C6AB0">
              <w:rPr>
                <w:rFonts w:ascii="Arial" w:hAnsi="Arial" w:cs="Arial"/>
                <w:b/>
                <w:color w:val="70AD47" w:themeColor="accent6"/>
                <w:sz w:val="20"/>
                <w:szCs w:val="20"/>
                <w:lang w:val="fr-FR"/>
              </w:rPr>
              <w:t>,</w:t>
            </w:r>
            <w:r w:rsidRPr="002C6AB0">
              <w:rPr>
                <w:rFonts w:ascii="Arial" w:hAnsi="Arial" w:cs="Arial"/>
                <w:b/>
                <w:color w:val="70AD47" w:themeColor="accent6"/>
                <w:sz w:val="20"/>
                <w:szCs w:val="20"/>
                <w:lang w:val="fr-FR"/>
              </w:rPr>
              <w:t>7</w:t>
            </w:r>
            <w:bookmarkEnd w:id="173"/>
            <w:bookmarkEnd w:id="174"/>
            <w:bookmarkEnd w:id="175"/>
          </w:p>
        </w:tc>
        <w:tc>
          <w:tcPr>
            <w:tcW w:w="1408" w:type="dxa"/>
            <w:shd w:val="clear" w:color="auto" w:fill="E7E6E6" w:themeFill="background2"/>
            <w:noWrap/>
            <w:vAlign w:val="top"/>
          </w:tcPr>
          <w:p w14:paraId="34704DE5" w14:textId="6DAFFECB"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89</w:t>
            </w:r>
            <w:r w:rsidR="001C6B77" w:rsidRPr="002C6AB0">
              <w:rPr>
                <w:rFonts w:ascii="Arial" w:hAnsi="Arial" w:cs="Arial"/>
                <w:sz w:val="20"/>
                <w:szCs w:val="20"/>
                <w:lang w:val="fr-FR"/>
              </w:rPr>
              <w:t>,</w:t>
            </w:r>
            <w:r w:rsidRPr="002C6AB0">
              <w:rPr>
                <w:rFonts w:ascii="Arial" w:hAnsi="Arial" w:cs="Arial"/>
                <w:sz w:val="20"/>
                <w:szCs w:val="20"/>
                <w:lang w:val="fr-FR"/>
              </w:rPr>
              <w:t>5</w:t>
            </w:r>
          </w:p>
        </w:tc>
        <w:tc>
          <w:tcPr>
            <w:tcW w:w="1146" w:type="dxa"/>
            <w:shd w:val="clear" w:color="auto" w:fill="E7E6E6" w:themeFill="background2"/>
            <w:noWrap/>
            <w:vAlign w:val="top"/>
          </w:tcPr>
          <w:p w14:paraId="53690F0D" w14:textId="13CEB15A"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24</w:t>
            </w:r>
            <w:r w:rsidR="001C6B77" w:rsidRPr="002C6AB0">
              <w:rPr>
                <w:rFonts w:ascii="Arial" w:hAnsi="Arial" w:cs="Arial"/>
                <w:sz w:val="20"/>
                <w:szCs w:val="20"/>
                <w:lang w:val="fr-FR"/>
              </w:rPr>
              <w:t>,</w:t>
            </w:r>
            <w:r w:rsidRPr="002C6AB0">
              <w:rPr>
                <w:rFonts w:ascii="Arial" w:hAnsi="Arial" w:cs="Arial"/>
                <w:sz w:val="20"/>
                <w:szCs w:val="20"/>
                <w:lang w:val="fr-FR"/>
              </w:rPr>
              <w:t>3</w:t>
            </w:r>
          </w:p>
        </w:tc>
        <w:tc>
          <w:tcPr>
            <w:tcW w:w="1309" w:type="dxa"/>
            <w:shd w:val="clear" w:color="auto" w:fill="E7E6E6" w:themeFill="background2"/>
            <w:noWrap/>
            <w:vAlign w:val="top"/>
          </w:tcPr>
          <w:p w14:paraId="00733CCB" w14:textId="7B768A0E"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91</w:t>
            </w:r>
            <w:r w:rsidR="001C6B77" w:rsidRPr="002C6AB0">
              <w:rPr>
                <w:rFonts w:ascii="Arial" w:hAnsi="Arial" w:cs="Arial"/>
                <w:sz w:val="20"/>
                <w:szCs w:val="20"/>
                <w:lang w:val="fr-FR"/>
              </w:rPr>
              <w:t>,</w:t>
            </w:r>
            <w:r w:rsidRPr="002C6AB0">
              <w:rPr>
                <w:rFonts w:ascii="Arial" w:hAnsi="Arial" w:cs="Arial"/>
                <w:sz w:val="20"/>
                <w:szCs w:val="20"/>
                <w:lang w:val="fr-FR"/>
              </w:rPr>
              <w:t>0</w:t>
            </w:r>
          </w:p>
        </w:tc>
        <w:tc>
          <w:tcPr>
            <w:tcW w:w="1253" w:type="dxa"/>
            <w:shd w:val="clear" w:color="auto" w:fill="E7E6E6" w:themeFill="background2"/>
            <w:noWrap/>
            <w:vAlign w:val="top"/>
          </w:tcPr>
          <w:p w14:paraId="5FEFEDC5" w14:textId="0D9B3C6A"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28</w:t>
            </w:r>
            <w:r w:rsidR="001C6B77" w:rsidRPr="002C6AB0">
              <w:rPr>
                <w:rFonts w:ascii="Arial" w:hAnsi="Arial" w:cs="Arial"/>
                <w:sz w:val="20"/>
                <w:szCs w:val="20"/>
                <w:lang w:val="fr-FR"/>
              </w:rPr>
              <w:t>,</w:t>
            </w:r>
            <w:r w:rsidRPr="002C6AB0">
              <w:rPr>
                <w:rFonts w:ascii="Arial" w:hAnsi="Arial" w:cs="Arial"/>
                <w:sz w:val="20"/>
                <w:szCs w:val="20"/>
                <w:lang w:val="fr-FR"/>
              </w:rPr>
              <w:t>4</w:t>
            </w:r>
          </w:p>
        </w:tc>
        <w:tc>
          <w:tcPr>
            <w:tcW w:w="1467" w:type="dxa"/>
            <w:shd w:val="clear" w:color="auto" w:fill="E7E6E6" w:themeFill="background2"/>
            <w:noWrap/>
            <w:vAlign w:val="top"/>
          </w:tcPr>
          <w:p w14:paraId="128176FC" w14:textId="176975C4" w:rsidR="009F65EB" w:rsidRPr="002C6AB0" w:rsidRDefault="009F65EB" w:rsidP="008744A9">
            <w:pPr>
              <w:jc w:val="both"/>
              <w:rPr>
                <w:rFonts w:ascii="Arial" w:hAnsi="Arial" w:cs="Arial"/>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2</w:t>
            </w:r>
          </w:p>
        </w:tc>
      </w:tr>
      <w:tr w:rsidR="00613928" w:rsidRPr="00613928" w14:paraId="1F81097F" w14:textId="77777777" w:rsidTr="00613928">
        <w:trPr>
          <w:trHeight w:val="255"/>
        </w:trPr>
        <w:tc>
          <w:tcPr>
            <w:tcW w:w="1273" w:type="dxa"/>
            <w:shd w:val="clear" w:color="auto" w:fill="E7E6E6" w:themeFill="background2"/>
            <w:noWrap/>
            <w:vAlign w:val="top"/>
            <w:hideMark/>
          </w:tcPr>
          <w:p w14:paraId="2376CED3" w14:textId="77777777" w:rsidR="009F65EB" w:rsidRPr="002C6AB0" w:rsidRDefault="009F65EB" w:rsidP="008744A9">
            <w:pPr>
              <w:jc w:val="both"/>
              <w:rPr>
                <w:rFonts w:ascii="Arial" w:hAnsi="Arial" w:cs="Arial"/>
                <w:b/>
                <w:sz w:val="20"/>
                <w:szCs w:val="20"/>
                <w:lang w:val="fr-FR" w:eastAsia="en-US"/>
              </w:rPr>
            </w:pPr>
            <w:r w:rsidRPr="002C6AB0">
              <w:rPr>
                <w:rFonts w:ascii="Arial" w:hAnsi="Arial" w:cs="Arial"/>
                <w:b/>
                <w:sz w:val="20"/>
                <w:szCs w:val="20"/>
                <w:lang w:val="fr-FR" w:eastAsia="en-US"/>
              </w:rPr>
              <w:t>Total</w:t>
            </w:r>
          </w:p>
        </w:tc>
        <w:tc>
          <w:tcPr>
            <w:tcW w:w="1117" w:type="dxa"/>
            <w:shd w:val="clear" w:color="auto" w:fill="E7E6E6" w:themeFill="background2"/>
            <w:noWrap/>
            <w:vAlign w:val="top"/>
          </w:tcPr>
          <w:p w14:paraId="1FE92B0D" w14:textId="43D7B014"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62</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408" w:type="dxa"/>
            <w:shd w:val="clear" w:color="auto" w:fill="E7E6E6" w:themeFill="background2"/>
            <w:noWrap/>
            <w:vAlign w:val="top"/>
          </w:tcPr>
          <w:p w14:paraId="4F25669E" w14:textId="448ABADE"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74</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146" w:type="dxa"/>
            <w:shd w:val="clear" w:color="auto" w:fill="E7E6E6" w:themeFill="background2"/>
            <w:noWrap/>
            <w:vAlign w:val="top"/>
          </w:tcPr>
          <w:p w14:paraId="68DE8D85" w14:textId="192FBB0E"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48</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309" w:type="dxa"/>
            <w:shd w:val="clear" w:color="auto" w:fill="E7E6E6" w:themeFill="background2"/>
            <w:noWrap/>
            <w:vAlign w:val="top"/>
          </w:tcPr>
          <w:p w14:paraId="3CE80427" w14:textId="5727CAD9"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93</w:t>
            </w:r>
            <w:r w:rsidR="001C6B77" w:rsidRPr="002C6AB0">
              <w:rPr>
                <w:rFonts w:ascii="Arial" w:hAnsi="Arial" w:cs="Arial"/>
                <w:sz w:val="20"/>
                <w:szCs w:val="20"/>
                <w:lang w:val="fr-FR"/>
              </w:rPr>
              <w:t>,</w:t>
            </w:r>
            <w:r w:rsidRPr="002C6AB0">
              <w:rPr>
                <w:rFonts w:ascii="Arial" w:hAnsi="Arial" w:cs="Arial"/>
                <w:sz w:val="20"/>
                <w:szCs w:val="20"/>
                <w:lang w:val="fr-FR"/>
              </w:rPr>
              <w:t>8</w:t>
            </w:r>
          </w:p>
        </w:tc>
        <w:tc>
          <w:tcPr>
            <w:tcW w:w="1253" w:type="dxa"/>
            <w:shd w:val="clear" w:color="auto" w:fill="E7E6E6" w:themeFill="background2"/>
            <w:noWrap/>
            <w:vAlign w:val="top"/>
          </w:tcPr>
          <w:p w14:paraId="2BF42808" w14:textId="2C9DBA9A"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49</w:t>
            </w:r>
            <w:r w:rsidR="001C6B77" w:rsidRPr="002C6AB0">
              <w:rPr>
                <w:rFonts w:ascii="Arial" w:hAnsi="Arial" w:cs="Arial"/>
                <w:sz w:val="20"/>
                <w:szCs w:val="20"/>
                <w:lang w:val="fr-FR"/>
              </w:rPr>
              <w:t>,</w:t>
            </w:r>
            <w:r w:rsidRPr="002C6AB0">
              <w:rPr>
                <w:rFonts w:ascii="Arial" w:hAnsi="Arial" w:cs="Arial"/>
                <w:sz w:val="20"/>
                <w:szCs w:val="20"/>
                <w:lang w:val="fr-FR"/>
              </w:rPr>
              <w:t>1</w:t>
            </w:r>
          </w:p>
        </w:tc>
        <w:tc>
          <w:tcPr>
            <w:tcW w:w="1467" w:type="dxa"/>
            <w:shd w:val="clear" w:color="auto" w:fill="E7E6E6" w:themeFill="background2"/>
            <w:noWrap/>
            <w:vAlign w:val="top"/>
          </w:tcPr>
          <w:p w14:paraId="50B088E8" w14:textId="3A0C82A2" w:rsidR="009F65EB" w:rsidRPr="002C6AB0" w:rsidRDefault="009F65EB" w:rsidP="008744A9">
            <w:pPr>
              <w:jc w:val="both"/>
              <w:rPr>
                <w:rFonts w:ascii="Arial" w:hAnsi="Arial" w:cs="Arial"/>
                <w:b/>
                <w:sz w:val="20"/>
                <w:szCs w:val="20"/>
                <w:lang w:val="fr-FR" w:eastAsia="en-US"/>
              </w:rPr>
            </w:pPr>
            <w:r w:rsidRPr="002C6AB0">
              <w:rPr>
                <w:rFonts w:ascii="Arial" w:hAnsi="Arial" w:cs="Arial"/>
                <w:sz w:val="20"/>
                <w:szCs w:val="20"/>
                <w:lang w:val="fr-FR"/>
              </w:rPr>
              <w:t>94</w:t>
            </w:r>
            <w:r w:rsidR="001C6B77" w:rsidRPr="002C6AB0">
              <w:rPr>
                <w:rFonts w:ascii="Arial" w:hAnsi="Arial" w:cs="Arial"/>
                <w:sz w:val="20"/>
                <w:szCs w:val="20"/>
                <w:lang w:val="fr-FR"/>
              </w:rPr>
              <w:t>,</w:t>
            </w:r>
            <w:r w:rsidRPr="002C6AB0">
              <w:rPr>
                <w:rFonts w:ascii="Arial" w:hAnsi="Arial" w:cs="Arial"/>
                <w:sz w:val="20"/>
                <w:szCs w:val="20"/>
                <w:lang w:val="fr-FR"/>
              </w:rPr>
              <w:t>9</w:t>
            </w:r>
          </w:p>
        </w:tc>
      </w:tr>
    </w:tbl>
    <w:p w14:paraId="3455FF1D" w14:textId="2A3E6011" w:rsidR="009F65EB" w:rsidRDefault="00715630" w:rsidP="002C3FF4">
      <w:pPr>
        <w:pStyle w:val="OPMBodytext"/>
        <w:spacing w:after="0" w:line="240" w:lineRule="auto"/>
        <w:jc w:val="both"/>
        <w:rPr>
          <w:sz w:val="18"/>
          <w:szCs w:val="18"/>
          <w:lang w:val="fr-FR"/>
        </w:rPr>
      </w:pPr>
      <w:r w:rsidRPr="002C6AB0">
        <w:rPr>
          <w:sz w:val="18"/>
          <w:szCs w:val="18"/>
          <w:lang w:val="fr-FR"/>
        </w:rPr>
        <w:t>ATS : agents techniques de santé</w:t>
      </w:r>
    </w:p>
    <w:p w14:paraId="35F8426B" w14:textId="77777777" w:rsidR="002C3FF4" w:rsidRPr="002C6AB0" w:rsidRDefault="002C3FF4" w:rsidP="002C6AB0">
      <w:pPr>
        <w:pStyle w:val="OPMBodytext"/>
        <w:spacing w:after="0" w:line="240" w:lineRule="auto"/>
        <w:jc w:val="both"/>
        <w:rPr>
          <w:sz w:val="18"/>
          <w:szCs w:val="18"/>
          <w:lang w:val="fr-FR"/>
        </w:rPr>
      </w:pPr>
    </w:p>
    <w:p w14:paraId="6228DB4B" w14:textId="60B0265A" w:rsidR="009F65EB" w:rsidRPr="00F0336D" w:rsidRDefault="00654FA8" w:rsidP="002C6AB0">
      <w:pPr>
        <w:pStyle w:val="OPMBodytext"/>
        <w:numPr>
          <w:ilvl w:val="0"/>
          <w:numId w:val="25"/>
        </w:numPr>
        <w:spacing w:after="0" w:line="264" w:lineRule="auto"/>
        <w:ind w:left="360"/>
        <w:jc w:val="both"/>
        <w:rPr>
          <w:lang w:val="fr-FR"/>
        </w:rPr>
      </w:pPr>
      <w:r w:rsidRPr="00F0336D">
        <w:rPr>
          <w:lang w:val="fr-FR"/>
        </w:rPr>
        <w:t xml:space="preserve">Après chaque choix, une sous-question demandait si les agents de santé </w:t>
      </w:r>
      <w:r w:rsidR="000F33A9">
        <w:rPr>
          <w:lang w:val="fr-FR"/>
        </w:rPr>
        <w:t>aurai</w:t>
      </w:r>
      <w:r w:rsidR="0068318F">
        <w:rPr>
          <w:lang w:val="fr-FR"/>
        </w:rPr>
        <w:t>en</w:t>
      </w:r>
      <w:r w:rsidR="000F33A9">
        <w:rPr>
          <w:lang w:val="fr-FR"/>
        </w:rPr>
        <w:t xml:space="preserve">t </w:t>
      </w:r>
      <w:r w:rsidRPr="00F0336D">
        <w:rPr>
          <w:lang w:val="fr-FR"/>
        </w:rPr>
        <w:t>accept</w:t>
      </w:r>
      <w:r w:rsidR="000F33A9">
        <w:rPr>
          <w:lang w:val="fr-FR"/>
        </w:rPr>
        <w:t>é</w:t>
      </w:r>
      <w:r w:rsidRPr="00F0336D">
        <w:rPr>
          <w:lang w:val="fr-FR"/>
        </w:rPr>
        <w:t xml:space="preserve"> cet emploi plutôt que celui qu'ils occup</w:t>
      </w:r>
      <w:r w:rsidR="000F33A9">
        <w:rPr>
          <w:lang w:val="fr-FR"/>
        </w:rPr>
        <w:t>ai</w:t>
      </w:r>
      <w:r w:rsidRPr="00F0336D">
        <w:rPr>
          <w:lang w:val="fr-FR"/>
        </w:rPr>
        <w:t xml:space="preserve">ent. La proportion de personnes qui </w:t>
      </w:r>
      <w:r w:rsidR="006946DF">
        <w:rPr>
          <w:lang w:val="fr-FR"/>
        </w:rPr>
        <w:t xml:space="preserve">auraient </w:t>
      </w:r>
      <w:r w:rsidRPr="00F0336D">
        <w:rPr>
          <w:lang w:val="fr-FR"/>
        </w:rPr>
        <w:t>accept</w:t>
      </w:r>
      <w:r w:rsidR="006946DF">
        <w:rPr>
          <w:lang w:val="fr-FR"/>
        </w:rPr>
        <w:t>é</w:t>
      </w:r>
      <w:r w:rsidRPr="00F0336D">
        <w:rPr>
          <w:lang w:val="fr-FR"/>
        </w:rPr>
        <w:t xml:space="preserve"> l'emploi choisi </w:t>
      </w:r>
      <w:r w:rsidR="006946DF">
        <w:rPr>
          <w:lang w:val="fr-FR"/>
        </w:rPr>
        <w:t>était</w:t>
      </w:r>
      <w:r w:rsidR="006946DF" w:rsidRPr="00F0336D">
        <w:rPr>
          <w:lang w:val="fr-FR"/>
        </w:rPr>
        <w:t xml:space="preserve"> </w:t>
      </w:r>
      <w:r w:rsidRPr="00F0336D">
        <w:rPr>
          <w:lang w:val="fr-FR"/>
        </w:rPr>
        <w:t xml:space="preserve">élevée (~90%). Cela dénote probablement que le meilleur des deux emplois proposés était plus favorable que leur situation </w:t>
      </w:r>
      <w:r w:rsidR="00796CEF">
        <w:rPr>
          <w:lang w:val="fr-FR"/>
        </w:rPr>
        <w:t>au moment de l’étude</w:t>
      </w:r>
      <w:r w:rsidRPr="00F0336D">
        <w:rPr>
          <w:lang w:val="fr-FR"/>
        </w:rPr>
        <w:t xml:space="preserve">. C'est tout à fait logique, car le pire de tous les attributs reflète souvent les conditions de travail des agents de santé </w:t>
      </w:r>
      <w:r w:rsidR="00796CEF">
        <w:rPr>
          <w:lang w:val="fr-FR"/>
        </w:rPr>
        <w:t xml:space="preserve">au moment de l’étude </w:t>
      </w:r>
      <w:r w:rsidRPr="00F0336D">
        <w:rPr>
          <w:lang w:val="fr-FR"/>
        </w:rPr>
        <w:t>: manque de matériel, salaires les plus bas, peu de possibilités de formation, pas de moto et pas de logement</w:t>
      </w:r>
      <w:r w:rsidR="009F65EB" w:rsidRPr="00F0336D">
        <w:rPr>
          <w:lang w:val="fr-FR"/>
        </w:rPr>
        <w:t>.</w:t>
      </w:r>
    </w:p>
    <w:p w14:paraId="5471AB54" w14:textId="17DA2ED6" w:rsidR="009F65EB" w:rsidRPr="00F0336D" w:rsidRDefault="0015335C" w:rsidP="002C6AB0">
      <w:pPr>
        <w:pStyle w:val="OPMBodytext"/>
        <w:numPr>
          <w:ilvl w:val="0"/>
          <w:numId w:val="24"/>
        </w:numPr>
        <w:spacing w:after="0" w:line="264" w:lineRule="auto"/>
        <w:ind w:left="360"/>
        <w:jc w:val="both"/>
        <w:rPr>
          <w:lang w:val="fr-FR"/>
        </w:rPr>
      </w:pPr>
      <w:r w:rsidRPr="00F0336D">
        <w:rPr>
          <w:lang w:val="fr-FR"/>
        </w:rPr>
        <w:t xml:space="preserve">Un autre problème qui </w:t>
      </w:r>
      <w:r w:rsidR="008B05A6">
        <w:rPr>
          <w:lang w:val="fr-FR"/>
        </w:rPr>
        <w:t>aurait pu</w:t>
      </w:r>
      <w:r w:rsidRPr="00F0336D">
        <w:rPr>
          <w:lang w:val="fr-FR"/>
        </w:rPr>
        <w:t xml:space="preserve"> se poser </w:t>
      </w:r>
      <w:r w:rsidR="008B05A6">
        <w:rPr>
          <w:lang w:val="fr-FR"/>
        </w:rPr>
        <w:t>était la</w:t>
      </w:r>
      <w:r w:rsidRPr="00F0336D">
        <w:rPr>
          <w:lang w:val="fr-FR"/>
        </w:rPr>
        <w:t xml:space="preserve"> situation dans laquelle certains agents de santé prendraient des décisions basées uniquement sur un attribut ou sur un niveau d'un attribut. Le </w:t>
      </w:r>
      <w:r w:rsidR="00DB4D8E">
        <w:rPr>
          <w:lang w:val="fr-FR"/>
        </w:rPr>
        <w:t>Tableau</w:t>
      </w:r>
      <w:r w:rsidRPr="00F0336D">
        <w:rPr>
          <w:lang w:val="fr-FR"/>
        </w:rPr>
        <w:t xml:space="preserve"> ci-dessous indique le pourcentage d'agents de santé qui suiv</w:t>
      </w:r>
      <w:r w:rsidR="00B72FCC">
        <w:rPr>
          <w:lang w:val="fr-FR"/>
        </w:rPr>
        <w:t>ai</w:t>
      </w:r>
      <w:r w:rsidRPr="00F0336D">
        <w:rPr>
          <w:lang w:val="fr-FR"/>
        </w:rPr>
        <w:t xml:space="preserve">ent toujours un attribut s'il </w:t>
      </w:r>
      <w:r w:rsidR="00B72FCC">
        <w:rPr>
          <w:lang w:val="fr-FR"/>
        </w:rPr>
        <w:t>était</w:t>
      </w:r>
      <w:r w:rsidR="00B72FCC" w:rsidRPr="00F0336D">
        <w:rPr>
          <w:lang w:val="fr-FR"/>
        </w:rPr>
        <w:t xml:space="preserve"> </w:t>
      </w:r>
      <w:r w:rsidRPr="00F0336D">
        <w:rPr>
          <w:lang w:val="fr-FR"/>
        </w:rPr>
        <w:t>disponible. Voici les résultats obtenus</w:t>
      </w:r>
      <w:r w:rsidR="00CB11F6">
        <w:rPr>
          <w:lang w:val="fr-FR"/>
        </w:rPr>
        <w:t xml:space="preserve"> </w:t>
      </w:r>
      <w:r w:rsidR="009F65EB" w:rsidRPr="00F0336D">
        <w:rPr>
          <w:lang w:val="fr-FR"/>
        </w:rPr>
        <w:t>:</w:t>
      </w:r>
    </w:p>
    <w:p w14:paraId="27C6A29D" w14:textId="424AA8F4" w:rsidR="009F65EB" w:rsidRPr="00F0336D" w:rsidRDefault="0015335C" w:rsidP="002C6AB0">
      <w:pPr>
        <w:pStyle w:val="OPMBodytext"/>
        <w:numPr>
          <w:ilvl w:val="0"/>
          <w:numId w:val="27"/>
        </w:numPr>
        <w:spacing w:after="0" w:line="264" w:lineRule="auto"/>
        <w:jc w:val="both"/>
        <w:rPr>
          <w:lang w:val="fr-FR"/>
        </w:rPr>
      </w:pPr>
      <w:r w:rsidRPr="00F0336D">
        <w:rPr>
          <w:lang w:val="fr-FR"/>
        </w:rPr>
        <w:t xml:space="preserve">10 % des médecins </w:t>
      </w:r>
      <w:r w:rsidR="00B72FCC">
        <w:rPr>
          <w:lang w:val="fr-FR"/>
        </w:rPr>
        <w:t xml:space="preserve">auraient </w:t>
      </w:r>
      <w:r w:rsidRPr="00F0336D">
        <w:rPr>
          <w:lang w:val="fr-FR"/>
        </w:rPr>
        <w:t>suiv</w:t>
      </w:r>
      <w:r w:rsidR="00B72FCC">
        <w:rPr>
          <w:lang w:val="fr-FR"/>
        </w:rPr>
        <w:t>i</w:t>
      </w:r>
      <w:r w:rsidRPr="00F0336D">
        <w:rPr>
          <w:lang w:val="fr-FR"/>
        </w:rPr>
        <w:t xml:space="preserve"> la spécialisation, et 8,5 % </w:t>
      </w:r>
      <w:r w:rsidR="00B72FCC">
        <w:rPr>
          <w:lang w:val="fr-FR"/>
        </w:rPr>
        <w:t xml:space="preserve">auraient </w:t>
      </w:r>
      <w:r w:rsidR="00B72FCC" w:rsidRPr="00F0336D">
        <w:rPr>
          <w:lang w:val="fr-FR"/>
        </w:rPr>
        <w:t>toujours</w:t>
      </w:r>
      <w:r w:rsidR="00B72FCC">
        <w:rPr>
          <w:lang w:val="fr-FR"/>
        </w:rPr>
        <w:t xml:space="preserve"> </w:t>
      </w:r>
      <w:r w:rsidR="00B72FCC" w:rsidRPr="00F0336D">
        <w:rPr>
          <w:lang w:val="fr-FR"/>
        </w:rPr>
        <w:t>suiv</w:t>
      </w:r>
      <w:r w:rsidR="00B72FCC">
        <w:rPr>
          <w:lang w:val="fr-FR"/>
        </w:rPr>
        <w:t>i</w:t>
      </w:r>
      <w:r w:rsidR="00B72FCC" w:rsidRPr="00F0336D">
        <w:rPr>
          <w:lang w:val="fr-FR"/>
        </w:rPr>
        <w:t xml:space="preserve"> </w:t>
      </w:r>
      <w:r w:rsidRPr="00F0336D">
        <w:rPr>
          <w:lang w:val="fr-FR"/>
        </w:rPr>
        <w:t>le salaire le plus élevé</w:t>
      </w:r>
      <w:r w:rsidR="009F65EB" w:rsidRPr="00F0336D">
        <w:rPr>
          <w:lang w:val="fr-FR"/>
        </w:rPr>
        <w:t xml:space="preserve">. </w:t>
      </w:r>
    </w:p>
    <w:p w14:paraId="0A59267F" w14:textId="0910DE8D" w:rsidR="009F65EB" w:rsidRPr="00F0336D" w:rsidRDefault="0015335C" w:rsidP="002C6AB0">
      <w:pPr>
        <w:pStyle w:val="OPMBodytext"/>
        <w:numPr>
          <w:ilvl w:val="0"/>
          <w:numId w:val="27"/>
        </w:numPr>
        <w:spacing w:after="0" w:line="264" w:lineRule="auto"/>
        <w:jc w:val="both"/>
        <w:rPr>
          <w:lang w:val="fr-FR"/>
        </w:rPr>
      </w:pPr>
      <w:r w:rsidRPr="00F0336D">
        <w:rPr>
          <w:lang w:val="fr-FR"/>
        </w:rPr>
        <w:t xml:space="preserve">12,6 % des infirmières </w:t>
      </w:r>
      <w:r w:rsidR="00B72FCC">
        <w:rPr>
          <w:lang w:val="fr-FR"/>
        </w:rPr>
        <w:t xml:space="preserve">auraient toujours </w:t>
      </w:r>
      <w:r w:rsidR="00EF0C4B" w:rsidRPr="00F0336D">
        <w:rPr>
          <w:lang w:val="fr-FR"/>
        </w:rPr>
        <w:t>opt</w:t>
      </w:r>
      <w:r w:rsidR="00B72FCC">
        <w:rPr>
          <w:lang w:val="fr-FR"/>
        </w:rPr>
        <w:t>é pour</w:t>
      </w:r>
      <w:r w:rsidRPr="00F0336D">
        <w:rPr>
          <w:lang w:val="fr-FR"/>
        </w:rPr>
        <w:t xml:space="preserve"> une affectation à Conakry et 7,2 % </w:t>
      </w:r>
      <w:r w:rsidR="00B72FCC">
        <w:rPr>
          <w:lang w:val="fr-FR"/>
        </w:rPr>
        <w:t xml:space="preserve">auraient toujours </w:t>
      </w:r>
      <w:r w:rsidRPr="00F0336D">
        <w:rPr>
          <w:lang w:val="fr-FR"/>
        </w:rPr>
        <w:t>choisi un hôpital régional.</w:t>
      </w:r>
    </w:p>
    <w:p w14:paraId="1926983A" w14:textId="2EC92550" w:rsidR="009F65EB" w:rsidRPr="00F0336D" w:rsidRDefault="00EF0C4B" w:rsidP="002C6AB0">
      <w:pPr>
        <w:pStyle w:val="OPMBodytext"/>
        <w:numPr>
          <w:ilvl w:val="0"/>
          <w:numId w:val="27"/>
        </w:numPr>
        <w:spacing w:after="0" w:line="264" w:lineRule="auto"/>
        <w:jc w:val="both"/>
        <w:rPr>
          <w:lang w:val="fr-FR"/>
        </w:rPr>
      </w:pPr>
      <w:r w:rsidRPr="00F0336D">
        <w:rPr>
          <w:lang w:val="fr-FR"/>
        </w:rPr>
        <w:t>21,6</w:t>
      </w:r>
      <w:r w:rsidR="003B6E7E">
        <w:rPr>
          <w:lang w:val="fr-FR"/>
        </w:rPr>
        <w:t xml:space="preserve"> </w:t>
      </w:r>
      <w:r w:rsidRPr="00F0336D">
        <w:rPr>
          <w:lang w:val="fr-FR"/>
        </w:rPr>
        <w:t xml:space="preserve">% des </w:t>
      </w:r>
      <w:proofErr w:type="spellStart"/>
      <w:r w:rsidRPr="00F0336D">
        <w:rPr>
          <w:lang w:val="fr-FR"/>
        </w:rPr>
        <w:t>sages-femmes</w:t>
      </w:r>
      <w:proofErr w:type="spellEnd"/>
      <w:r w:rsidRPr="00F0336D">
        <w:rPr>
          <w:lang w:val="fr-FR"/>
        </w:rPr>
        <w:t xml:space="preserve"> </w:t>
      </w:r>
      <w:r w:rsidR="00B72FCC">
        <w:rPr>
          <w:lang w:val="fr-FR"/>
        </w:rPr>
        <w:t xml:space="preserve">auraient toujours </w:t>
      </w:r>
      <w:r w:rsidRPr="00F0336D">
        <w:rPr>
          <w:lang w:val="fr-FR"/>
        </w:rPr>
        <w:t>opt</w:t>
      </w:r>
      <w:r w:rsidR="00B72FCC">
        <w:rPr>
          <w:lang w:val="fr-FR"/>
        </w:rPr>
        <w:t>é</w:t>
      </w:r>
      <w:r w:rsidRPr="00F0336D">
        <w:rPr>
          <w:lang w:val="fr-FR"/>
        </w:rPr>
        <w:t xml:space="preserve"> pour Conakry, et 4</w:t>
      </w:r>
      <w:r w:rsidR="003B6E7E">
        <w:rPr>
          <w:lang w:val="fr-FR"/>
        </w:rPr>
        <w:t xml:space="preserve"> </w:t>
      </w:r>
      <w:r w:rsidRPr="00F0336D">
        <w:rPr>
          <w:lang w:val="fr-FR"/>
        </w:rPr>
        <w:t xml:space="preserve">% </w:t>
      </w:r>
      <w:r w:rsidR="00B72FCC">
        <w:rPr>
          <w:lang w:val="fr-FR"/>
        </w:rPr>
        <w:t xml:space="preserve">auraient toujours </w:t>
      </w:r>
      <w:r w:rsidRPr="00F0336D">
        <w:rPr>
          <w:lang w:val="fr-FR"/>
        </w:rPr>
        <w:t>choisi</w:t>
      </w:r>
      <w:r w:rsidR="00B72FCC">
        <w:rPr>
          <w:lang w:val="fr-FR"/>
        </w:rPr>
        <w:t xml:space="preserve"> </w:t>
      </w:r>
      <w:r w:rsidRPr="00F0336D">
        <w:rPr>
          <w:lang w:val="fr-FR"/>
        </w:rPr>
        <w:t>un hôpital régional (en tant qu'infirmières, mais avec plus de préférence pour Conakry)</w:t>
      </w:r>
      <w:r w:rsidR="009F65EB" w:rsidRPr="00F0336D">
        <w:rPr>
          <w:lang w:val="fr-FR"/>
        </w:rPr>
        <w:t>.</w:t>
      </w:r>
    </w:p>
    <w:p w14:paraId="78AAA47C" w14:textId="5A0D6F36" w:rsidR="009F65EB" w:rsidRPr="00F0336D" w:rsidRDefault="009F65EB" w:rsidP="002C6AB0">
      <w:pPr>
        <w:pStyle w:val="OPMBodytext"/>
        <w:numPr>
          <w:ilvl w:val="0"/>
          <w:numId w:val="27"/>
        </w:numPr>
        <w:spacing w:after="0" w:line="264" w:lineRule="auto"/>
        <w:jc w:val="both"/>
        <w:rPr>
          <w:lang w:val="fr-FR"/>
        </w:rPr>
      </w:pPr>
      <w:r w:rsidRPr="00F0336D">
        <w:rPr>
          <w:lang w:val="fr-FR"/>
        </w:rPr>
        <w:t>9</w:t>
      </w:r>
      <w:r w:rsidR="003B6E7E">
        <w:rPr>
          <w:lang w:val="fr-FR"/>
        </w:rPr>
        <w:t xml:space="preserve"> </w:t>
      </w:r>
      <w:r w:rsidRPr="00F0336D">
        <w:rPr>
          <w:lang w:val="fr-FR"/>
        </w:rPr>
        <w:t xml:space="preserve">% </w:t>
      </w:r>
      <w:r w:rsidR="00EF0C4B" w:rsidRPr="00F0336D">
        <w:rPr>
          <w:lang w:val="fr-FR"/>
        </w:rPr>
        <w:t xml:space="preserve">des ATS </w:t>
      </w:r>
      <w:r w:rsidR="00670773">
        <w:rPr>
          <w:lang w:val="fr-FR"/>
        </w:rPr>
        <w:t xml:space="preserve">auraient toujours </w:t>
      </w:r>
      <w:r w:rsidR="00EF0C4B" w:rsidRPr="00F0336D">
        <w:rPr>
          <w:lang w:val="fr-FR"/>
        </w:rPr>
        <w:t>opt</w:t>
      </w:r>
      <w:r w:rsidR="00670773">
        <w:rPr>
          <w:lang w:val="fr-FR"/>
        </w:rPr>
        <w:t>é</w:t>
      </w:r>
      <w:r w:rsidR="00EF0C4B" w:rsidRPr="00F0336D">
        <w:rPr>
          <w:lang w:val="fr-FR"/>
        </w:rPr>
        <w:t xml:space="preserve"> pour un hôpital régional, 8 % </w:t>
      </w:r>
      <w:r w:rsidR="00670773">
        <w:rPr>
          <w:lang w:val="fr-FR"/>
        </w:rPr>
        <w:t xml:space="preserve">auraient toujours </w:t>
      </w:r>
      <w:r w:rsidR="00EF0C4B" w:rsidRPr="00F0336D">
        <w:rPr>
          <w:lang w:val="fr-FR"/>
        </w:rPr>
        <w:t>chois</w:t>
      </w:r>
      <w:r w:rsidR="00670773">
        <w:rPr>
          <w:lang w:val="fr-FR"/>
        </w:rPr>
        <w:t xml:space="preserve">i </w:t>
      </w:r>
      <w:r w:rsidR="00EF0C4B" w:rsidRPr="00F0336D">
        <w:rPr>
          <w:lang w:val="fr-FR"/>
        </w:rPr>
        <w:t xml:space="preserve">une école d'infirmières pour devenir infirmière (afin d'améliorer leur carrière) et 3,5 % </w:t>
      </w:r>
      <w:r w:rsidR="00670773">
        <w:rPr>
          <w:lang w:val="fr-FR"/>
        </w:rPr>
        <w:t xml:space="preserve">auraient toujours </w:t>
      </w:r>
      <w:r w:rsidR="00670773" w:rsidRPr="00F0336D">
        <w:rPr>
          <w:lang w:val="fr-FR"/>
        </w:rPr>
        <w:t>chois</w:t>
      </w:r>
      <w:r w:rsidR="00670773">
        <w:rPr>
          <w:lang w:val="fr-FR"/>
        </w:rPr>
        <w:t xml:space="preserve">i </w:t>
      </w:r>
      <w:r w:rsidR="00EF0C4B" w:rsidRPr="00F0336D">
        <w:rPr>
          <w:lang w:val="fr-FR"/>
        </w:rPr>
        <w:t>un salaire plus élevé</w:t>
      </w:r>
      <w:r w:rsidRPr="00F0336D">
        <w:rPr>
          <w:lang w:val="fr-FR"/>
        </w:rPr>
        <w:t>.</w:t>
      </w:r>
    </w:p>
    <w:p w14:paraId="21DCDFA7" w14:textId="77777777" w:rsidR="0074795B" w:rsidRDefault="0074795B" w:rsidP="0074795B">
      <w:pPr>
        <w:pStyle w:val="Corpsdetexte"/>
        <w:rPr>
          <w:lang w:val="fr-FR"/>
        </w:rPr>
      </w:pPr>
    </w:p>
    <w:p w14:paraId="45752AD3" w14:textId="756CE0DF" w:rsidR="009F65EB" w:rsidRDefault="003D0A54" w:rsidP="00B113EE">
      <w:pPr>
        <w:pStyle w:val="Corpsdetexte"/>
        <w:rPr>
          <w:lang w:val="fr-FR"/>
        </w:rPr>
      </w:pPr>
      <w:r w:rsidRPr="00F0336D">
        <w:rPr>
          <w:lang w:val="fr-FR"/>
        </w:rPr>
        <w:t>Dans l'ensemble, un pourcentage relativement faible, mais significatif, des agents de santé ne sembl</w:t>
      </w:r>
      <w:r w:rsidR="005349C1">
        <w:rPr>
          <w:lang w:val="fr-FR"/>
        </w:rPr>
        <w:t>ait</w:t>
      </w:r>
      <w:r w:rsidRPr="00F0336D">
        <w:rPr>
          <w:lang w:val="fr-FR"/>
        </w:rPr>
        <w:t xml:space="preserve"> pas vouloir changer de poste lorsqu'un attribut </w:t>
      </w:r>
      <w:r w:rsidR="005349C1">
        <w:rPr>
          <w:lang w:val="fr-FR"/>
        </w:rPr>
        <w:t>était</w:t>
      </w:r>
      <w:r w:rsidR="005349C1" w:rsidRPr="00F0336D">
        <w:rPr>
          <w:lang w:val="fr-FR"/>
        </w:rPr>
        <w:t xml:space="preserve"> </w:t>
      </w:r>
      <w:r w:rsidRPr="00F0336D">
        <w:rPr>
          <w:lang w:val="fr-FR"/>
        </w:rPr>
        <w:t>disponible, soit parce qu</w:t>
      </w:r>
      <w:r w:rsidR="005349C1">
        <w:rPr>
          <w:lang w:val="fr-FR"/>
        </w:rPr>
        <w:t xml:space="preserve">e le poste occupé </w:t>
      </w:r>
      <w:r w:rsidRPr="00F0336D">
        <w:rPr>
          <w:lang w:val="fr-FR"/>
        </w:rPr>
        <w:t>a</w:t>
      </w:r>
      <w:r w:rsidR="005349C1">
        <w:rPr>
          <w:lang w:val="fr-FR"/>
        </w:rPr>
        <w:t>vait</w:t>
      </w:r>
      <w:r w:rsidRPr="00F0336D">
        <w:rPr>
          <w:lang w:val="fr-FR"/>
        </w:rPr>
        <w:t xml:space="preserve"> beaucoup de valeur, soit parce que le répondant a</w:t>
      </w:r>
      <w:r w:rsidR="005349C1">
        <w:rPr>
          <w:lang w:val="fr-FR"/>
        </w:rPr>
        <w:t>vait</w:t>
      </w:r>
      <w:r w:rsidRPr="00F0336D">
        <w:rPr>
          <w:lang w:val="fr-FR"/>
        </w:rPr>
        <w:t xml:space="preserve"> adopté une règle de simplification et n'a</w:t>
      </w:r>
      <w:r w:rsidR="005349C1">
        <w:rPr>
          <w:lang w:val="fr-FR"/>
        </w:rPr>
        <w:t>vait</w:t>
      </w:r>
      <w:r w:rsidRPr="00F0336D">
        <w:rPr>
          <w:lang w:val="fr-FR"/>
        </w:rPr>
        <w:t xml:space="preserve"> pas bien évalué les différents emplois</w:t>
      </w:r>
      <w:r w:rsidR="009F65EB" w:rsidRPr="00F0336D">
        <w:rPr>
          <w:lang w:val="fr-FR"/>
        </w:rPr>
        <w:t>.</w:t>
      </w:r>
    </w:p>
    <w:p w14:paraId="57DC52A5" w14:textId="77777777" w:rsidR="005349C1" w:rsidRPr="00F0336D" w:rsidRDefault="005349C1" w:rsidP="00B113EE">
      <w:pPr>
        <w:pStyle w:val="Corpsdetexte"/>
        <w:rPr>
          <w:lang w:val="fr-FR"/>
        </w:rPr>
      </w:pPr>
    </w:p>
    <w:p w14:paraId="3AF8AB35" w14:textId="6CFBAF6A" w:rsidR="009F65EB" w:rsidRPr="00F0336D" w:rsidRDefault="003D0A54" w:rsidP="00B113EE">
      <w:pPr>
        <w:pStyle w:val="Corpsdetexte"/>
        <w:rPr>
          <w:lang w:val="fr-FR"/>
        </w:rPr>
      </w:pPr>
      <w:r w:rsidRPr="00F0336D">
        <w:rPr>
          <w:lang w:val="fr-FR"/>
        </w:rPr>
        <w:t xml:space="preserve">Le </w:t>
      </w:r>
      <w:r w:rsidR="00DB4D8E">
        <w:rPr>
          <w:lang w:val="fr-FR"/>
        </w:rPr>
        <w:t>Tableau</w:t>
      </w:r>
      <w:r w:rsidRPr="00F0336D">
        <w:rPr>
          <w:lang w:val="fr-FR"/>
        </w:rPr>
        <w:t xml:space="preserve"> 20 présente les modèles de choix des agents de santé qui correspondent à un attribut dominant par type d'agents de santé</w:t>
      </w:r>
      <w:r w:rsidR="009F65EB" w:rsidRPr="00F0336D">
        <w:rPr>
          <w:lang w:val="fr-FR"/>
        </w:rPr>
        <w:t>.</w:t>
      </w:r>
      <w:r w:rsidR="009F65EB" w:rsidRPr="00F0336D">
        <w:rPr>
          <w:lang w:val="fr-FR"/>
        </w:rPr>
        <w:br w:type="page"/>
      </w:r>
    </w:p>
    <w:p w14:paraId="70CCDFD3" w14:textId="77777777" w:rsidR="009F65EB" w:rsidRPr="00F0336D" w:rsidRDefault="009F65EB" w:rsidP="00BC531F">
      <w:pPr>
        <w:pStyle w:val="Lgende"/>
        <w:rPr>
          <w:lang w:val="fr-FR"/>
        </w:rPr>
        <w:sectPr w:rsidR="009F65EB" w:rsidRPr="00F0336D" w:rsidSect="00C27AD5">
          <w:pgSz w:w="11900" w:h="16840"/>
          <w:pgMar w:top="1701" w:right="1701" w:bottom="1701" w:left="1701" w:header="709" w:footer="709" w:gutter="0"/>
          <w:cols w:space="708"/>
          <w:docGrid w:linePitch="360"/>
        </w:sectPr>
      </w:pPr>
    </w:p>
    <w:p w14:paraId="53B9CF41" w14:textId="0E856A2D" w:rsidR="003D0A54" w:rsidRPr="002C6AB0" w:rsidRDefault="00DB4D8E" w:rsidP="002C6AB0">
      <w:pPr>
        <w:pStyle w:val="Lgende"/>
        <w:rPr>
          <w:lang w:val="fr-CA"/>
        </w:rPr>
      </w:pPr>
      <w:r w:rsidRPr="002C6AB0">
        <w:rPr>
          <w:lang w:val="fr-CA"/>
        </w:rPr>
        <w:lastRenderedPageBreak/>
        <w:t>Tableau</w:t>
      </w:r>
      <w:r w:rsidR="00E74794" w:rsidRPr="002C6AB0">
        <w:rPr>
          <w:lang w:val="fr-CA"/>
        </w:rPr>
        <w:t xml:space="preserve"> 2</w:t>
      </w:r>
      <w:r w:rsidR="003D0A54" w:rsidRPr="002C6AB0">
        <w:rPr>
          <w:lang w:val="fr-CA"/>
        </w:rPr>
        <w:t>0</w:t>
      </w:r>
      <w:r w:rsidR="00CB11F6" w:rsidRPr="002C6AB0">
        <w:rPr>
          <w:lang w:val="fr-CA"/>
        </w:rPr>
        <w:t xml:space="preserve"> </w:t>
      </w:r>
      <w:r w:rsidR="009F65EB" w:rsidRPr="002C6AB0">
        <w:rPr>
          <w:lang w:val="fr-CA"/>
        </w:rPr>
        <w:t>:</w:t>
      </w:r>
      <w:r w:rsidR="00804568" w:rsidRPr="002C6AB0">
        <w:rPr>
          <w:lang w:val="fr-CA"/>
        </w:rPr>
        <w:t xml:space="preserve"> </w:t>
      </w:r>
      <w:r w:rsidR="003D0A54" w:rsidRPr="002C6AB0">
        <w:rPr>
          <w:lang w:val="fr-CA"/>
        </w:rPr>
        <w:t>Modèles de choix des agents de santé correspondant à un attribut dominant</w:t>
      </w:r>
    </w:p>
    <w:p w14:paraId="7EB39E1B" w14:textId="211BA2F4" w:rsidR="009F65EB" w:rsidRPr="00F0336D" w:rsidRDefault="009F65EB" w:rsidP="002C6AB0">
      <w:pPr>
        <w:pStyle w:val="Lgende"/>
        <w:ind w:left="-288" w:right="-2304"/>
        <w:rPr>
          <w:lang w:val="fr-FR"/>
        </w:rPr>
      </w:pPr>
    </w:p>
    <w:tbl>
      <w:tblPr>
        <w:tblStyle w:val="OPMTable"/>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710"/>
        <w:gridCol w:w="1440"/>
        <w:gridCol w:w="1710"/>
        <w:gridCol w:w="1440"/>
        <w:gridCol w:w="1710"/>
        <w:gridCol w:w="1260"/>
        <w:gridCol w:w="1530"/>
        <w:gridCol w:w="1350"/>
      </w:tblGrid>
      <w:tr w:rsidR="00FB71B9" w:rsidRPr="008B0DEF" w14:paraId="5EA0592F" w14:textId="77777777" w:rsidTr="002C6AB0">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870" w:type="dxa"/>
            <w:tcBorders>
              <w:bottom w:val="single" w:sz="4" w:space="0" w:color="auto"/>
            </w:tcBorders>
            <w:noWrap/>
            <w:vAlign w:val="top"/>
            <w:hideMark/>
          </w:tcPr>
          <w:p w14:paraId="4BC566C5" w14:textId="77777777" w:rsidR="009F65EB" w:rsidRPr="002C6AB0" w:rsidRDefault="009F65EB">
            <w:pPr>
              <w:jc w:val="both"/>
              <w:rPr>
                <w:rFonts w:ascii="Arial" w:hAnsi="Arial" w:cs="Arial"/>
                <w:bCs/>
                <w:color w:val="44546A" w:themeColor="text2"/>
                <w:sz w:val="20"/>
                <w:szCs w:val="20"/>
                <w:lang w:val="fr-FR" w:eastAsia="en-US"/>
              </w:rPr>
            </w:pPr>
          </w:p>
        </w:tc>
        <w:tc>
          <w:tcPr>
            <w:tcW w:w="3150" w:type="dxa"/>
            <w:gridSpan w:val="2"/>
            <w:tcBorders>
              <w:bottom w:val="single" w:sz="4" w:space="0" w:color="auto"/>
            </w:tcBorders>
            <w:noWrap/>
            <w:vAlign w:val="top"/>
            <w:hideMark/>
          </w:tcPr>
          <w:p w14:paraId="6F04823C" w14:textId="55327816" w:rsidR="009F65EB" w:rsidRPr="002C6AB0" w:rsidRDefault="00DC53DB" w:rsidP="002C6AB0">
            <w:pPr>
              <w:cnfStyle w:val="100000000000" w:firstRow="1" w:lastRow="0" w:firstColumn="0" w:lastColumn="0" w:oddVBand="0" w:evenVBand="0" w:oddHBand="0" w:evenHBand="0" w:firstRowFirstColumn="0" w:firstRowLastColumn="0" w:lastRowFirstColumn="0" w:lastRowLastColumn="0"/>
              <w:rPr>
                <w:rFonts w:ascii="Arial" w:hAnsi="Arial" w:cs="Arial"/>
                <w:bCs/>
                <w:color w:val="1F3864" w:themeColor="accent1" w:themeShade="80"/>
                <w:sz w:val="20"/>
                <w:szCs w:val="20"/>
                <w:lang w:val="fr-FR" w:eastAsia="en-US"/>
              </w:rPr>
            </w:pPr>
            <w:r w:rsidRPr="002C6AB0">
              <w:rPr>
                <w:rFonts w:ascii="Arial" w:hAnsi="Arial" w:cs="Arial"/>
                <w:bCs/>
                <w:color w:val="1F3864" w:themeColor="accent1" w:themeShade="80"/>
                <w:sz w:val="20"/>
                <w:szCs w:val="20"/>
                <w:lang w:val="fr-FR" w:eastAsia="en-US"/>
              </w:rPr>
              <w:t>Médecin</w:t>
            </w:r>
            <w:r w:rsidR="009F65EB" w:rsidRPr="002C6AB0">
              <w:rPr>
                <w:rFonts w:ascii="Arial" w:hAnsi="Arial" w:cs="Arial"/>
                <w:bCs/>
                <w:color w:val="1F3864" w:themeColor="accent1" w:themeShade="80"/>
                <w:sz w:val="20"/>
                <w:szCs w:val="20"/>
                <w:lang w:val="fr-FR" w:eastAsia="en-US"/>
              </w:rPr>
              <w:t>s</w:t>
            </w:r>
          </w:p>
        </w:tc>
        <w:tc>
          <w:tcPr>
            <w:tcW w:w="3150" w:type="dxa"/>
            <w:gridSpan w:val="2"/>
            <w:tcBorders>
              <w:bottom w:val="single" w:sz="4" w:space="0" w:color="auto"/>
            </w:tcBorders>
            <w:noWrap/>
            <w:vAlign w:val="top"/>
            <w:hideMark/>
          </w:tcPr>
          <w:p w14:paraId="1B051C81" w14:textId="3A3F892A" w:rsidR="009F65EB" w:rsidRPr="002C6AB0" w:rsidRDefault="00DC53DB" w:rsidP="002C6AB0">
            <w:pPr>
              <w:cnfStyle w:val="100000000000" w:firstRow="1" w:lastRow="0" w:firstColumn="0" w:lastColumn="0" w:oddVBand="0" w:evenVBand="0" w:oddHBand="0" w:evenHBand="0" w:firstRowFirstColumn="0" w:firstRowLastColumn="0" w:lastRowFirstColumn="0" w:lastRowLastColumn="0"/>
              <w:rPr>
                <w:rFonts w:ascii="Arial" w:hAnsi="Arial" w:cs="Arial"/>
                <w:bCs/>
                <w:color w:val="1F3864" w:themeColor="accent1" w:themeShade="80"/>
                <w:sz w:val="20"/>
                <w:szCs w:val="20"/>
                <w:lang w:val="fr-FR" w:eastAsia="en-US"/>
              </w:rPr>
            </w:pPr>
            <w:r w:rsidRPr="002C6AB0">
              <w:rPr>
                <w:rFonts w:ascii="Arial" w:hAnsi="Arial" w:cs="Arial"/>
                <w:bCs/>
                <w:color w:val="1F3864" w:themeColor="accent1" w:themeShade="80"/>
                <w:sz w:val="20"/>
                <w:szCs w:val="20"/>
                <w:lang w:val="fr-FR" w:eastAsia="en-US"/>
              </w:rPr>
              <w:t>Infirmière</w:t>
            </w:r>
            <w:r w:rsidR="009F65EB" w:rsidRPr="002C6AB0">
              <w:rPr>
                <w:rFonts w:ascii="Arial" w:hAnsi="Arial" w:cs="Arial"/>
                <w:bCs/>
                <w:color w:val="1F3864" w:themeColor="accent1" w:themeShade="80"/>
                <w:sz w:val="20"/>
                <w:szCs w:val="20"/>
                <w:lang w:val="fr-FR" w:eastAsia="en-US"/>
              </w:rPr>
              <w:t>s</w:t>
            </w:r>
          </w:p>
        </w:tc>
        <w:tc>
          <w:tcPr>
            <w:tcW w:w="2970" w:type="dxa"/>
            <w:gridSpan w:val="2"/>
            <w:tcBorders>
              <w:bottom w:val="single" w:sz="4" w:space="0" w:color="auto"/>
            </w:tcBorders>
            <w:noWrap/>
            <w:vAlign w:val="top"/>
            <w:hideMark/>
          </w:tcPr>
          <w:p w14:paraId="2E233923" w14:textId="46C978CE" w:rsidR="009F65EB" w:rsidRPr="002C6AB0" w:rsidRDefault="00DC53DB" w:rsidP="002C6AB0">
            <w:pPr>
              <w:cnfStyle w:val="100000000000" w:firstRow="1" w:lastRow="0" w:firstColumn="0" w:lastColumn="0" w:oddVBand="0" w:evenVBand="0" w:oddHBand="0" w:evenHBand="0" w:firstRowFirstColumn="0" w:firstRowLastColumn="0" w:lastRowFirstColumn="0" w:lastRowLastColumn="0"/>
              <w:rPr>
                <w:rFonts w:ascii="Arial" w:hAnsi="Arial" w:cs="Arial"/>
                <w:bCs/>
                <w:color w:val="1F3864" w:themeColor="accent1" w:themeShade="80"/>
                <w:sz w:val="20"/>
                <w:szCs w:val="20"/>
                <w:lang w:val="fr-FR" w:eastAsia="en-US"/>
              </w:rPr>
            </w:pPr>
            <w:proofErr w:type="spellStart"/>
            <w:r w:rsidRPr="002C6AB0">
              <w:rPr>
                <w:rFonts w:ascii="Arial" w:hAnsi="Arial" w:cs="Arial"/>
                <w:bCs/>
                <w:color w:val="1F3864" w:themeColor="accent1" w:themeShade="80"/>
                <w:sz w:val="20"/>
                <w:szCs w:val="20"/>
                <w:lang w:val="fr-FR" w:eastAsia="en-US"/>
              </w:rPr>
              <w:t>Sages-femmes</w:t>
            </w:r>
            <w:proofErr w:type="spellEnd"/>
          </w:p>
        </w:tc>
        <w:tc>
          <w:tcPr>
            <w:tcW w:w="0" w:type="dxa"/>
            <w:gridSpan w:val="2"/>
            <w:tcBorders>
              <w:bottom w:val="single" w:sz="4" w:space="0" w:color="auto"/>
            </w:tcBorders>
            <w:noWrap/>
            <w:vAlign w:val="top"/>
            <w:hideMark/>
          </w:tcPr>
          <w:p w14:paraId="1853B701" w14:textId="77777777" w:rsidR="009F65EB" w:rsidRPr="002C6AB0" w:rsidRDefault="009F65EB" w:rsidP="002C6AB0">
            <w:pPr>
              <w:cnfStyle w:val="100000000000" w:firstRow="1" w:lastRow="0" w:firstColumn="0" w:lastColumn="0" w:oddVBand="0" w:evenVBand="0" w:oddHBand="0" w:evenHBand="0" w:firstRowFirstColumn="0" w:firstRowLastColumn="0" w:lastRowFirstColumn="0" w:lastRowLastColumn="0"/>
              <w:rPr>
                <w:rFonts w:ascii="Arial" w:hAnsi="Arial" w:cs="Arial"/>
                <w:bCs/>
                <w:color w:val="1F3864" w:themeColor="accent1" w:themeShade="80"/>
                <w:sz w:val="20"/>
                <w:szCs w:val="20"/>
                <w:lang w:val="fr-FR" w:eastAsia="en-US"/>
              </w:rPr>
            </w:pPr>
            <w:r w:rsidRPr="002C6AB0">
              <w:rPr>
                <w:rFonts w:ascii="Arial" w:hAnsi="Arial" w:cs="Arial"/>
                <w:bCs/>
                <w:color w:val="1F3864" w:themeColor="accent1" w:themeShade="80"/>
                <w:sz w:val="20"/>
                <w:szCs w:val="20"/>
                <w:lang w:val="fr-FR" w:eastAsia="en-US"/>
              </w:rPr>
              <w:t>ATS</w:t>
            </w:r>
          </w:p>
        </w:tc>
      </w:tr>
      <w:tr w:rsidR="00CA47E0" w:rsidRPr="00CB0C52" w14:paraId="4564B68E" w14:textId="77777777" w:rsidTr="00981F0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870" w:type="dxa"/>
            <w:tcBorders>
              <w:top w:val="single" w:sz="4" w:space="0" w:color="auto"/>
              <w:left w:val="nil"/>
              <w:bottom w:val="nil"/>
              <w:right w:val="nil"/>
            </w:tcBorders>
            <w:noWrap/>
            <w:vAlign w:val="top"/>
            <w:hideMark/>
          </w:tcPr>
          <w:p w14:paraId="488A4647" w14:textId="38F040E7" w:rsidR="009F65EB" w:rsidRPr="002C6AB0" w:rsidRDefault="00790464">
            <w:pPr>
              <w:jc w:val="both"/>
              <w:rPr>
                <w:rFonts w:ascii="Arial" w:hAnsi="Arial" w:cs="Arial"/>
                <w:b w:val="0"/>
                <w:bCs/>
                <w:sz w:val="20"/>
                <w:szCs w:val="20"/>
                <w:lang w:val="fr-FR" w:eastAsia="en-US"/>
              </w:rPr>
            </w:pPr>
            <w:r w:rsidRPr="002C6AB0">
              <w:rPr>
                <w:rFonts w:ascii="Arial" w:hAnsi="Arial" w:cs="Arial"/>
                <w:bCs/>
                <w:sz w:val="20"/>
                <w:szCs w:val="20"/>
                <w:lang w:val="fr-FR" w:eastAsia="en-US"/>
              </w:rPr>
              <w:t>Attribut</w:t>
            </w:r>
          </w:p>
        </w:tc>
        <w:tc>
          <w:tcPr>
            <w:tcW w:w="1710" w:type="dxa"/>
            <w:tcBorders>
              <w:top w:val="single" w:sz="4" w:space="0" w:color="auto"/>
              <w:left w:val="nil"/>
              <w:bottom w:val="nil"/>
              <w:right w:val="nil"/>
            </w:tcBorders>
            <w:vAlign w:val="top"/>
            <w:hideMark/>
          </w:tcPr>
          <w:p w14:paraId="7BB6E256" w14:textId="621EE2D1"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sz w:val="20"/>
                <w:szCs w:val="20"/>
                <w:lang w:val="fr-FR"/>
              </w:rPr>
              <w:t>C</w:t>
            </w:r>
            <w:r w:rsidR="00790464" w:rsidRPr="002C6AB0">
              <w:rPr>
                <w:rFonts w:ascii="Arial" w:hAnsi="Arial" w:cs="Arial"/>
                <w:b/>
                <w:sz w:val="20"/>
                <w:szCs w:val="20"/>
                <w:lang w:val="fr-FR"/>
              </w:rPr>
              <w:t>hoisissent toujours un emploi en fonction de</w:t>
            </w:r>
            <w:r>
              <w:rPr>
                <w:rFonts w:ascii="Arial" w:hAnsi="Arial" w:cs="Arial"/>
                <w:b/>
                <w:sz w:val="20"/>
                <w:szCs w:val="20"/>
                <w:lang w:val="fr-FR"/>
              </w:rPr>
              <w:t xml:space="preserve"> (%)</w:t>
            </w:r>
          </w:p>
        </w:tc>
        <w:tc>
          <w:tcPr>
            <w:tcW w:w="1440" w:type="dxa"/>
            <w:tcBorders>
              <w:top w:val="single" w:sz="4" w:space="0" w:color="auto"/>
              <w:left w:val="nil"/>
              <w:bottom w:val="nil"/>
              <w:right w:val="nil"/>
            </w:tcBorders>
            <w:vAlign w:val="top"/>
            <w:hideMark/>
          </w:tcPr>
          <w:p w14:paraId="32160790" w14:textId="022C2E47"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C</w:t>
            </w:r>
            <w:r w:rsidR="009F65EB" w:rsidRPr="002C6AB0">
              <w:rPr>
                <w:rFonts w:ascii="Arial" w:hAnsi="Arial" w:cs="Arial"/>
                <w:b/>
                <w:bCs/>
                <w:sz w:val="20"/>
                <w:szCs w:val="20"/>
                <w:lang w:val="fr-FR" w:eastAsia="en-US"/>
              </w:rPr>
              <w:t>hoi</w:t>
            </w:r>
            <w:r w:rsidR="00790464" w:rsidRPr="002C6AB0">
              <w:rPr>
                <w:rFonts w:ascii="Arial" w:hAnsi="Arial" w:cs="Arial"/>
                <w:b/>
                <w:bCs/>
                <w:sz w:val="20"/>
                <w:szCs w:val="20"/>
                <w:lang w:val="fr-FR" w:eastAsia="en-US"/>
              </w:rPr>
              <w:t xml:space="preserve">x avec </w:t>
            </w:r>
            <w:r w:rsidR="000163CB" w:rsidRPr="002C6AB0">
              <w:rPr>
                <w:rFonts w:ascii="Arial" w:hAnsi="Arial" w:cs="Arial"/>
                <w:b/>
                <w:bCs/>
                <w:sz w:val="20"/>
                <w:szCs w:val="20"/>
                <w:lang w:val="fr-FR" w:eastAsia="en-US"/>
              </w:rPr>
              <w:t>attribut</w:t>
            </w:r>
            <w:r w:rsidR="00790464" w:rsidRPr="002C6AB0">
              <w:rPr>
                <w:rFonts w:ascii="Arial" w:hAnsi="Arial" w:cs="Arial"/>
                <w:b/>
                <w:bCs/>
                <w:sz w:val="20"/>
                <w:szCs w:val="20"/>
                <w:lang w:val="fr-FR" w:eastAsia="en-US"/>
              </w:rPr>
              <w:t xml:space="preserve"> dominant</w:t>
            </w:r>
            <w:r>
              <w:rPr>
                <w:rFonts w:ascii="Arial" w:hAnsi="Arial" w:cs="Arial"/>
                <w:b/>
                <w:bCs/>
                <w:sz w:val="20"/>
                <w:szCs w:val="20"/>
                <w:lang w:val="fr-FR" w:eastAsia="en-US"/>
              </w:rPr>
              <w:t xml:space="preserve"> (n)</w:t>
            </w:r>
          </w:p>
        </w:tc>
        <w:tc>
          <w:tcPr>
            <w:tcW w:w="1710" w:type="dxa"/>
            <w:tcBorders>
              <w:top w:val="single" w:sz="4" w:space="0" w:color="auto"/>
              <w:left w:val="nil"/>
              <w:bottom w:val="nil"/>
              <w:right w:val="nil"/>
            </w:tcBorders>
            <w:vAlign w:val="top"/>
            <w:hideMark/>
          </w:tcPr>
          <w:p w14:paraId="122CDEC8" w14:textId="1DD4744F"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sz w:val="20"/>
                <w:szCs w:val="20"/>
                <w:lang w:val="fr-FR"/>
              </w:rPr>
              <w:t>C</w:t>
            </w:r>
            <w:r w:rsidRPr="00E24970">
              <w:rPr>
                <w:rFonts w:ascii="Arial" w:hAnsi="Arial" w:cs="Arial"/>
                <w:b/>
                <w:sz w:val="20"/>
                <w:szCs w:val="20"/>
                <w:lang w:val="fr-FR"/>
              </w:rPr>
              <w:t>hoisissent toujours un emploi en fonction de</w:t>
            </w:r>
            <w:r>
              <w:rPr>
                <w:rFonts w:ascii="Arial" w:hAnsi="Arial" w:cs="Arial"/>
                <w:b/>
                <w:sz w:val="20"/>
                <w:szCs w:val="20"/>
                <w:lang w:val="fr-FR"/>
              </w:rPr>
              <w:t xml:space="preserve"> (%)</w:t>
            </w:r>
          </w:p>
        </w:tc>
        <w:tc>
          <w:tcPr>
            <w:tcW w:w="1440" w:type="dxa"/>
            <w:tcBorders>
              <w:top w:val="single" w:sz="4" w:space="0" w:color="auto"/>
              <w:left w:val="nil"/>
              <w:bottom w:val="nil"/>
              <w:right w:val="nil"/>
            </w:tcBorders>
            <w:vAlign w:val="top"/>
            <w:hideMark/>
          </w:tcPr>
          <w:p w14:paraId="5E6B4C5C" w14:textId="41654857"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C</w:t>
            </w:r>
            <w:r w:rsidRPr="00E24970">
              <w:rPr>
                <w:rFonts w:ascii="Arial" w:hAnsi="Arial" w:cs="Arial"/>
                <w:b/>
                <w:bCs/>
                <w:sz w:val="20"/>
                <w:szCs w:val="20"/>
                <w:lang w:val="fr-FR" w:eastAsia="en-US"/>
              </w:rPr>
              <w:t>hoix avec attribut dominant</w:t>
            </w:r>
            <w:r>
              <w:rPr>
                <w:rFonts w:ascii="Arial" w:hAnsi="Arial" w:cs="Arial"/>
                <w:b/>
                <w:bCs/>
                <w:sz w:val="20"/>
                <w:szCs w:val="20"/>
                <w:lang w:val="fr-FR" w:eastAsia="en-US"/>
              </w:rPr>
              <w:t xml:space="preserve"> (n)</w:t>
            </w:r>
          </w:p>
        </w:tc>
        <w:tc>
          <w:tcPr>
            <w:tcW w:w="1710" w:type="dxa"/>
            <w:tcBorders>
              <w:top w:val="single" w:sz="4" w:space="0" w:color="auto"/>
              <w:left w:val="nil"/>
              <w:bottom w:val="nil"/>
              <w:right w:val="nil"/>
            </w:tcBorders>
            <w:vAlign w:val="top"/>
            <w:hideMark/>
          </w:tcPr>
          <w:p w14:paraId="555D5DFB" w14:textId="1C503CAB"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sz w:val="20"/>
                <w:szCs w:val="20"/>
                <w:lang w:val="fr-FR"/>
              </w:rPr>
              <w:t>C</w:t>
            </w:r>
            <w:r w:rsidRPr="00E24970">
              <w:rPr>
                <w:rFonts w:ascii="Arial" w:hAnsi="Arial" w:cs="Arial"/>
                <w:b/>
                <w:sz w:val="20"/>
                <w:szCs w:val="20"/>
                <w:lang w:val="fr-FR"/>
              </w:rPr>
              <w:t>hoisissent toujours un emploi en fonction de</w:t>
            </w:r>
            <w:r>
              <w:rPr>
                <w:rFonts w:ascii="Arial" w:hAnsi="Arial" w:cs="Arial"/>
                <w:b/>
                <w:sz w:val="20"/>
                <w:szCs w:val="20"/>
                <w:lang w:val="fr-FR"/>
              </w:rPr>
              <w:t xml:space="preserve"> (%)</w:t>
            </w:r>
          </w:p>
        </w:tc>
        <w:tc>
          <w:tcPr>
            <w:tcW w:w="1260" w:type="dxa"/>
            <w:tcBorders>
              <w:top w:val="single" w:sz="4" w:space="0" w:color="auto"/>
              <w:left w:val="nil"/>
              <w:bottom w:val="nil"/>
              <w:right w:val="nil"/>
            </w:tcBorders>
            <w:vAlign w:val="top"/>
            <w:hideMark/>
          </w:tcPr>
          <w:p w14:paraId="79EB49FC" w14:textId="18D95585"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C</w:t>
            </w:r>
            <w:r w:rsidRPr="00E24970">
              <w:rPr>
                <w:rFonts w:ascii="Arial" w:hAnsi="Arial" w:cs="Arial"/>
                <w:b/>
                <w:bCs/>
                <w:sz w:val="20"/>
                <w:szCs w:val="20"/>
                <w:lang w:val="fr-FR" w:eastAsia="en-US"/>
              </w:rPr>
              <w:t>hoix avec attribut dominant</w:t>
            </w:r>
            <w:r>
              <w:rPr>
                <w:rFonts w:ascii="Arial" w:hAnsi="Arial" w:cs="Arial"/>
                <w:b/>
                <w:bCs/>
                <w:sz w:val="20"/>
                <w:szCs w:val="20"/>
                <w:lang w:val="fr-FR" w:eastAsia="en-US"/>
              </w:rPr>
              <w:t xml:space="preserve"> (n)</w:t>
            </w:r>
          </w:p>
        </w:tc>
        <w:tc>
          <w:tcPr>
            <w:tcW w:w="1530" w:type="dxa"/>
            <w:tcBorders>
              <w:top w:val="single" w:sz="4" w:space="0" w:color="auto"/>
              <w:left w:val="nil"/>
              <w:bottom w:val="nil"/>
              <w:right w:val="nil"/>
            </w:tcBorders>
            <w:vAlign w:val="top"/>
            <w:hideMark/>
          </w:tcPr>
          <w:p w14:paraId="528246A6" w14:textId="4BFA4532"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sz w:val="20"/>
                <w:szCs w:val="20"/>
                <w:lang w:val="fr-FR"/>
              </w:rPr>
              <w:t>C</w:t>
            </w:r>
            <w:r w:rsidRPr="00E24970">
              <w:rPr>
                <w:rFonts w:ascii="Arial" w:hAnsi="Arial" w:cs="Arial"/>
                <w:b/>
                <w:sz w:val="20"/>
                <w:szCs w:val="20"/>
                <w:lang w:val="fr-FR"/>
              </w:rPr>
              <w:t>hoisissent toujours un emploi en fonction de</w:t>
            </w:r>
            <w:r>
              <w:rPr>
                <w:rFonts w:ascii="Arial" w:hAnsi="Arial" w:cs="Arial"/>
                <w:b/>
                <w:sz w:val="20"/>
                <w:szCs w:val="20"/>
                <w:lang w:val="fr-FR"/>
              </w:rPr>
              <w:t xml:space="preserve"> (%)</w:t>
            </w:r>
          </w:p>
        </w:tc>
        <w:tc>
          <w:tcPr>
            <w:tcW w:w="1350" w:type="dxa"/>
            <w:tcBorders>
              <w:top w:val="single" w:sz="4" w:space="0" w:color="auto"/>
              <w:left w:val="nil"/>
              <w:bottom w:val="nil"/>
              <w:right w:val="nil"/>
            </w:tcBorders>
            <w:vAlign w:val="top"/>
            <w:hideMark/>
          </w:tcPr>
          <w:p w14:paraId="6ADD431E" w14:textId="5F4B0D84" w:rsidR="009F65EB" w:rsidRPr="002C6AB0" w:rsidRDefault="0086484C"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C</w:t>
            </w:r>
            <w:r w:rsidRPr="00E24970">
              <w:rPr>
                <w:rFonts w:ascii="Arial" w:hAnsi="Arial" w:cs="Arial"/>
                <w:b/>
                <w:bCs/>
                <w:sz w:val="20"/>
                <w:szCs w:val="20"/>
                <w:lang w:val="fr-FR" w:eastAsia="en-US"/>
              </w:rPr>
              <w:t>hoix avec attribut dominant</w:t>
            </w:r>
            <w:r>
              <w:rPr>
                <w:rFonts w:ascii="Arial" w:hAnsi="Arial" w:cs="Arial"/>
                <w:b/>
                <w:bCs/>
                <w:sz w:val="20"/>
                <w:szCs w:val="20"/>
                <w:lang w:val="fr-FR" w:eastAsia="en-US"/>
              </w:rPr>
              <w:t xml:space="preserve"> (n)</w:t>
            </w:r>
          </w:p>
        </w:tc>
      </w:tr>
      <w:tr w:rsidR="00FB71B9" w:rsidRPr="009F174E" w14:paraId="7E366CC1" w14:textId="77777777" w:rsidTr="002C6AB0">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noWrap/>
            <w:vAlign w:val="top"/>
            <w:hideMark/>
          </w:tcPr>
          <w:p w14:paraId="43BC4BB7" w14:textId="7B92F4CD"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Conakry</w:t>
            </w:r>
          </w:p>
        </w:tc>
        <w:tc>
          <w:tcPr>
            <w:tcW w:w="0" w:type="dxa"/>
            <w:tcBorders>
              <w:top w:val="nil"/>
              <w:left w:val="nil"/>
              <w:bottom w:val="nil"/>
              <w:right w:val="nil"/>
            </w:tcBorders>
            <w:noWrap/>
            <w:vAlign w:val="top"/>
            <w:hideMark/>
          </w:tcPr>
          <w:p w14:paraId="29B17510" w14:textId="3C01A8F4"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3</w:t>
            </w:r>
            <w:r w:rsidR="00977C76">
              <w:rPr>
                <w:rFonts w:ascii="Arial" w:hAnsi="Arial" w:cs="Arial"/>
                <w:sz w:val="20"/>
                <w:szCs w:val="20"/>
                <w:lang w:val="fr-FR" w:eastAsia="en-US"/>
              </w:rPr>
              <w:t>,</w:t>
            </w:r>
            <w:r w:rsidRPr="002C6AB0">
              <w:rPr>
                <w:rFonts w:ascii="Arial" w:hAnsi="Arial" w:cs="Arial"/>
                <w:sz w:val="20"/>
                <w:szCs w:val="20"/>
                <w:lang w:val="fr-FR" w:eastAsia="en-US"/>
              </w:rPr>
              <w:t>27</w:t>
            </w:r>
          </w:p>
        </w:tc>
        <w:tc>
          <w:tcPr>
            <w:tcW w:w="0" w:type="dxa"/>
            <w:tcBorders>
              <w:top w:val="nil"/>
              <w:left w:val="nil"/>
              <w:bottom w:val="nil"/>
              <w:right w:val="nil"/>
            </w:tcBorders>
            <w:noWrap/>
            <w:vAlign w:val="top"/>
            <w:hideMark/>
          </w:tcPr>
          <w:p w14:paraId="17E4A887"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c>
          <w:tcPr>
            <w:tcW w:w="0" w:type="dxa"/>
            <w:tcBorders>
              <w:top w:val="nil"/>
              <w:left w:val="nil"/>
              <w:bottom w:val="nil"/>
              <w:right w:val="nil"/>
            </w:tcBorders>
            <w:noWrap/>
            <w:vAlign w:val="top"/>
            <w:hideMark/>
          </w:tcPr>
          <w:p w14:paraId="3A2201FC" w14:textId="26BB63CC"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12</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61</w:t>
            </w:r>
          </w:p>
        </w:tc>
        <w:tc>
          <w:tcPr>
            <w:tcW w:w="0" w:type="dxa"/>
            <w:tcBorders>
              <w:top w:val="nil"/>
              <w:left w:val="nil"/>
              <w:bottom w:val="nil"/>
              <w:right w:val="nil"/>
            </w:tcBorders>
            <w:noWrap/>
            <w:vAlign w:val="top"/>
            <w:hideMark/>
          </w:tcPr>
          <w:p w14:paraId="45B2EA34"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3</w:t>
            </w:r>
          </w:p>
        </w:tc>
        <w:tc>
          <w:tcPr>
            <w:tcW w:w="0" w:type="dxa"/>
            <w:tcBorders>
              <w:top w:val="nil"/>
              <w:left w:val="nil"/>
              <w:bottom w:val="nil"/>
              <w:right w:val="nil"/>
            </w:tcBorders>
            <w:noWrap/>
            <w:vAlign w:val="top"/>
            <w:hideMark/>
          </w:tcPr>
          <w:p w14:paraId="7BCF9591" w14:textId="7DF043B3"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21</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62</w:t>
            </w:r>
          </w:p>
        </w:tc>
        <w:tc>
          <w:tcPr>
            <w:tcW w:w="0" w:type="dxa"/>
            <w:tcBorders>
              <w:top w:val="nil"/>
              <w:left w:val="nil"/>
              <w:bottom w:val="nil"/>
              <w:right w:val="nil"/>
            </w:tcBorders>
            <w:noWrap/>
            <w:vAlign w:val="top"/>
            <w:hideMark/>
          </w:tcPr>
          <w:p w14:paraId="65A9E338"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3</w:t>
            </w:r>
          </w:p>
        </w:tc>
        <w:tc>
          <w:tcPr>
            <w:tcW w:w="0" w:type="dxa"/>
            <w:tcBorders>
              <w:top w:val="nil"/>
              <w:left w:val="nil"/>
              <w:bottom w:val="nil"/>
              <w:right w:val="nil"/>
            </w:tcBorders>
            <w:noWrap/>
            <w:vAlign w:val="top"/>
            <w:hideMark/>
          </w:tcPr>
          <w:p w14:paraId="417ECBD0" w14:textId="05622BE2"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B53E3A" w:rsidRPr="002C6AB0">
              <w:rPr>
                <w:rFonts w:ascii="Arial" w:hAnsi="Arial" w:cs="Arial"/>
                <w:sz w:val="20"/>
                <w:szCs w:val="20"/>
                <w:lang w:val="fr-FR" w:eastAsia="en-US"/>
              </w:rPr>
              <w:t>,</w:t>
            </w:r>
            <w:r w:rsidRPr="002C6AB0">
              <w:rPr>
                <w:rFonts w:ascii="Arial" w:hAnsi="Arial" w:cs="Arial"/>
                <w:sz w:val="20"/>
                <w:szCs w:val="20"/>
                <w:lang w:val="fr-FR" w:eastAsia="en-US"/>
              </w:rPr>
              <w:t>68</w:t>
            </w:r>
          </w:p>
        </w:tc>
        <w:tc>
          <w:tcPr>
            <w:tcW w:w="0" w:type="dxa"/>
            <w:tcBorders>
              <w:top w:val="nil"/>
              <w:left w:val="nil"/>
              <w:bottom w:val="nil"/>
              <w:right w:val="nil"/>
            </w:tcBorders>
            <w:noWrap/>
            <w:vAlign w:val="top"/>
            <w:hideMark/>
          </w:tcPr>
          <w:p w14:paraId="385DB6B1"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4</w:t>
            </w:r>
          </w:p>
        </w:tc>
      </w:tr>
      <w:tr w:rsidR="00FB71B9" w:rsidRPr="009F174E" w14:paraId="280221FD" w14:textId="77777777" w:rsidTr="002C6A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noWrap/>
            <w:vAlign w:val="top"/>
            <w:hideMark/>
          </w:tcPr>
          <w:p w14:paraId="08F71AC2" w14:textId="08C42041"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Hôpital régional</w:t>
            </w:r>
          </w:p>
        </w:tc>
        <w:tc>
          <w:tcPr>
            <w:tcW w:w="0" w:type="dxa"/>
            <w:tcBorders>
              <w:top w:val="nil"/>
              <w:left w:val="nil"/>
              <w:bottom w:val="nil"/>
              <w:right w:val="nil"/>
            </w:tcBorders>
            <w:noWrap/>
            <w:vAlign w:val="top"/>
            <w:hideMark/>
          </w:tcPr>
          <w:p w14:paraId="0ACA34A9" w14:textId="223A2856"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3</w:t>
            </w:r>
            <w:r w:rsidR="00B53E3A" w:rsidRPr="002C6AB0">
              <w:rPr>
                <w:rFonts w:ascii="Arial" w:hAnsi="Arial" w:cs="Arial"/>
                <w:sz w:val="20"/>
                <w:szCs w:val="20"/>
                <w:lang w:val="fr-FR" w:eastAsia="en-US"/>
              </w:rPr>
              <w:t>,</w:t>
            </w:r>
            <w:r w:rsidRPr="002C6AB0">
              <w:rPr>
                <w:rFonts w:ascii="Arial" w:hAnsi="Arial" w:cs="Arial"/>
                <w:sz w:val="20"/>
                <w:szCs w:val="20"/>
                <w:lang w:val="fr-FR" w:eastAsia="en-US"/>
              </w:rPr>
              <w:t>92</w:t>
            </w:r>
          </w:p>
        </w:tc>
        <w:tc>
          <w:tcPr>
            <w:tcW w:w="0" w:type="dxa"/>
            <w:tcBorders>
              <w:top w:val="nil"/>
              <w:left w:val="nil"/>
              <w:bottom w:val="nil"/>
              <w:right w:val="nil"/>
            </w:tcBorders>
            <w:noWrap/>
            <w:vAlign w:val="top"/>
            <w:hideMark/>
          </w:tcPr>
          <w:p w14:paraId="0A52E302"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0" w:type="dxa"/>
            <w:tcBorders>
              <w:top w:val="nil"/>
              <w:left w:val="nil"/>
              <w:bottom w:val="nil"/>
              <w:right w:val="nil"/>
            </w:tcBorders>
            <w:noWrap/>
            <w:vAlign w:val="top"/>
            <w:hideMark/>
          </w:tcPr>
          <w:p w14:paraId="28DB6C44" w14:textId="2C2A3DAA"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7</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21</w:t>
            </w:r>
          </w:p>
        </w:tc>
        <w:tc>
          <w:tcPr>
            <w:tcW w:w="0" w:type="dxa"/>
            <w:tcBorders>
              <w:top w:val="nil"/>
              <w:left w:val="nil"/>
              <w:bottom w:val="nil"/>
              <w:right w:val="nil"/>
            </w:tcBorders>
            <w:noWrap/>
            <w:vAlign w:val="top"/>
            <w:hideMark/>
          </w:tcPr>
          <w:p w14:paraId="04D52A73"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4</w:t>
            </w:r>
          </w:p>
        </w:tc>
        <w:tc>
          <w:tcPr>
            <w:tcW w:w="0" w:type="dxa"/>
            <w:tcBorders>
              <w:top w:val="nil"/>
              <w:left w:val="nil"/>
              <w:bottom w:val="nil"/>
              <w:right w:val="nil"/>
            </w:tcBorders>
            <w:noWrap/>
            <w:vAlign w:val="top"/>
            <w:hideMark/>
          </w:tcPr>
          <w:p w14:paraId="00CA24AB" w14:textId="6B8C751A"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4</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05</w:t>
            </w:r>
          </w:p>
        </w:tc>
        <w:tc>
          <w:tcPr>
            <w:tcW w:w="0" w:type="dxa"/>
            <w:tcBorders>
              <w:top w:val="nil"/>
              <w:left w:val="nil"/>
              <w:bottom w:val="nil"/>
              <w:right w:val="nil"/>
            </w:tcBorders>
            <w:noWrap/>
            <w:vAlign w:val="top"/>
            <w:hideMark/>
          </w:tcPr>
          <w:p w14:paraId="65ED7203"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4</w:t>
            </w:r>
          </w:p>
        </w:tc>
        <w:tc>
          <w:tcPr>
            <w:tcW w:w="0" w:type="dxa"/>
            <w:tcBorders>
              <w:top w:val="nil"/>
              <w:left w:val="nil"/>
              <w:bottom w:val="nil"/>
              <w:right w:val="nil"/>
            </w:tcBorders>
            <w:noWrap/>
            <w:vAlign w:val="top"/>
            <w:hideMark/>
          </w:tcPr>
          <w:p w14:paraId="613BB847" w14:textId="06755831"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9</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20</w:t>
            </w:r>
          </w:p>
        </w:tc>
        <w:tc>
          <w:tcPr>
            <w:tcW w:w="0" w:type="dxa"/>
            <w:tcBorders>
              <w:top w:val="nil"/>
              <w:left w:val="nil"/>
              <w:bottom w:val="nil"/>
              <w:right w:val="nil"/>
            </w:tcBorders>
            <w:noWrap/>
            <w:vAlign w:val="top"/>
            <w:hideMark/>
          </w:tcPr>
          <w:p w14:paraId="4B196345"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5</w:t>
            </w:r>
          </w:p>
        </w:tc>
      </w:tr>
      <w:tr w:rsidR="00FB71B9" w:rsidRPr="009F174E" w14:paraId="46B42D65" w14:textId="77777777" w:rsidTr="002C6AB0">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noWrap/>
            <w:vAlign w:val="top"/>
            <w:hideMark/>
          </w:tcPr>
          <w:p w14:paraId="74DEAB2B" w14:textId="522AAD17"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Hôpital préfectoral</w:t>
            </w:r>
          </w:p>
        </w:tc>
        <w:tc>
          <w:tcPr>
            <w:tcW w:w="0" w:type="dxa"/>
            <w:tcBorders>
              <w:top w:val="nil"/>
              <w:left w:val="nil"/>
              <w:bottom w:val="nil"/>
              <w:right w:val="nil"/>
            </w:tcBorders>
            <w:noWrap/>
            <w:vAlign w:val="top"/>
            <w:hideMark/>
          </w:tcPr>
          <w:p w14:paraId="1D597CAC" w14:textId="5EC4F916"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65</w:t>
            </w:r>
          </w:p>
        </w:tc>
        <w:tc>
          <w:tcPr>
            <w:tcW w:w="0" w:type="dxa"/>
            <w:tcBorders>
              <w:top w:val="nil"/>
              <w:left w:val="nil"/>
              <w:bottom w:val="nil"/>
              <w:right w:val="nil"/>
            </w:tcBorders>
            <w:noWrap/>
            <w:vAlign w:val="top"/>
            <w:hideMark/>
          </w:tcPr>
          <w:p w14:paraId="0D108344"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0" w:type="dxa"/>
            <w:tcBorders>
              <w:top w:val="nil"/>
              <w:left w:val="nil"/>
              <w:bottom w:val="nil"/>
              <w:right w:val="nil"/>
            </w:tcBorders>
            <w:noWrap/>
            <w:vAlign w:val="top"/>
            <w:hideMark/>
          </w:tcPr>
          <w:p w14:paraId="4D8884B2" w14:textId="45949E0E"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4</w:t>
            </w:r>
            <w:r w:rsidR="00B53E3A" w:rsidRPr="002C6AB0">
              <w:rPr>
                <w:rFonts w:ascii="Arial" w:hAnsi="Arial" w:cs="Arial"/>
                <w:sz w:val="20"/>
                <w:szCs w:val="20"/>
                <w:lang w:val="fr-FR" w:eastAsia="en-US"/>
              </w:rPr>
              <w:t>,</w:t>
            </w:r>
            <w:r w:rsidRPr="002C6AB0">
              <w:rPr>
                <w:rFonts w:ascii="Arial" w:hAnsi="Arial" w:cs="Arial"/>
                <w:sz w:val="20"/>
                <w:szCs w:val="20"/>
                <w:lang w:val="fr-FR" w:eastAsia="en-US"/>
              </w:rPr>
              <w:t>50</w:t>
            </w:r>
          </w:p>
        </w:tc>
        <w:tc>
          <w:tcPr>
            <w:tcW w:w="0" w:type="dxa"/>
            <w:tcBorders>
              <w:top w:val="nil"/>
              <w:left w:val="nil"/>
              <w:bottom w:val="nil"/>
              <w:right w:val="nil"/>
            </w:tcBorders>
            <w:noWrap/>
            <w:vAlign w:val="top"/>
            <w:hideMark/>
          </w:tcPr>
          <w:p w14:paraId="095774F6"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13</w:t>
            </w:r>
          </w:p>
        </w:tc>
        <w:tc>
          <w:tcPr>
            <w:tcW w:w="0" w:type="dxa"/>
            <w:tcBorders>
              <w:top w:val="nil"/>
              <w:left w:val="nil"/>
              <w:bottom w:val="nil"/>
              <w:right w:val="nil"/>
            </w:tcBorders>
            <w:noWrap/>
            <w:vAlign w:val="top"/>
            <w:hideMark/>
          </w:tcPr>
          <w:p w14:paraId="7B2EC21A" w14:textId="7180497D"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B53E3A" w:rsidRPr="002C6AB0">
              <w:rPr>
                <w:rFonts w:ascii="Arial" w:hAnsi="Arial" w:cs="Arial"/>
                <w:sz w:val="20"/>
                <w:szCs w:val="20"/>
                <w:lang w:val="fr-FR" w:eastAsia="en-US"/>
              </w:rPr>
              <w:t>,</w:t>
            </w:r>
            <w:r w:rsidRPr="002C6AB0">
              <w:rPr>
                <w:rFonts w:ascii="Arial" w:hAnsi="Arial" w:cs="Arial"/>
                <w:sz w:val="20"/>
                <w:szCs w:val="20"/>
                <w:lang w:val="fr-FR" w:eastAsia="en-US"/>
              </w:rPr>
              <w:t>35</w:t>
            </w:r>
          </w:p>
        </w:tc>
        <w:tc>
          <w:tcPr>
            <w:tcW w:w="0" w:type="dxa"/>
            <w:tcBorders>
              <w:top w:val="nil"/>
              <w:left w:val="nil"/>
              <w:bottom w:val="nil"/>
              <w:right w:val="nil"/>
            </w:tcBorders>
            <w:noWrap/>
            <w:vAlign w:val="top"/>
            <w:hideMark/>
          </w:tcPr>
          <w:p w14:paraId="4BD95D40"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13</w:t>
            </w:r>
          </w:p>
        </w:tc>
        <w:tc>
          <w:tcPr>
            <w:tcW w:w="0" w:type="dxa"/>
            <w:tcBorders>
              <w:top w:val="nil"/>
              <w:left w:val="nil"/>
              <w:bottom w:val="nil"/>
              <w:right w:val="nil"/>
            </w:tcBorders>
            <w:noWrap/>
            <w:vAlign w:val="top"/>
            <w:hideMark/>
          </w:tcPr>
          <w:p w14:paraId="6CDB3930" w14:textId="61902869"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B53E3A" w:rsidRPr="002C6AB0">
              <w:rPr>
                <w:rFonts w:ascii="Arial" w:hAnsi="Arial" w:cs="Arial"/>
                <w:sz w:val="20"/>
                <w:szCs w:val="20"/>
                <w:lang w:val="fr-FR" w:eastAsia="en-US"/>
              </w:rPr>
              <w:t>,</w:t>
            </w:r>
            <w:r w:rsidRPr="002C6AB0">
              <w:rPr>
                <w:rFonts w:ascii="Arial" w:hAnsi="Arial" w:cs="Arial"/>
                <w:sz w:val="20"/>
                <w:szCs w:val="20"/>
                <w:lang w:val="fr-FR" w:eastAsia="en-US"/>
              </w:rPr>
              <w:t>30</w:t>
            </w:r>
          </w:p>
        </w:tc>
        <w:tc>
          <w:tcPr>
            <w:tcW w:w="0" w:type="dxa"/>
            <w:tcBorders>
              <w:top w:val="nil"/>
              <w:left w:val="nil"/>
              <w:bottom w:val="nil"/>
              <w:right w:val="nil"/>
            </w:tcBorders>
            <w:noWrap/>
            <w:vAlign w:val="top"/>
            <w:hideMark/>
          </w:tcPr>
          <w:p w14:paraId="312DD795"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7</w:t>
            </w:r>
          </w:p>
        </w:tc>
      </w:tr>
      <w:tr w:rsidR="00FB71B9" w:rsidRPr="009F174E" w14:paraId="3F48AE4C" w14:textId="77777777" w:rsidTr="002C6A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noWrap/>
            <w:vAlign w:val="top"/>
            <w:hideMark/>
          </w:tcPr>
          <w:p w14:paraId="093E535C" w14:textId="753A8D0C"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Centre de santé rural</w:t>
            </w:r>
          </w:p>
        </w:tc>
        <w:tc>
          <w:tcPr>
            <w:tcW w:w="0" w:type="dxa"/>
            <w:tcBorders>
              <w:top w:val="nil"/>
              <w:left w:val="nil"/>
              <w:bottom w:val="nil"/>
              <w:right w:val="nil"/>
            </w:tcBorders>
            <w:noWrap/>
            <w:vAlign w:val="top"/>
            <w:hideMark/>
          </w:tcPr>
          <w:p w14:paraId="3710B7D4"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0" w:type="dxa"/>
            <w:tcBorders>
              <w:top w:val="nil"/>
              <w:left w:val="nil"/>
              <w:bottom w:val="nil"/>
              <w:right w:val="nil"/>
            </w:tcBorders>
            <w:noWrap/>
            <w:vAlign w:val="top"/>
            <w:hideMark/>
          </w:tcPr>
          <w:p w14:paraId="17691DD4"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0" w:type="dxa"/>
            <w:tcBorders>
              <w:top w:val="nil"/>
              <w:left w:val="nil"/>
              <w:bottom w:val="nil"/>
              <w:right w:val="nil"/>
            </w:tcBorders>
            <w:noWrap/>
            <w:vAlign w:val="top"/>
            <w:hideMark/>
          </w:tcPr>
          <w:p w14:paraId="36AA1161" w14:textId="726B227A"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90</w:t>
            </w:r>
          </w:p>
        </w:tc>
        <w:tc>
          <w:tcPr>
            <w:tcW w:w="0" w:type="dxa"/>
            <w:tcBorders>
              <w:top w:val="nil"/>
              <w:left w:val="nil"/>
              <w:bottom w:val="nil"/>
              <w:right w:val="nil"/>
            </w:tcBorders>
            <w:noWrap/>
            <w:vAlign w:val="top"/>
            <w:hideMark/>
          </w:tcPr>
          <w:p w14:paraId="35697507"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0" w:type="dxa"/>
            <w:tcBorders>
              <w:top w:val="nil"/>
              <w:left w:val="nil"/>
              <w:bottom w:val="nil"/>
              <w:right w:val="nil"/>
            </w:tcBorders>
            <w:noWrap/>
            <w:vAlign w:val="top"/>
            <w:hideMark/>
          </w:tcPr>
          <w:p w14:paraId="29BB6FA0" w14:textId="13169676"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0" w:type="dxa"/>
            <w:tcBorders>
              <w:top w:val="nil"/>
              <w:left w:val="nil"/>
              <w:bottom w:val="nil"/>
              <w:right w:val="nil"/>
            </w:tcBorders>
            <w:noWrap/>
            <w:vAlign w:val="top"/>
            <w:hideMark/>
          </w:tcPr>
          <w:p w14:paraId="16B61E0D"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0" w:type="dxa"/>
            <w:tcBorders>
              <w:top w:val="nil"/>
              <w:left w:val="nil"/>
              <w:bottom w:val="nil"/>
              <w:right w:val="nil"/>
            </w:tcBorders>
            <w:noWrap/>
            <w:vAlign w:val="top"/>
            <w:hideMark/>
          </w:tcPr>
          <w:p w14:paraId="63AB92CA" w14:textId="6496F552"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38</w:t>
            </w:r>
          </w:p>
        </w:tc>
        <w:tc>
          <w:tcPr>
            <w:tcW w:w="0" w:type="dxa"/>
            <w:tcBorders>
              <w:top w:val="nil"/>
              <w:left w:val="nil"/>
              <w:bottom w:val="nil"/>
              <w:right w:val="nil"/>
            </w:tcBorders>
            <w:noWrap/>
            <w:vAlign w:val="top"/>
            <w:hideMark/>
          </w:tcPr>
          <w:p w14:paraId="482B46D1"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r>
      <w:tr w:rsidR="00CA47E0" w:rsidRPr="009F174E" w14:paraId="18B4ABEA" w14:textId="77777777" w:rsidTr="00981F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62536270" w14:textId="1749F4C1"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Poste de santé rurale</w:t>
            </w:r>
          </w:p>
        </w:tc>
        <w:tc>
          <w:tcPr>
            <w:tcW w:w="1710" w:type="dxa"/>
            <w:tcBorders>
              <w:top w:val="nil"/>
              <w:left w:val="nil"/>
              <w:bottom w:val="nil"/>
              <w:right w:val="nil"/>
            </w:tcBorders>
            <w:noWrap/>
            <w:vAlign w:val="top"/>
            <w:hideMark/>
          </w:tcPr>
          <w:p w14:paraId="33F451CF"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440" w:type="dxa"/>
            <w:tcBorders>
              <w:top w:val="nil"/>
              <w:left w:val="nil"/>
              <w:bottom w:val="nil"/>
              <w:right w:val="nil"/>
            </w:tcBorders>
            <w:noWrap/>
            <w:vAlign w:val="top"/>
            <w:hideMark/>
          </w:tcPr>
          <w:p w14:paraId="3EF333FD"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710" w:type="dxa"/>
            <w:tcBorders>
              <w:top w:val="nil"/>
              <w:left w:val="nil"/>
              <w:bottom w:val="nil"/>
              <w:right w:val="nil"/>
            </w:tcBorders>
            <w:noWrap/>
            <w:vAlign w:val="top"/>
            <w:hideMark/>
          </w:tcPr>
          <w:p w14:paraId="131E36D2"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440" w:type="dxa"/>
            <w:tcBorders>
              <w:top w:val="nil"/>
              <w:left w:val="nil"/>
              <w:bottom w:val="nil"/>
              <w:right w:val="nil"/>
            </w:tcBorders>
            <w:noWrap/>
            <w:vAlign w:val="top"/>
            <w:hideMark/>
          </w:tcPr>
          <w:p w14:paraId="0929DBD4"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710" w:type="dxa"/>
            <w:tcBorders>
              <w:top w:val="nil"/>
              <w:left w:val="nil"/>
              <w:bottom w:val="nil"/>
              <w:right w:val="nil"/>
            </w:tcBorders>
            <w:noWrap/>
            <w:vAlign w:val="top"/>
            <w:hideMark/>
          </w:tcPr>
          <w:p w14:paraId="25E2F6B6"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260" w:type="dxa"/>
            <w:tcBorders>
              <w:top w:val="nil"/>
              <w:left w:val="nil"/>
              <w:bottom w:val="nil"/>
              <w:right w:val="nil"/>
            </w:tcBorders>
            <w:noWrap/>
            <w:vAlign w:val="top"/>
            <w:hideMark/>
          </w:tcPr>
          <w:p w14:paraId="0F1F5B6B"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1530" w:type="dxa"/>
            <w:tcBorders>
              <w:top w:val="nil"/>
              <w:left w:val="nil"/>
              <w:bottom w:val="nil"/>
              <w:right w:val="nil"/>
            </w:tcBorders>
            <w:noWrap/>
            <w:vAlign w:val="top"/>
            <w:hideMark/>
          </w:tcPr>
          <w:p w14:paraId="4102CD4C" w14:textId="0E4E3D6F"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B53E3A" w:rsidRPr="002C6AB0">
              <w:rPr>
                <w:rFonts w:ascii="Arial" w:hAnsi="Arial" w:cs="Arial"/>
                <w:sz w:val="20"/>
                <w:szCs w:val="20"/>
                <w:lang w:val="fr-FR" w:eastAsia="en-US"/>
              </w:rPr>
              <w:t>,</w:t>
            </w:r>
            <w:r w:rsidRPr="002C6AB0">
              <w:rPr>
                <w:rFonts w:ascii="Arial" w:hAnsi="Arial" w:cs="Arial"/>
                <w:sz w:val="20"/>
                <w:szCs w:val="20"/>
                <w:lang w:val="fr-FR" w:eastAsia="en-US"/>
              </w:rPr>
              <w:t>15</w:t>
            </w:r>
          </w:p>
        </w:tc>
        <w:tc>
          <w:tcPr>
            <w:tcW w:w="1350" w:type="dxa"/>
            <w:tcBorders>
              <w:top w:val="nil"/>
              <w:left w:val="nil"/>
              <w:bottom w:val="nil"/>
              <w:right w:val="nil"/>
            </w:tcBorders>
            <w:noWrap/>
            <w:vAlign w:val="top"/>
            <w:hideMark/>
          </w:tcPr>
          <w:p w14:paraId="238AA3A5"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r>
      <w:tr w:rsidR="00CA47E0" w:rsidRPr="009F174E" w14:paraId="63631056" w14:textId="77777777" w:rsidTr="00981F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6633E19C" w14:textId="15D022CA" w:rsidR="0083514E" w:rsidRPr="002C6AB0" w:rsidRDefault="00C06F68">
            <w:pPr>
              <w:jc w:val="both"/>
              <w:rPr>
                <w:rFonts w:ascii="Arial" w:hAnsi="Arial" w:cs="Arial"/>
                <w:sz w:val="20"/>
                <w:szCs w:val="20"/>
                <w:lang w:val="fr-FR" w:eastAsia="en-US"/>
              </w:rPr>
            </w:pPr>
            <w:r w:rsidRPr="002C6AB0">
              <w:rPr>
                <w:rFonts w:ascii="Arial" w:hAnsi="Arial" w:cs="Arial"/>
                <w:sz w:val="20"/>
                <w:szCs w:val="20"/>
                <w:lang w:val="fr-FR"/>
              </w:rPr>
              <w:t>Equipement</w:t>
            </w:r>
            <w:r w:rsidR="00CB11F6" w:rsidRPr="002C6AB0">
              <w:rPr>
                <w:rFonts w:ascii="Arial" w:hAnsi="Arial" w:cs="Arial"/>
                <w:sz w:val="20"/>
                <w:szCs w:val="20"/>
                <w:lang w:val="fr-FR"/>
              </w:rPr>
              <w:t xml:space="preserve"> </w:t>
            </w:r>
            <w:r w:rsidR="0083514E" w:rsidRPr="002C6AB0">
              <w:rPr>
                <w:rFonts w:ascii="Arial" w:hAnsi="Arial" w:cs="Arial"/>
                <w:sz w:val="20"/>
                <w:szCs w:val="20"/>
                <w:lang w:val="fr-FR"/>
              </w:rPr>
              <w:t>: moyen</w:t>
            </w:r>
          </w:p>
        </w:tc>
        <w:tc>
          <w:tcPr>
            <w:tcW w:w="1710" w:type="dxa"/>
            <w:tcBorders>
              <w:top w:val="nil"/>
              <w:left w:val="nil"/>
              <w:bottom w:val="nil"/>
              <w:right w:val="nil"/>
            </w:tcBorders>
            <w:noWrap/>
            <w:vAlign w:val="top"/>
            <w:hideMark/>
          </w:tcPr>
          <w:p w14:paraId="6F6300F3" w14:textId="6A977B5A"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44285DF7"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7</w:t>
            </w:r>
          </w:p>
        </w:tc>
        <w:tc>
          <w:tcPr>
            <w:tcW w:w="1710" w:type="dxa"/>
            <w:tcBorders>
              <w:top w:val="nil"/>
              <w:left w:val="nil"/>
              <w:bottom w:val="nil"/>
              <w:right w:val="nil"/>
            </w:tcBorders>
            <w:noWrap/>
            <w:vAlign w:val="top"/>
            <w:hideMark/>
          </w:tcPr>
          <w:p w14:paraId="5BA9B7F4" w14:textId="50641618"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1902E2B6"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c>
          <w:tcPr>
            <w:tcW w:w="1710" w:type="dxa"/>
            <w:tcBorders>
              <w:top w:val="nil"/>
              <w:left w:val="nil"/>
              <w:bottom w:val="nil"/>
              <w:right w:val="nil"/>
            </w:tcBorders>
            <w:noWrap/>
            <w:vAlign w:val="top"/>
            <w:hideMark/>
          </w:tcPr>
          <w:p w14:paraId="1EC01625" w14:textId="2AB06DDD"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4A1E3B7E"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c>
          <w:tcPr>
            <w:tcW w:w="1530" w:type="dxa"/>
            <w:tcBorders>
              <w:top w:val="nil"/>
              <w:left w:val="nil"/>
              <w:bottom w:val="nil"/>
              <w:right w:val="nil"/>
            </w:tcBorders>
            <w:noWrap/>
            <w:vAlign w:val="top"/>
            <w:hideMark/>
          </w:tcPr>
          <w:p w14:paraId="04DD3781" w14:textId="4D73744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350" w:type="dxa"/>
            <w:tcBorders>
              <w:top w:val="nil"/>
              <w:left w:val="nil"/>
              <w:bottom w:val="nil"/>
              <w:right w:val="nil"/>
            </w:tcBorders>
            <w:noWrap/>
            <w:vAlign w:val="top"/>
            <w:hideMark/>
          </w:tcPr>
          <w:p w14:paraId="35A70477"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r>
      <w:tr w:rsidR="00CA47E0" w:rsidRPr="009F174E" w14:paraId="2321D7B0" w14:textId="77777777" w:rsidTr="00981F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6A769B8A" w14:textId="6CD35BB3" w:rsidR="0083514E" w:rsidRPr="002C6AB0" w:rsidRDefault="00C06F68">
            <w:pPr>
              <w:jc w:val="both"/>
              <w:rPr>
                <w:rFonts w:ascii="Arial" w:hAnsi="Arial" w:cs="Arial"/>
                <w:sz w:val="20"/>
                <w:szCs w:val="20"/>
                <w:lang w:val="fr-FR" w:eastAsia="en-US"/>
              </w:rPr>
            </w:pPr>
            <w:r w:rsidRPr="002C6AB0">
              <w:rPr>
                <w:rFonts w:ascii="Arial" w:hAnsi="Arial" w:cs="Arial"/>
                <w:sz w:val="20"/>
                <w:szCs w:val="20"/>
                <w:lang w:val="fr-FR"/>
              </w:rPr>
              <w:t>Equipement</w:t>
            </w:r>
            <w:r w:rsidR="00CB11F6" w:rsidRPr="002C6AB0">
              <w:rPr>
                <w:rFonts w:ascii="Arial" w:hAnsi="Arial" w:cs="Arial"/>
                <w:sz w:val="20"/>
                <w:szCs w:val="20"/>
                <w:lang w:val="fr-FR"/>
              </w:rPr>
              <w:t xml:space="preserve"> </w:t>
            </w:r>
            <w:r w:rsidR="0083514E" w:rsidRPr="002C6AB0">
              <w:rPr>
                <w:rFonts w:ascii="Arial" w:hAnsi="Arial" w:cs="Arial"/>
                <w:sz w:val="20"/>
                <w:szCs w:val="20"/>
                <w:lang w:val="fr-FR"/>
              </w:rPr>
              <w:t>: bon</w:t>
            </w:r>
          </w:p>
        </w:tc>
        <w:tc>
          <w:tcPr>
            <w:tcW w:w="1710" w:type="dxa"/>
            <w:tcBorders>
              <w:top w:val="nil"/>
              <w:left w:val="nil"/>
              <w:bottom w:val="nil"/>
              <w:right w:val="nil"/>
            </w:tcBorders>
            <w:noWrap/>
            <w:vAlign w:val="top"/>
            <w:hideMark/>
          </w:tcPr>
          <w:p w14:paraId="6339F757" w14:textId="61409C16"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65</w:t>
            </w:r>
          </w:p>
        </w:tc>
        <w:tc>
          <w:tcPr>
            <w:tcW w:w="1440" w:type="dxa"/>
            <w:tcBorders>
              <w:top w:val="nil"/>
              <w:left w:val="nil"/>
              <w:bottom w:val="nil"/>
              <w:right w:val="nil"/>
            </w:tcBorders>
            <w:noWrap/>
            <w:vAlign w:val="top"/>
            <w:hideMark/>
          </w:tcPr>
          <w:p w14:paraId="41D2A843"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c>
          <w:tcPr>
            <w:tcW w:w="1710" w:type="dxa"/>
            <w:tcBorders>
              <w:top w:val="nil"/>
              <w:left w:val="nil"/>
              <w:bottom w:val="nil"/>
              <w:right w:val="nil"/>
            </w:tcBorders>
            <w:noWrap/>
            <w:vAlign w:val="top"/>
            <w:hideMark/>
          </w:tcPr>
          <w:p w14:paraId="498DDC25" w14:textId="06B0DF19"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62434E0F"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710" w:type="dxa"/>
            <w:tcBorders>
              <w:top w:val="nil"/>
              <w:left w:val="nil"/>
              <w:bottom w:val="nil"/>
              <w:right w:val="nil"/>
            </w:tcBorders>
            <w:noWrap/>
            <w:vAlign w:val="top"/>
            <w:hideMark/>
          </w:tcPr>
          <w:p w14:paraId="4B166E64" w14:textId="4A6B7329"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3695BD1C"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530" w:type="dxa"/>
            <w:tcBorders>
              <w:top w:val="nil"/>
              <w:left w:val="nil"/>
              <w:bottom w:val="nil"/>
              <w:right w:val="nil"/>
            </w:tcBorders>
            <w:noWrap/>
            <w:vAlign w:val="top"/>
            <w:hideMark/>
          </w:tcPr>
          <w:p w14:paraId="2984994A" w14:textId="172DC4C3"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77</w:t>
            </w:r>
          </w:p>
        </w:tc>
        <w:tc>
          <w:tcPr>
            <w:tcW w:w="1350" w:type="dxa"/>
            <w:tcBorders>
              <w:top w:val="nil"/>
              <w:left w:val="nil"/>
              <w:bottom w:val="nil"/>
              <w:right w:val="nil"/>
            </w:tcBorders>
            <w:noWrap/>
            <w:vAlign w:val="top"/>
            <w:hideMark/>
          </w:tcPr>
          <w:p w14:paraId="5EF9759C"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r>
      <w:tr w:rsidR="00CA47E0" w:rsidRPr="009F174E" w14:paraId="58A946E0" w14:textId="77777777" w:rsidTr="00981F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645C31A2" w14:textId="04280BAB"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 xml:space="preserve">Ateliers </w:t>
            </w:r>
          </w:p>
        </w:tc>
        <w:tc>
          <w:tcPr>
            <w:tcW w:w="1710" w:type="dxa"/>
            <w:tcBorders>
              <w:top w:val="nil"/>
              <w:left w:val="nil"/>
              <w:bottom w:val="nil"/>
              <w:right w:val="nil"/>
            </w:tcBorders>
            <w:noWrap/>
            <w:vAlign w:val="top"/>
            <w:hideMark/>
          </w:tcPr>
          <w:p w14:paraId="3FE9049E" w14:textId="51E230A6"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69630966"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6</w:t>
            </w:r>
          </w:p>
        </w:tc>
        <w:tc>
          <w:tcPr>
            <w:tcW w:w="1710" w:type="dxa"/>
            <w:tcBorders>
              <w:top w:val="nil"/>
              <w:left w:val="nil"/>
              <w:bottom w:val="nil"/>
              <w:right w:val="nil"/>
            </w:tcBorders>
            <w:noWrap/>
            <w:vAlign w:val="top"/>
            <w:hideMark/>
          </w:tcPr>
          <w:p w14:paraId="176C6C64" w14:textId="6D7138E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3587061B"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c>
          <w:tcPr>
            <w:tcW w:w="1710" w:type="dxa"/>
            <w:tcBorders>
              <w:top w:val="nil"/>
              <w:left w:val="nil"/>
              <w:bottom w:val="nil"/>
              <w:right w:val="nil"/>
            </w:tcBorders>
            <w:noWrap/>
            <w:vAlign w:val="top"/>
            <w:hideMark/>
          </w:tcPr>
          <w:p w14:paraId="1802021E" w14:textId="2BA0E5A3"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2017F73E"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c>
          <w:tcPr>
            <w:tcW w:w="1530" w:type="dxa"/>
            <w:tcBorders>
              <w:top w:val="nil"/>
              <w:left w:val="nil"/>
              <w:bottom w:val="nil"/>
              <w:right w:val="nil"/>
            </w:tcBorders>
            <w:noWrap/>
            <w:vAlign w:val="top"/>
            <w:hideMark/>
          </w:tcPr>
          <w:p w14:paraId="5274BDCB"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1350" w:type="dxa"/>
            <w:tcBorders>
              <w:top w:val="nil"/>
              <w:left w:val="nil"/>
              <w:bottom w:val="nil"/>
              <w:right w:val="nil"/>
            </w:tcBorders>
            <w:noWrap/>
            <w:vAlign w:val="top"/>
            <w:hideMark/>
          </w:tcPr>
          <w:p w14:paraId="63A1FE65"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r>
      <w:tr w:rsidR="00CA47E0" w:rsidRPr="009F174E" w14:paraId="504C3B23" w14:textId="77777777" w:rsidTr="00981F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7110E593" w14:textId="638728F5"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Spécialisation</w:t>
            </w:r>
          </w:p>
        </w:tc>
        <w:tc>
          <w:tcPr>
            <w:tcW w:w="1710" w:type="dxa"/>
            <w:tcBorders>
              <w:top w:val="nil"/>
              <w:left w:val="nil"/>
              <w:bottom w:val="nil"/>
              <w:right w:val="nil"/>
            </w:tcBorders>
            <w:noWrap/>
            <w:vAlign w:val="top"/>
            <w:hideMark/>
          </w:tcPr>
          <w:p w14:paraId="30442F51" w14:textId="56967176"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9</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80</w:t>
            </w:r>
          </w:p>
        </w:tc>
        <w:tc>
          <w:tcPr>
            <w:tcW w:w="1440" w:type="dxa"/>
            <w:tcBorders>
              <w:top w:val="nil"/>
              <w:left w:val="nil"/>
              <w:bottom w:val="nil"/>
              <w:right w:val="nil"/>
            </w:tcBorders>
            <w:noWrap/>
            <w:vAlign w:val="top"/>
            <w:hideMark/>
          </w:tcPr>
          <w:p w14:paraId="42D7F418"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c>
          <w:tcPr>
            <w:tcW w:w="1710" w:type="dxa"/>
            <w:tcBorders>
              <w:top w:val="nil"/>
              <w:left w:val="nil"/>
              <w:bottom w:val="nil"/>
              <w:right w:val="nil"/>
            </w:tcBorders>
            <w:noWrap/>
            <w:vAlign w:val="top"/>
            <w:hideMark/>
          </w:tcPr>
          <w:p w14:paraId="71BC0300" w14:textId="648B8E23"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B53E3A" w:rsidRPr="002C6AB0">
              <w:rPr>
                <w:rFonts w:ascii="Arial" w:hAnsi="Arial" w:cs="Arial"/>
                <w:sz w:val="20"/>
                <w:szCs w:val="20"/>
                <w:lang w:val="fr-FR" w:eastAsia="en-US"/>
              </w:rPr>
              <w:t>,</w:t>
            </w:r>
            <w:r w:rsidRPr="002C6AB0">
              <w:rPr>
                <w:rFonts w:ascii="Arial" w:hAnsi="Arial" w:cs="Arial"/>
                <w:sz w:val="20"/>
                <w:szCs w:val="20"/>
                <w:lang w:val="fr-FR" w:eastAsia="en-US"/>
              </w:rPr>
              <w:t>80</w:t>
            </w:r>
          </w:p>
        </w:tc>
        <w:tc>
          <w:tcPr>
            <w:tcW w:w="1440" w:type="dxa"/>
            <w:tcBorders>
              <w:top w:val="nil"/>
              <w:left w:val="nil"/>
              <w:bottom w:val="nil"/>
              <w:right w:val="nil"/>
            </w:tcBorders>
            <w:noWrap/>
            <w:vAlign w:val="top"/>
            <w:hideMark/>
          </w:tcPr>
          <w:p w14:paraId="54CBFF60"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710" w:type="dxa"/>
            <w:tcBorders>
              <w:top w:val="nil"/>
              <w:left w:val="nil"/>
              <w:bottom w:val="nil"/>
              <w:right w:val="nil"/>
            </w:tcBorders>
            <w:noWrap/>
            <w:vAlign w:val="top"/>
            <w:hideMark/>
          </w:tcPr>
          <w:p w14:paraId="3110E0C4" w14:textId="58D8BF7D"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6F8B7F57"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530" w:type="dxa"/>
            <w:tcBorders>
              <w:top w:val="nil"/>
              <w:left w:val="nil"/>
              <w:bottom w:val="nil"/>
              <w:right w:val="nil"/>
            </w:tcBorders>
            <w:noWrap/>
            <w:vAlign w:val="top"/>
            <w:hideMark/>
          </w:tcPr>
          <w:p w14:paraId="55A11907" w14:textId="0E36F209"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8</w:t>
            </w:r>
            <w:r w:rsidR="00B53E3A" w:rsidRPr="002C6AB0">
              <w:rPr>
                <w:rFonts w:ascii="Arial" w:hAnsi="Arial" w:cs="Arial"/>
                <w:b/>
                <w:bCs/>
                <w:sz w:val="20"/>
                <w:szCs w:val="20"/>
                <w:lang w:val="fr-FR" w:eastAsia="en-US"/>
              </w:rPr>
              <w:t>,</w:t>
            </w:r>
            <w:r w:rsidRPr="002C6AB0">
              <w:rPr>
                <w:rFonts w:ascii="Arial" w:hAnsi="Arial" w:cs="Arial"/>
                <w:b/>
                <w:bCs/>
                <w:sz w:val="20"/>
                <w:szCs w:val="20"/>
                <w:lang w:val="fr-FR" w:eastAsia="en-US"/>
              </w:rPr>
              <w:t>05</w:t>
            </w:r>
          </w:p>
        </w:tc>
        <w:tc>
          <w:tcPr>
            <w:tcW w:w="1350" w:type="dxa"/>
            <w:tcBorders>
              <w:top w:val="nil"/>
              <w:left w:val="nil"/>
              <w:bottom w:val="nil"/>
              <w:right w:val="nil"/>
            </w:tcBorders>
            <w:noWrap/>
            <w:vAlign w:val="top"/>
            <w:hideMark/>
          </w:tcPr>
          <w:p w14:paraId="2049F517"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14</w:t>
            </w:r>
          </w:p>
        </w:tc>
      </w:tr>
      <w:tr w:rsidR="00CA47E0" w:rsidRPr="009F174E" w14:paraId="60A63FE3" w14:textId="77777777" w:rsidTr="00981F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17858802" w14:textId="1EFDF395"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Limité dans le temps</w:t>
            </w:r>
          </w:p>
        </w:tc>
        <w:tc>
          <w:tcPr>
            <w:tcW w:w="1710" w:type="dxa"/>
            <w:tcBorders>
              <w:top w:val="nil"/>
              <w:left w:val="nil"/>
              <w:bottom w:val="nil"/>
              <w:right w:val="nil"/>
            </w:tcBorders>
            <w:noWrap/>
            <w:vAlign w:val="top"/>
            <w:hideMark/>
          </w:tcPr>
          <w:p w14:paraId="78BF637B" w14:textId="6CEFEBA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61584CB5"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c>
          <w:tcPr>
            <w:tcW w:w="1710" w:type="dxa"/>
            <w:tcBorders>
              <w:top w:val="nil"/>
              <w:left w:val="nil"/>
              <w:bottom w:val="nil"/>
              <w:right w:val="nil"/>
            </w:tcBorders>
            <w:noWrap/>
            <w:vAlign w:val="top"/>
            <w:hideMark/>
          </w:tcPr>
          <w:p w14:paraId="1383B2AB" w14:textId="4B306233"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3E6A07B6"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710" w:type="dxa"/>
            <w:tcBorders>
              <w:top w:val="nil"/>
              <w:left w:val="nil"/>
              <w:bottom w:val="nil"/>
              <w:right w:val="nil"/>
            </w:tcBorders>
            <w:noWrap/>
            <w:vAlign w:val="top"/>
            <w:hideMark/>
          </w:tcPr>
          <w:p w14:paraId="04B6B6CC" w14:textId="1A34142C"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708F763D"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530" w:type="dxa"/>
            <w:tcBorders>
              <w:top w:val="nil"/>
              <w:left w:val="nil"/>
              <w:bottom w:val="nil"/>
              <w:right w:val="nil"/>
            </w:tcBorders>
            <w:noWrap/>
            <w:vAlign w:val="top"/>
            <w:hideMark/>
          </w:tcPr>
          <w:p w14:paraId="4AB802F6" w14:textId="5AF6A710"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350" w:type="dxa"/>
            <w:tcBorders>
              <w:top w:val="nil"/>
              <w:left w:val="nil"/>
              <w:bottom w:val="nil"/>
              <w:right w:val="nil"/>
            </w:tcBorders>
            <w:noWrap/>
            <w:vAlign w:val="top"/>
            <w:hideMark/>
          </w:tcPr>
          <w:p w14:paraId="10567A80"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r>
      <w:tr w:rsidR="00CA47E0" w:rsidRPr="009F174E" w14:paraId="361A09B9" w14:textId="77777777" w:rsidTr="00981F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64EDDAED" w14:textId="6F0DFD95" w:rsidR="0083514E" w:rsidRPr="002C6AB0" w:rsidRDefault="00C06F68">
            <w:pPr>
              <w:jc w:val="both"/>
              <w:rPr>
                <w:rFonts w:ascii="Arial" w:hAnsi="Arial" w:cs="Arial"/>
                <w:sz w:val="20"/>
                <w:szCs w:val="20"/>
                <w:lang w:val="fr-FR" w:eastAsia="en-US"/>
              </w:rPr>
            </w:pPr>
            <w:r w:rsidRPr="002C6AB0">
              <w:rPr>
                <w:rFonts w:ascii="Arial" w:hAnsi="Arial" w:cs="Arial"/>
                <w:sz w:val="20"/>
                <w:szCs w:val="20"/>
                <w:lang w:val="fr-FR"/>
              </w:rPr>
              <w:t>Logement</w:t>
            </w:r>
          </w:p>
        </w:tc>
        <w:tc>
          <w:tcPr>
            <w:tcW w:w="1710" w:type="dxa"/>
            <w:tcBorders>
              <w:top w:val="nil"/>
              <w:left w:val="nil"/>
              <w:bottom w:val="nil"/>
              <w:right w:val="nil"/>
            </w:tcBorders>
            <w:noWrap/>
            <w:vAlign w:val="top"/>
            <w:hideMark/>
          </w:tcPr>
          <w:p w14:paraId="13F4B2C8" w14:textId="4373EACD"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2D7B5FB9"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710" w:type="dxa"/>
            <w:tcBorders>
              <w:top w:val="nil"/>
              <w:left w:val="nil"/>
              <w:bottom w:val="nil"/>
              <w:right w:val="nil"/>
            </w:tcBorders>
            <w:noWrap/>
            <w:vAlign w:val="top"/>
            <w:hideMark/>
          </w:tcPr>
          <w:p w14:paraId="71141778" w14:textId="51039A15"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2AD53993"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710" w:type="dxa"/>
            <w:tcBorders>
              <w:top w:val="nil"/>
              <w:left w:val="nil"/>
              <w:bottom w:val="nil"/>
              <w:right w:val="nil"/>
            </w:tcBorders>
            <w:noWrap/>
            <w:vAlign w:val="top"/>
            <w:hideMark/>
          </w:tcPr>
          <w:p w14:paraId="510E944B" w14:textId="123AE8C8"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375BDD8F"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530" w:type="dxa"/>
            <w:tcBorders>
              <w:top w:val="nil"/>
              <w:left w:val="nil"/>
              <w:bottom w:val="nil"/>
              <w:right w:val="nil"/>
            </w:tcBorders>
            <w:noWrap/>
            <w:vAlign w:val="top"/>
            <w:hideMark/>
          </w:tcPr>
          <w:p w14:paraId="5A4F8865" w14:textId="7900E944"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38</w:t>
            </w:r>
          </w:p>
        </w:tc>
        <w:tc>
          <w:tcPr>
            <w:tcW w:w="1350" w:type="dxa"/>
            <w:tcBorders>
              <w:top w:val="nil"/>
              <w:left w:val="nil"/>
              <w:bottom w:val="nil"/>
              <w:right w:val="nil"/>
            </w:tcBorders>
            <w:noWrap/>
            <w:vAlign w:val="top"/>
            <w:hideMark/>
          </w:tcPr>
          <w:p w14:paraId="3830758A"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r>
      <w:tr w:rsidR="00CA47E0" w:rsidRPr="009F174E" w14:paraId="6DB5E84D" w14:textId="77777777" w:rsidTr="00981F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1FF3C8D7" w14:textId="03A4231A"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Moto</w:t>
            </w:r>
          </w:p>
        </w:tc>
        <w:tc>
          <w:tcPr>
            <w:tcW w:w="1710" w:type="dxa"/>
            <w:tcBorders>
              <w:top w:val="nil"/>
              <w:left w:val="nil"/>
              <w:bottom w:val="nil"/>
              <w:right w:val="nil"/>
            </w:tcBorders>
            <w:noWrap/>
            <w:vAlign w:val="top"/>
            <w:hideMark/>
          </w:tcPr>
          <w:p w14:paraId="666C9048" w14:textId="3301C0C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6DE8127D"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710" w:type="dxa"/>
            <w:tcBorders>
              <w:top w:val="nil"/>
              <w:left w:val="nil"/>
              <w:bottom w:val="nil"/>
              <w:right w:val="nil"/>
            </w:tcBorders>
            <w:noWrap/>
            <w:vAlign w:val="top"/>
            <w:hideMark/>
          </w:tcPr>
          <w:p w14:paraId="7B1A3AAB" w14:textId="654D5B7F"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3849BCAA"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710" w:type="dxa"/>
            <w:tcBorders>
              <w:top w:val="nil"/>
              <w:left w:val="nil"/>
              <w:bottom w:val="nil"/>
              <w:right w:val="nil"/>
            </w:tcBorders>
            <w:noWrap/>
            <w:vAlign w:val="top"/>
            <w:hideMark/>
          </w:tcPr>
          <w:p w14:paraId="7FD79A0C" w14:textId="63BC02BB"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0D3DCBD4"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530" w:type="dxa"/>
            <w:tcBorders>
              <w:top w:val="nil"/>
              <w:left w:val="nil"/>
              <w:bottom w:val="nil"/>
              <w:right w:val="nil"/>
            </w:tcBorders>
            <w:noWrap/>
            <w:vAlign w:val="top"/>
            <w:hideMark/>
          </w:tcPr>
          <w:p w14:paraId="16C13519" w14:textId="3EC1B9D8"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350" w:type="dxa"/>
            <w:tcBorders>
              <w:top w:val="nil"/>
              <w:left w:val="nil"/>
              <w:bottom w:val="nil"/>
              <w:right w:val="nil"/>
            </w:tcBorders>
            <w:noWrap/>
            <w:vAlign w:val="top"/>
            <w:hideMark/>
          </w:tcPr>
          <w:p w14:paraId="0D1EB296" w14:textId="77777777" w:rsidR="0083514E" w:rsidRPr="002C6AB0" w:rsidRDefault="0083514E"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10</w:t>
            </w:r>
          </w:p>
        </w:tc>
      </w:tr>
      <w:tr w:rsidR="00CA47E0" w:rsidRPr="009F174E" w14:paraId="390F45A2" w14:textId="77777777" w:rsidTr="00981F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769DBA92" w14:textId="0D3045E7" w:rsidR="0083514E" w:rsidRPr="002C6AB0" w:rsidRDefault="0083514E">
            <w:pPr>
              <w:jc w:val="both"/>
              <w:rPr>
                <w:rFonts w:ascii="Arial" w:hAnsi="Arial" w:cs="Arial"/>
                <w:sz w:val="20"/>
                <w:szCs w:val="20"/>
                <w:lang w:val="fr-FR" w:eastAsia="en-US"/>
              </w:rPr>
            </w:pPr>
            <w:r w:rsidRPr="002C6AB0">
              <w:rPr>
                <w:rFonts w:ascii="Arial" w:hAnsi="Arial" w:cs="Arial"/>
                <w:sz w:val="20"/>
                <w:szCs w:val="20"/>
                <w:lang w:val="fr-FR"/>
              </w:rPr>
              <w:t>Salaire 2</w:t>
            </w:r>
          </w:p>
        </w:tc>
        <w:tc>
          <w:tcPr>
            <w:tcW w:w="1710" w:type="dxa"/>
            <w:tcBorders>
              <w:top w:val="nil"/>
              <w:left w:val="nil"/>
              <w:bottom w:val="nil"/>
              <w:right w:val="nil"/>
            </w:tcBorders>
            <w:noWrap/>
            <w:vAlign w:val="top"/>
            <w:hideMark/>
          </w:tcPr>
          <w:p w14:paraId="1C0B62C2" w14:textId="29035B40"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7BD87FB8"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8</w:t>
            </w:r>
          </w:p>
        </w:tc>
        <w:tc>
          <w:tcPr>
            <w:tcW w:w="1710" w:type="dxa"/>
            <w:tcBorders>
              <w:top w:val="nil"/>
              <w:left w:val="nil"/>
              <w:bottom w:val="nil"/>
              <w:right w:val="nil"/>
            </w:tcBorders>
            <w:noWrap/>
            <w:vAlign w:val="top"/>
            <w:hideMark/>
          </w:tcPr>
          <w:p w14:paraId="3BA8AE7B" w14:textId="00D0808B"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B53E3A"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440" w:type="dxa"/>
            <w:tcBorders>
              <w:top w:val="nil"/>
              <w:left w:val="nil"/>
              <w:bottom w:val="nil"/>
              <w:right w:val="nil"/>
            </w:tcBorders>
            <w:noWrap/>
            <w:vAlign w:val="top"/>
            <w:hideMark/>
          </w:tcPr>
          <w:p w14:paraId="513A693E"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710" w:type="dxa"/>
            <w:tcBorders>
              <w:top w:val="nil"/>
              <w:left w:val="nil"/>
              <w:bottom w:val="nil"/>
              <w:right w:val="nil"/>
            </w:tcBorders>
            <w:noWrap/>
            <w:vAlign w:val="top"/>
            <w:hideMark/>
          </w:tcPr>
          <w:p w14:paraId="48E45114" w14:textId="59E00340"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C06F68"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7A075922"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c>
          <w:tcPr>
            <w:tcW w:w="1530" w:type="dxa"/>
            <w:tcBorders>
              <w:top w:val="nil"/>
              <w:left w:val="nil"/>
              <w:bottom w:val="nil"/>
              <w:right w:val="nil"/>
            </w:tcBorders>
            <w:noWrap/>
            <w:vAlign w:val="top"/>
            <w:hideMark/>
          </w:tcPr>
          <w:p w14:paraId="06F36AA3" w14:textId="01E99548"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C06F68" w:rsidRPr="002C6AB0">
              <w:rPr>
                <w:rFonts w:ascii="Arial" w:hAnsi="Arial" w:cs="Arial"/>
                <w:sz w:val="20"/>
                <w:szCs w:val="20"/>
                <w:lang w:val="fr-FR" w:eastAsia="en-US"/>
              </w:rPr>
              <w:t>,</w:t>
            </w:r>
            <w:r w:rsidRPr="002C6AB0">
              <w:rPr>
                <w:rFonts w:ascii="Arial" w:hAnsi="Arial" w:cs="Arial"/>
                <w:sz w:val="20"/>
                <w:szCs w:val="20"/>
                <w:lang w:val="fr-FR" w:eastAsia="en-US"/>
              </w:rPr>
              <w:t>38</w:t>
            </w:r>
          </w:p>
        </w:tc>
        <w:tc>
          <w:tcPr>
            <w:tcW w:w="1350" w:type="dxa"/>
            <w:tcBorders>
              <w:top w:val="nil"/>
              <w:left w:val="nil"/>
              <w:bottom w:val="nil"/>
              <w:right w:val="nil"/>
            </w:tcBorders>
            <w:noWrap/>
            <w:vAlign w:val="top"/>
            <w:hideMark/>
          </w:tcPr>
          <w:p w14:paraId="434E974D" w14:textId="77777777" w:rsidR="0083514E" w:rsidRPr="002C6AB0" w:rsidRDefault="0083514E" w:rsidP="002C6AB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12</w:t>
            </w:r>
          </w:p>
        </w:tc>
      </w:tr>
      <w:tr w:rsidR="00CA47E0" w:rsidRPr="009F174E" w14:paraId="2DE4F914" w14:textId="77777777" w:rsidTr="00981F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0" w:type="dxa"/>
            <w:tcBorders>
              <w:top w:val="nil"/>
              <w:left w:val="nil"/>
              <w:bottom w:val="nil"/>
              <w:right w:val="nil"/>
            </w:tcBorders>
            <w:noWrap/>
            <w:vAlign w:val="top"/>
            <w:hideMark/>
          </w:tcPr>
          <w:p w14:paraId="19EF1778" w14:textId="7985B5BB" w:rsidR="009F65EB" w:rsidRPr="002C6AB0" w:rsidRDefault="0083514E">
            <w:pPr>
              <w:jc w:val="both"/>
              <w:rPr>
                <w:rFonts w:ascii="Arial" w:hAnsi="Arial" w:cs="Arial"/>
                <w:sz w:val="20"/>
                <w:szCs w:val="20"/>
                <w:lang w:val="fr-FR" w:eastAsia="en-US"/>
              </w:rPr>
            </w:pPr>
            <w:r w:rsidRPr="002C6AB0">
              <w:rPr>
                <w:rFonts w:ascii="Arial" w:hAnsi="Arial" w:cs="Arial"/>
                <w:sz w:val="20"/>
                <w:szCs w:val="20"/>
                <w:lang w:val="fr-FR" w:eastAsia="en-US"/>
              </w:rPr>
              <w:t>Salaire</w:t>
            </w:r>
            <w:r w:rsidR="009F65EB" w:rsidRPr="002C6AB0">
              <w:rPr>
                <w:rFonts w:ascii="Arial" w:hAnsi="Arial" w:cs="Arial"/>
                <w:sz w:val="20"/>
                <w:szCs w:val="20"/>
                <w:lang w:val="fr-FR" w:eastAsia="en-US"/>
              </w:rPr>
              <w:t xml:space="preserve"> 3</w:t>
            </w:r>
          </w:p>
        </w:tc>
        <w:tc>
          <w:tcPr>
            <w:tcW w:w="1710" w:type="dxa"/>
            <w:tcBorders>
              <w:top w:val="nil"/>
              <w:left w:val="nil"/>
              <w:bottom w:val="nil"/>
              <w:right w:val="nil"/>
            </w:tcBorders>
            <w:noWrap/>
            <w:vAlign w:val="top"/>
            <w:hideMark/>
          </w:tcPr>
          <w:p w14:paraId="0464123E" w14:textId="7910A0BA"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8</w:t>
            </w:r>
            <w:r w:rsidR="00C06F68" w:rsidRPr="002C6AB0">
              <w:rPr>
                <w:rFonts w:ascii="Arial" w:hAnsi="Arial" w:cs="Arial"/>
                <w:b/>
                <w:bCs/>
                <w:sz w:val="20"/>
                <w:szCs w:val="20"/>
                <w:lang w:val="fr-FR" w:eastAsia="en-US"/>
              </w:rPr>
              <w:t>,</w:t>
            </w:r>
            <w:r w:rsidRPr="002C6AB0">
              <w:rPr>
                <w:rFonts w:ascii="Arial" w:hAnsi="Arial" w:cs="Arial"/>
                <w:b/>
                <w:bCs/>
                <w:sz w:val="20"/>
                <w:szCs w:val="20"/>
                <w:lang w:val="fr-FR" w:eastAsia="en-US"/>
              </w:rPr>
              <w:t>50</w:t>
            </w:r>
          </w:p>
        </w:tc>
        <w:tc>
          <w:tcPr>
            <w:tcW w:w="1440" w:type="dxa"/>
            <w:tcBorders>
              <w:top w:val="nil"/>
              <w:left w:val="nil"/>
              <w:bottom w:val="nil"/>
              <w:right w:val="nil"/>
            </w:tcBorders>
            <w:noWrap/>
            <w:vAlign w:val="top"/>
            <w:hideMark/>
          </w:tcPr>
          <w:p w14:paraId="0E1C781E" w14:textId="77777777"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6</w:t>
            </w:r>
          </w:p>
        </w:tc>
        <w:tc>
          <w:tcPr>
            <w:tcW w:w="1710" w:type="dxa"/>
            <w:tcBorders>
              <w:top w:val="nil"/>
              <w:left w:val="nil"/>
              <w:bottom w:val="nil"/>
              <w:right w:val="nil"/>
            </w:tcBorders>
            <w:noWrap/>
            <w:vAlign w:val="top"/>
            <w:hideMark/>
          </w:tcPr>
          <w:p w14:paraId="7538D516" w14:textId="0DF2FAE8"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0</w:t>
            </w:r>
            <w:r w:rsidR="00C06F68" w:rsidRPr="002C6AB0">
              <w:rPr>
                <w:rFonts w:ascii="Arial" w:hAnsi="Arial" w:cs="Arial"/>
                <w:b/>
                <w:bCs/>
                <w:sz w:val="20"/>
                <w:szCs w:val="20"/>
                <w:lang w:val="fr-FR" w:eastAsia="en-US"/>
              </w:rPr>
              <w:t>,</w:t>
            </w:r>
            <w:r w:rsidRPr="002C6AB0">
              <w:rPr>
                <w:rFonts w:ascii="Arial" w:hAnsi="Arial" w:cs="Arial"/>
                <w:b/>
                <w:bCs/>
                <w:sz w:val="20"/>
                <w:szCs w:val="20"/>
                <w:lang w:val="fr-FR" w:eastAsia="en-US"/>
              </w:rPr>
              <w:t>90</w:t>
            </w:r>
          </w:p>
        </w:tc>
        <w:tc>
          <w:tcPr>
            <w:tcW w:w="1440" w:type="dxa"/>
            <w:tcBorders>
              <w:top w:val="nil"/>
              <w:left w:val="nil"/>
              <w:bottom w:val="nil"/>
              <w:right w:val="nil"/>
            </w:tcBorders>
            <w:noWrap/>
            <w:vAlign w:val="top"/>
            <w:hideMark/>
          </w:tcPr>
          <w:p w14:paraId="2053A40E" w14:textId="77777777"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710" w:type="dxa"/>
            <w:tcBorders>
              <w:top w:val="nil"/>
              <w:left w:val="nil"/>
              <w:bottom w:val="nil"/>
              <w:right w:val="nil"/>
            </w:tcBorders>
            <w:noWrap/>
            <w:vAlign w:val="top"/>
            <w:hideMark/>
          </w:tcPr>
          <w:p w14:paraId="43C978B0" w14:textId="3D906016"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C06F68" w:rsidRPr="002C6AB0">
              <w:rPr>
                <w:rFonts w:ascii="Arial" w:hAnsi="Arial" w:cs="Arial"/>
                <w:sz w:val="20"/>
                <w:szCs w:val="20"/>
                <w:lang w:val="fr-FR" w:eastAsia="en-US"/>
              </w:rPr>
              <w:t>,</w:t>
            </w:r>
            <w:r w:rsidRPr="002C6AB0">
              <w:rPr>
                <w:rFonts w:ascii="Arial" w:hAnsi="Arial" w:cs="Arial"/>
                <w:sz w:val="20"/>
                <w:szCs w:val="20"/>
                <w:lang w:val="fr-FR" w:eastAsia="en-US"/>
              </w:rPr>
              <w:t>00</w:t>
            </w:r>
          </w:p>
        </w:tc>
        <w:tc>
          <w:tcPr>
            <w:tcW w:w="1260" w:type="dxa"/>
            <w:tcBorders>
              <w:top w:val="nil"/>
              <w:left w:val="nil"/>
              <w:bottom w:val="nil"/>
              <w:right w:val="nil"/>
            </w:tcBorders>
            <w:noWrap/>
            <w:vAlign w:val="top"/>
            <w:hideMark/>
          </w:tcPr>
          <w:p w14:paraId="2327DC58" w14:textId="77777777"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11</w:t>
            </w:r>
          </w:p>
        </w:tc>
        <w:tc>
          <w:tcPr>
            <w:tcW w:w="1530" w:type="dxa"/>
            <w:tcBorders>
              <w:top w:val="nil"/>
              <w:left w:val="nil"/>
              <w:bottom w:val="nil"/>
              <w:right w:val="nil"/>
            </w:tcBorders>
            <w:noWrap/>
            <w:vAlign w:val="top"/>
            <w:hideMark/>
          </w:tcPr>
          <w:p w14:paraId="4B3CDEBB" w14:textId="66C3029B"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3</w:t>
            </w:r>
            <w:r w:rsidR="00C06F68" w:rsidRPr="002C6AB0">
              <w:rPr>
                <w:rFonts w:ascii="Arial" w:hAnsi="Arial" w:cs="Arial"/>
                <w:b/>
                <w:bCs/>
                <w:sz w:val="20"/>
                <w:szCs w:val="20"/>
                <w:lang w:val="fr-FR" w:eastAsia="en-US"/>
              </w:rPr>
              <w:t>,</w:t>
            </w:r>
            <w:r w:rsidRPr="002C6AB0">
              <w:rPr>
                <w:rFonts w:ascii="Arial" w:hAnsi="Arial" w:cs="Arial"/>
                <w:b/>
                <w:bCs/>
                <w:sz w:val="20"/>
                <w:szCs w:val="20"/>
                <w:lang w:val="fr-FR" w:eastAsia="en-US"/>
              </w:rPr>
              <w:t>45</w:t>
            </w:r>
          </w:p>
        </w:tc>
        <w:tc>
          <w:tcPr>
            <w:tcW w:w="1350" w:type="dxa"/>
            <w:tcBorders>
              <w:top w:val="nil"/>
              <w:left w:val="nil"/>
              <w:bottom w:val="nil"/>
              <w:right w:val="nil"/>
            </w:tcBorders>
            <w:noWrap/>
            <w:vAlign w:val="top"/>
            <w:hideMark/>
          </w:tcPr>
          <w:p w14:paraId="79397FB3" w14:textId="77777777" w:rsidR="009F65EB" w:rsidRPr="002C6AB0" w:rsidRDefault="009F65EB" w:rsidP="002C6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9</w:t>
            </w:r>
          </w:p>
        </w:tc>
      </w:tr>
    </w:tbl>
    <w:p w14:paraId="23DF07EA" w14:textId="11548633" w:rsidR="00DC4A5F" w:rsidRPr="002C6AB0" w:rsidRDefault="00FE4352" w:rsidP="008744A9">
      <w:pPr>
        <w:pStyle w:val="Corpsdetexte"/>
        <w:spacing w:line="240" w:lineRule="auto"/>
        <w:jc w:val="left"/>
        <w:rPr>
          <w:sz w:val="18"/>
          <w:szCs w:val="18"/>
          <w:lang w:val="fr-FR"/>
        </w:rPr>
        <w:sectPr w:rsidR="00DC4A5F" w:rsidRPr="002C6AB0" w:rsidSect="00C27AD5">
          <w:pgSz w:w="16840" w:h="11900" w:orient="landscape"/>
          <w:pgMar w:top="1701" w:right="1701" w:bottom="1701" w:left="1701" w:header="709" w:footer="709" w:gutter="0"/>
          <w:cols w:space="708"/>
          <w:docGrid w:linePitch="360"/>
        </w:sectPr>
      </w:pPr>
      <w:r w:rsidRPr="002C6AB0">
        <w:rPr>
          <w:sz w:val="18"/>
          <w:szCs w:val="18"/>
          <w:lang w:val="fr-FR"/>
        </w:rPr>
        <w:t>ATS : agent</w:t>
      </w:r>
      <w:r w:rsidR="00977C76" w:rsidRPr="002C6AB0">
        <w:rPr>
          <w:sz w:val="18"/>
          <w:szCs w:val="18"/>
          <w:lang w:val="fr-FR"/>
        </w:rPr>
        <w:t>s</w:t>
      </w:r>
      <w:r w:rsidRPr="002C6AB0">
        <w:rPr>
          <w:sz w:val="18"/>
          <w:szCs w:val="18"/>
          <w:lang w:val="fr-FR"/>
        </w:rPr>
        <w:t xml:space="preserve"> technique</w:t>
      </w:r>
      <w:r w:rsidR="00977C76" w:rsidRPr="002C6AB0">
        <w:rPr>
          <w:sz w:val="18"/>
          <w:szCs w:val="18"/>
          <w:lang w:val="fr-FR"/>
        </w:rPr>
        <w:t>s</w:t>
      </w:r>
      <w:r w:rsidRPr="002C6AB0">
        <w:rPr>
          <w:sz w:val="18"/>
          <w:szCs w:val="18"/>
          <w:lang w:val="fr-FR"/>
        </w:rPr>
        <w:t xml:space="preserve"> de santé, </w:t>
      </w:r>
      <w:r w:rsidR="0086484C">
        <w:rPr>
          <w:sz w:val="18"/>
          <w:szCs w:val="18"/>
          <w:lang w:val="fr-FR"/>
        </w:rPr>
        <w:t>n</w:t>
      </w:r>
      <w:r w:rsidRPr="002C6AB0">
        <w:rPr>
          <w:sz w:val="18"/>
          <w:szCs w:val="18"/>
          <w:lang w:val="fr-FR"/>
        </w:rPr>
        <w:t> : nombre</w:t>
      </w:r>
    </w:p>
    <w:p w14:paraId="3E3F7459" w14:textId="7CFC4248" w:rsidR="009F65EB" w:rsidRPr="00F0336D" w:rsidRDefault="000B6C0E" w:rsidP="00BC531F">
      <w:pPr>
        <w:pStyle w:val="Titre2"/>
        <w:numPr>
          <w:ilvl w:val="1"/>
          <w:numId w:val="4"/>
        </w:numPr>
        <w:jc w:val="both"/>
        <w:rPr>
          <w:lang w:val="fr-FR"/>
        </w:rPr>
      </w:pPr>
      <w:bookmarkStart w:id="176" w:name="_Toc31280125"/>
      <w:r w:rsidRPr="00F0336D">
        <w:rPr>
          <w:lang w:val="fr-FR"/>
        </w:rPr>
        <w:lastRenderedPageBreak/>
        <w:t>Taux marginal de substitution et disposition à payer</w:t>
      </w:r>
      <w:bookmarkEnd w:id="176"/>
    </w:p>
    <w:p w14:paraId="414498D9" w14:textId="4E330DE9" w:rsidR="00567E9E" w:rsidRPr="002C6AB0" w:rsidRDefault="00567E9E" w:rsidP="00B113EE">
      <w:pPr>
        <w:pStyle w:val="Corpsdetexte"/>
        <w:rPr>
          <w:lang w:val="fr-CA"/>
        </w:rPr>
      </w:pPr>
      <w:r w:rsidRPr="002C6AB0">
        <w:rPr>
          <w:lang w:val="fr-CA"/>
        </w:rPr>
        <w:t xml:space="preserve">Les deux </w:t>
      </w:r>
      <w:r w:rsidR="00DB4D8E" w:rsidRPr="002C6AB0">
        <w:rPr>
          <w:lang w:val="fr-CA"/>
        </w:rPr>
        <w:t>Tableau</w:t>
      </w:r>
      <w:r w:rsidRPr="002C6AB0">
        <w:rPr>
          <w:lang w:val="fr-CA"/>
        </w:rPr>
        <w:t xml:space="preserve">x ci-dessous présentent les résultats de la régression ainsi que le taux marginal de substitution (TMS). Le TMS est en fait le "prix" de chaque attribut, c'est-à-dire son taux de change avec l'argent. Il y a cinq </w:t>
      </w:r>
      <w:proofErr w:type="spellStart"/>
      <w:r w:rsidR="00707961" w:rsidRPr="002C6AB0">
        <w:rPr>
          <w:lang w:val="fr-CA"/>
        </w:rPr>
        <w:t>regressions</w:t>
      </w:r>
      <w:proofErr w:type="spellEnd"/>
      <w:r w:rsidR="00707961" w:rsidRPr="002C6AB0">
        <w:rPr>
          <w:lang w:val="fr-CA"/>
        </w:rPr>
        <w:t xml:space="preserve"> ;</w:t>
      </w:r>
      <w:r w:rsidRPr="002C6AB0">
        <w:rPr>
          <w:lang w:val="fr-CA"/>
        </w:rPr>
        <w:t xml:space="preserve"> les trois premières s'adressent aux médecins : l'échantillon groupé, la méthode standard d'administration des modules et la méthode alternative. L'alternative est celle dans laquelle les médecins tiennent le comprimé et font leurs choix en privé, en gérant le temps qu'ils consacrent à chaque choix.</w:t>
      </w:r>
    </w:p>
    <w:p w14:paraId="32E24E8B" w14:textId="77777777" w:rsidR="0074795B" w:rsidRPr="002C6AB0" w:rsidRDefault="0074795B" w:rsidP="00B113EE">
      <w:pPr>
        <w:pStyle w:val="Corpsdetexte"/>
        <w:rPr>
          <w:lang w:val="fr-CA"/>
        </w:rPr>
      </w:pPr>
    </w:p>
    <w:p w14:paraId="7FA8A0EF" w14:textId="1FA0792A" w:rsidR="00567E9E" w:rsidRPr="002C6AB0" w:rsidRDefault="00567E9E" w:rsidP="00B113EE">
      <w:pPr>
        <w:pStyle w:val="Corpsdetexte"/>
        <w:rPr>
          <w:lang w:val="fr-CA"/>
        </w:rPr>
      </w:pPr>
      <w:r w:rsidRPr="002C6AB0">
        <w:rPr>
          <w:lang w:val="fr-CA"/>
        </w:rPr>
        <w:t xml:space="preserve">Pour tous les agents de santé, à l'exception des ATS, la localité et la formation </w:t>
      </w:r>
      <w:r w:rsidR="00B83BB0" w:rsidRPr="002C6AB0">
        <w:rPr>
          <w:lang w:val="fr-CA"/>
        </w:rPr>
        <w:t xml:space="preserve">étaient </w:t>
      </w:r>
      <w:r w:rsidRPr="002C6AB0">
        <w:rPr>
          <w:lang w:val="fr-CA"/>
        </w:rPr>
        <w:t xml:space="preserve">les éléments les plus importants. Pour les médecins, les sites de Conakry et les hôpitaux régionaux </w:t>
      </w:r>
      <w:r w:rsidR="00A321CC" w:rsidRPr="002C6AB0">
        <w:rPr>
          <w:lang w:val="fr-CA"/>
        </w:rPr>
        <w:t xml:space="preserve">avaient </w:t>
      </w:r>
      <w:r w:rsidRPr="002C6AB0">
        <w:rPr>
          <w:lang w:val="fr-CA"/>
        </w:rPr>
        <w:t xml:space="preserve">à peu près la même valeur, mais le coût négatif associé à un hôpital préfectoral </w:t>
      </w:r>
      <w:r w:rsidR="00A321CC">
        <w:rPr>
          <w:lang w:val="fr-CA"/>
        </w:rPr>
        <w:t>était</w:t>
      </w:r>
      <w:r w:rsidR="00A321CC" w:rsidRPr="002C6AB0">
        <w:rPr>
          <w:lang w:val="fr-CA"/>
        </w:rPr>
        <w:t xml:space="preserve"> </w:t>
      </w:r>
      <w:r w:rsidRPr="002C6AB0">
        <w:rPr>
          <w:lang w:val="fr-CA"/>
        </w:rPr>
        <w:t>le plus important : estimé à environ 5,1 millions de GNF (566 US</w:t>
      </w:r>
      <w:r w:rsidR="005F3DA5" w:rsidRPr="002C6AB0">
        <w:rPr>
          <w:lang w:val="fr-CA"/>
        </w:rPr>
        <w:t>D</w:t>
      </w:r>
      <w:r w:rsidRPr="002C6AB0">
        <w:rPr>
          <w:lang w:val="fr-CA"/>
        </w:rPr>
        <w:t xml:space="preserve">). Pour les infirmières et les </w:t>
      </w:r>
      <w:proofErr w:type="spellStart"/>
      <w:r w:rsidRPr="002C6AB0">
        <w:rPr>
          <w:lang w:val="fr-CA"/>
        </w:rPr>
        <w:t>sages-femmes</w:t>
      </w:r>
      <w:proofErr w:type="spellEnd"/>
      <w:r w:rsidRPr="002C6AB0">
        <w:rPr>
          <w:lang w:val="fr-CA"/>
        </w:rPr>
        <w:t xml:space="preserve">, l'établissement de niveau le plus bas </w:t>
      </w:r>
      <w:r w:rsidR="00A321CC" w:rsidRPr="002C6AB0">
        <w:rPr>
          <w:lang w:val="fr-CA"/>
        </w:rPr>
        <w:t xml:space="preserve">était </w:t>
      </w:r>
      <w:r w:rsidRPr="002C6AB0">
        <w:rPr>
          <w:lang w:val="fr-CA"/>
        </w:rPr>
        <w:t>un centre de santé rural : il leur</w:t>
      </w:r>
      <w:r w:rsidR="00752B6B" w:rsidRPr="002C6AB0">
        <w:rPr>
          <w:lang w:val="fr-CA"/>
        </w:rPr>
        <w:t xml:space="preserve"> aurait</w:t>
      </w:r>
      <w:r w:rsidRPr="002C6AB0">
        <w:rPr>
          <w:lang w:val="fr-CA"/>
        </w:rPr>
        <w:t xml:space="preserve"> fa</w:t>
      </w:r>
      <w:r w:rsidR="00752B6B" w:rsidRPr="002C6AB0">
        <w:rPr>
          <w:lang w:val="fr-CA"/>
        </w:rPr>
        <w:t>ll</w:t>
      </w:r>
      <w:r w:rsidRPr="002C6AB0">
        <w:rPr>
          <w:lang w:val="fr-CA"/>
        </w:rPr>
        <w:t>u 3,9 millions de GNF (433 US</w:t>
      </w:r>
      <w:r w:rsidR="005F3DA5" w:rsidRPr="002C6AB0">
        <w:rPr>
          <w:lang w:val="fr-CA"/>
        </w:rPr>
        <w:t>D</w:t>
      </w:r>
      <w:r w:rsidRPr="002C6AB0">
        <w:rPr>
          <w:lang w:val="fr-CA"/>
        </w:rPr>
        <w:t>) pour les indemniser d'avoir accepté un poste dans un tel établissement. Cependant, l'emplacement préfectoral n'</w:t>
      </w:r>
      <w:r w:rsidR="00752B6B" w:rsidRPr="002C6AB0">
        <w:rPr>
          <w:lang w:val="fr-CA"/>
        </w:rPr>
        <w:t>était</w:t>
      </w:r>
      <w:r w:rsidRPr="002C6AB0">
        <w:rPr>
          <w:lang w:val="fr-CA"/>
        </w:rPr>
        <w:t xml:space="preserve"> pas significativement différent de Conakry ou d'un hôpital régional. Pour les infirmières et les </w:t>
      </w:r>
      <w:proofErr w:type="spellStart"/>
      <w:r w:rsidRPr="002C6AB0">
        <w:rPr>
          <w:lang w:val="fr-CA"/>
        </w:rPr>
        <w:t>sages-femmes</w:t>
      </w:r>
      <w:proofErr w:type="spellEnd"/>
      <w:r w:rsidRPr="002C6AB0">
        <w:rPr>
          <w:lang w:val="fr-CA"/>
        </w:rPr>
        <w:t xml:space="preserve">, il </w:t>
      </w:r>
      <w:r w:rsidR="00752B6B" w:rsidRPr="002C6AB0">
        <w:rPr>
          <w:lang w:val="fr-CA"/>
        </w:rPr>
        <w:t xml:space="preserve">était </w:t>
      </w:r>
      <w:r w:rsidRPr="002C6AB0">
        <w:rPr>
          <w:lang w:val="fr-CA"/>
        </w:rPr>
        <w:t xml:space="preserve">plus important d'accroître leur capital humain : une spécialisation en soins infirmiers et des ateliers fréquents </w:t>
      </w:r>
      <w:r w:rsidR="00752B6B" w:rsidRPr="002C6AB0">
        <w:rPr>
          <w:lang w:val="fr-CA"/>
        </w:rPr>
        <w:t xml:space="preserve">étaient </w:t>
      </w:r>
      <w:r w:rsidRPr="002C6AB0">
        <w:rPr>
          <w:lang w:val="fr-CA"/>
        </w:rPr>
        <w:t>tous deux évalués à environ 6 millions de GNF (666 US</w:t>
      </w:r>
      <w:r w:rsidR="005F3DA5" w:rsidRPr="002C6AB0">
        <w:rPr>
          <w:lang w:val="fr-CA"/>
        </w:rPr>
        <w:t>D</w:t>
      </w:r>
      <w:r w:rsidRPr="002C6AB0">
        <w:rPr>
          <w:lang w:val="fr-CA"/>
        </w:rPr>
        <w:t xml:space="preserve">) par mois. Les ATS </w:t>
      </w:r>
      <w:r w:rsidR="00752B6B" w:rsidRPr="002C6AB0">
        <w:rPr>
          <w:lang w:val="fr-CA"/>
        </w:rPr>
        <w:t>aurai</w:t>
      </w:r>
      <w:r w:rsidR="001D00C1">
        <w:rPr>
          <w:lang w:val="fr-CA"/>
        </w:rPr>
        <w:t>en</w:t>
      </w:r>
      <w:r w:rsidR="00752B6B" w:rsidRPr="002C6AB0">
        <w:rPr>
          <w:lang w:val="fr-CA"/>
        </w:rPr>
        <w:t xml:space="preserve">t aussi beaucoup </w:t>
      </w:r>
      <w:r w:rsidRPr="002C6AB0">
        <w:rPr>
          <w:lang w:val="fr-CA"/>
        </w:rPr>
        <w:t>appréci</w:t>
      </w:r>
      <w:r w:rsidR="00752B6B" w:rsidRPr="002C6AB0">
        <w:rPr>
          <w:lang w:val="fr-CA"/>
        </w:rPr>
        <w:t>é</w:t>
      </w:r>
      <w:r w:rsidRPr="002C6AB0">
        <w:rPr>
          <w:lang w:val="fr-CA"/>
        </w:rPr>
        <w:t xml:space="preserve"> l'amélioration de leurs compétences et de leur statut d'infirmière, pour un montant supplémentaire de 4,1 millions de GNF (455 US</w:t>
      </w:r>
      <w:r w:rsidR="005F3DA5" w:rsidRPr="002C6AB0">
        <w:rPr>
          <w:lang w:val="fr-CA"/>
        </w:rPr>
        <w:t>D</w:t>
      </w:r>
      <w:r w:rsidRPr="002C6AB0">
        <w:rPr>
          <w:lang w:val="fr-CA"/>
        </w:rPr>
        <w:t xml:space="preserve">), ce qui </w:t>
      </w:r>
      <w:r w:rsidR="00752B6B" w:rsidRPr="002C6AB0">
        <w:rPr>
          <w:lang w:val="fr-CA"/>
        </w:rPr>
        <w:t xml:space="preserve">était </w:t>
      </w:r>
      <w:r w:rsidRPr="002C6AB0">
        <w:rPr>
          <w:lang w:val="fr-CA"/>
        </w:rPr>
        <w:t xml:space="preserve">aussi le plus important attribut à lui seul. La spécialisation </w:t>
      </w:r>
      <w:proofErr w:type="spellStart"/>
      <w:r w:rsidR="00752B6B" w:rsidRPr="002C6AB0">
        <w:rPr>
          <w:lang w:val="fr-CA"/>
        </w:rPr>
        <w:t>vennait</w:t>
      </w:r>
      <w:proofErr w:type="spellEnd"/>
      <w:r w:rsidR="00752B6B" w:rsidRPr="002C6AB0">
        <w:rPr>
          <w:lang w:val="fr-CA"/>
        </w:rPr>
        <w:t xml:space="preserve"> </w:t>
      </w:r>
      <w:r w:rsidRPr="002C6AB0">
        <w:rPr>
          <w:lang w:val="fr-CA"/>
        </w:rPr>
        <w:t>en deuxième position pour les médecins, avec environ 4 millions de GNF (4444 US</w:t>
      </w:r>
      <w:r w:rsidR="005F3DA5" w:rsidRPr="002C6AB0">
        <w:rPr>
          <w:lang w:val="fr-CA"/>
        </w:rPr>
        <w:t>D</w:t>
      </w:r>
      <w:r w:rsidRPr="002C6AB0">
        <w:rPr>
          <w:lang w:val="fr-CA"/>
        </w:rPr>
        <w:t xml:space="preserve">), tandis que les ateliers </w:t>
      </w:r>
      <w:r w:rsidR="00752B6B" w:rsidRPr="002C6AB0">
        <w:rPr>
          <w:lang w:val="fr-CA"/>
        </w:rPr>
        <w:t xml:space="preserve">auraient </w:t>
      </w:r>
      <w:proofErr w:type="spellStart"/>
      <w:r w:rsidRPr="002C6AB0">
        <w:rPr>
          <w:lang w:val="fr-CA"/>
        </w:rPr>
        <w:t>représ</w:t>
      </w:r>
      <w:r w:rsidR="00752B6B" w:rsidRPr="002C6AB0">
        <w:rPr>
          <w:lang w:val="fr-CA"/>
        </w:rPr>
        <w:t>é</w:t>
      </w:r>
      <w:r w:rsidR="00752B6B">
        <w:rPr>
          <w:lang w:val="fr-CA"/>
        </w:rPr>
        <w:t>enté</w:t>
      </w:r>
      <w:proofErr w:type="spellEnd"/>
      <w:r w:rsidRPr="002C6AB0">
        <w:rPr>
          <w:lang w:val="fr-CA"/>
        </w:rPr>
        <w:t xml:space="preserve"> 1 million de GNF (111 US</w:t>
      </w:r>
      <w:r w:rsidR="005F3DA5" w:rsidRPr="002C6AB0">
        <w:rPr>
          <w:lang w:val="fr-CA"/>
        </w:rPr>
        <w:t>D</w:t>
      </w:r>
      <w:r w:rsidRPr="002C6AB0">
        <w:rPr>
          <w:lang w:val="fr-CA"/>
        </w:rPr>
        <w:t xml:space="preserve">). </w:t>
      </w:r>
    </w:p>
    <w:p w14:paraId="785B88A4" w14:textId="77777777" w:rsidR="0074795B" w:rsidRPr="002C6AB0" w:rsidRDefault="0074795B" w:rsidP="00B113EE">
      <w:pPr>
        <w:pStyle w:val="Corpsdetexte"/>
        <w:rPr>
          <w:lang w:val="fr-CA"/>
        </w:rPr>
      </w:pPr>
    </w:p>
    <w:p w14:paraId="0332E471" w14:textId="6EA82FDD" w:rsidR="00567E9E" w:rsidRPr="002C6AB0" w:rsidRDefault="00567E9E" w:rsidP="00B113EE">
      <w:pPr>
        <w:pStyle w:val="Corpsdetexte"/>
        <w:rPr>
          <w:lang w:val="fr-CA"/>
        </w:rPr>
      </w:pPr>
      <w:r w:rsidRPr="002C6AB0">
        <w:rPr>
          <w:lang w:val="fr-CA"/>
        </w:rPr>
        <w:t>En troisième position, il y a</w:t>
      </w:r>
      <w:r w:rsidR="00752B6B" w:rsidRPr="002C6AB0">
        <w:rPr>
          <w:lang w:val="fr-CA"/>
        </w:rPr>
        <w:t>vait</w:t>
      </w:r>
      <w:r w:rsidRPr="002C6AB0">
        <w:rPr>
          <w:lang w:val="fr-CA"/>
        </w:rPr>
        <w:t xml:space="preserve"> le matériel de niveau moyen ou de bonne qualité dans l'établissement de santé, évalué à 1,1 million de GNF (122 US</w:t>
      </w:r>
      <w:r w:rsidR="005F3DA5" w:rsidRPr="002C6AB0">
        <w:rPr>
          <w:lang w:val="fr-CA"/>
        </w:rPr>
        <w:t>D</w:t>
      </w:r>
      <w:r w:rsidRPr="002C6AB0">
        <w:rPr>
          <w:lang w:val="fr-CA"/>
        </w:rPr>
        <w:t>) et 1,9 million de GNF (211 US</w:t>
      </w:r>
      <w:r w:rsidR="005F3DA5" w:rsidRPr="002C6AB0">
        <w:rPr>
          <w:lang w:val="fr-CA"/>
        </w:rPr>
        <w:t>D</w:t>
      </w:r>
      <w:r w:rsidRPr="002C6AB0">
        <w:rPr>
          <w:lang w:val="fr-CA"/>
        </w:rPr>
        <w:t xml:space="preserve">), respectivement, pour les médecins. Les infirmières et les </w:t>
      </w:r>
      <w:proofErr w:type="spellStart"/>
      <w:r w:rsidRPr="002C6AB0">
        <w:rPr>
          <w:lang w:val="fr-CA"/>
        </w:rPr>
        <w:t>sages-femmes</w:t>
      </w:r>
      <w:proofErr w:type="spellEnd"/>
      <w:r w:rsidRPr="002C6AB0">
        <w:rPr>
          <w:lang w:val="fr-CA"/>
        </w:rPr>
        <w:t xml:space="preserve"> accord</w:t>
      </w:r>
      <w:r w:rsidR="00A82F93" w:rsidRPr="002C6AB0">
        <w:rPr>
          <w:lang w:val="fr-CA"/>
        </w:rPr>
        <w:t>ai</w:t>
      </w:r>
      <w:r w:rsidRPr="002C6AB0">
        <w:rPr>
          <w:lang w:val="fr-CA"/>
        </w:rPr>
        <w:t>ent plus d'importance à cet aspect, soit 2,2 millions de GNF (244 US</w:t>
      </w:r>
      <w:r w:rsidR="005F3DA5" w:rsidRPr="002C6AB0">
        <w:rPr>
          <w:lang w:val="fr-CA"/>
        </w:rPr>
        <w:t>D</w:t>
      </w:r>
      <w:r w:rsidRPr="002C6AB0">
        <w:rPr>
          <w:lang w:val="fr-CA"/>
        </w:rPr>
        <w:t>) et 2,6 millions de GNF (288 US</w:t>
      </w:r>
      <w:r w:rsidR="005F3DA5" w:rsidRPr="002C6AB0">
        <w:rPr>
          <w:lang w:val="fr-CA"/>
        </w:rPr>
        <w:t>D</w:t>
      </w:r>
      <w:r w:rsidRPr="002C6AB0">
        <w:rPr>
          <w:lang w:val="fr-CA"/>
        </w:rPr>
        <w:t>) par mois en moyenne. Le matériel des établissements de santé n'</w:t>
      </w:r>
      <w:r w:rsidR="00A82F93" w:rsidRPr="002C6AB0">
        <w:rPr>
          <w:lang w:val="fr-CA"/>
        </w:rPr>
        <w:t>était</w:t>
      </w:r>
      <w:r w:rsidRPr="002C6AB0">
        <w:rPr>
          <w:lang w:val="fr-CA"/>
        </w:rPr>
        <w:t xml:space="preserve"> pas significatif pour les ATS. Les bons matériels </w:t>
      </w:r>
      <w:r w:rsidR="00A82F93" w:rsidRPr="002C6AB0">
        <w:rPr>
          <w:lang w:val="fr-CA"/>
        </w:rPr>
        <w:t xml:space="preserve">étaient </w:t>
      </w:r>
      <w:r w:rsidRPr="002C6AB0">
        <w:rPr>
          <w:lang w:val="fr-CA"/>
        </w:rPr>
        <w:t>plus appréciés que les matériels de niveau moyen par tous les types d'agents de santé, mais la différence n'</w:t>
      </w:r>
      <w:r w:rsidR="00A82F93" w:rsidRPr="002C6AB0">
        <w:rPr>
          <w:lang w:val="fr-CA"/>
        </w:rPr>
        <w:t>était</w:t>
      </w:r>
      <w:r w:rsidRPr="002C6AB0">
        <w:rPr>
          <w:lang w:val="fr-CA"/>
        </w:rPr>
        <w:t xml:space="preserve"> pas statistiquement significative. Cela indique que la modernisation des installations en briques et en mortier n'</w:t>
      </w:r>
      <w:r w:rsidR="00A82F93" w:rsidRPr="002C6AB0">
        <w:rPr>
          <w:lang w:val="fr-CA"/>
        </w:rPr>
        <w:t>était</w:t>
      </w:r>
      <w:r w:rsidRPr="002C6AB0">
        <w:rPr>
          <w:lang w:val="fr-CA"/>
        </w:rPr>
        <w:t xml:space="preserve"> pas la plus importante pour améliorer le bien-être des agents de santé : un approvisionnement fiable en intrants médicaux de base </w:t>
      </w:r>
      <w:r w:rsidR="00A82F93" w:rsidRPr="002C6AB0">
        <w:rPr>
          <w:lang w:val="fr-CA"/>
        </w:rPr>
        <w:t>aurait été</w:t>
      </w:r>
      <w:r w:rsidRPr="002C6AB0">
        <w:rPr>
          <w:lang w:val="fr-CA"/>
        </w:rPr>
        <w:t xml:space="preserve"> une amélioration très positive.</w:t>
      </w:r>
    </w:p>
    <w:p w14:paraId="47B06578" w14:textId="77777777" w:rsidR="0074795B" w:rsidRPr="002C6AB0" w:rsidRDefault="0074795B" w:rsidP="00B113EE">
      <w:pPr>
        <w:pStyle w:val="Corpsdetexte"/>
        <w:rPr>
          <w:lang w:val="fr-CA"/>
        </w:rPr>
      </w:pPr>
    </w:p>
    <w:p w14:paraId="52728104" w14:textId="3D139A77" w:rsidR="00567E9E" w:rsidRPr="002C6AB0" w:rsidRDefault="00567E9E" w:rsidP="00B113EE">
      <w:pPr>
        <w:pStyle w:val="Corpsdetexte"/>
        <w:rPr>
          <w:lang w:val="fr-CA"/>
        </w:rPr>
      </w:pPr>
      <w:r w:rsidRPr="002C6AB0">
        <w:rPr>
          <w:lang w:val="fr-CA"/>
        </w:rPr>
        <w:t>En quatrième position se trouv</w:t>
      </w:r>
      <w:r w:rsidR="00A82F93" w:rsidRPr="002C6AB0">
        <w:rPr>
          <w:lang w:val="fr-CA"/>
        </w:rPr>
        <w:t>ait</w:t>
      </w:r>
      <w:r w:rsidRPr="002C6AB0">
        <w:rPr>
          <w:lang w:val="fr-CA"/>
        </w:rPr>
        <w:t xml:space="preserve"> le logement, avec environ 1 million de GNF (111 US</w:t>
      </w:r>
      <w:r w:rsidR="005F3DA5" w:rsidRPr="002C6AB0">
        <w:rPr>
          <w:lang w:val="fr-CA"/>
        </w:rPr>
        <w:t>D</w:t>
      </w:r>
      <w:r w:rsidRPr="002C6AB0">
        <w:rPr>
          <w:lang w:val="fr-CA"/>
        </w:rPr>
        <w:t xml:space="preserve">) pour les médecins, infirmières et </w:t>
      </w:r>
      <w:proofErr w:type="spellStart"/>
      <w:r w:rsidRPr="002C6AB0">
        <w:rPr>
          <w:lang w:val="fr-CA"/>
        </w:rPr>
        <w:t>sages-femmes</w:t>
      </w:r>
      <w:proofErr w:type="spellEnd"/>
      <w:r w:rsidRPr="002C6AB0">
        <w:rPr>
          <w:lang w:val="fr-CA"/>
        </w:rPr>
        <w:t>, et 0,4 million de GNF (44 US</w:t>
      </w:r>
      <w:r w:rsidR="005F3DA5" w:rsidRPr="002C6AB0">
        <w:rPr>
          <w:lang w:val="fr-CA"/>
        </w:rPr>
        <w:t>D</w:t>
      </w:r>
      <w:r w:rsidRPr="002C6AB0">
        <w:rPr>
          <w:lang w:val="fr-CA"/>
        </w:rPr>
        <w:t xml:space="preserve">) pour les ATS. La valeur d'une moto </w:t>
      </w:r>
      <w:r w:rsidR="00A82F93" w:rsidRPr="002C6AB0">
        <w:rPr>
          <w:lang w:val="fr-CA"/>
        </w:rPr>
        <w:t xml:space="preserve">était </w:t>
      </w:r>
      <w:r w:rsidRPr="002C6AB0">
        <w:rPr>
          <w:lang w:val="fr-CA"/>
        </w:rPr>
        <w:t>plus dépendante des agents de santé : les médecins n'évalu</w:t>
      </w:r>
      <w:r w:rsidR="00A82F93" w:rsidRPr="002C6AB0">
        <w:rPr>
          <w:lang w:val="fr-CA"/>
        </w:rPr>
        <w:t>ai</w:t>
      </w:r>
      <w:r w:rsidRPr="002C6AB0">
        <w:rPr>
          <w:lang w:val="fr-CA"/>
        </w:rPr>
        <w:t>ent les motos qu'à 0,6 million de GNF (67 US</w:t>
      </w:r>
      <w:r w:rsidR="005F3DA5" w:rsidRPr="002C6AB0">
        <w:rPr>
          <w:lang w:val="fr-CA"/>
        </w:rPr>
        <w:t>D</w:t>
      </w:r>
      <w:r w:rsidRPr="002C6AB0">
        <w:rPr>
          <w:lang w:val="fr-CA"/>
        </w:rPr>
        <w:t>), tandis que les infirmières/</w:t>
      </w:r>
      <w:r w:rsidR="00BC68B6" w:rsidRPr="002C6AB0">
        <w:rPr>
          <w:lang w:val="fr-CA"/>
        </w:rPr>
        <w:t xml:space="preserve"> </w:t>
      </w:r>
      <w:proofErr w:type="spellStart"/>
      <w:r w:rsidRPr="002C6AB0">
        <w:rPr>
          <w:lang w:val="fr-CA"/>
        </w:rPr>
        <w:t>sages-femmes</w:t>
      </w:r>
      <w:proofErr w:type="spellEnd"/>
      <w:r w:rsidRPr="002C6AB0">
        <w:rPr>
          <w:lang w:val="fr-CA"/>
        </w:rPr>
        <w:t xml:space="preserve"> et les ATS les évalu</w:t>
      </w:r>
      <w:r w:rsidR="00A82F93">
        <w:rPr>
          <w:lang w:val="fr-CA"/>
        </w:rPr>
        <w:t>ai</w:t>
      </w:r>
      <w:r w:rsidRPr="002C6AB0">
        <w:rPr>
          <w:lang w:val="fr-CA"/>
        </w:rPr>
        <w:t>ent plus que le logement, à 1,9 million de GNF (211 US</w:t>
      </w:r>
      <w:r w:rsidR="005F3DA5" w:rsidRPr="002C6AB0">
        <w:rPr>
          <w:lang w:val="fr-CA"/>
        </w:rPr>
        <w:t>D</w:t>
      </w:r>
      <w:r w:rsidRPr="002C6AB0">
        <w:rPr>
          <w:lang w:val="fr-CA"/>
        </w:rPr>
        <w:t>) et 1,2 million de GNF (133 US</w:t>
      </w:r>
      <w:r w:rsidR="005F3DA5" w:rsidRPr="002C6AB0">
        <w:rPr>
          <w:lang w:val="fr-CA"/>
        </w:rPr>
        <w:t>D</w:t>
      </w:r>
      <w:r w:rsidRPr="002C6AB0">
        <w:rPr>
          <w:lang w:val="fr-CA"/>
        </w:rPr>
        <w:t>), respectivement, par mois.</w:t>
      </w:r>
      <w:r w:rsidR="00A82F93">
        <w:rPr>
          <w:lang w:val="fr-CA"/>
        </w:rPr>
        <w:t xml:space="preserve"> Toutefois, </w:t>
      </w:r>
      <w:r w:rsidRPr="002C6AB0">
        <w:rPr>
          <w:lang w:val="fr-CA"/>
        </w:rPr>
        <w:t xml:space="preserve">a différence entre le logement et la moyenne du transport </w:t>
      </w:r>
      <w:proofErr w:type="gramStart"/>
      <w:r w:rsidRPr="002C6AB0">
        <w:rPr>
          <w:lang w:val="fr-CA"/>
        </w:rPr>
        <w:t>n'</w:t>
      </w:r>
      <w:r w:rsidR="00A82F93" w:rsidRPr="002C6AB0">
        <w:rPr>
          <w:lang w:val="fr-CA"/>
        </w:rPr>
        <w:t>était</w:t>
      </w:r>
      <w:r w:rsidRPr="002C6AB0">
        <w:rPr>
          <w:lang w:val="fr-CA"/>
        </w:rPr>
        <w:t xml:space="preserve">  statistiquement</w:t>
      </w:r>
      <w:proofErr w:type="gramEnd"/>
      <w:r w:rsidRPr="002C6AB0">
        <w:rPr>
          <w:lang w:val="fr-CA"/>
        </w:rPr>
        <w:t xml:space="preserve"> significative pour aucun groupe.</w:t>
      </w:r>
    </w:p>
    <w:p w14:paraId="232830C6" w14:textId="71BC3477" w:rsidR="009F65EB" w:rsidRPr="002C6AB0" w:rsidRDefault="00567E9E" w:rsidP="00B113EE">
      <w:pPr>
        <w:pStyle w:val="Corpsdetexte"/>
        <w:rPr>
          <w:lang w:val="fr-CA"/>
        </w:rPr>
      </w:pPr>
      <w:r w:rsidRPr="002C6AB0">
        <w:rPr>
          <w:lang w:val="fr-CA"/>
        </w:rPr>
        <w:lastRenderedPageBreak/>
        <w:t>Une affectation à durée déterminée de cinq ou sept ans n'était pas significative dans la régression, malgré le fait qu'elle a</w:t>
      </w:r>
      <w:r w:rsidR="00A82F93" w:rsidRPr="002C6AB0">
        <w:rPr>
          <w:lang w:val="fr-CA"/>
        </w:rPr>
        <w:t>it</w:t>
      </w:r>
      <w:r w:rsidRPr="002C6AB0">
        <w:rPr>
          <w:lang w:val="fr-CA"/>
        </w:rPr>
        <w:t xml:space="preserve"> été jugée très importante dans tous les groupes de discussion. Il </w:t>
      </w:r>
      <w:r w:rsidR="00A82F93" w:rsidRPr="002C6AB0">
        <w:rPr>
          <w:lang w:val="fr-CA"/>
        </w:rPr>
        <w:t xml:space="preserve">était </w:t>
      </w:r>
      <w:r w:rsidRPr="002C6AB0">
        <w:rPr>
          <w:lang w:val="fr-CA"/>
        </w:rPr>
        <w:t xml:space="preserve">possible que les répondants n'aient pas bien compris cet attribut, le confondant avec un contrat à durée déterminée au lieu d'un contrat à durée indéterminée, ou qu'ils n'aient pas confiance dans un engagement de cinq à sept ans. Nous pensons toujours que cet attribut </w:t>
      </w:r>
      <w:r w:rsidR="00A82F93" w:rsidRPr="002C6AB0">
        <w:rPr>
          <w:lang w:val="fr-CA"/>
        </w:rPr>
        <w:t xml:space="preserve">était </w:t>
      </w:r>
      <w:r w:rsidRPr="002C6AB0">
        <w:rPr>
          <w:lang w:val="fr-CA"/>
        </w:rPr>
        <w:t>important et d</w:t>
      </w:r>
      <w:r w:rsidR="00A82F93" w:rsidRPr="002C6AB0">
        <w:rPr>
          <w:lang w:val="fr-CA"/>
        </w:rPr>
        <w:t>evrait</w:t>
      </w:r>
      <w:r w:rsidRPr="002C6AB0">
        <w:rPr>
          <w:lang w:val="fr-CA"/>
        </w:rPr>
        <w:t xml:space="preserve"> être perçu comme un outil pertinent sur le marché du travail pour les agents de santé</w:t>
      </w:r>
      <w:r w:rsidR="009F65EB" w:rsidRPr="002C6AB0">
        <w:rPr>
          <w:lang w:val="fr-CA"/>
        </w:rPr>
        <w:t>.</w:t>
      </w:r>
    </w:p>
    <w:p w14:paraId="57E3D77F" w14:textId="77777777" w:rsidR="009F65EB" w:rsidRPr="00F0336D" w:rsidRDefault="009F65EB" w:rsidP="00BC531F">
      <w:pPr>
        <w:jc w:val="both"/>
        <w:rPr>
          <w:rFonts w:ascii="Arial" w:hAnsi="Arial"/>
          <w:sz w:val="22"/>
          <w:szCs w:val="20"/>
          <w:lang w:val="fr-FR" w:eastAsia="en-US"/>
        </w:rPr>
      </w:pPr>
      <w:r w:rsidRPr="00F0336D">
        <w:rPr>
          <w:lang w:val="fr-FR"/>
        </w:rPr>
        <w:br w:type="page"/>
      </w:r>
    </w:p>
    <w:p w14:paraId="5ACF0C7C" w14:textId="77777777" w:rsidR="009F65EB" w:rsidRPr="00F0336D" w:rsidRDefault="009F65EB" w:rsidP="00BC531F">
      <w:pPr>
        <w:pStyle w:val="OPMBodytext"/>
        <w:jc w:val="both"/>
        <w:rPr>
          <w:lang w:val="fr-FR"/>
        </w:rPr>
        <w:sectPr w:rsidR="009F65EB" w:rsidRPr="00F0336D" w:rsidSect="00C27AD5">
          <w:pgSz w:w="11900" w:h="16840"/>
          <w:pgMar w:top="1701" w:right="1701" w:bottom="1701" w:left="1701" w:header="709" w:footer="709" w:gutter="0"/>
          <w:cols w:space="708"/>
          <w:docGrid w:linePitch="360"/>
        </w:sectPr>
      </w:pPr>
    </w:p>
    <w:p w14:paraId="541ED9B9" w14:textId="5C359FE1" w:rsidR="009F65EB" w:rsidRDefault="00DB4D8E" w:rsidP="008D2B65">
      <w:pPr>
        <w:pStyle w:val="Lgende"/>
        <w:rPr>
          <w:lang w:val="fr-FR"/>
        </w:rPr>
      </w:pPr>
      <w:r>
        <w:rPr>
          <w:lang w:val="fr-FR"/>
        </w:rPr>
        <w:lastRenderedPageBreak/>
        <w:t>Tableau</w:t>
      </w:r>
      <w:r w:rsidR="00E74794" w:rsidRPr="00F0336D">
        <w:rPr>
          <w:lang w:val="fr-FR"/>
        </w:rPr>
        <w:t xml:space="preserve"> 2</w:t>
      </w:r>
      <w:r w:rsidR="003D0A54" w:rsidRPr="00F0336D">
        <w:rPr>
          <w:lang w:val="fr-FR"/>
        </w:rPr>
        <w:t>1</w:t>
      </w:r>
      <w:r w:rsidR="00CB11F6">
        <w:rPr>
          <w:lang w:val="fr-FR"/>
        </w:rPr>
        <w:t xml:space="preserve"> </w:t>
      </w:r>
      <w:r w:rsidR="00791248" w:rsidRPr="00F0336D">
        <w:rPr>
          <w:lang w:val="fr-FR"/>
        </w:rPr>
        <w:t>:</w:t>
      </w:r>
      <w:r w:rsidR="00BD571B">
        <w:rPr>
          <w:lang w:val="fr-FR"/>
        </w:rPr>
        <w:t xml:space="preserve"> </w:t>
      </w:r>
      <w:r w:rsidR="00791248" w:rsidRPr="00F0336D">
        <w:rPr>
          <w:lang w:val="fr-FR"/>
        </w:rPr>
        <w:t>Ré</w:t>
      </w:r>
      <w:r w:rsidR="009F65EB" w:rsidRPr="00F0336D">
        <w:rPr>
          <w:lang w:val="fr-FR"/>
        </w:rPr>
        <w:t>gression</w:t>
      </w:r>
    </w:p>
    <w:p w14:paraId="5E693266" w14:textId="3E10D124" w:rsidR="008D2B65" w:rsidRDefault="008D2B65">
      <w:pPr>
        <w:pStyle w:val="Corpsdetexte"/>
        <w:ind w:left="-720" w:right="-1728"/>
        <w:rPr>
          <w:lang w:val="fr-FR"/>
        </w:rPr>
      </w:pPr>
    </w:p>
    <w:tbl>
      <w:tblPr>
        <w:tblStyle w:val="OPMTable"/>
        <w:tblW w:w="14660" w:type="dxa"/>
        <w:tblInd w:w="170" w:type="dxa"/>
        <w:tblLayout w:type="fixed"/>
        <w:tblLook w:val="04A0" w:firstRow="1" w:lastRow="0" w:firstColumn="1" w:lastColumn="0" w:noHBand="0" w:noVBand="1"/>
      </w:tblPr>
      <w:tblGrid>
        <w:gridCol w:w="1970"/>
        <w:gridCol w:w="2250"/>
        <w:gridCol w:w="1260"/>
        <w:gridCol w:w="900"/>
        <w:gridCol w:w="1170"/>
        <w:gridCol w:w="900"/>
        <w:gridCol w:w="1170"/>
        <w:gridCol w:w="900"/>
        <w:gridCol w:w="1260"/>
        <w:gridCol w:w="900"/>
        <w:gridCol w:w="1080"/>
        <w:gridCol w:w="900"/>
      </w:tblGrid>
      <w:tr w:rsidR="0089436E" w:rsidRPr="00912632" w14:paraId="5CAE5476" w14:textId="77777777" w:rsidTr="0089436E">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1970" w:type="dxa"/>
            <w:noWrap/>
            <w:vAlign w:val="top"/>
            <w:hideMark/>
          </w:tcPr>
          <w:p w14:paraId="528ADEBE" w14:textId="77777777" w:rsidR="0089436E" w:rsidRPr="002C6AB0" w:rsidRDefault="0089436E" w:rsidP="00DD4930">
            <w:pPr>
              <w:rPr>
                <w:rFonts w:ascii="Arial" w:hAnsi="Arial" w:cs="Arial"/>
                <w:sz w:val="20"/>
                <w:szCs w:val="20"/>
                <w:lang w:val="fr-FR"/>
              </w:rPr>
            </w:pPr>
          </w:p>
        </w:tc>
        <w:tc>
          <w:tcPr>
            <w:tcW w:w="2250" w:type="dxa"/>
            <w:vAlign w:val="top"/>
            <w:hideMark/>
          </w:tcPr>
          <w:p w14:paraId="34900E71" w14:textId="77777777" w:rsidR="0089436E" w:rsidRPr="002C6AB0" w:rsidRDefault="0089436E" w:rsidP="00DD493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p>
        </w:tc>
        <w:tc>
          <w:tcPr>
            <w:tcW w:w="2160" w:type="dxa"/>
            <w:gridSpan w:val="2"/>
            <w:vAlign w:val="top"/>
            <w:hideMark/>
          </w:tcPr>
          <w:p w14:paraId="1586E2B7" w14:textId="54B56856" w:rsidR="0089436E" w:rsidRPr="002C6AB0" w:rsidRDefault="0089436E" w:rsidP="00DD4930">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val="fr-FR"/>
              </w:rPr>
            </w:pPr>
            <w:r w:rsidRPr="002C6AB0">
              <w:rPr>
                <w:rFonts w:ascii="Arial" w:hAnsi="Arial" w:cs="Arial"/>
                <w:bCs/>
                <w:sz w:val="20"/>
                <w:szCs w:val="20"/>
                <w:lang w:val="fr-FR"/>
              </w:rPr>
              <w:t>Médecins (</w:t>
            </w:r>
            <w:r w:rsidR="00F05203" w:rsidRPr="002C6AB0">
              <w:rPr>
                <w:rFonts w:ascii="Arial" w:hAnsi="Arial" w:cs="Arial"/>
                <w:bCs/>
                <w:sz w:val="20"/>
                <w:szCs w:val="20"/>
                <w:lang w:val="fr-FR"/>
              </w:rPr>
              <w:t>tous</w:t>
            </w:r>
            <w:r w:rsidRPr="002C6AB0">
              <w:rPr>
                <w:rFonts w:ascii="Arial" w:hAnsi="Arial" w:cs="Arial"/>
                <w:bCs/>
                <w:sz w:val="20"/>
                <w:szCs w:val="20"/>
                <w:lang w:val="fr-FR"/>
              </w:rPr>
              <w:t>)</w:t>
            </w:r>
          </w:p>
        </w:tc>
        <w:tc>
          <w:tcPr>
            <w:tcW w:w="2070" w:type="dxa"/>
            <w:gridSpan w:val="2"/>
            <w:vAlign w:val="top"/>
            <w:hideMark/>
          </w:tcPr>
          <w:p w14:paraId="72B43BE7" w14:textId="77777777" w:rsidR="0089436E" w:rsidRPr="002C6AB0" w:rsidRDefault="0089436E" w:rsidP="00DD4930">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rPr>
            </w:pPr>
            <w:r w:rsidRPr="002C6AB0">
              <w:rPr>
                <w:rFonts w:ascii="Arial" w:hAnsi="Arial" w:cs="Arial"/>
                <w:bCs/>
                <w:sz w:val="20"/>
                <w:szCs w:val="20"/>
                <w:lang w:val="fr-FR"/>
              </w:rPr>
              <w:t>Médecins (standard)</w:t>
            </w:r>
          </w:p>
          <w:p w14:paraId="076AFA51" w14:textId="77777777" w:rsidR="0089436E" w:rsidRPr="002C6AB0" w:rsidRDefault="0089436E" w:rsidP="00DD4930">
            <w:pP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val="fr-FR"/>
              </w:rPr>
            </w:pPr>
          </w:p>
        </w:tc>
        <w:tc>
          <w:tcPr>
            <w:tcW w:w="2070" w:type="dxa"/>
            <w:gridSpan w:val="2"/>
            <w:vAlign w:val="top"/>
          </w:tcPr>
          <w:p w14:paraId="2E11B065" w14:textId="77777777" w:rsidR="0089436E" w:rsidRPr="002C6AB0" w:rsidRDefault="0089436E" w:rsidP="00DD4930">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val="fr-FR"/>
              </w:rPr>
            </w:pPr>
            <w:r w:rsidRPr="002C6AB0">
              <w:rPr>
                <w:rFonts w:ascii="Arial" w:hAnsi="Arial" w:cs="Arial"/>
                <w:bCs/>
                <w:sz w:val="20"/>
                <w:szCs w:val="20"/>
                <w:lang w:val="fr-FR"/>
              </w:rPr>
              <w:t>Médecins (alternative)</w:t>
            </w:r>
          </w:p>
        </w:tc>
        <w:tc>
          <w:tcPr>
            <w:tcW w:w="2160" w:type="dxa"/>
            <w:gridSpan w:val="2"/>
            <w:vAlign w:val="top"/>
            <w:hideMark/>
          </w:tcPr>
          <w:p w14:paraId="77A8EAA7" w14:textId="77777777" w:rsidR="0089436E" w:rsidRPr="002C6AB0" w:rsidRDefault="0089436E" w:rsidP="00DD4930">
            <w:pP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val="fr-FR"/>
              </w:rPr>
            </w:pPr>
            <w:r w:rsidRPr="002C6AB0">
              <w:rPr>
                <w:rFonts w:ascii="Arial" w:hAnsi="Arial" w:cs="Arial"/>
                <w:bCs/>
                <w:sz w:val="20"/>
                <w:szCs w:val="20"/>
                <w:lang w:val="fr-FR"/>
              </w:rPr>
              <w:t xml:space="preserve">Infirmières/ </w:t>
            </w:r>
            <w:proofErr w:type="spellStart"/>
            <w:r w:rsidRPr="002C6AB0">
              <w:rPr>
                <w:rFonts w:ascii="Arial" w:hAnsi="Arial" w:cs="Arial"/>
                <w:bCs/>
                <w:sz w:val="20"/>
                <w:szCs w:val="20"/>
                <w:lang w:val="fr-FR"/>
              </w:rPr>
              <w:t>sages-femmes</w:t>
            </w:r>
            <w:proofErr w:type="spellEnd"/>
          </w:p>
        </w:tc>
        <w:tc>
          <w:tcPr>
            <w:tcW w:w="1980" w:type="dxa"/>
            <w:gridSpan w:val="2"/>
            <w:vAlign w:val="top"/>
            <w:hideMark/>
          </w:tcPr>
          <w:p w14:paraId="263F1250" w14:textId="77777777" w:rsidR="0089436E" w:rsidRPr="002C6AB0" w:rsidRDefault="0089436E" w:rsidP="00DD4930">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val="fr-FR"/>
              </w:rPr>
            </w:pPr>
            <w:r w:rsidRPr="002C6AB0">
              <w:rPr>
                <w:rFonts w:ascii="Arial" w:hAnsi="Arial" w:cs="Arial"/>
                <w:bCs/>
                <w:sz w:val="20"/>
                <w:szCs w:val="20"/>
                <w:lang w:val="fr-FR"/>
              </w:rPr>
              <w:t>ATS</w:t>
            </w:r>
          </w:p>
        </w:tc>
      </w:tr>
      <w:tr w:rsidR="0089436E" w:rsidRPr="00912632" w14:paraId="529FE957"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tcBorders>
              <w:bottom w:val="single" w:sz="4" w:space="0" w:color="auto"/>
            </w:tcBorders>
            <w:noWrap/>
            <w:vAlign w:val="top"/>
            <w:hideMark/>
          </w:tcPr>
          <w:p w14:paraId="26EB250F" w14:textId="77777777" w:rsidR="0089436E" w:rsidRPr="002C6AB0" w:rsidRDefault="0089436E" w:rsidP="00DD4930">
            <w:pPr>
              <w:rPr>
                <w:rFonts w:ascii="Arial" w:hAnsi="Arial" w:cs="Arial"/>
                <w:sz w:val="20"/>
                <w:szCs w:val="20"/>
                <w:lang w:val="fr-FR"/>
              </w:rPr>
            </w:pPr>
          </w:p>
        </w:tc>
        <w:tc>
          <w:tcPr>
            <w:tcW w:w="2250" w:type="dxa"/>
            <w:tcBorders>
              <w:bottom w:val="single" w:sz="4" w:space="0" w:color="auto"/>
            </w:tcBorders>
            <w:vAlign w:val="top"/>
            <w:hideMark/>
          </w:tcPr>
          <w:p w14:paraId="25F98366"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260" w:type="dxa"/>
            <w:tcBorders>
              <w:bottom w:val="single" w:sz="4" w:space="0" w:color="auto"/>
            </w:tcBorders>
            <w:vAlign w:val="top"/>
            <w:hideMark/>
          </w:tcPr>
          <w:p w14:paraId="70329673"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Coef.</w:t>
            </w:r>
          </w:p>
        </w:tc>
        <w:tc>
          <w:tcPr>
            <w:tcW w:w="900" w:type="dxa"/>
            <w:tcBorders>
              <w:bottom w:val="single" w:sz="4" w:space="0" w:color="auto"/>
            </w:tcBorders>
            <w:vAlign w:val="top"/>
            <w:hideMark/>
          </w:tcPr>
          <w:p w14:paraId="5FC2B508"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ET</w:t>
            </w:r>
          </w:p>
        </w:tc>
        <w:tc>
          <w:tcPr>
            <w:tcW w:w="1170" w:type="dxa"/>
            <w:tcBorders>
              <w:bottom w:val="single" w:sz="4" w:space="0" w:color="auto"/>
            </w:tcBorders>
            <w:vAlign w:val="top"/>
            <w:hideMark/>
          </w:tcPr>
          <w:p w14:paraId="4BA7EC7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Coef.</w:t>
            </w:r>
          </w:p>
        </w:tc>
        <w:tc>
          <w:tcPr>
            <w:tcW w:w="900" w:type="dxa"/>
            <w:tcBorders>
              <w:bottom w:val="single" w:sz="4" w:space="0" w:color="auto"/>
            </w:tcBorders>
            <w:vAlign w:val="top"/>
            <w:hideMark/>
          </w:tcPr>
          <w:p w14:paraId="0427750A"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ET</w:t>
            </w:r>
          </w:p>
        </w:tc>
        <w:tc>
          <w:tcPr>
            <w:tcW w:w="1170" w:type="dxa"/>
            <w:tcBorders>
              <w:bottom w:val="single" w:sz="4" w:space="0" w:color="auto"/>
            </w:tcBorders>
            <w:vAlign w:val="top"/>
            <w:hideMark/>
          </w:tcPr>
          <w:p w14:paraId="78C1B20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Coef.</w:t>
            </w:r>
          </w:p>
        </w:tc>
        <w:tc>
          <w:tcPr>
            <w:tcW w:w="900" w:type="dxa"/>
            <w:tcBorders>
              <w:bottom w:val="single" w:sz="4" w:space="0" w:color="auto"/>
            </w:tcBorders>
            <w:vAlign w:val="top"/>
            <w:hideMark/>
          </w:tcPr>
          <w:p w14:paraId="39D6EB7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ET</w:t>
            </w:r>
          </w:p>
        </w:tc>
        <w:tc>
          <w:tcPr>
            <w:tcW w:w="1260" w:type="dxa"/>
            <w:tcBorders>
              <w:bottom w:val="single" w:sz="4" w:space="0" w:color="auto"/>
            </w:tcBorders>
            <w:vAlign w:val="top"/>
            <w:hideMark/>
          </w:tcPr>
          <w:p w14:paraId="05140E13"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Coef.</w:t>
            </w:r>
          </w:p>
        </w:tc>
        <w:tc>
          <w:tcPr>
            <w:tcW w:w="900" w:type="dxa"/>
            <w:tcBorders>
              <w:bottom w:val="single" w:sz="4" w:space="0" w:color="auto"/>
            </w:tcBorders>
            <w:vAlign w:val="top"/>
            <w:hideMark/>
          </w:tcPr>
          <w:p w14:paraId="6D6C9A35"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ET</w:t>
            </w:r>
          </w:p>
        </w:tc>
        <w:tc>
          <w:tcPr>
            <w:tcW w:w="1080" w:type="dxa"/>
            <w:tcBorders>
              <w:bottom w:val="single" w:sz="4" w:space="0" w:color="auto"/>
            </w:tcBorders>
            <w:vAlign w:val="top"/>
            <w:hideMark/>
          </w:tcPr>
          <w:p w14:paraId="7A64E301"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Coef.</w:t>
            </w:r>
          </w:p>
        </w:tc>
        <w:tc>
          <w:tcPr>
            <w:tcW w:w="900" w:type="dxa"/>
            <w:tcBorders>
              <w:bottom w:val="single" w:sz="4" w:space="0" w:color="auto"/>
            </w:tcBorders>
            <w:vAlign w:val="top"/>
            <w:hideMark/>
          </w:tcPr>
          <w:p w14:paraId="0B659208"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rPr>
            </w:pPr>
            <w:r w:rsidRPr="002C6AB0">
              <w:rPr>
                <w:rFonts w:ascii="Arial" w:hAnsi="Arial" w:cs="Arial"/>
                <w:b/>
                <w:bCs/>
                <w:sz w:val="20"/>
                <w:szCs w:val="20"/>
                <w:lang w:val="fr-FR"/>
              </w:rPr>
              <w:t>ET</w:t>
            </w:r>
          </w:p>
        </w:tc>
      </w:tr>
      <w:tr w:rsidR="0089436E" w:rsidRPr="00912632" w14:paraId="2CFBCB14"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restart"/>
            <w:tcBorders>
              <w:top w:val="single" w:sz="4" w:space="0" w:color="auto"/>
            </w:tcBorders>
            <w:vAlign w:val="top"/>
            <w:hideMark/>
          </w:tcPr>
          <w:p w14:paraId="5BC77D6E"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 xml:space="preserve">Localisation </w:t>
            </w:r>
            <w:r w:rsidRPr="002C6AB0">
              <w:rPr>
                <w:rFonts w:ascii="Arial" w:hAnsi="Arial" w:cs="Arial"/>
                <w:sz w:val="20"/>
                <w:szCs w:val="20"/>
                <w:lang w:val="fr-FR"/>
              </w:rPr>
              <w:br/>
              <w:t>base = Conakry</w:t>
            </w:r>
          </w:p>
        </w:tc>
        <w:tc>
          <w:tcPr>
            <w:tcW w:w="2250" w:type="dxa"/>
            <w:tcBorders>
              <w:top w:val="single" w:sz="4" w:space="0" w:color="auto"/>
            </w:tcBorders>
            <w:vAlign w:val="top"/>
            <w:hideMark/>
          </w:tcPr>
          <w:p w14:paraId="0F23C21A" w14:textId="77777777" w:rsidR="0089436E" w:rsidRPr="002C6AB0" w:rsidRDefault="0089436E" w:rsidP="00DD493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Hôpital Régional</w:t>
            </w:r>
          </w:p>
        </w:tc>
        <w:tc>
          <w:tcPr>
            <w:tcW w:w="1260" w:type="dxa"/>
            <w:tcBorders>
              <w:top w:val="single" w:sz="4" w:space="0" w:color="auto"/>
            </w:tcBorders>
            <w:noWrap/>
            <w:vAlign w:val="top"/>
            <w:hideMark/>
          </w:tcPr>
          <w:p w14:paraId="69DA0A7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0,033</w:t>
            </w:r>
          </w:p>
        </w:tc>
        <w:tc>
          <w:tcPr>
            <w:tcW w:w="900" w:type="dxa"/>
            <w:tcBorders>
              <w:top w:val="single" w:sz="4" w:space="0" w:color="auto"/>
            </w:tcBorders>
            <w:noWrap/>
            <w:vAlign w:val="top"/>
            <w:hideMark/>
          </w:tcPr>
          <w:p w14:paraId="6CCFE805"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0,093</w:t>
            </w:r>
          </w:p>
        </w:tc>
        <w:tc>
          <w:tcPr>
            <w:tcW w:w="1170" w:type="dxa"/>
            <w:tcBorders>
              <w:top w:val="single" w:sz="4" w:space="0" w:color="auto"/>
            </w:tcBorders>
            <w:noWrap/>
            <w:vAlign w:val="top"/>
            <w:hideMark/>
          </w:tcPr>
          <w:p w14:paraId="7F04E68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0,041</w:t>
            </w:r>
          </w:p>
        </w:tc>
        <w:tc>
          <w:tcPr>
            <w:tcW w:w="900" w:type="dxa"/>
            <w:tcBorders>
              <w:top w:val="single" w:sz="4" w:space="0" w:color="auto"/>
            </w:tcBorders>
            <w:noWrap/>
            <w:vAlign w:val="top"/>
            <w:hideMark/>
          </w:tcPr>
          <w:p w14:paraId="7A0C934B"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0,130</w:t>
            </w:r>
          </w:p>
        </w:tc>
        <w:tc>
          <w:tcPr>
            <w:tcW w:w="1170" w:type="dxa"/>
            <w:tcBorders>
              <w:top w:val="single" w:sz="4" w:space="0" w:color="auto"/>
            </w:tcBorders>
            <w:noWrap/>
            <w:vAlign w:val="top"/>
            <w:hideMark/>
          </w:tcPr>
          <w:p w14:paraId="4F7BA4B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0,029</w:t>
            </w:r>
          </w:p>
        </w:tc>
        <w:tc>
          <w:tcPr>
            <w:tcW w:w="900" w:type="dxa"/>
            <w:tcBorders>
              <w:top w:val="single" w:sz="4" w:space="0" w:color="auto"/>
            </w:tcBorders>
            <w:noWrap/>
            <w:vAlign w:val="top"/>
            <w:hideMark/>
          </w:tcPr>
          <w:p w14:paraId="556C2101"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0,133</w:t>
            </w:r>
          </w:p>
        </w:tc>
        <w:tc>
          <w:tcPr>
            <w:tcW w:w="1260" w:type="dxa"/>
            <w:tcBorders>
              <w:top w:val="single" w:sz="4" w:space="0" w:color="auto"/>
            </w:tcBorders>
            <w:noWrap/>
            <w:vAlign w:val="top"/>
            <w:hideMark/>
          </w:tcPr>
          <w:p w14:paraId="303B199A"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0,210068</w:t>
            </w:r>
          </w:p>
        </w:tc>
        <w:tc>
          <w:tcPr>
            <w:tcW w:w="900" w:type="dxa"/>
            <w:tcBorders>
              <w:top w:val="single" w:sz="4" w:space="0" w:color="auto"/>
            </w:tcBorders>
            <w:noWrap/>
            <w:vAlign w:val="top"/>
            <w:hideMark/>
          </w:tcPr>
          <w:p w14:paraId="6651F48C"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0,119</w:t>
            </w:r>
          </w:p>
        </w:tc>
        <w:tc>
          <w:tcPr>
            <w:tcW w:w="1080" w:type="dxa"/>
            <w:tcBorders>
              <w:top w:val="single" w:sz="4" w:space="0" w:color="auto"/>
            </w:tcBorders>
            <w:noWrap/>
            <w:vAlign w:val="top"/>
            <w:hideMark/>
          </w:tcPr>
          <w:p w14:paraId="711F834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0,480***</w:t>
            </w:r>
          </w:p>
        </w:tc>
        <w:tc>
          <w:tcPr>
            <w:tcW w:w="900" w:type="dxa"/>
            <w:tcBorders>
              <w:top w:val="single" w:sz="4" w:space="0" w:color="auto"/>
            </w:tcBorders>
            <w:noWrap/>
            <w:vAlign w:val="top"/>
            <w:hideMark/>
          </w:tcPr>
          <w:p w14:paraId="60FB8A7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0,102</w:t>
            </w:r>
          </w:p>
        </w:tc>
      </w:tr>
      <w:tr w:rsidR="0089436E" w:rsidRPr="00912632" w14:paraId="5DCD7CA6"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52AA7B8E" w14:textId="77777777" w:rsidR="0089436E" w:rsidRPr="002C6AB0" w:rsidRDefault="0089436E" w:rsidP="00DD4930">
            <w:pPr>
              <w:rPr>
                <w:rFonts w:ascii="Arial" w:hAnsi="Arial" w:cs="Arial"/>
                <w:sz w:val="20"/>
                <w:szCs w:val="20"/>
                <w:lang w:val="fr-FR"/>
              </w:rPr>
            </w:pPr>
          </w:p>
        </w:tc>
        <w:tc>
          <w:tcPr>
            <w:tcW w:w="2250" w:type="dxa"/>
            <w:vAlign w:val="top"/>
            <w:hideMark/>
          </w:tcPr>
          <w:p w14:paraId="7152E6C0"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Hôpital Préfectoral</w:t>
            </w:r>
          </w:p>
        </w:tc>
        <w:tc>
          <w:tcPr>
            <w:tcW w:w="1260" w:type="dxa"/>
            <w:noWrap/>
            <w:vAlign w:val="top"/>
            <w:hideMark/>
          </w:tcPr>
          <w:p w14:paraId="146B50B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-1,271***</w:t>
            </w:r>
          </w:p>
        </w:tc>
        <w:tc>
          <w:tcPr>
            <w:tcW w:w="900" w:type="dxa"/>
            <w:noWrap/>
            <w:vAlign w:val="top"/>
            <w:hideMark/>
          </w:tcPr>
          <w:p w14:paraId="7404EEDF"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0,110</w:t>
            </w:r>
          </w:p>
        </w:tc>
        <w:tc>
          <w:tcPr>
            <w:tcW w:w="1170" w:type="dxa"/>
            <w:noWrap/>
            <w:vAlign w:val="top"/>
            <w:hideMark/>
          </w:tcPr>
          <w:p w14:paraId="7C4CD22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-1,387***</w:t>
            </w:r>
          </w:p>
        </w:tc>
        <w:tc>
          <w:tcPr>
            <w:tcW w:w="900" w:type="dxa"/>
            <w:noWrap/>
            <w:vAlign w:val="top"/>
            <w:hideMark/>
          </w:tcPr>
          <w:p w14:paraId="2A2706C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0,152</w:t>
            </w:r>
          </w:p>
        </w:tc>
        <w:tc>
          <w:tcPr>
            <w:tcW w:w="1170" w:type="dxa"/>
            <w:noWrap/>
            <w:vAlign w:val="top"/>
            <w:hideMark/>
          </w:tcPr>
          <w:p w14:paraId="363C97DA"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-1,159***</w:t>
            </w:r>
          </w:p>
        </w:tc>
        <w:tc>
          <w:tcPr>
            <w:tcW w:w="900" w:type="dxa"/>
            <w:noWrap/>
            <w:vAlign w:val="top"/>
            <w:hideMark/>
          </w:tcPr>
          <w:p w14:paraId="4D9A549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0,159</w:t>
            </w:r>
          </w:p>
        </w:tc>
        <w:tc>
          <w:tcPr>
            <w:tcW w:w="1260" w:type="dxa"/>
            <w:noWrap/>
            <w:vAlign w:val="top"/>
            <w:hideMark/>
          </w:tcPr>
          <w:p w14:paraId="34AB3EB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0,054</w:t>
            </w:r>
          </w:p>
        </w:tc>
        <w:tc>
          <w:tcPr>
            <w:tcW w:w="900" w:type="dxa"/>
            <w:noWrap/>
            <w:vAlign w:val="top"/>
            <w:hideMark/>
          </w:tcPr>
          <w:p w14:paraId="28924FA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0,125</w:t>
            </w:r>
          </w:p>
        </w:tc>
        <w:tc>
          <w:tcPr>
            <w:tcW w:w="1080" w:type="dxa"/>
            <w:noWrap/>
            <w:vAlign w:val="top"/>
            <w:hideMark/>
          </w:tcPr>
          <w:p w14:paraId="100734C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0,407***</w:t>
            </w:r>
          </w:p>
        </w:tc>
        <w:tc>
          <w:tcPr>
            <w:tcW w:w="900" w:type="dxa"/>
            <w:noWrap/>
            <w:vAlign w:val="top"/>
            <w:hideMark/>
          </w:tcPr>
          <w:p w14:paraId="7F7F9D9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0,106</w:t>
            </w:r>
          </w:p>
        </w:tc>
      </w:tr>
      <w:tr w:rsidR="0089436E" w:rsidRPr="00912632" w14:paraId="27D61238"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2F33E192" w14:textId="77777777" w:rsidR="0089436E" w:rsidRPr="002C6AB0" w:rsidRDefault="0089436E" w:rsidP="00DD4930">
            <w:pPr>
              <w:rPr>
                <w:rFonts w:ascii="Arial" w:hAnsi="Arial" w:cs="Arial"/>
                <w:sz w:val="20"/>
                <w:szCs w:val="20"/>
                <w:lang w:val="fr-FR"/>
              </w:rPr>
            </w:pPr>
          </w:p>
        </w:tc>
        <w:tc>
          <w:tcPr>
            <w:tcW w:w="2250" w:type="dxa"/>
            <w:vAlign w:val="top"/>
            <w:hideMark/>
          </w:tcPr>
          <w:p w14:paraId="74615BC7" w14:textId="77777777" w:rsidR="0089436E" w:rsidRPr="002C6AB0" w:rsidRDefault="0089436E" w:rsidP="00DD493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Centre de santé rural</w:t>
            </w:r>
          </w:p>
        </w:tc>
        <w:tc>
          <w:tcPr>
            <w:tcW w:w="1260" w:type="dxa"/>
            <w:noWrap/>
            <w:vAlign w:val="top"/>
            <w:hideMark/>
          </w:tcPr>
          <w:p w14:paraId="560AD4E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7896AC9B"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4768BED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186DA30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41153A5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666BBE72"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260" w:type="dxa"/>
            <w:noWrap/>
            <w:vAlign w:val="top"/>
            <w:hideMark/>
          </w:tcPr>
          <w:p w14:paraId="4E76070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-0,645***</w:t>
            </w:r>
          </w:p>
        </w:tc>
        <w:tc>
          <w:tcPr>
            <w:tcW w:w="900" w:type="dxa"/>
            <w:noWrap/>
            <w:vAlign w:val="top"/>
            <w:hideMark/>
          </w:tcPr>
          <w:p w14:paraId="20F7D1A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0,145</w:t>
            </w:r>
          </w:p>
        </w:tc>
        <w:tc>
          <w:tcPr>
            <w:tcW w:w="1080" w:type="dxa"/>
            <w:noWrap/>
            <w:vAlign w:val="top"/>
            <w:hideMark/>
          </w:tcPr>
          <w:p w14:paraId="5E3221F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0,320***</w:t>
            </w:r>
          </w:p>
        </w:tc>
        <w:tc>
          <w:tcPr>
            <w:tcW w:w="900" w:type="dxa"/>
            <w:noWrap/>
            <w:vAlign w:val="top"/>
            <w:hideMark/>
          </w:tcPr>
          <w:p w14:paraId="444F0DED"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0,110</w:t>
            </w:r>
          </w:p>
        </w:tc>
      </w:tr>
      <w:tr w:rsidR="0089436E" w:rsidRPr="00912632" w14:paraId="654CD050"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5A85AF01" w14:textId="77777777" w:rsidR="0089436E" w:rsidRPr="002C6AB0" w:rsidRDefault="0089436E" w:rsidP="00DD4930">
            <w:pPr>
              <w:rPr>
                <w:rFonts w:ascii="Arial" w:hAnsi="Arial" w:cs="Arial"/>
                <w:sz w:val="20"/>
                <w:szCs w:val="20"/>
                <w:lang w:val="fr-FR"/>
              </w:rPr>
            </w:pPr>
          </w:p>
        </w:tc>
        <w:tc>
          <w:tcPr>
            <w:tcW w:w="2250" w:type="dxa"/>
            <w:vAlign w:val="top"/>
            <w:hideMark/>
          </w:tcPr>
          <w:p w14:paraId="5597B033"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Poste de santé rural</w:t>
            </w:r>
          </w:p>
        </w:tc>
        <w:tc>
          <w:tcPr>
            <w:tcW w:w="1260" w:type="dxa"/>
            <w:noWrap/>
            <w:vAlign w:val="top"/>
            <w:hideMark/>
          </w:tcPr>
          <w:p w14:paraId="374F718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7DC29863"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170" w:type="dxa"/>
            <w:noWrap/>
            <w:vAlign w:val="top"/>
            <w:hideMark/>
          </w:tcPr>
          <w:p w14:paraId="2D5CFA1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62F2FC0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170" w:type="dxa"/>
            <w:noWrap/>
            <w:vAlign w:val="top"/>
            <w:hideMark/>
          </w:tcPr>
          <w:p w14:paraId="1EBB70D0"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17E38DFE"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260" w:type="dxa"/>
            <w:noWrap/>
            <w:vAlign w:val="top"/>
            <w:hideMark/>
          </w:tcPr>
          <w:p w14:paraId="0FCB061E"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7AB67341"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080" w:type="dxa"/>
            <w:noWrap/>
            <w:vAlign w:val="top"/>
            <w:hideMark/>
          </w:tcPr>
          <w:p w14:paraId="447073F5"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0,003</w:t>
            </w:r>
          </w:p>
        </w:tc>
        <w:tc>
          <w:tcPr>
            <w:tcW w:w="900" w:type="dxa"/>
            <w:noWrap/>
            <w:vAlign w:val="top"/>
            <w:hideMark/>
          </w:tcPr>
          <w:p w14:paraId="291D54D9"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0,126</w:t>
            </w:r>
          </w:p>
        </w:tc>
      </w:tr>
      <w:tr w:rsidR="0089436E" w:rsidRPr="00912632" w14:paraId="362FEFE1"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restart"/>
            <w:vAlign w:val="top"/>
            <w:hideMark/>
          </w:tcPr>
          <w:p w14:paraId="4EE071D7"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Equipement</w:t>
            </w:r>
            <w:r w:rsidRPr="002C6AB0">
              <w:rPr>
                <w:rFonts w:ascii="Arial" w:hAnsi="Arial" w:cs="Arial"/>
                <w:sz w:val="20"/>
                <w:szCs w:val="20"/>
                <w:lang w:val="fr-FR"/>
              </w:rPr>
              <w:br/>
              <w:t>base = inadéquat</w:t>
            </w:r>
          </w:p>
        </w:tc>
        <w:tc>
          <w:tcPr>
            <w:tcW w:w="2250" w:type="dxa"/>
            <w:vAlign w:val="top"/>
            <w:hideMark/>
          </w:tcPr>
          <w:p w14:paraId="137C2AB6" w14:textId="77777777" w:rsidR="0089436E" w:rsidRPr="002C6AB0" w:rsidRDefault="0089436E" w:rsidP="00DD493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Moyen</w:t>
            </w:r>
          </w:p>
        </w:tc>
        <w:tc>
          <w:tcPr>
            <w:tcW w:w="1260" w:type="dxa"/>
            <w:noWrap/>
            <w:vAlign w:val="top"/>
            <w:hideMark/>
          </w:tcPr>
          <w:p w14:paraId="1D7F4749"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0,284***</w:t>
            </w:r>
          </w:p>
        </w:tc>
        <w:tc>
          <w:tcPr>
            <w:tcW w:w="900" w:type="dxa"/>
            <w:noWrap/>
            <w:vAlign w:val="top"/>
            <w:hideMark/>
          </w:tcPr>
          <w:p w14:paraId="36DE73B7"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0,100</w:t>
            </w:r>
          </w:p>
        </w:tc>
        <w:tc>
          <w:tcPr>
            <w:tcW w:w="1170" w:type="dxa"/>
            <w:noWrap/>
            <w:vAlign w:val="top"/>
            <w:hideMark/>
          </w:tcPr>
          <w:p w14:paraId="0F0A162A"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0,286**</w:t>
            </w:r>
          </w:p>
        </w:tc>
        <w:tc>
          <w:tcPr>
            <w:tcW w:w="900" w:type="dxa"/>
            <w:noWrap/>
            <w:vAlign w:val="top"/>
            <w:hideMark/>
          </w:tcPr>
          <w:p w14:paraId="1101053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0,141</w:t>
            </w:r>
          </w:p>
        </w:tc>
        <w:tc>
          <w:tcPr>
            <w:tcW w:w="1170" w:type="dxa"/>
            <w:noWrap/>
            <w:vAlign w:val="top"/>
            <w:hideMark/>
          </w:tcPr>
          <w:p w14:paraId="6F315B5A"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0,291**</w:t>
            </w:r>
          </w:p>
        </w:tc>
        <w:tc>
          <w:tcPr>
            <w:tcW w:w="900" w:type="dxa"/>
            <w:noWrap/>
            <w:vAlign w:val="top"/>
            <w:hideMark/>
          </w:tcPr>
          <w:p w14:paraId="538A8621"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0,145</w:t>
            </w:r>
          </w:p>
        </w:tc>
        <w:tc>
          <w:tcPr>
            <w:tcW w:w="1260" w:type="dxa"/>
            <w:noWrap/>
            <w:vAlign w:val="top"/>
            <w:hideMark/>
          </w:tcPr>
          <w:p w14:paraId="04487257"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0,368***</w:t>
            </w:r>
          </w:p>
        </w:tc>
        <w:tc>
          <w:tcPr>
            <w:tcW w:w="900" w:type="dxa"/>
            <w:noWrap/>
            <w:vAlign w:val="top"/>
            <w:hideMark/>
          </w:tcPr>
          <w:p w14:paraId="6A57189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0,084</w:t>
            </w:r>
          </w:p>
        </w:tc>
        <w:tc>
          <w:tcPr>
            <w:tcW w:w="1080" w:type="dxa"/>
            <w:noWrap/>
            <w:vAlign w:val="top"/>
            <w:hideMark/>
          </w:tcPr>
          <w:p w14:paraId="2A585B4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0,036</w:t>
            </w:r>
          </w:p>
        </w:tc>
        <w:tc>
          <w:tcPr>
            <w:tcW w:w="900" w:type="dxa"/>
            <w:noWrap/>
            <w:vAlign w:val="top"/>
            <w:hideMark/>
          </w:tcPr>
          <w:p w14:paraId="1AB1E877"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0,055</w:t>
            </w:r>
          </w:p>
        </w:tc>
      </w:tr>
      <w:tr w:rsidR="0089436E" w:rsidRPr="00912632" w14:paraId="0378410F"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68124BA0" w14:textId="77777777" w:rsidR="0089436E" w:rsidRPr="002C6AB0" w:rsidRDefault="0089436E" w:rsidP="00DD4930">
            <w:pPr>
              <w:rPr>
                <w:rFonts w:ascii="Arial" w:hAnsi="Arial" w:cs="Arial"/>
                <w:sz w:val="20"/>
                <w:szCs w:val="20"/>
                <w:lang w:val="fr-FR"/>
              </w:rPr>
            </w:pPr>
          </w:p>
        </w:tc>
        <w:tc>
          <w:tcPr>
            <w:tcW w:w="2250" w:type="dxa"/>
            <w:vAlign w:val="top"/>
            <w:hideMark/>
          </w:tcPr>
          <w:p w14:paraId="20EC1E81"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Bon</w:t>
            </w:r>
          </w:p>
        </w:tc>
        <w:tc>
          <w:tcPr>
            <w:tcW w:w="1260" w:type="dxa"/>
            <w:noWrap/>
            <w:vAlign w:val="top"/>
            <w:hideMark/>
          </w:tcPr>
          <w:p w14:paraId="1D5B0B7D"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0,370***</w:t>
            </w:r>
          </w:p>
        </w:tc>
        <w:tc>
          <w:tcPr>
            <w:tcW w:w="900" w:type="dxa"/>
            <w:noWrap/>
            <w:vAlign w:val="top"/>
            <w:hideMark/>
          </w:tcPr>
          <w:p w14:paraId="48D47EF8"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0,092</w:t>
            </w:r>
          </w:p>
        </w:tc>
        <w:tc>
          <w:tcPr>
            <w:tcW w:w="1170" w:type="dxa"/>
            <w:noWrap/>
            <w:vAlign w:val="top"/>
            <w:hideMark/>
          </w:tcPr>
          <w:p w14:paraId="1B17D1A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0,287**</w:t>
            </w:r>
          </w:p>
        </w:tc>
        <w:tc>
          <w:tcPr>
            <w:tcW w:w="900" w:type="dxa"/>
            <w:noWrap/>
            <w:vAlign w:val="top"/>
            <w:hideMark/>
          </w:tcPr>
          <w:p w14:paraId="7BD2BA2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0,129</w:t>
            </w:r>
          </w:p>
        </w:tc>
        <w:tc>
          <w:tcPr>
            <w:tcW w:w="1170" w:type="dxa"/>
            <w:noWrap/>
            <w:vAlign w:val="top"/>
            <w:hideMark/>
          </w:tcPr>
          <w:p w14:paraId="5E3D2743"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0,466***</w:t>
            </w:r>
          </w:p>
        </w:tc>
        <w:tc>
          <w:tcPr>
            <w:tcW w:w="900" w:type="dxa"/>
            <w:noWrap/>
            <w:vAlign w:val="top"/>
            <w:hideMark/>
          </w:tcPr>
          <w:p w14:paraId="6B182A2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0,135</w:t>
            </w:r>
          </w:p>
        </w:tc>
        <w:tc>
          <w:tcPr>
            <w:tcW w:w="1260" w:type="dxa"/>
            <w:noWrap/>
            <w:vAlign w:val="top"/>
            <w:hideMark/>
          </w:tcPr>
          <w:p w14:paraId="1915FAD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0,440***</w:t>
            </w:r>
          </w:p>
        </w:tc>
        <w:tc>
          <w:tcPr>
            <w:tcW w:w="900" w:type="dxa"/>
            <w:noWrap/>
            <w:vAlign w:val="top"/>
            <w:hideMark/>
          </w:tcPr>
          <w:p w14:paraId="7B4456C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0,071</w:t>
            </w:r>
          </w:p>
        </w:tc>
        <w:tc>
          <w:tcPr>
            <w:tcW w:w="1080" w:type="dxa"/>
            <w:noWrap/>
            <w:vAlign w:val="top"/>
            <w:hideMark/>
          </w:tcPr>
          <w:p w14:paraId="07C2003D"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0,090</w:t>
            </w:r>
          </w:p>
        </w:tc>
        <w:tc>
          <w:tcPr>
            <w:tcW w:w="900" w:type="dxa"/>
            <w:noWrap/>
            <w:vAlign w:val="top"/>
            <w:hideMark/>
          </w:tcPr>
          <w:p w14:paraId="388FE60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0,064</w:t>
            </w:r>
          </w:p>
        </w:tc>
      </w:tr>
      <w:tr w:rsidR="0089436E" w:rsidRPr="00912632" w14:paraId="44800C7E"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restart"/>
            <w:vAlign w:val="top"/>
            <w:hideMark/>
          </w:tcPr>
          <w:p w14:paraId="37649DDD"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Formation</w:t>
            </w:r>
            <w:r w:rsidRPr="002C6AB0">
              <w:rPr>
                <w:rFonts w:ascii="Arial" w:hAnsi="Arial" w:cs="Arial"/>
                <w:sz w:val="20"/>
                <w:szCs w:val="20"/>
                <w:lang w:val="fr-FR"/>
              </w:rPr>
              <w:br/>
              <w:t>base = aucune</w:t>
            </w:r>
          </w:p>
        </w:tc>
        <w:tc>
          <w:tcPr>
            <w:tcW w:w="2250" w:type="dxa"/>
            <w:vAlign w:val="top"/>
            <w:hideMark/>
          </w:tcPr>
          <w:p w14:paraId="2A08F0B7" w14:textId="77777777" w:rsidR="0089436E" w:rsidRPr="002C6AB0" w:rsidRDefault="0089436E" w:rsidP="00DD493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Atelier</w:t>
            </w:r>
          </w:p>
        </w:tc>
        <w:tc>
          <w:tcPr>
            <w:tcW w:w="1260" w:type="dxa"/>
            <w:noWrap/>
            <w:vAlign w:val="top"/>
            <w:hideMark/>
          </w:tcPr>
          <w:p w14:paraId="3407769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0,270***</w:t>
            </w:r>
          </w:p>
        </w:tc>
        <w:tc>
          <w:tcPr>
            <w:tcW w:w="900" w:type="dxa"/>
            <w:noWrap/>
            <w:vAlign w:val="top"/>
            <w:hideMark/>
          </w:tcPr>
          <w:p w14:paraId="1D5E78F2"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0,094</w:t>
            </w:r>
          </w:p>
        </w:tc>
        <w:tc>
          <w:tcPr>
            <w:tcW w:w="1170" w:type="dxa"/>
            <w:noWrap/>
            <w:vAlign w:val="top"/>
            <w:hideMark/>
          </w:tcPr>
          <w:p w14:paraId="4C52A4D2"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0,219731</w:t>
            </w:r>
          </w:p>
        </w:tc>
        <w:tc>
          <w:tcPr>
            <w:tcW w:w="900" w:type="dxa"/>
            <w:noWrap/>
            <w:vAlign w:val="top"/>
            <w:hideMark/>
          </w:tcPr>
          <w:p w14:paraId="1989DC0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0,131</w:t>
            </w:r>
          </w:p>
        </w:tc>
        <w:tc>
          <w:tcPr>
            <w:tcW w:w="1170" w:type="dxa"/>
            <w:noWrap/>
            <w:vAlign w:val="top"/>
            <w:hideMark/>
          </w:tcPr>
          <w:p w14:paraId="58CA431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0,326**</w:t>
            </w:r>
          </w:p>
        </w:tc>
        <w:tc>
          <w:tcPr>
            <w:tcW w:w="900" w:type="dxa"/>
            <w:noWrap/>
            <w:vAlign w:val="top"/>
            <w:hideMark/>
          </w:tcPr>
          <w:p w14:paraId="627DC28B"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0,136</w:t>
            </w:r>
          </w:p>
        </w:tc>
        <w:tc>
          <w:tcPr>
            <w:tcW w:w="1260" w:type="dxa"/>
            <w:noWrap/>
            <w:vAlign w:val="top"/>
            <w:hideMark/>
          </w:tcPr>
          <w:p w14:paraId="0D9D36E0"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0,951***</w:t>
            </w:r>
          </w:p>
        </w:tc>
        <w:tc>
          <w:tcPr>
            <w:tcW w:w="900" w:type="dxa"/>
            <w:noWrap/>
            <w:vAlign w:val="top"/>
            <w:hideMark/>
          </w:tcPr>
          <w:p w14:paraId="634EE3D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0,090</w:t>
            </w:r>
          </w:p>
        </w:tc>
        <w:tc>
          <w:tcPr>
            <w:tcW w:w="1080" w:type="dxa"/>
            <w:noWrap/>
            <w:vAlign w:val="top"/>
            <w:hideMark/>
          </w:tcPr>
          <w:p w14:paraId="6486F52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2878FC9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r>
      <w:tr w:rsidR="0089436E" w:rsidRPr="00912632" w14:paraId="2CA8DB53"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7F6C2878" w14:textId="77777777" w:rsidR="0089436E" w:rsidRPr="002C6AB0" w:rsidRDefault="0089436E" w:rsidP="00DD4930">
            <w:pPr>
              <w:rPr>
                <w:rFonts w:ascii="Arial" w:hAnsi="Arial" w:cs="Arial"/>
                <w:sz w:val="20"/>
                <w:szCs w:val="20"/>
                <w:lang w:val="fr-FR"/>
              </w:rPr>
            </w:pPr>
          </w:p>
        </w:tc>
        <w:tc>
          <w:tcPr>
            <w:tcW w:w="2250" w:type="dxa"/>
            <w:vAlign w:val="top"/>
            <w:hideMark/>
          </w:tcPr>
          <w:p w14:paraId="7359769B"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Spécialisation</w:t>
            </w:r>
          </w:p>
        </w:tc>
        <w:tc>
          <w:tcPr>
            <w:tcW w:w="1260" w:type="dxa"/>
            <w:noWrap/>
            <w:vAlign w:val="top"/>
            <w:hideMark/>
          </w:tcPr>
          <w:p w14:paraId="4A28119E"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0,982***</w:t>
            </w:r>
          </w:p>
        </w:tc>
        <w:tc>
          <w:tcPr>
            <w:tcW w:w="900" w:type="dxa"/>
            <w:noWrap/>
            <w:vAlign w:val="top"/>
            <w:hideMark/>
          </w:tcPr>
          <w:p w14:paraId="7E38B73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0,100</w:t>
            </w:r>
          </w:p>
        </w:tc>
        <w:tc>
          <w:tcPr>
            <w:tcW w:w="1170" w:type="dxa"/>
            <w:noWrap/>
            <w:vAlign w:val="top"/>
            <w:hideMark/>
          </w:tcPr>
          <w:p w14:paraId="60DA54A8"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0,805***</w:t>
            </w:r>
          </w:p>
        </w:tc>
        <w:tc>
          <w:tcPr>
            <w:tcW w:w="900" w:type="dxa"/>
            <w:noWrap/>
            <w:vAlign w:val="top"/>
            <w:hideMark/>
          </w:tcPr>
          <w:p w14:paraId="32EEA58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0,137</w:t>
            </w:r>
          </w:p>
        </w:tc>
        <w:tc>
          <w:tcPr>
            <w:tcW w:w="1170" w:type="dxa"/>
            <w:noWrap/>
            <w:vAlign w:val="top"/>
            <w:hideMark/>
          </w:tcPr>
          <w:p w14:paraId="0851B0A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1,183***</w:t>
            </w:r>
          </w:p>
        </w:tc>
        <w:tc>
          <w:tcPr>
            <w:tcW w:w="900" w:type="dxa"/>
            <w:noWrap/>
            <w:vAlign w:val="top"/>
            <w:hideMark/>
          </w:tcPr>
          <w:p w14:paraId="40F27A0A"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0,147</w:t>
            </w:r>
          </w:p>
        </w:tc>
        <w:tc>
          <w:tcPr>
            <w:tcW w:w="1260" w:type="dxa"/>
            <w:noWrap/>
            <w:vAlign w:val="top"/>
            <w:hideMark/>
          </w:tcPr>
          <w:p w14:paraId="3140B22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1,066***</w:t>
            </w:r>
          </w:p>
        </w:tc>
        <w:tc>
          <w:tcPr>
            <w:tcW w:w="900" w:type="dxa"/>
            <w:noWrap/>
            <w:vAlign w:val="top"/>
            <w:hideMark/>
          </w:tcPr>
          <w:p w14:paraId="19FEE71F"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0,075</w:t>
            </w:r>
          </w:p>
        </w:tc>
        <w:tc>
          <w:tcPr>
            <w:tcW w:w="1080" w:type="dxa"/>
            <w:noWrap/>
            <w:vAlign w:val="top"/>
            <w:hideMark/>
          </w:tcPr>
          <w:p w14:paraId="62F55425"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78A9FF0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89436E" w:rsidRPr="00912632" w14:paraId="0BB88A41"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64F2D2B2" w14:textId="77777777" w:rsidR="0089436E" w:rsidRPr="002C6AB0" w:rsidRDefault="0089436E" w:rsidP="00DD4930">
            <w:pPr>
              <w:rPr>
                <w:rFonts w:ascii="Arial" w:hAnsi="Arial" w:cs="Arial"/>
                <w:sz w:val="20"/>
                <w:szCs w:val="20"/>
                <w:lang w:val="fr-FR"/>
              </w:rPr>
            </w:pPr>
          </w:p>
        </w:tc>
        <w:tc>
          <w:tcPr>
            <w:tcW w:w="2250" w:type="dxa"/>
            <w:vAlign w:val="top"/>
            <w:hideMark/>
          </w:tcPr>
          <w:p w14:paraId="5289E4CF" w14:textId="77777777" w:rsidR="0089436E" w:rsidRPr="002C6AB0" w:rsidRDefault="0089436E" w:rsidP="00DD493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École d’infirmières</w:t>
            </w:r>
          </w:p>
        </w:tc>
        <w:tc>
          <w:tcPr>
            <w:tcW w:w="1260" w:type="dxa"/>
            <w:noWrap/>
            <w:vAlign w:val="top"/>
            <w:hideMark/>
          </w:tcPr>
          <w:p w14:paraId="0F1BB37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34C1978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01DEFD1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629F6C0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18FF8C15"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1EADB5B5"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260" w:type="dxa"/>
            <w:noWrap/>
            <w:vAlign w:val="top"/>
            <w:hideMark/>
          </w:tcPr>
          <w:p w14:paraId="09209D7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4344FD3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080" w:type="dxa"/>
            <w:noWrap/>
            <w:vAlign w:val="top"/>
            <w:hideMark/>
          </w:tcPr>
          <w:p w14:paraId="48B25EC0"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0,716***</w:t>
            </w:r>
          </w:p>
        </w:tc>
        <w:tc>
          <w:tcPr>
            <w:tcW w:w="900" w:type="dxa"/>
            <w:noWrap/>
            <w:vAlign w:val="top"/>
            <w:hideMark/>
          </w:tcPr>
          <w:p w14:paraId="7DE9C1B0"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0,056</w:t>
            </w:r>
          </w:p>
        </w:tc>
      </w:tr>
      <w:tr w:rsidR="0089436E" w:rsidRPr="00912632" w14:paraId="0FC99869"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restart"/>
            <w:vAlign w:val="top"/>
            <w:hideMark/>
          </w:tcPr>
          <w:p w14:paraId="419CA945"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 xml:space="preserve">Limite dans le temps  </w:t>
            </w:r>
            <w:r w:rsidRPr="002C6AB0">
              <w:rPr>
                <w:rFonts w:ascii="Arial" w:hAnsi="Arial" w:cs="Arial"/>
                <w:sz w:val="20"/>
                <w:szCs w:val="20"/>
                <w:lang w:val="fr-FR"/>
              </w:rPr>
              <w:br/>
              <w:t>base = aucune</w:t>
            </w:r>
          </w:p>
        </w:tc>
        <w:tc>
          <w:tcPr>
            <w:tcW w:w="2250" w:type="dxa"/>
            <w:vAlign w:val="top"/>
            <w:hideMark/>
          </w:tcPr>
          <w:p w14:paraId="321684BF"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5 ans</w:t>
            </w:r>
          </w:p>
        </w:tc>
        <w:tc>
          <w:tcPr>
            <w:tcW w:w="1260" w:type="dxa"/>
            <w:noWrap/>
            <w:vAlign w:val="top"/>
            <w:hideMark/>
          </w:tcPr>
          <w:p w14:paraId="24EF749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0,048</w:t>
            </w:r>
          </w:p>
        </w:tc>
        <w:tc>
          <w:tcPr>
            <w:tcW w:w="900" w:type="dxa"/>
            <w:noWrap/>
            <w:vAlign w:val="top"/>
            <w:hideMark/>
          </w:tcPr>
          <w:p w14:paraId="1157CF1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0,087</w:t>
            </w:r>
          </w:p>
        </w:tc>
        <w:tc>
          <w:tcPr>
            <w:tcW w:w="1170" w:type="dxa"/>
            <w:noWrap/>
            <w:vAlign w:val="top"/>
            <w:hideMark/>
          </w:tcPr>
          <w:p w14:paraId="70AFAAB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0,090</w:t>
            </w:r>
          </w:p>
        </w:tc>
        <w:tc>
          <w:tcPr>
            <w:tcW w:w="900" w:type="dxa"/>
            <w:noWrap/>
            <w:vAlign w:val="top"/>
            <w:hideMark/>
          </w:tcPr>
          <w:p w14:paraId="1E34619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0,121</w:t>
            </w:r>
          </w:p>
        </w:tc>
        <w:tc>
          <w:tcPr>
            <w:tcW w:w="1170" w:type="dxa"/>
            <w:noWrap/>
            <w:vAlign w:val="top"/>
            <w:hideMark/>
          </w:tcPr>
          <w:p w14:paraId="5A91435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0,001</w:t>
            </w:r>
          </w:p>
        </w:tc>
        <w:tc>
          <w:tcPr>
            <w:tcW w:w="900" w:type="dxa"/>
            <w:noWrap/>
            <w:vAlign w:val="top"/>
            <w:hideMark/>
          </w:tcPr>
          <w:p w14:paraId="11D2084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0,127</w:t>
            </w:r>
          </w:p>
        </w:tc>
        <w:tc>
          <w:tcPr>
            <w:tcW w:w="1260" w:type="dxa"/>
            <w:noWrap/>
            <w:vAlign w:val="top"/>
            <w:hideMark/>
          </w:tcPr>
          <w:p w14:paraId="419435D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6DE1DC08"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080" w:type="dxa"/>
            <w:noWrap/>
            <w:vAlign w:val="top"/>
            <w:hideMark/>
          </w:tcPr>
          <w:p w14:paraId="0CC30CD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900" w:type="dxa"/>
            <w:noWrap/>
            <w:vAlign w:val="top"/>
            <w:hideMark/>
          </w:tcPr>
          <w:p w14:paraId="31CFE67A"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89436E" w:rsidRPr="00912632" w14:paraId="087D5ECE"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Merge/>
            <w:vAlign w:val="top"/>
            <w:hideMark/>
          </w:tcPr>
          <w:p w14:paraId="43E8AF90" w14:textId="77777777" w:rsidR="0089436E" w:rsidRPr="002C6AB0" w:rsidRDefault="0089436E" w:rsidP="00DD4930">
            <w:pPr>
              <w:rPr>
                <w:rFonts w:ascii="Arial" w:hAnsi="Arial" w:cs="Arial"/>
                <w:sz w:val="20"/>
                <w:szCs w:val="20"/>
                <w:lang w:val="fr-FR"/>
              </w:rPr>
            </w:pPr>
          </w:p>
        </w:tc>
        <w:tc>
          <w:tcPr>
            <w:tcW w:w="2250" w:type="dxa"/>
            <w:vAlign w:val="top"/>
            <w:hideMark/>
          </w:tcPr>
          <w:p w14:paraId="50A402B9"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7 ans</w:t>
            </w:r>
          </w:p>
        </w:tc>
        <w:tc>
          <w:tcPr>
            <w:tcW w:w="1260" w:type="dxa"/>
            <w:noWrap/>
            <w:vAlign w:val="top"/>
            <w:hideMark/>
          </w:tcPr>
          <w:p w14:paraId="3F096420"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6652EF32"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16AF4D9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5E419B49"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170" w:type="dxa"/>
            <w:noWrap/>
            <w:vAlign w:val="top"/>
            <w:hideMark/>
          </w:tcPr>
          <w:p w14:paraId="15EF272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900" w:type="dxa"/>
            <w:noWrap/>
            <w:vAlign w:val="top"/>
            <w:hideMark/>
          </w:tcPr>
          <w:p w14:paraId="12BD984D"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
        </w:tc>
        <w:tc>
          <w:tcPr>
            <w:tcW w:w="1260" w:type="dxa"/>
            <w:noWrap/>
            <w:vAlign w:val="top"/>
            <w:hideMark/>
          </w:tcPr>
          <w:p w14:paraId="0E887DF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0,092</w:t>
            </w:r>
          </w:p>
        </w:tc>
        <w:tc>
          <w:tcPr>
            <w:tcW w:w="900" w:type="dxa"/>
            <w:noWrap/>
            <w:vAlign w:val="top"/>
            <w:hideMark/>
          </w:tcPr>
          <w:p w14:paraId="25563FB5"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0,064</w:t>
            </w:r>
          </w:p>
        </w:tc>
        <w:tc>
          <w:tcPr>
            <w:tcW w:w="1080" w:type="dxa"/>
            <w:noWrap/>
            <w:vAlign w:val="top"/>
            <w:hideMark/>
          </w:tcPr>
          <w:p w14:paraId="78D6D2B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0,008</w:t>
            </w:r>
          </w:p>
        </w:tc>
        <w:tc>
          <w:tcPr>
            <w:tcW w:w="900" w:type="dxa"/>
            <w:noWrap/>
            <w:vAlign w:val="top"/>
            <w:hideMark/>
          </w:tcPr>
          <w:p w14:paraId="645E15F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0,052</w:t>
            </w:r>
          </w:p>
        </w:tc>
      </w:tr>
      <w:tr w:rsidR="0089436E" w:rsidRPr="00912632" w14:paraId="5003701E"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vAlign w:val="top"/>
            <w:hideMark/>
          </w:tcPr>
          <w:p w14:paraId="4CAAAF8B"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Logement</w:t>
            </w:r>
          </w:p>
        </w:tc>
        <w:tc>
          <w:tcPr>
            <w:tcW w:w="2250" w:type="dxa"/>
            <w:vAlign w:val="top"/>
            <w:hideMark/>
          </w:tcPr>
          <w:p w14:paraId="4B1D55DD"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Oui</w:t>
            </w:r>
          </w:p>
        </w:tc>
        <w:tc>
          <w:tcPr>
            <w:tcW w:w="1260" w:type="dxa"/>
            <w:noWrap/>
            <w:vAlign w:val="top"/>
            <w:hideMark/>
          </w:tcPr>
          <w:p w14:paraId="3F73EE7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0,230***</w:t>
            </w:r>
          </w:p>
        </w:tc>
        <w:tc>
          <w:tcPr>
            <w:tcW w:w="900" w:type="dxa"/>
            <w:noWrap/>
            <w:vAlign w:val="top"/>
            <w:hideMark/>
          </w:tcPr>
          <w:p w14:paraId="5D90AD70"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0,072</w:t>
            </w:r>
          </w:p>
        </w:tc>
        <w:tc>
          <w:tcPr>
            <w:tcW w:w="1170" w:type="dxa"/>
            <w:noWrap/>
            <w:vAlign w:val="top"/>
            <w:hideMark/>
          </w:tcPr>
          <w:p w14:paraId="125A89D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0,219**</w:t>
            </w:r>
          </w:p>
        </w:tc>
        <w:tc>
          <w:tcPr>
            <w:tcW w:w="900" w:type="dxa"/>
            <w:noWrap/>
            <w:vAlign w:val="top"/>
            <w:hideMark/>
          </w:tcPr>
          <w:p w14:paraId="3666C30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0,102</w:t>
            </w:r>
          </w:p>
        </w:tc>
        <w:tc>
          <w:tcPr>
            <w:tcW w:w="1170" w:type="dxa"/>
            <w:noWrap/>
            <w:vAlign w:val="top"/>
            <w:hideMark/>
          </w:tcPr>
          <w:p w14:paraId="1F5435FD"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0,246**</w:t>
            </w:r>
          </w:p>
        </w:tc>
        <w:tc>
          <w:tcPr>
            <w:tcW w:w="900" w:type="dxa"/>
            <w:noWrap/>
            <w:vAlign w:val="top"/>
            <w:hideMark/>
          </w:tcPr>
          <w:p w14:paraId="7CA7F3F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0,103</w:t>
            </w:r>
          </w:p>
        </w:tc>
        <w:tc>
          <w:tcPr>
            <w:tcW w:w="1260" w:type="dxa"/>
            <w:noWrap/>
            <w:vAlign w:val="top"/>
            <w:hideMark/>
          </w:tcPr>
          <w:p w14:paraId="5247286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0,187***</w:t>
            </w:r>
          </w:p>
        </w:tc>
        <w:tc>
          <w:tcPr>
            <w:tcW w:w="900" w:type="dxa"/>
            <w:noWrap/>
            <w:vAlign w:val="top"/>
            <w:hideMark/>
          </w:tcPr>
          <w:p w14:paraId="0EE56045"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0,064</w:t>
            </w:r>
          </w:p>
        </w:tc>
        <w:tc>
          <w:tcPr>
            <w:tcW w:w="1080" w:type="dxa"/>
            <w:noWrap/>
            <w:vAlign w:val="top"/>
            <w:hideMark/>
          </w:tcPr>
          <w:p w14:paraId="10AAE5AD"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0,074</w:t>
            </w:r>
          </w:p>
        </w:tc>
        <w:tc>
          <w:tcPr>
            <w:tcW w:w="900" w:type="dxa"/>
            <w:noWrap/>
            <w:vAlign w:val="top"/>
            <w:hideMark/>
          </w:tcPr>
          <w:p w14:paraId="0739D09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0,073</w:t>
            </w:r>
          </w:p>
        </w:tc>
      </w:tr>
      <w:tr w:rsidR="0089436E" w:rsidRPr="00912632" w14:paraId="426F8BD6"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noWrap/>
            <w:vAlign w:val="top"/>
            <w:hideMark/>
          </w:tcPr>
          <w:p w14:paraId="2EF10B23"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Moto</w:t>
            </w:r>
          </w:p>
        </w:tc>
        <w:tc>
          <w:tcPr>
            <w:tcW w:w="2250" w:type="dxa"/>
            <w:vAlign w:val="top"/>
            <w:hideMark/>
          </w:tcPr>
          <w:p w14:paraId="70450831"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Oui</w:t>
            </w:r>
          </w:p>
        </w:tc>
        <w:tc>
          <w:tcPr>
            <w:tcW w:w="1260" w:type="dxa"/>
            <w:noWrap/>
            <w:vAlign w:val="top"/>
            <w:hideMark/>
          </w:tcPr>
          <w:p w14:paraId="23582EC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0,154**</w:t>
            </w:r>
          </w:p>
        </w:tc>
        <w:tc>
          <w:tcPr>
            <w:tcW w:w="900" w:type="dxa"/>
            <w:noWrap/>
            <w:vAlign w:val="top"/>
            <w:hideMark/>
          </w:tcPr>
          <w:p w14:paraId="090715DC"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0,070</w:t>
            </w:r>
          </w:p>
        </w:tc>
        <w:tc>
          <w:tcPr>
            <w:tcW w:w="1170" w:type="dxa"/>
            <w:noWrap/>
            <w:vAlign w:val="top"/>
            <w:hideMark/>
          </w:tcPr>
          <w:p w14:paraId="6FDE47AD"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0,073</w:t>
            </w:r>
          </w:p>
        </w:tc>
        <w:tc>
          <w:tcPr>
            <w:tcW w:w="900" w:type="dxa"/>
            <w:noWrap/>
            <w:vAlign w:val="top"/>
            <w:hideMark/>
          </w:tcPr>
          <w:p w14:paraId="3D709EE0"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0,098</w:t>
            </w:r>
          </w:p>
        </w:tc>
        <w:tc>
          <w:tcPr>
            <w:tcW w:w="1170" w:type="dxa"/>
            <w:noWrap/>
            <w:vAlign w:val="top"/>
            <w:hideMark/>
          </w:tcPr>
          <w:p w14:paraId="248BC7ED"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0,238**</w:t>
            </w:r>
          </w:p>
        </w:tc>
        <w:tc>
          <w:tcPr>
            <w:tcW w:w="900" w:type="dxa"/>
            <w:noWrap/>
            <w:vAlign w:val="top"/>
            <w:hideMark/>
          </w:tcPr>
          <w:p w14:paraId="21818CB1"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0,100</w:t>
            </w:r>
          </w:p>
        </w:tc>
        <w:tc>
          <w:tcPr>
            <w:tcW w:w="1260" w:type="dxa"/>
            <w:noWrap/>
            <w:vAlign w:val="top"/>
            <w:hideMark/>
          </w:tcPr>
          <w:p w14:paraId="01FF219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0,319***</w:t>
            </w:r>
          </w:p>
        </w:tc>
        <w:tc>
          <w:tcPr>
            <w:tcW w:w="900" w:type="dxa"/>
            <w:noWrap/>
            <w:vAlign w:val="top"/>
            <w:hideMark/>
          </w:tcPr>
          <w:p w14:paraId="33B9708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0,069</w:t>
            </w:r>
          </w:p>
        </w:tc>
        <w:tc>
          <w:tcPr>
            <w:tcW w:w="1080" w:type="dxa"/>
            <w:noWrap/>
            <w:vAlign w:val="top"/>
            <w:hideMark/>
          </w:tcPr>
          <w:p w14:paraId="6C1EEBD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0,214***</w:t>
            </w:r>
          </w:p>
        </w:tc>
        <w:tc>
          <w:tcPr>
            <w:tcW w:w="900" w:type="dxa"/>
            <w:noWrap/>
            <w:vAlign w:val="top"/>
            <w:hideMark/>
          </w:tcPr>
          <w:p w14:paraId="794AB786"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0,057</w:t>
            </w:r>
          </w:p>
        </w:tc>
      </w:tr>
      <w:tr w:rsidR="0089436E" w:rsidRPr="00912632" w14:paraId="407FACDC"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noWrap/>
            <w:vAlign w:val="top"/>
            <w:hideMark/>
          </w:tcPr>
          <w:p w14:paraId="4C5469D5" w14:textId="77777777" w:rsidR="0089436E" w:rsidRPr="002C6AB0" w:rsidRDefault="0089436E" w:rsidP="00DD4930">
            <w:pPr>
              <w:rPr>
                <w:rFonts w:ascii="Arial" w:hAnsi="Arial" w:cs="Arial"/>
                <w:sz w:val="20"/>
                <w:szCs w:val="20"/>
                <w:lang w:val="fr-FR"/>
              </w:rPr>
            </w:pPr>
            <w:r w:rsidRPr="002C6AB0">
              <w:rPr>
                <w:rFonts w:ascii="Arial" w:hAnsi="Arial" w:cs="Arial"/>
                <w:sz w:val="20"/>
                <w:szCs w:val="20"/>
                <w:lang w:val="fr-FR"/>
              </w:rPr>
              <w:t>Salaire</w:t>
            </w:r>
          </w:p>
        </w:tc>
        <w:tc>
          <w:tcPr>
            <w:tcW w:w="2250" w:type="dxa"/>
            <w:vAlign w:val="top"/>
            <w:hideMark/>
          </w:tcPr>
          <w:p w14:paraId="5D6CE918" w14:textId="77777777" w:rsidR="0089436E" w:rsidRPr="002C6AB0" w:rsidRDefault="0089436E" w:rsidP="00DD49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w:t>
            </w:r>
            <w:proofErr w:type="gramStart"/>
            <w:r w:rsidRPr="002C6AB0">
              <w:rPr>
                <w:rFonts w:ascii="Arial" w:hAnsi="Arial" w:cs="Arial"/>
                <w:sz w:val="20"/>
                <w:szCs w:val="20"/>
                <w:lang w:val="fr-FR"/>
              </w:rPr>
              <w:t>en</w:t>
            </w:r>
            <w:proofErr w:type="gramEnd"/>
            <w:r w:rsidRPr="002C6AB0">
              <w:rPr>
                <w:rFonts w:ascii="Arial" w:hAnsi="Arial" w:cs="Arial"/>
                <w:sz w:val="20"/>
                <w:szCs w:val="20"/>
                <w:lang w:val="fr-FR"/>
              </w:rPr>
              <w:t xml:space="preserve"> millions de GNF)</w:t>
            </w:r>
          </w:p>
        </w:tc>
        <w:tc>
          <w:tcPr>
            <w:tcW w:w="1260" w:type="dxa"/>
            <w:noWrap/>
            <w:vAlign w:val="top"/>
            <w:hideMark/>
          </w:tcPr>
          <w:p w14:paraId="363719F5"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0,248***</w:t>
            </w:r>
          </w:p>
        </w:tc>
        <w:tc>
          <w:tcPr>
            <w:tcW w:w="900" w:type="dxa"/>
            <w:noWrap/>
            <w:vAlign w:val="top"/>
            <w:hideMark/>
          </w:tcPr>
          <w:p w14:paraId="7AEB967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0,028</w:t>
            </w:r>
          </w:p>
        </w:tc>
        <w:tc>
          <w:tcPr>
            <w:tcW w:w="1170" w:type="dxa"/>
            <w:noWrap/>
            <w:vAlign w:val="top"/>
            <w:hideMark/>
          </w:tcPr>
          <w:p w14:paraId="3AF8DBA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0,258***</w:t>
            </w:r>
          </w:p>
        </w:tc>
        <w:tc>
          <w:tcPr>
            <w:tcW w:w="900" w:type="dxa"/>
            <w:noWrap/>
            <w:vAlign w:val="top"/>
            <w:hideMark/>
          </w:tcPr>
          <w:p w14:paraId="780F6FF4"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0,040</w:t>
            </w:r>
          </w:p>
        </w:tc>
        <w:tc>
          <w:tcPr>
            <w:tcW w:w="1170" w:type="dxa"/>
            <w:noWrap/>
            <w:vAlign w:val="top"/>
            <w:hideMark/>
          </w:tcPr>
          <w:p w14:paraId="0346DF20"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0,241***</w:t>
            </w:r>
          </w:p>
        </w:tc>
        <w:tc>
          <w:tcPr>
            <w:tcW w:w="900" w:type="dxa"/>
            <w:noWrap/>
            <w:vAlign w:val="top"/>
            <w:hideMark/>
          </w:tcPr>
          <w:p w14:paraId="50EA8F4A"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0,040</w:t>
            </w:r>
          </w:p>
        </w:tc>
        <w:tc>
          <w:tcPr>
            <w:tcW w:w="1260" w:type="dxa"/>
            <w:noWrap/>
            <w:vAlign w:val="top"/>
            <w:hideMark/>
          </w:tcPr>
          <w:p w14:paraId="5187DA5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0,165***</w:t>
            </w:r>
          </w:p>
        </w:tc>
        <w:tc>
          <w:tcPr>
            <w:tcW w:w="900" w:type="dxa"/>
            <w:noWrap/>
            <w:vAlign w:val="top"/>
            <w:hideMark/>
          </w:tcPr>
          <w:p w14:paraId="63D0C90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0,032</w:t>
            </w:r>
          </w:p>
        </w:tc>
        <w:tc>
          <w:tcPr>
            <w:tcW w:w="1080" w:type="dxa"/>
            <w:noWrap/>
            <w:vAlign w:val="top"/>
            <w:hideMark/>
          </w:tcPr>
          <w:p w14:paraId="5BBDB21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0,173***</w:t>
            </w:r>
          </w:p>
        </w:tc>
        <w:tc>
          <w:tcPr>
            <w:tcW w:w="900" w:type="dxa"/>
            <w:noWrap/>
            <w:vAlign w:val="top"/>
            <w:hideMark/>
          </w:tcPr>
          <w:p w14:paraId="1766094E"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0,035</w:t>
            </w:r>
          </w:p>
        </w:tc>
      </w:tr>
      <w:tr w:rsidR="0089436E" w:rsidRPr="00912632" w14:paraId="2DF7BC61" w14:textId="77777777" w:rsidTr="0089436E">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noWrap/>
            <w:vAlign w:val="top"/>
            <w:hideMark/>
          </w:tcPr>
          <w:p w14:paraId="7D173E3F" w14:textId="77777777" w:rsidR="0089436E" w:rsidRPr="002C6AB0" w:rsidRDefault="0089436E" w:rsidP="00DD4930">
            <w:pPr>
              <w:rPr>
                <w:rFonts w:ascii="Arial" w:hAnsi="Arial" w:cs="Arial"/>
                <w:sz w:val="20"/>
                <w:szCs w:val="20"/>
                <w:lang w:val="fr-FR"/>
              </w:rPr>
            </w:pPr>
          </w:p>
        </w:tc>
        <w:tc>
          <w:tcPr>
            <w:tcW w:w="2250" w:type="dxa"/>
            <w:vAlign w:val="top"/>
            <w:hideMark/>
          </w:tcPr>
          <w:p w14:paraId="7FBBFE47"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proofErr w:type="spellStart"/>
            <w:proofErr w:type="gramStart"/>
            <w:r w:rsidRPr="002C6AB0">
              <w:rPr>
                <w:rFonts w:ascii="Arial" w:hAnsi="Arial" w:cs="Arial"/>
                <w:sz w:val="20"/>
                <w:szCs w:val="20"/>
                <w:lang w:val="fr-FR"/>
              </w:rPr>
              <w:t>const</w:t>
            </w:r>
            <w:proofErr w:type="spellEnd"/>
            <w:proofErr w:type="gramEnd"/>
          </w:p>
        </w:tc>
        <w:tc>
          <w:tcPr>
            <w:tcW w:w="1260" w:type="dxa"/>
            <w:noWrap/>
            <w:vAlign w:val="top"/>
            <w:hideMark/>
          </w:tcPr>
          <w:p w14:paraId="6A16F2A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-0,246***</w:t>
            </w:r>
          </w:p>
        </w:tc>
        <w:tc>
          <w:tcPr>
            <w:tcW w:w="900" w:type="dxa"/>
            <w:noWrap/>
            <w:vAlign w:val="top"/>
            <w:hideMark/>
          </w:tcPr>
          <w:p w14:paraId="0D691E63"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0,065</w:t>
            </w:r>
          </w:p>
        </w:tc>
        <w:tc>
          <w:tcPr>
            <w:tcW w:w="1170" w:type="dxa"/>
            <w:noWrap/>
            <w:vAlign w:val="top"/>
            <w:hideMark/>
          </w:tcPr>
          <w:p w14:paraId="14BF6447"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-0,270***</w:t>
            </w:r>
          </w:p>
        </w:tc>
        <w:tc>
          <w:tcPr>
            <w:tcW w:w="900" w:type="dxa"/>
            <w:noWrap/>
            <w:vAlign w:val="top"/>
            <w:hideMark/>
          </w:tcPr>
          <w:p w14:paraId="0D76C6FF"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0,090</w:t>
            </w:r>
          </w:p>
        </w:tc>
        <w:tc>
          <w:tcPr>
            <w:tcW w:w="1170" w:type="dxa"/>
            <w:noWrap/>
            <w:vAlign w:val="top"/>
            <w:hideMark/>
          </w:tcPr>
          <w:p w14:paraId="20BCD7E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-0,226***</w:t>
            </w:r>
          </w:p>
        </w:tc>
        <w:tc>
          <w:tcPr>
            <w:tcW w:w="900" w:type="dxa"/>
            <w:noWrap/>
            <w:vAlign w:val="top"/>
            <w:hideMark/>
          </w:tcPr>
          <w:p w14:paraId="07B30299"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0,094</w:t>
            </w:r>
          </w:p>
        </w:tc>
        <w:tc>
          <w:tcPr>
            <w:tcW w:w="1260" w:type="dxa"/>
            <w:noWrap/>
            <w:vAlign w:val="top"/>
            <w:hideMark/>
          </w:tcPr>
          <w:p w14:paraId="797766F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-0,108***</w:t>
            </w:r>
          </w:p>
        </w:tc>
        <w:tc>
          <w:tcPr>
            <w:tcW w:w="900" w:type="dxa"/>
            <w:noWrap/>
            <w:vAlign w:val="top"/>
            <w:hideMark/>
          </w:tcPr>
          <w:p w14:paraId="74B62B8E"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0,069</w:t>
            </w:r>
          </w:p>
        </w:tc>
        <w:tc>
          <w:tcPr>
            <w:tcW w:w="1080" w:type="dxa"/>
            <w:noWrap/>
            <w:vAlign w:val="top"/>
            <w:hideMark/>
          </w:tcPr>
          <w:p w14:paraId="0BB1E358"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color w:val="FF0000"/>
                <w:sz w:val="20"/>
                <w:szCs w:val="20"/>
                <w:lang w:val="fr-FR"/>
              </w:rPr>
              <w:t>-0,141**</w:t>
            </w:r>
          </w:p>
        </w:tc>
        <w:tc>
          <w:tcPr>
            <w:tcW w:w="900" w:type="dxa"/>
            <w:noWrap/>
            <w:vAlign w:val="top"/>
            <w:hideMark/>
          </w:tcPr>
          <w:p w14:paraId="426B6B14" w14:textId="77777777" w:rsidR="0089436E" w:rsidRPr="002C6AB0" w:rsidRDefault="0089436E" w:rsidP="00DD493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0,069</w:t>
            </w:r>
          </w:p>
        </w:tc>
      </w:tr>
      <w:tr w:rsidR="006D1FCF" w:rsidRPr="00912632" w14:paraId="14876F7D" w14:textId="77777777" w:rsidTr="008943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0" w:type="dxa"/>
            <w:noWrap/>
            <w:vAlign w:val="top"/>
            <w:hideMark/>
          </w:tcPr>
          <w:p w14:paraId="14028E1D" w14:textId="77777777" w:rsidR="0089436E" w:rsidRPr="002C6AB0" w:rsidRDefault="0089436E" w:rsidP="00DD4930">
            <w:pPr>
              <w:rPr>
                <w:rFonts w:ascii="Arial" w:hAnsi="Arial" w:cs="Arial"/>
                <w:sz w:val="20"/>
                <w:szCs w:val="20"/>
                <w:lang w:val="fr-FR"/>
              </w:rPr>
            </w:pPr>
          </w:p>
        </w:tc>
        <w:tc>
          <w:tcPr>
            <w:tcW w:w="2250" w:type="dxa"/>
            <w:vAlign w:val="top"/>
            <w:hideMark/>
          </w:tcPr>
          <w:p w14:paraId="41129CD7"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N</w:t>
            </w:r>
          </w:p>
        </w:tc>
        <w:tc>
          <w:tcPr>
            <w:tcW w:w="2160" w:type="dxa"/>
            <w:gridSpan w:val="2"/>
            <w:noWrap/>
            <w:vAlign w:val="top"/>
            <w:hideMark/>
          </w:tcPr>
          <w:p w14:paraId="0217C7B0"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4,896</w:t>
            </w:r>
          </w:p>
        </w:tc>
        <w:tc>
          <w:tcPr>
            <w:tcW w:w="2070" w:type="dxa"/>
            <w:gridSpan w:val="2"/>
            <w:noWrap/>
            <w:vAlign w:val="top"/>
            <w:hideMark/>
          </w:tcPr>
          <w:p w14:paraId="65546DC6"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2,560</w:t>
            </w:r>
          </w:p>
          <w:p w14:paraId="73041FAB"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2070" w:type="dxa"/>
            <w:gridSpan w:val="2"/>
            <w:vAlign w:val="top"/>
          </w:tcPr>
          <w:p w14:paraId="003FD2B2"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2,336</w:t>
            </w:r>
          </w:p>
        </w:tc>
        <w:tc>
          <w:tcPr>
            <w:tcW w:w="2160" w:type="dxa"/>
            <w:gridSpan w:val="2"/>
            <w:noWrap/>
            <w:vAlign w:val="top"/>
            <w:hideMark/>
          </w:tcPr>
          <w:p w14:paraId="2B82959C"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5,920</w:t>
            </w:r>
          </w:p>
        </w:tc>
        <w:tc>
          <w:tcPr>
            <w:tcW w:w="1980" w:type="dxa"/>
            <w:gridSpan w:val="2"/>
            <w:noWrap/>
            <w:vAlign w:val="top"/>
            <w:hideMark/>
          </w:tcPr>
          <w:p w14:paraId="4BB25C30" w14:textId="77777777" w:rsidR="0089436E" w:rsidRPr="002C6AB0" w:rsidRDefault="0089436E" w:rsidP="00DD49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C6AB0">
              <w:rPr>
                <w:rFonts w:ascii="Arial" w:hAnsi="Arial" w:cs="Arial"/>
                <w:sz w:val="20"/>
                <w:szCs w:val="20"/>
                <w:lang w:val="fr-FR"/>
              </w:rPr>
              <w:t>8,350</w:t>
            </w:r>
          </w:p>
        </w:tc>
      </w:tr>
    </w:tbl>
    <w:p w14:paraId="78C51F2E" w14:textId="7759CE0A" w:rsidR="002731CF" w:rsidRDefault="002731CF" w:rsidP="002C6AB0">
      <w:pPr>
        <w:pStyle w:val="OPMBodytext"/>
        <w:spacing w:after="0" w:line="240" w:lineRule="auto"/>
        <w:jc w:val="both"/>
        <w:rPr>
          <w:sz w:val="18"/>
          <w:szCs w:val="18"/>
          <w:lang w:val="fr-FR"/>
        </w:rPr>
      </w:pPr>
      <w:r w:rsidRPr="00F0336D">
        <w:rPr>
          <w:i/>
          <w:sz w:val="18"/>
          <w:szCs w:val="18"/>
          <w:lang w:val="fr-FR"/>
        </w:rPr>
        <w:t>*p</w:t>
      </w:r>
      <w:r>
        <w:rPr>
          <w:i/>
          <w:sz w:val="18"/>
          <w:szCs w:val="18"/>
          <w:lang w:val="fr-FR"/>
        </w:rPr>
        <w:t xml:space="preserve"> </w:t>
      </w:r>
      <w:r w:rsidRPr="00F0336D">
        <w:rPr>
          <w:i/>
          <w:sz w:val="18"/>
          <w:lang w:val="fr-FR"/>
        </w:rPr>
        <w:t>&lt;</w:t>
      </w:r>
      <w:r>
        <w:rPr>
          <w:i/>
          <w:sz w:val="18"/>
          <w:lang w:val="fr-FR"/>
        </w:rPr>
        <w:t xml:space="preserve"> </w:t>
      </w:r>
      <w:r w:rsidRPr="00F0336D">
        <w:rPr>
          <w:i/>
          <w:sz w:val="18"/>
          <w:lang w:val="fr-FR"/>
        </w:rPr>
        <w:t>0,1</w:t>
      </w:r>
      <w:r>
        <w:rPr>
          <w:i/>
          <w:sz w:val="18"/>
          <w:lang w:val="fr-FR"/>
        </w:rPr>
        <w:t> ;</w:t>
      </w:r>
      <w:r w:rsidRPr="00F0336D">
        <w:rPr>
          <w:i/>
          <w:sz w:val="18"/>
          <w:lang w:val="fr-FR"/>
        </w:rPr>
        <w:t xml:space="preserve"> **p</w:t>
      </w:r>
      <w:r>
        <w:rPr>
          <w:i/>
          <w:sz w:val="18"/>
          <w:lang w:val="fr-FR"/>
        </w:rPr>
        <w:t xml:space="preserve"> </w:t>
      </w:r>
      <w:r w:rsidRPr="00F0336D">
        <w:rPr>
          <w:i/>
          <w:sz w:val="18"/>
          <w:lang w:val="fr-FR"/>
        </w:rPr>
        <w:t>&lt;</w:t>
      </w:r>
      <w:r>
        <w:rPr>
          <w:i/>
          <w:sz w:val="18"/>
          <w:lang w:val="fr-FR"/>
        </w:rPr>
        <w:t xml:space="preserve"> </w:t>
      </w:r>
      <w:r w:rsidRPr="00F0336D">
        <w:rPr>
          <w:i/>
          <w:sz w:val="18"/>
          <w:lang w:val="fr-FR"/>
        </w:rPr>
        <w:t>0,05</w:t>
      </w:r>
      <w:r>
        <w:rPr>
          <w:i/>
          <w:sz w:val="18"/>
          <w:lang w:val="fr-FR"/>
        </w:rPr>
        <w:t> ;</w:t>
      </w:r>
      <w:r w:rsidRPr="00F0336D">
        <w:rPr>
          <w:i/>
          <w:sz w:val="18"/>
          <w:lang w:val="fr-FR"/>
        </w:rPr>
        <w:t xml:space="preserve"> ***p</w:t>
      </w:r>
      <w:r>
        <w:rPr>
          <w:i/>
          <w:sz w:val="18"/>
          <w:lang w:val="fr-FR"/>
        </w:rPr>
        <w:t xml:space="preserve"> </w:t>
      </w:r>
      <w:r w:rsidRPr="00F0336D">
        <w:rPr>
          <w:i/>
          <w:sz w:val="18"/>
          <w:lang w:val="fr-FR"/>
        </w:rPr>
        <w:t>&lt;</w:t>
      </w:r>
      <w:r>
        <w:rPr>
          <w:i/>
          <w:sz w:val="18"/>
          <w:lang w:val="fr-FR"/>
        </w:rPr>
        <w:t xml:space="preserve"> </w:t>
      </w:r>
      <w:r w:rsidRPr="00F0336D">
        <w:rPr>
          <w:i/>
          <w:sz w:val="18"/>
          <w:lang w:val="fr-FR"/>
        </w:rPr>
        <w:t>0,01</w:t>
      </w:r>
      <w:r>
        <w:rPr>
          <w:sz w:val="18"/>
          <w:szCs w:val="18"/>
          <w:lang w:val="fr-FR"/>
        </w:rPr>
        <w:t xml:space="preserve"> </w:t>
      </w:r>
    </w:p>
    <w:p w14:paraId="33A7408E" w14:textId="7BA20AC5" w:rsidR="002731CF" w:rsidRPr="00F0336D" w:rsidRDefault="008B4BD4" w:rsidP="002C6AB0">
      <w:pPr>
        <w:pStyle w:val="OPMBodytext"/>
        <w:spacing w:after="0" w:line="240" w:lineRule="auto"/>
        <w:jc w:val="both"/>
        <w:rPr>
          <w:sz w:val="18"/>
          <w:lang w:val="fr-FR"/>
        </w:rPr>
      </w:pPr>
      <w:r>
        <w:rPr>
          <w:sz w:val="18"/>
          <w:szCs w:val="18"/>
          <w:lang w:val="fr-FR"/>
        </w:rPr>
        <w:t>ATS : agents techniques de santé, Coef</w:t>
      </w:r>
      <w:r w:rsidR="002731CF">
        <w:rPr>
          <w:sz w:val="18"/>
          <w:szCs w:val="18"/>
          <w:lang w:val="fr-FR"/>
        </w:rPr>
        <w:t xml:space="preserve">. : </w:t>
      </w:r>
      <w:r>
        <w:rPr>
          <w:sz w:val="18"/>
          <w:szCs w:val="18"/>
          <w:lang w:val="fr-FR"/>
        </w:rPr>
        <w:t>coefficients</w:t>
      </w:r>
      <w:r w:rsidR="002731CF">
        <w:rPr>
          <w:sz w:val="18"/>
          <w:szCs w:val="18"/>
          <w:lang w:val="fr-FR"/>
        </w:rPr>
        <w:t xml:space="preserve">, ET : erreurs-types, </w:t>
      </w:r>
      <w:r w:rsidR="002731CF" w:rsidRPr="00E24970">
        <w:rPr>
          <w:sz w:val="18"/>
          <w:szCs w:val="18"/>
          <w:lang w:val="fr-FR"/>
        </w:rPr>
        <w:t>N : nombre</w:t>
      </w:r>
    </w:p>
    <w:p w14:paraId="4061D7FD" w14:textId="77777777" w:rsidR="009F65EB" w:rsidRPr="00F0336D" w:rsidRDefault="009F65EB" w:rsidP="00BC531F">
      <w:pPr>
        <w:jc w:val="both"/>
        <w:rPr>
          <w:rFonts w:ascii="Arial" w:hAnsi="Arial"/>
          <w:b/>
          <w:bCs/>
          <w:color w:val="0B1F51"/>
          <w:sz w:val="22"/>
          <w:szCs w:val="22"/>
          <w:lang w:val="fr-FR" w:eastAsia="en-US"/>
        </w:rPr>
      </w:pPr>
      <w:r w:rsidRPr="00F0336D">
        <w:rPr>
          <w:lang w:val="fr-FR"/>
        </w:rPr>
        <w:br w:type="page"/>
      </w:r>
    </w:p>
    <w:p w14:paraId="04A7DA42" w14:textId="4B424C05" w:rsidR="009F65EB" w:rsidRDefault="00DB4D8E" w:rsidP="0046144B">
      <w:pPr>
        <w:pStyle w:val="Lgende"/>
        <w:rPr>
          <w:lang w:val="fr-FR"/>
        </w:rPr>
      </w:pPr>
      <w:r>
        <w:rPr>
          <w:lang w:val="fr-FR"/>
        </w:rPr>
        <w:lastRenderedPageBreak/>
        <w:t>Tableau</w:t>
      </w:r>
      <w:r w:rsidR="00E74794" w:rsidRPr="00F0336D">
        <w:rPr>
          <w:lang w:val="fr-FR"/>
        </w:rPr>
        <w:t xml:space="preserve"> 2</w:t>
      </w:r>
      <w:r w:rsidR="003D0A54" w:rsidRPr="00F0336D">
        <w:rPr>
          <w:lang w:val="fr-FR"/>
        </w:rPr>
        <w:t>2</w:t>
      </w:r>
      <w:r w:rsidR="00CB11F6">
        <w:rPr>
          <w:lang w:val="fr-FR"/>
        </w:rPr>
        <w:t xml:space="preserve"> </w:t>
      </w:r>
      <w:r w:rsidR="009F65EB" w:rsidRPr="00F0336D">
        <w:rPr>
          <w:lang w:val="fr-FR"/>
        </w:rPr>
        <w:t>:</w:t>
      </w:r>
      <w:r w:rsidR="009F65EB" w:rsidRPr="00F0336D">
        <w:rPr>
          <w:lang w:val="fr-FR"/>
        </w:rPr>
        <w:tab/>
      </w:r>
      <w:r w:rsidR="00D80A28">
        <w:rPr>
          <w:lang w:val="fr-FR"/>
        </w:rPr>
        <w:t>T</w:t>
      </w:r>
      <w:r w:rsidR="009F65EB" w:rsidRPr="00F0336D">
        <w:rPr>
          <w:lang w:val="fr-FR"/>
        </w:rPr>
        <w:t>MS</w:t>
      </w:r>
      <w:r w:rsidR="00CB11F6">
        <w:rPr>
          <w:lang w:val="fr-FR"/>
        </w:rPr>
        <w:t xml:space="preserve"> </w:t>
      </w:r>
      <w:r w:rsidR="009F65EB" w:rsidRPr="00F0336D">
        <w:rPr>
          <w:lang w:val="fr-FR"/>
        </w:rPr>
        <w:t xml:space="preserve">: </w:t>
      </w:r>
      <w:r w:rsidR="001940B9" w:rsidRPr="00F0336D">
        <w:rPr>
          <w:lang w:val="fr-FR"/>
        </w:rPr>
        <w:t xml:space="preserve">valeur </w:t>
      </w:r>
      <w:r w:rsidR="009F65EB" w:rsidRPr="00F0336D">
        <w:rPr>
          <w:lang w:val="fr-FR"/>
        </w:rPr>
        <w:t>mon</w:t>
      </w:r>
      <w:r w:rsidR="001940B9" w:rsidRPr="00F0336D">
        <w:rPr>
          <w:lang w:val="fr-FR"/>
        </w:rPr>
        <w:t>é</w:t>
      </w:r>
      <w:r w:rsidR="009F65EB" w:rsidRPr="00F0336D">
        <w:rPr>
          <w:lang w:val="fr-FR"/>
        </w:rPr>
        <w:t>ta</w:t>
      </w:r>
      <w:r w:rsidR="001940B9" w:rsidRPr="00F0336D">
        <w:rPr>
          <w:lang w:val="fr-FR"/>
        </w:rPr>
        <w:t xml:space="preserve">ire en </w:t>
      </w:r>
      <w:r w:rsidR="009F65EB" w:rsidRPr="00F0336D">
        <w:rPr>
          <w:lang w:val="fr-FR"/>
        </w:rPr>
        <w:t>millions GNF</w:t>
      </w:r>
    </w:p>
    <w:p w14:paraId="7156C6CC" w14:textId="77777777" w:rsidR="0046144B" w:rsidRPr="00F374DC" w:rsidRDefault="0046144B" w:rsidP="002C6AB0">
      <w:pPr>
        <w:pStyle w:val="Corpsdetexte"/>
        <w:ind w:left="-288" w:right="-1440"/>
        <w:rPr>
          <w:lang w:val="fr-FR"/>
        </w:rPr>
      </w:pPr>
    </w:p>
    <w:tbl>
      <w:tblPr>
        <w:tblStyle w:val="OPMTable"/>
        <w:tblW w:w="5059" w:type="pct"/>
        <w:tblLayout w:type="fixed"/>
        <w:tblLook w:val="04A0" w:firstRow="1" w:lastRow="0" w:firstColumn="1" w:lastColumn="0" w:noHBand="0" w:noVBand="1"/>
      </w:tblPr>
      <w:tblGrid>
        <w:gridCol w:w="1570"/>
        <w:gridCol w:w="1833"/>
        <w:gridCol w:w="995"/>
        <w:gridCol w:w="1123"/>
        <w:gridCol w:w="862"/>
        <w:gridCol w:w="1156"/>
        <w:gridCol w:w="876"/>
        <w:gridCol w:w="1142"/>
        <w:gridCol w:w="878"/>
        <w:gridCol w:w="1142"/>
        <w:gridCol w:w="935"/>
        <w:gridCol w:w="1085"/>
      </w:tblGrid>
      <w:tr w:rsidR="00435256" w:rsidRPr="0088034A" w14:paraId="7A89FF4D" w14:textId="77777777" w:rsidTr="002C6AB0">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366CC52F" w14:textId="77777777" w:rsidR="009F65EB" w:rsidRPr="002C6AB0" w:rsidRDefault="009F65EB" w:rsidP="002C6AB0">
            <w:pPr>
              <w:rPr>
                <w:rFonts w:ascii="Arial" w:hAnsi="Arial" w:cs="Arial"/>
                <w:sz w:val="20"/>
                <w:szCs w:val="20"/>
                <w:lang w:val="fr-FR" w:eastAsia="en-US"/>
              </w:rPr>
            </w:pPr>
          </w:p>
        </w:tc>
        <w:tc>
          <w:tcPr>
            <w:tcW w:w="0" w:type="pct"/>
            <w:noWrap/>
            <w:vAlign w:val="top"/>
            <w:hideMark/>
          </w:tcPr>
          <w:p w14:paraId="05D56030" w14:textId="77777777" w:rsidR="009F65EB" w:rsidRPr="002C6AB0" w:rsidRDefault="009F65E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eastAsia="en-US"/>
              </w:rPr>
            </w:pPr>
          </w:p>
        </w:tc>
        <w:tc>
          <w:tcPr>
            <w:tcW w:w="0" w:type="pct"/>
            <w:gridSpan w:val="2"/>
            <w:vAlign w:val="top"/>
            <w:hideMark/>
          </w:tcPr>
          <w:p w14:paraId="65D7C92F" w14:textId="4D971DF4" w:rsidR="009F65EB" w:rsidRPr="002C6AB0" w:rsidRDefault="00DC53D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2C6AB0">
              <w:rPr>
                <w:rFonts w:ascii="Arial" w:hAnsi="Arial" w:cs="Arial"/>
                <w:bCs/>
                <w:sz w:val="20"/>
                <w:szCs w:val="20"/>
                <w:lang w:val="fr-FR" w:eastAsia="en-US"/>
              </w:rPr>
              <w:t>Médecin</w:t>
            </w:r>
            <w:r w:rsidR="009F65EB" w:rsidRPr="002C6AB0">
              <w:rPr>
                <w:rFonts w:ascii="Arial" w:hAnsi="Arial" w:cs="Arial"/>
                <w:bCs/>
                <w:sz w:val="20"/>
                <w:szCs w:val="20"/>
                <w:lang w:val="fr-FR" w:eastAsia="en-US"/>
              </w:rPr>
              <w:t>s (all)</w:t>
            </w:r>
          </w:p>
        </w:tc>
        <w:tc>
          <w:tcPr>
            <w:tcW w:w="0" w:type="pct"/>
            <w:gridSpan w:val="2"/>
            <w:vAlign w:val="top"/>
            <w:hideMark/>
          </w:tcPr>
          <w:p w14:paraId="224DEF4F" w14:textId="7125641F" w:rsidR="009F65EB" w:rsidRPr="002C6AB0" w:rsidRDefault="00DC53D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2C6AB0">
              <w:rPr>
                <w:rFonts w:ascii="Arial" w:hAnsi="Arial" w:cs="Arial"/>
                <w:bCs/>
                <w:sz w:val="20"/>
                <w:szCs w:val="20"/>
                <w:lang w:val="fr-FR" w:eastAsia="en-US"/>
              </w:rPr>
              <w:t>Médecin</w:t>
            </w:r>
            <w:r w:rsidR="009F65EB" w:rsidRPr="002C6AB0">
              <w:rPr>
                <w:rFonts w:ascii="Arial" w:hAnsi="Arial" w:cs="Arial"/>
                <w:bCs/>
                <w:sz w:val="20"/>
                <w:szCs w:val="20"/>
                <w:lang w:val="fr-FR" w:eastAsia="en-US"/>
              </w:rPr>
              <w:t>s (standard)</w:t>
            </w:r>
          </w:p>
        </w:tc>
        <w:tc>
          <w:tcPr>
            <w:tcW w:w="742" w:type="pct"/>
            <w:gridSpan w:val="2"/>
            <w:vAlign w:val="top"/>
            <w:hideMark/>
          </w:tcPr>
          <w:p w14:paraId="22E27E5F" w14:textId="1832EA39" w:rsidR="009F65EB" w:rsidRPr="002C6AB0" w:rsidRDefault="00DC53D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2C6AB0">
              <w:rPr>
                <w:rFonts w:ascii="Arial" w:hAnsi="Arial" w:cs="Arial"/>
                <w:bCs/>
                <w:sz w:val="20"/>
                <w:szCs w:val="20"/>
                <w:lang w:val="fr-FR" w:eastAsia="en-US"/>
              </w:rPr>
              <w:t>Médecin</w:t>
            </w:r>
            <w:r w:rsidR="009F65EB" w:rsidRPr="002C6AB0">
              <w:rPr>
                <w:rFonts w:ascii="Arial" w:hAnsi="Arial" w:cs="Arial"/>
                <w:bCs/>
                <w:sz w:val="20"/>
                <w:szCs w:val="20"/>
                <w:lang w:val="fr-FR" w:eastAsia="en-US"/>
              </w:rPr>
              <w:t>s (alternative)</w:t>
            </w:r>
          </w:p>
        </w:tc>
        <w:tc>
          <w:tcPr>
            <w:tcW w:w="0" w:type="pct"/>
            <w:gridSpan w:val="2"/>
            <w:vAlign w:val="top"/>
            <w:hideMark/>
          </w:tcPr>
          <w:p w14:paraId="6616BFBA" w14:textId="1C26BC9A" w:rsidR="009F65EB" w:rsidRPr="002C6AB0" w:rsidRDefault="00DC53D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2C6AB0">
              <w:rPr>
                <w:rFonts w:ascii="Arial" w:hAnsi="Arial" w:cs="Arial"/>
                <w:bCs/>
                <w:sz w:val="20"/>
                <w:szCs w:val="20"/>
                <w:lang w:val="fr-FR" w:eastAsia="en-US"/>
              </w:rPr>
              <w:t>Infirmière</w:t>
            </w:r>
            <w:r w:rsidR="009F65EB" w:rsidRPr="002C6AB0">
              <w:rPr>
                <w:rFonts w:ascii="Arial" w:hAnsi="Arial" w:cs="Arial"/>
                <w:bCs/>
                <w:sz w:val="20"/>
                <w:szCs w:val="20"/>
                <w:lang w:val="fr-FR" w:eastAsia="en-US"/>
              </w:rPr>
              <w:t>s/</w:t>
            </w:r>
            <w:r w:rsidR="00BC68B6" w:rsidRPr="002C6AB0">
              <w:rPr>
                <w:rFonts w:ascii="Arial" w:hAnsi="Arial" w:cs="Arial"/>
                <w:bCs/>
                <w:sz w:val="20"/>
                <w:szCs w:val="20"/>
                <w:lang w:val="fr-FR" w:eastAsia="en-US"/>
              </w:rPr>
              <w:t xml:space="preserve"> </w:t>
            </w:r>
            <w:proofErr w:type="spellStart"/>
            <w:r w:rsidRPr="002C6AB0">
              <w:rPr>
                <w:rFonts w:ascii="Arial" w:hAnsi="Arial" w:cs="Arial"/>
                <w:bCs/>
                <w:sz w:val="20"/>
                <w:szCs w:val="20"/>
                <w:lang w:val="fr-FR" w:eastAsia="en-US"/>
              </w:rPr>
              <w:t>sages-femmes</w:t>
            </w:r>
            <w:proofErr w:type="spellEnd"/>
          </w:p>
        </w:tc>
        <w:tc>
          <w:tcPr>
            <w:tcW w:w="743" w:type="pct"/>
            <w:gridSpan w:val="2"/>
            <w:vAlign w:val="top"/>
            <w:hideMark/>
          </w:tcPr>
          <w:p w14:paraId="11C62BC6" w14:textId="77777777" w:rsidR="009F65EB" w:rsidRPr="002C6AB0" w:rsidRDefault="009F65EB" w:rsidP="00E40EC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2C6AB0">
              <w:rPr>
                <w:rFonts w:ascii="Arial" w:hAnsi="Arial" w:cs="Arial"/>
                <w:bCs/>
                <w:sz w:val="20"/>
                <w:szCs w:val="20"/>
                <w:lang w:val="fr-FR" w:eastAsia="en-US"/>
              </w:rPr>
              <w:t>ATS</w:t>
            </w:r>
          </w:p>
        </w:tc>
      </w:tr>
      <w:tr w:rsidR="00435256" w:rsidRPr="0088034A" w14:paraId="248C6B5C"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 w:type="pct"/>
            <w:noWrap/>
            <w:vAlign w:val="top"/>
            <w:hideMark/>
          </w:tcPr>
          <w:p w14:paraId="1B142BE7" w14:textId="77777777" w:rsidR="009F65EB" w:rsidRPr="002C6AB0" w:rsidRDefault="009F65EB" w:rsidP="002C6AB0">
            <w:pPr>
              <w:rPr>
                <w:rFonts w:ascii="Arial" w:hAnsi="Arial" w:cs="Arial"/>
                <w:sz w:val="20"/>
                <w:szCs w:val="20"/>
                <w:lang w:val="fr-FR" w:eastAsia="en-US"/>
              </w:rPr>
            </w:pPr>
          </w:p>
        </w:tc>
        <w:tc>
          <w:tcPr>
            <w:tcW w:w="674" w:type="pct"/>
            <w:noWrap/>
            <w:vAlign w:val="top"/>
            <w:hideMark/>
          </w:tcPr>
          <w:p w14:paraId="6FE50B5E"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66" w:type="pct"/>
            <w:vAlign w:val="top"/>
            <w:hideMark/>
          </w:tcPr>
          <w:p w14:paraId="40F1F5CE" w14:textId="496B355B"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TMS</w:t>
            </w:r>
          </w:p>
        </w:tc>
        <w:tc>
          <w:tcPr>
            <w:tcW w:w="413" w:type="pct"/>
            <w:noWrap/>
            <w:vAlign w:val="top"/>
            <w:hideMark/>
          </w:tcPr>
          <w:p w14:paraId="1D6FC5F7" w14:textId="38DD0E38"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gramStart"/>
            <w:r w:rsidRPr="002C6AB0">
              <w:rPr>
                <w:rFonts w:ascii="Arial" w:hAnsi="Arial" w:cs="Arial"/>
                <w:b/>
                <w:bCs/>
                <w:sz w:val="20"/>
                <w:szCs w:val="20"/>
                <w:lang w:val="fr-FR" w:eastAsia="en-US"/>
              </w:rPr>
              <w:t>val</w:t>
            </w:r>
            <w:r w:rsidR="007E0B57">
              <w:rPr>
                <w:rFonts w:ascii="Arial" w:hAnsi="Arial" w:cs="Arial"/>
                <w:b/>
                <w:bCs/>
                <w:sz w:val="20"/>
                <w:szCs w:val="20"/>
                <w:lang w:val="fr-FR" w:eastAsia="en-US"/>
              </w:rPr>
              <w:t>eur</w:t>
            </w:r>
            <w:proofErr w:type="gramEnd"/>
            <w:r w:rsidR="007E0B57">
              <w:rPr>
                <w:rFonts w:ascii="Arial" w:hAnsi="Arial" w:cs="Arial"/>
                <w:b/>
                <w:bCs/>
                <w:sz w:val="20"/>
                <w:szCs w:val="20"/>
                <w:lang w:val="fr-FR" w:eastAsia="en-US"/>
              </w:rPr>
              <w:t xml:space="preserve"> p</w:t>
            </w:r>
          </w:p>
        </w:tc>
        <w:tc>
          <w:tcPr>
            <w:tcW w:w="317" w:type="pct"/>
            <w:vAlign w:val="top"/>
            <w:hideMark/>
          </w:tcPr>
          <w:p w14:paraId="640A5E4F" w14:textId="13774713"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TMS</w:t>
            </w:r>
          </w:p>
        </w:tc>
        <w:tc>
          <w:tcPr>
            <w:tcW w:w="425" w:type="pct"/>
            <w:noWrap/>
            <w:vAlign w:val="top"/>
            <w:hideMark/>
          </w:tcPr>
          <w:p w14:paraId="7CD0E4C5" w14:textId="61EE5760"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gramStart"/>
            <w:r w:rsidRPr="00E24970">
              <w:rPr>
                <w:rFonts w:ascii="Arial" w:hAnsi="Arial" w:cs="Arial"/>
                <w:b/>
                <w:bCs/>
                <w:sz w:val="20"/>
                <w:szCs w:val="20"/>
                <w:lang w:val="fr-FR" w:eastAsia="en-US"/>
              </w:rPr>
              <w:t>val</w:t>
            </w:r>
            <w:r>
              <w:rPr>
                <w:rFonts w:ascii="Arial" w:hAnsi="Arial" w:cs="Arial"/>
                <w:b/>
                <w:bCs/>
                <w:sz w:val="20"/>
                <w:szCs w:val="20"/>
                <w:lang w:val="fr-FR" w:eastAsia="en-US"/>
              </w:rPr>
              <w:t>eur</w:t>
            </w:r>
            <w:proofErr w:type="gramEnd"/>
            <w:r>
              <w:rPr>
                <w:rFonts w:ascii="Arial" w:hAnsi="Arial" w:cs="Arial"/>
                <w:b/>
                <w:bCs/>
                <w:sz w:val="20"/>
                <w:szCs w:val="20"/>
                <w:lang w:val="fr-FR" w:eastAsia="en-US"/>
              </w:rPr>
              <w:t xml:space="preserve"> p</w:t>
            </w:r>
          </w:p>
        </w:tc>
        <w:tc>
          <w:tcPr>
            <w:tcW w:w="322" w:type="pct"/>
            <w:vAlign w:val="top"/>
            <w:hideMark/>
          </w:tcPr>
          <w:p w14:paraId="74E5653B" w14:textId="0F9AF5EA"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TMS</w:t>
            </w:r>
          </w:p>
        </w:tc>
        <w:tc>
          <w:tcPr>
            <w:tcW w:w="420" w:type="pct"/>
            <w:noWrap/>
            <w:vAlign w:val="top"/>
            <w:hideMark/>
          </w:tcPr>
          <w:p w14:paraId="1F697874" w14:textId="46D8C509"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gramStart"/>
            <w:r w:rsidRPr="00E24970">
              <w:rPr>
                <w:rFonts w:ascii="Arial" w:hAnsi="Arial" w:cs="Arial"/>
                <w:b/>
                <w:bCs/>
                <w:sz w:val="20"/>
                <w:szCs w:val="20"/>
                <w:lang w:val="fr-FR" w:eastAsia="en-US"/>
              </w:rPr>
              <w:t>val</w:t>
            </w:r>
            <w:r>
              <w:rPr>
                <w:rFonts w:ascii="Arial" w:hAnsi="Arial" w:cs="Arial"/>
                <w:b/>
                <w:bCs/>
                <w:sz w:val="20"/>
                <w:szCs w:val="20"/>
                <w:lang w:val="fr-FR" w:eastAsia="en-US"/>
              </w:rPr>
              <w:t>eur</w:t>
            </w:r>
            <w:proofErr w:type="gramEnd"/>
            <w:r>
              <w:rPr>
                <w:rFonts w:ascii="Arial" w:hAnsi="Arial" w:cs="Arial"/>
                <w:b/>
                <w:bCs/>
                <w:sz w:val="20"/>
                <w:szCs w:val="20"/>
                <w:lang w:val="fr-FR" w:eastAsia="en-US"/>
              </w:rPr>
              <w:t xml:space="preserve"> p</w:t>
            </w:r>
          </w:p>
        </w:tc>
        <w:tc>
          <w:tcPr>
            <w:tcW w:w="323" w:type="pct"/>
            <w:vAlign w:val="top"/>
            <w:hideMark/>
          </w:tcPr>
          <w:p w14:paraId="2C3EC2E6" w14:textId="050BB880"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TMS</w:t>
            </w:r>
          </w:p>
        </w:tc>
        <w:tc>
          <w:tcPr>
            <w:tcW w:w="420" w:type="pct"/>
            <w:noWrap/>
            <w:vAlign w:val="top"/>
            <w:hideMark/>
          </w:tcPr>
          <w:p w14:paraId="7EC7B357" w14:textId="2DB1ABE4"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gramStart"/>
            <w:r w:rsidRPr="00E24970">
              <w:rPr>
                <w:rFonts w:ascii="Arial" w:hAnsi="Arial" w:cs="Arial"/>
                <w:b/>
                <w:bCs/>
                <w:sz w:val="20"/>
                <w:szCs w:val="20"/>
                <w:lang w:val="fr-FR" w:eastAsia="en-US"/>
              </w:rPr>
              <w:t>val</w:t>
            </w:r>
            <w:r>
              <w:rPr>
                <w:rFonts w:ascii="Arial" w:hAnsi="Arial" w:cs="Arial"/>
                <w:b/>
                <w:bCs/>
                <w:sz w:val="20"/>
                <w:szCs w:val="20"/>
                <w:lang w:val="fr-FR" w:eastAsia="en-US"/>
              </w:rPr>
              <w:t>eur</w:t>
            </w:r>
            <w:proofErr w:type="gramEnd"/>
            <w:r>
              <w:rPr>
                <w:rFonts w:ascii="Arial" w:hAnsi="Arial" w:cs="Arial"/>
                <w:b/>
                <w:bCs/>
                <w:sz w:val="20"/>
                <w:szCs w:val="20"/>
                <w:lang w:val="fr-FR" w:eastAsia="en-US"/>
              </w:rPr>
              <w:t xml:space="preserve"> p</w:t>
            </w:r>
          </w:p>
        </w:tc>
        <w:tc>
          <w:tcPr>
            <w:tcW w:w="344" w:type="pct"/>
            <w:vAlign w:val="top"/>
            <w:hideMark/>
          </w:tcPr>
          <w:p w14:paraId="4E37FCE0" w14:textId="141C15CF"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Pr>
                <w:rFonts w:ascii="Arial" w:hAnsi="Arial" w:cs="Arial"/>
                <w:b/>
                <w:bCs/>
                <w:sz w:val="20"/>
                <w:szCs w:val="20"/>
                <w:lang w:val="fr-FR" w:eastAsia="en-US"/>
              </w:rPr>
              <w:t>TMS</w:t>
            </w:r>
          </w:p>
        </w:tc>
        <w:tc>
          <w:tcPr>
            <w:tcW w:w="399" w:type="pct"/>
            <w:noWrap/>
            <w:vAlign w:val="top"/>
            <w:hideMark/>
          </w:tcPr>
          <w:p w14:paraId="54ED0959" w14:textId="147D60B9" w:rsidR="009F65EB" w:rsidRPr="002C6AB0" w:rsidRDefault="007E0B57"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gramStart"/>
            <w:r w:rsidRPr="00E24970">
              <w:rPr>
                <w:rFonts w:ascii="Arial" w:hAnsi="Arial" w:cs="Arial"/>
                <w:b/>
                <w:bCs/>
                <w:sz w:val="20"/>
                <w:szCs w:val="20"/>
                <w:lang w:val="fr-FR" w:eastAsia="en-US"/>
              </w:rPr>
              <w:t>val</w:t>
            </w:r>
            <w:r>
              <w:rPr>
                <w:rFonts w:ascii="Arial" w:hAnsi="Arial" w:cs="Arial"/>
                <w:b/>
                <w:bCs/>
                <w:sz w:val="20"/>
                <w:szCs w:val="20"/>
                <w:lang w:val="fr-FR" w:eastAsia="en-US"/>
              </w:rPr>
              <w:t>eur</w:t>
            </w:r>
            <w:proofErr w:type="gramEnd"/>
            <w:r>
              <w:rPr>
                <w:rFonts w:ascii="Arial" w:hAnsi="Arial" w:cs="Arial"/>
                <w:b/>
                <w:bCs/>
                <w:sz w:val="20"/>
                <w:szCs w:val="20"/>
                <w:lang w:val="fr-FR" w:eastAsia="en-US"/>
              </w:rPr>
              <w:t xml:space="preserve"> p</w:t>
            </w:r>
          </w:p>
        </w:tc>
      </w:tr>
      <w:tr w:rsidR="0046144B" w:rsidRPr="0088034A" w14:paraId="59465AB8"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restart"/>
            <w:vAlign w:val="top"/>
            <w:hideMark/>
          </w:tcPr>
          <w:p w14:paraId="39FF5B99" w14:textId="664B9709" w:rsidR="009F65EB" w:rsidRPr="002C6AB0" w:rsidRDefault="009F65EB" w:rsidP="002C6AB0">
            <w:pPr>
              <w:rPr>
                <w:rFonts w:ascii="Arial" w:hAnsi="Arial" w:cs="Arial"/>
                <w:sz w:val="20"/>
                <w:szCs w:val="20"/>
                <w:lang w:val="fr-FR" w:eastAsia="en-US"/>
              </w:rPr>
            </w:pPr>
            <w:r w:rsidRPr="002C6AB0">
              <w:rPr>
                <w:rFonts w:ascii="Arial" w:hAnsi="Arial" w:cs="Arial"/>
                <w:sz w:val="20"/>
                <w:szCs w:val="20"/>
                <w:lang w:val="fr-FR" w:eastAsia="en-US"/>
              </w:rPr>
              <w:t>L</w:t>
            </w:r>
            <w:r w:rsidR="00755695">
              <w:rPr>
                <w:rFonts w:ascii="Arial" w:hAnsi="Arial" w:cs="Arial"/>
                <w:sz w:val="20"/>
                <w:szCs w:val="20"/>
                <w:lang w:val="fr-FR" w:eastAsia="en-US"/>
              </w:rPr>
              <w:t xml:space="preserve">ocalisation </w:t>
            </w:r>
            <w:r w:rsidRPr="002C6AB0">
              <w:rPr>
                <w:rFonts w:ascii="Arial" w:hAnsi="Arial" w:cs="Arial"/>
                <w:sz w:val="20"/>
                <w:szCs w:val="20"/>
                <w:lang w:val="fr-FR" w:eastAsia="en-US"/>
              </w:rPr>
              <w:br/>
              <w:t>base = Conakry</w:t>
            </w:r>
          </w:p>
        </w:tc>
        <w:tc>
          <w:tcPr>
            <w:tcW w:w="0" w:type="pct"/>
            <w:vAlign w:val="top"/>
            <w:hideMark/>
          </w:tcPr>
          <w:p w14:paraId="1469D8BF" w14:textId="6C930B9F" w:rsidR="009F65EB" w:rsidRPr="002C6AB0" w:rsidRDefault="00791248"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Hôpital Régional</w:t>
            </w:r>
          </w:p>
        </w:tc>
        <w:tc>
          <w:tcPr>
            <w:tcW w:w="0" w:type="pct"/>
            <w:noWrap/>
            <w:vAlign w:val="top"/>
            <w:hideMark/>
          </w:tcPr>
          <w:p w14:paraId="3BACDAE6" w14:textId="20A362F0"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132</w:t>
            </w:r>
          </w:p>
        </w:tc>
        <w:tc>
          <w:tcPr>
            <w:tcW w:w="0" w:type="pct"/>
            <w:noWrap/>
            <w:vAlign w:val="top"/>
            <w:hideMark/>
          </w:tcPr>
          <w:p w14:paraId="71567647" w14:textId="12FCBC12"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725</w:t>
            </w:r>
          </w:p>
        </w:tc>
        <w:tc>
          <w:tcPr>
            <w:tcW w:w="0" w:type="pct"/>
            <w:noWrap/>
            <w:vAlign w:val="top"/>
            <w:hideMark/>
          </w:tcPr>
          <w:p w14:paraId="1D0481FF" w14:textId="7D248830"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161</w:t>
            </w:r>
          </w:p>
        </w:tc>
        <w:tc>
          <w:tcPr>
            <w:tcW w:w="0" w:type="pct"/>
            <w:noWrap/>
            <w:vAlign w:val="top"/>
            <w:hideMark/>
          </w:tcPr>
          <w:p w14:paraId="50FBE562" w14:textId="24422A08"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749</w:t>
            </w:r>
          </w:p>
        </w:tc>
        <w:tc>
          <w:tcPr>
            <w:tcW w:w="322" w:type="pct"/>
            <w:noWrap/>
            <w:vAlign w:val="top"/>
            <w:hideMark/>
          </w:tcPr>
          <w:p w14:paraId="6A9BC0F5" w14:textId="29EA1F1D"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121</w:t>
            </w:r>
          </w:p>
        </w:tc>
        <w:tc>
          <w:tcPr>
            <w:tcW w:w="420" w:type="pct"/>
            <w:noWrap/>
            <w:vAlign w:val="top"/>
            <w:hideMark/>
          </w:tcPr>
          <w:p w14:paraId="74466778" w14:textId="604DB79D"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827</w:t>
            </w:r>
          </w:p>
        </w:tc>
        <w:tc>
          <w:tcPr>
            <w:tcW w:w="323" w:type="pct"/>
            <w:noWrap/>
            <w:vAlign w:val="top"/>
            <w:hideMark/>
          </w:tcPr>
          <w:p w14:paraId="4BFC5915" w14:textId="67D5833B"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3371D4" w:rsidRPr="002C6AB0">
              <w:rPr>
                <w:rFonts w:ascii="Arial" w:hAnsi="Arial" w:cs="Arial"/>
                <w:sz w:val="20"/>
                <w:szCs w:val="20"/>
                <w:lang w:val="fr-FR" w:eastAsia="en-US"/>
              </w:rPr>
              <w:t>,</w:t>
            </w:r>
            <w:r w:rsidRPr="002C6AB0">
              <w:rPr>
                <w:rFonts w:ascii="Arial" w:hAnsi="Arial" w:cs="Arial"/>
                <w:sz w:val="20"/>
                <w:szCs w:val="20"/>
                <w:lang w:val="fr-FR" w:eastAsia="en-US"/>
              </w:rPr>
              <w:t>276</w:t>
            </w:r>
          </w:p>
        </w:tc>
        <w:tc>
          <w:tcPr>
            <w:tcW w:w="420" w:type="pct"/>
            <w:noWrap/>
            <w:vAlign w:val="top"/>
            <w:hideMark/>
          </w:tcPr>
          <w:p w14:paraId="2AF26973" w14:textId="102EF061"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079</w:t>
            </w:r>
          </w:p>
        </w:tc>
        <w:tc>
          <w:tcPr>
            <w:tcW w:w="344" w:type="pct"/>
            <w:noWrap/>
            <w:vAlign w:val="top"/>
            <w:hideMark/>
          </w:tcPr>
          <w:p w14:paraId="30C42D0E" w14:textId="6D4F9F82"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3371D4" w:rsidRPr="002C6AB0">
              <w:rPr>
                <w:rFonts w:ascii="Arial" w:hAnsi="Arial" w:cs="Arial"/>
                <w:sz w:val="20"/>
                <w:szCs w:val="20"/>
                <w:lang w:val="fr-FR" w:eastAsia="en-US"/>
              </w:rPr>
              <w:t>,</w:t>
            </w:r>
            <w:r w:rsidRPr="002C6AB0">
              <w:rPr>
                <w:rFonts w:ascii="Arial" w:hAnsi="Arial" w:cs="Arial"/>
                <w:sz w:val="20"/>
                <w:szCs w:val="20"/>
                <w:lang w:val="fr-FR" w:eastAsia="en-US"/>
              </w:rPr>
              <w:t>770</w:t>
            </w:r>
          </w:p>
        </w:tc>
        <w:tc>
          <w:tcPr>
            <w:tcW w:w="399" w:type="pct"/>
            <w:noWrap/>
            <w:vAlign w:val="top"/>
            <w:hideMark/>
          </w:tcPr>
          <w:p w14:paraId="7101487A" w14:textId="0443DD06"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004</w:t>
            </w:r>
          </w:p>
        </w:tc>
      </w:tr>
      <w:tr w:rsidR="0046144B" w:rsidRPr="0088034A" w14:paraId="0FB6B2F3"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7B131BFB"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272575E7" w14:textId="4FAA6444" w:rsidR="009F65EB" w:rsidRPr="002C6AB0" w:rsidRDefault="00791248"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Hôpital Préfectoral</w:t>
            </w:r>
          </w:p>
        </w:tc>
        <w:tc>
          <w:tcPr>
            <w:tcW w:w="0" w:type="pct"/>
            <w:noWrap/>
            <w:vAlign w:val="top"/>
            <w:hideMark/>
          </w:tcPr>
          <w:p w14:paraId="6328F35C" w14:textId="49B13F0A"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6600"/>
                <w:sz w:val="20"/>
                <w:szCs w:val="20"/>
                <w:lang w:val="fr-FR" w:eastAsia="en-US"/>
              </w:rPr>
            </w:pPr>
            <w:r w:rsidRPr="002C6AB0">
              <w:rPr>
                <w:rFonts w:ascii="Arial" w:hAnsi="Arial" w:cs="Arial"/>
                <w:b/>
                <w:bCs/>
                <w:color w:val="FF6600"/>
                <w:sz w:val="20"/>
                <w:szCs w:val="20"/>
                <w:lang w:val="fr-FR" w:eastAsia="en-US"/>
              </w:rPr>
              <w:t>-5</w:t>
            </w:r>
            <w:r w:rsidR="003371D4" w:rsidRPr="002C6AB0">
              <w:rPr>
                <w:rFonts w:ascii="Arial" w:hAnsi="Arial" w:cs="Arial"/>
                <w:b/>
                <w:bCs/>
                <w:color w:val="FF6600"/>
                <w:sz w:val="20"/>
                <w:szCs w:val="20"/>
                <w:lang w:val="fr-FR" w:eastAsia="en-US"/>
              </w:rPr>
              <w:t>,</w:t>
            </w:r>
            <w:r w:rsidRPr="002C6AB0">
              <w:rPr>
                <w:rFonts w:ascii="Arial" w:hAnsi="Arial" w:cs="Arial"/>
                <w:b/>
                <w:bCs/>
                <w:color w:val="FF6600"/>
                <w:sz w:val="20"/>
                <w:szCs w:val="20"/>
                <w:lang w:val="fr-FR" w:eastAsia="en-US"/>
              </w:rPr>
              <w:t>124</w:t>
            </w:r>
          </w:p>
        </w:tc>
        <w:tc>
          <w:tcPr>
            <w:tcW w:w="0" w:type="pct"/>
            <w:noWrap/>
            <w:vAlign w:val="top"/>
            <w:hideMark/>
          </w:tcPr>
          <w:p w14:paraId="350D0576" w14:textId="4AAB8EF2"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0" w:type="pct"/>
            <w:noWrap/>
            <w:vAlign w:val="top"/>
            <w:hideMark/>
          </w:tcPr>
          <w:p w14:paraId="4F974F11" w14:textId="01985C20"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6600"/>
                <w:sz w:val="20"/>
                <w:szCs w:val="20"/>
                <w:lang w:val="fr-FR" w:eastAsia="en-US"/>
              </w:rPr>
            </w:pPr>
            <w:r w:rsidRPr="002C6AB0">
              <w:rPr>
                <w:rFonts w:ascii="Arial" w:hAnsi="Arial" w:cs="Arial"/>
                <w:b/>
                <w:bCs/>
                <w:color w:val="FF6600"/>
                <w:sz w:val="20"/>
                <w:szCs w:val="20"/>
                <w:lang w:val="fr-FR" w:eastAsia="en-US"/>
              </w:rPr>
              <w:t>-5</w:t>
            </w:r>
            <w:r w:rsidR="003371D4" w:rsidRPr="002C6AB0">
              <w:rPr>
                <w:rFonts w:ascii="Arial" w:hAnsi="Arial" w:cs="Arial"/>
                <w:b/>
                <w:bCs/>
                <w:color w:val="FF6600"/>
                <w:sz w:val="20"/>
                <w:szCs w:val="20"/>
                <w:lang w:val="fr-FR" w:eastAsia="en-US"/>
              </w:rPr>
              <w:t>,</w:t>
            </w:r>
            <w:r w:rsidRPr="002C6AB0">
              <w:rPr>
                <w:rFonts w:ascii="Arial" w:hAnsi="Arial" w:cs="Arial"/>
                <w:b/>
                <w:bCs/>
                <w:color w:val="FF6600"/>
                <w:sz w:val="20"/>
                <w:szCs w:val="20"/>
                <w:lang w:val="fr-FR" w:eastAsia="en-US"/>
              </w:rPr>
              <w:t>370</w:t>
            </w:r>
          </w:p>
        </w:tc>
        <w:tc>
          <w:tcPr>
            <w:tcW w:w="0" w:type="pct"/>
            <w:noWrap/>
            <w:vAlign w:val="top"/>
            <w:hideMark/>
          </w:tcPr>
          <w:p w14:paraId="7AC118C9" w14:textId="689E83F4"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22" w:type="pct"/>
            <w:noWrap/>
            <w:vAlign w:val="top"/>
            <w:hideMark/>
          </w:tcPr>
          <w:p w14:paraId="5CE0E083" w14:textId="3E7869A0"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6600"/>
                <w:sz w:val="20"/>
                <w:szCs w:val="20"/>
                <w:lang w:val="fr-FR" w:eastAsia="en-US"/>
              </w:rPr>
            </w:pPr>
            <w:r w:rsidRPr="002C6AB0">
              <w:rPr>
                <w:rFonts w:ascii="Arial" w:hAnsi="Arial" w:cs="Arial"/>
                <w:b/>
                <w:bCs/>
                <w:color w:val="FF6600"/>
                <w:sz w:val="20"/>
                <w:szCs w:val="20"/>
                <w:lang w:val="fr-FR" w:eastAsia="en-US"/>
              </w:rPr>
              <w:t>-4</w:t>
            </w:r>
            <w:r w:rsidR="003371D4" w:rsidRPr="002C6AB0">
              <w:rPr>
                <w:rFonts w:ascii="Arial" w:hAnsi="Arial" w:cs="Arial"/>
                <w:b/>
                <w:bCs/>
                <w:color w:val="FF6600"/>
                <w:sz w:val="20"/>
                <w:szCs w:val="20"/>
                <w:lang w:val="fr-FR" w:eastAsia="en-US"/>
              </w:rPr>
              <w:t>,</w:t>
            </w:r>
            <w:r w:rsidRPr="002C6AB0">
              <w:rPr>
                <w:rFonts w:ascii="Arial" w:hAnsi="Arial" w:cs="Arial"/>
                <w:b/>
                <w:bCs/>
                <w:color w:val="FF6600"/>
                <w:sz w:val="20"/>
                <w:szCs w:val="20"/>
                <w:lang w:val="fr-FR" w:eastAsia="en-US"/>
              </w:rPr>
              <w:t>808</w:t>
            </w:r>
          </w:p>
        </w:tc>
        <w:tc>
          <w:tcPr>
            <w:tcW w:w="420" w:type="pct"/>
            <w:noWrap/>
            <w:vAlign w:val="top"/>
            <w:hideMark/>
          </w:tcPr>
          <w:p w14:paraId="3A11E76B" w14:textId="3810AC1C"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23" w:type="pct"/>
            <w:noWrap/>
            <w:vAlign w:val="top"/>
            <w:hideMark/>
          </w:tcPr>
          <w:p w14:paraId="5BE7C7F0" w14:textId="1F9B3274"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326</w:t>
            </w:r>
          </w:p>
        </w:tc>
        <w:tc>
          <w:tcPr>
            <w:tcW w:w="420" w:type="pct"/>
            <w:noWrap/>
            <w:vAlign w:val="top"/>
            <w:hideMark/>
          </w:tcPr>
          <w:p w14:paraId="65EE3ABF" w14:textId="2316327B"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665</w:t>
            </w:r>
          </w:p>
        </w:tc>
        <w:tc>
          <w:tcPr>
            <w:tcW w:w="344" w:type="pct"/>
            <w:noWrap/>
            <w:vAlign w:val="top"/>
            <w:hideMark/>
          </w:tcPr>
          <w:p w14:paraId="7F509530" w14:textId="5466344E"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3371D4" w:rsidRPr="002C6AB0">
              <w:rPr>
                <w:rFonts w:ascii="Arial" w:hAnsi="Arial" w:cs="Arial"/>
                <w:sz w:val="20"/>
                <w:szCs w:val="20"/>
                <w:lang w:val="fr-FR" w:eastAsia="en-US"/>
              </w:rPr>
              <w:t>,</w:t>
            </w:r>
            <w:r w:rsidRPr="002C6AB0">
              <w:rPr>
                <w:rFonts w:ascii="Arial" w:hAnsi="Arial" w:cs="Arial"/>
                <w:sz w:val="20"/>
                <w:szCs w:val="20"/>
                <w:lang w:val="fr-FR" w:eastAsia="en-US"/>
              </w:rPr>
              <w:t>347</w:t>
            </w:r>
          </w:p>
        </w:tc>
        <w:tc>
          <w:tcPr>
            <w:tcW w:w="399" w:type="pct"/>
            <w:noWrap/>
            <w:vAlign w:val="top"/>
            <w:hideMark/>
          </w:tcPr>
          <w:p w14:paraId="5178508B" w14:textId="1B420FDA"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007</w:t>
            </w:r>
          </w:p>
        </w:tc>
      </w:tr>
      <w:tr w:rsidR="0046144B" w:rsidRPr="0088034A" w14:paraId="070DB547"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6EFBCE92"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4D309D04" w14:textId="533D73C9" w:rsidR="009F65EB" w:rsidRPr="002C6AB0" w:rsidRDefault="00791248"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Centre de santé rural</w:t>
            </w:r>
          </w:p>
        </w:tc>
        <w:tc>
          <w:tcPr>
            <w:tcW w:w="0" w:type="pct"/>
            <w:noWrap/>
            <w:vAlign w:val="top"/>
            <w:hideMark/>
          </w:tcPr>
          <w:p w14:paraId="5D048488"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115D4CB2"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435402BC"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08F9B75F"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2" w:type="pct"/>
            <w:noWrap/>
            <w:vAlign w:val="top"/>
            <w:hideMark/>
          </w:tcPr>
          <w:p w14:paraId="6EFC7F84"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67B4DA25"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3" w:type="pct"/>
            <w:noWrap/>
            <w:vAlign w:val="top"/>
            <w:hideMark/>
          </w:tcPr>
          <w:p w14:paraId="2021AC90" w14:textId="146C7AD0"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FF6600"/>
                <w:sz w:val="20"/>
                <w:szCs w:val="20"/>
                <w:lang w:val="fr-FR" w:eastAsia="en-US"/>
              </w:rPr>
            </w:pPr>
            <w:r w:rsidRPr="002C6AB0">
              <w:rPr>
                <w:rFonts w:ascii="Arial" w:hAnsi="Arial" w:cs="Arial"/>
                <w:b/>
                <w:bCs/>
                <w:color w:val="FF6600"/>
                <w:sz w:val="20"/>
                <w:szCs w:val="20"/>
                <w:lang w:val="fr-FR" w:eastAsia="en-US"/>
              </w:rPr>
              <w:t>-3</w:t>
            </w:r>
            <w:r w:rsidR="003371D4" w:rsidRPr="002C6AB0">
              <w:rPr>
                <w:rFonts w:ascii="Arial" w:hAnsi="Arial" w:cs="Arial"/>
                <w:b/>
                <w:bCs/>
                <w:color w:val="FF6600"/>
                <w:sz w:val="20"/>
                <w:szCs w:val="20"/>
                <w:lang w:val="fr-FR" w:eastAsia="en-US"/>
              </w:rPr>
              <w:t>,</w:t>
            </w:r>
            <w:r w:rsidRPr="002C6AB0">
              <w:rPr>
                <w:rFonts w:ascii="Arial" w:hAnsi="Arial" w:cs="Arial"/>
                <w:b/>
                <w:bCs/>
                <w:color w:val="FF6600"/>
                <w:sz w:val="20"/>
                <w:szCs w:val="20"/>
                <w:lang w:val="fr-FR" w:eastAsia="en-US"/>
              </w:rPr>
              <w:t>920</w:t>
            </w:r>
          </w:p>
        </w:tc>
        <w:tc>
          <w:tcPr>
            <w:tcW w:w="420" w:type="pct"/>
            <w:noWrap/>
            <w:vAlign w:val="top"/>
            <w:hideMark/>
          </w:tcPr>
          <w:p w14:paraId="46E5D219" w14:textId="249AC42F"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3371D4" w:rsidRPr="002C6AB0">
              <w:rPr>
                <w:rFonts w:ascii="Arial" w:hAnsi="Arial" w:cs="Arial"/>
                <w:sz w:val="20"/>
                <w:szCs w:val="20"/>
                <w:lang w:val="fr-FR" w:eastAsia="en-US"/>
              </w:rPr>
              <w:t>,</w:t>
            </w:r>
            <w:r w:rsidRPr="002C6AB0">
              <w:rPr>
                <w:rFonts w:ascii="Arial" w:hAnsi="Arial" w:cs="Arial"/>
                <w:sz w:val="20"/>
                <w:szCs w:val="20"/>
                <w:lang w:val="fr-FR" w:eastAsia="en-US"/>
              </w:rPr>
              <w:t>001</w:t>
            </w:r>
          </w:p>
        </w:tc>
        <w:tc>
          <w:tcPr>
            <w:tcW w:w="344" w:type="pct"/>
            <w:noWrap/>
            <w:vAlign w:val="top"/>
            <w:hideMark/>
          </w:tcPr>
          <w:p w14:paraId="79B9F55A" w14:textId="1D6349C2"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3371D4" w:rsidRPr="002C6AB0">
              <w:rPr>
                <w:rFonts w:ascii="Arial" w:hAnsi="Arial" w:cs="Arial"/>
                <w:sz w:val="20"/>
                <w:szCs w:val="20"/>
                <w:lang w:val="fr-FR" w:eastAsia="en-US"/>
              </w:rPr>
              <w:t>,</w:t>
            </w:r>
            <w:r w:rsidRPr="002C6AB0">
              <w:rPr>
                <w:rFonts w:ascii="Arial" w:hAnsi="Arial" w:cs="Arial"/>
                <w:sz w:val="20"/>
                <w:szCs w:val="20"/>
                <w:lang w:val="fr-FR" w:eastAsia="en-US"/>
              </w:rPr>
              <w:t>845</w:t>
            </w:r>
          </w:p>
        </w:tc>
        <w:tc>
          <w:tcPr>
            <w:tcW w:w="399" w:type="pct"/>
            <w:noWrap/>
            <w:vAlign w:val="top"/>
            <w:hideMark/>
          </w:tcPr>
          <w:p w14:paraId="6E066997" w14:textId="27A79B65"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042</w:t>
            </w:r>
          </w:p>
        </w:tc>
      </w:tr>
      <w:tr w:rsidR="0046144B" w:rsidRPr="0088034A" w14:paraId="6E2F665D"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33F01C2B"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1D755A04" w14:textId="5E3A0962" w:rsidR="009F65EB" w:rsidRPr="002C6AB0" w:rsidRDefault="00791248"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Poste de santé rural</w:t>
            </w:r>
          </w:p>
        </w:tc>
        <w:tc>
          <w:tcPr>
            <w:tcW w:w="0" w:type="pct"/>
            <w:noWrap/>
            <w:vAlign w:val="top"/>
            <w:hideMark/>
          </w:tcPr>
          <w:p w14:paraId="3A0B0E5D"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5532E77E"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1CE7A138"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7D20B004"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22" w:type="pct"/>
            <w:noWrap/>
            <w:vAlign w:val="top"/>
            <w:hideMark/>
          </w:tcPr>
          <w:p w14:paraId="6A0D7F03"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22CE9625"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23" w:type="pct"/>
            <w:noWrap/>
            <w:vAlign w:val="top"/>
            <w:hideMark/>
          </w:tcPr>
          <w:p w14:paraId="6A62CD2D"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6B6618FA"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44" w:type="pct"/>
            <w:noWrap/>
            <w:vAlign w:val="top"/>
            <w:hideMark/>
          </w:tcPr>
          <w:p w14:paraId="46D922A9" w14:textId="2031784A"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020</w:t>
            </w:r>
          </w:p>
        </w:tc>
        <w:tc>
          <w:tcPr>
            <w:tcW w:w="399" w:type="pct"/>
            <w:noWrap/>
            <w:vAlign w:val="top"/>
            <w:hideMark/>
          </w:tcPr>
          <w:p w14:paraId="13138058" w14:textId="4FFEEB86"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979</w:t>
            </w:r>
          </w:p>
        </w:tc>
      </w:tr>
      <w:tr w:rsidR="0046144B" w:rsidRPr="00FE6533" w14:paraId="5BCC2BC4"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restart"/>
            <w:vAlign w:val="top"/>
            <w:hideMark/>
          </w:tcPr>
          <w:p w14:paraId="2B76F90B" w14:textId="296CE8A9" w:rsidR="009F65EB" w:rsidRPr="002C6AB0" w:rsidRDefault="009F65EB" w:rsidP="002C6AB0">
            <w:pPr>
              <w:rPr>
                <w:rFonts w:ascii="Arial" w:hAnsi="Arial" w:cs="Arial"/>
                <w:sz w:val="20"/>
                <w:szCs w:val="20"/>
                <w:lang w:val="fr-FR" w:eastAsia="en-US"/>
              </w:rPr>
            </w:pPr>
            <w:r w:rsidRPr="002C6AB0">
              <w:rPr>
                <w:rFonts w:ascii="Arial" w:hAnsi="Arial" w:cs="Arial"/>
                <w:sz w:val="20"/>
                <w:szCs w:val="20"/>
                <w:lang w:val="fr-FR" w:eastAsia="en-US"/>
              </w:rPr>
              <w:t>E</w:t>
            </w:r>
            <w:r w:rsidR="00755695">
              <w:rPr>
                <w:rFonts w:ascii="Arial" w:hAnsi="Arial" w:cs="Arial"/>
                <w:sz w:val="20"/>
                <w:szCs w:val="20"/>
                <w:lang w:val="fr-FR" w:eastAsia="en-US"/>
              </w:rPr>
              <w:t>quipement</w:t>
            </w:r>
            <w:r w:rsidRPr="002C6AB0">
              <w:rPr>
                <w:rFonts w:ascii="Arial" w:hAnsi="Arial" w:cs="Arial"/>
                <w:sz w:val="20"/>
                <w:szCs w:val="20"/>
                <w:lang w:val="fr-FR" w:eastAsia="en-US"/>
              </w:rPr>
              <w:br/>
              <w:t>base</w:t>
            </w:r>
            <w:r w:rsidR="00286124" w:rsidRPr="002C6AB0">
              <w:rPr>
                <w:rFonts w:ascii="Arial" w:hAnsi="Arial" w:cs="Arial"/>
                <w:sz w:val="20"/>
                <w:szCs w:val="20"/>
                <w:lang w:val="fr-FR" w:eastAsia="en-US"/>
              </w:rPr>
              <w:t xml:space="preserve"> </w:t>
            </w:r>
            <w:r w:rsidRPr="002C6AB0">
              <w:rPr>
                <w:rFonts w:ascii="Arial" w:hAnsi="Arial" w:cs="Arial"/>
                <w:sz w:val="20"/>
                <w:szCs w:val="20"/>
                <w:lang w:val="fr-FR" w:eastAsia="en-US"/>
              </w:rPr>
              <w:t>=</w:t>
            </w:r>
            <w:r w:rsidR="00286124" w:rsidRPr="002C6AB0">
              <w:rPr>
                <w:rFonts w:ascii="Arial" w:hAnsi="Arial" w:cs="Arial"/>
                <w:sz w:val="20"/>
                <w:szCs w:val="20"/>
                <w:lang w:val="fr-FR" w:eastAsia="en-US"/>
              </w:rPr>
              <w:t xml:space="preserve"> </w:t>
            </w:r>
            <w:r w:rsidR="002C267F" w:rsidRPr="002C6AB0">
              <w:rPr>
                <w:rFonts w:ascii="Arial" w:hAnsi="Arial" w:cs="Arial"/>
                <w:sz w:val="20"/>
                <w:szCs w:val="20"/>
                <w:lang w:val="fr-FR" w:eastAsia="en-US"/>
              </w:rPr>
              <w:t>inadéquat</w:t>
            </w:r>
          </w:p>
        </w:tc>
        <w:tc>
          <w:tcPr>
            <w:tcW w:w="0" w:type="pct"/>
            <w:vAlign w:val="top"/>
            <w:hideMark/>
          </w:tcPr>
          <w:p w14:paraId="0E3CED32" w14:textId="3D9AD07D" w:rsidR="009F65EB" w:rsidRPr="002C6AB0" w:rsidRDefault="00791248"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Moyen</w:t>
            </w:r>
          </w:p>
        </w:tc>
        <w:tc>
          <w:tcPr>
            <w:tcW w:w="0" w:type="pct"/>
            <w:noWrap/>
            <w:vAlign w:val="top"/>
            <w:hideMark/>
          </w:tcPr>
          <w:p w14:paraId="5264549B" w14:textId="314A366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146</w:t>
            </w:r>
          </w:p>
        </w:tc>
        <w:tc>
          <w:tcPr>
            <w:tcW w:w="0" w:type="pct"/>
            <w:noWrap/>
            <w:vAlign w:val="top"/>
            <w:hideMark/>
          </w:tcPr>
          <w:p w14:paraId="6E0E960C" w14:textId="6D69F6C1"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011</w:t>
            </w:r>
          </w:p>
        </w:tc>
        <w:tc>
          <w:tcPr>
            <w:tcW w:w="0" w:type="pct"/>
            <w:noWrap/>
            <w:vAlign w:val="top"/>
            <w:hideMark/>
          </w:tcPr>
          <w:p w14:paraId="409F3F19" w14:textId="5A731D9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109</w:t>
            </w:r>
          </w:p>
        </w:tc>
        <w:tc>
          <w:tcPr>
            <w:tcW w:w="0" w:type="pct"/>
            <w:noWrap/>
            <w:vAlign w:val="top"/>
            <w:hideMark/>
          </w:tcPr>
          <w:p w14:paraId="38447BEC" w14:textId="616CD8C1"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065</w:t>
            </w:r>
          </w:p>
        </w:tc>
        <w:tc>
          <w:tcPr>
            <w:tcW w:w="322" w:type="pct"/>
            <w:noWrap/>
            <w:vAlign w:val="top"/>
            <w:hideMark/>
          </w:tcPr>
          <w:p w14:paraId="3652DE68" w14:textId="2FF69AE4"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208</w:t>
            </w:r>
          </w:p>
        </w:tc>
        <w:tc>
          <w:tcPr>
            <w:tcW w:w="420" w:type="pct"/>
            <w:noWrap/>
            <w:vAlign w:val="top"/>
            <w:hideMark/>
          </w:tcPr>
          <w:p w14:paraId="242B152C" w14:textId="1060DB1F"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071</w:t>
            </w:r>
          </w:p>
        </w:tc>
        <w:tc>
          <w:tcPr>
            <w:tcW w:w="323" w:type="pct"/>
            <w:noWrap/>
            <w:vAlign w:val="top"/>
            <w:hideMark/>
          </w:tcPr>
          <w:p w14:paraId="23D80736" w14:textId="461BB103"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238</w:t>
            </w:r>
          </w:p>
        </w:tc>
        <w:tc>
          <w:tcPr>
            <w:tcW w:w="420" w:type="pct"/>
            <w:noWrap/>
            <w:vAlign w:val="top"/>
            <w:hideMark/>
          </w:tcPr>
          <w:p w14:paraId="31996E5F" w14:textId="76F13786"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44" w:type="pct"/>
            <w:noWrap/>
            <w:vAlign w:val="top"/>
            <w:hideMark/>
          </w:tcPr>
          <w:p w14:paraId="662BFE7D" w14:textId="5F8C3578"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205</w:t>
            </w:r>
          </w:p>
        </w:tc>
        <w:tc>
          <w:tcPr>
            <w:tcW w:w="399" w:type="pct"/>
            <w:noWrap/>
            <w:vAlign w:val="top"/>
            <w:hideMark/>
          </w:tcPr>
          <w:p w14:paraId="40CEE24B" w14:textId="1FD167B5"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2C6AB0">
              <w:rPr>
                <w:rFonts w:ascii="Arial" w:hAnsi="Arial" w:cs="Arial"/>
                <w:b/>
                <w:bCs/>
                <w:sz w:val="20"/>
                <w:szCs w:val="20"/>
                <w:lang w:val="fr-FR" w:eastAsia="en-US"/>
              </w:rPr>
              <w:t>0</w:t>
            </w:r>
            <w:r w:rsidR="009B4831" w:rsidRPr="002C6AB0">
              <w:rPr>
                <w:rFonts w:ascii="Arial" w:hAnsi="Arial" w:cs="Arial"/>
                <w:b/>
                <w:bCs/>
                <w:sz w:val="20"/>
                <w:szCs w:val="20"/>
                <w:lang w:val="fr-FR" w:eastAsia="en-US"/>
              </w:rPr>
              <w:t>,</w:t>
            </w:r>
            <w:r w:rsidRPr="002C6AB0">
              <w:rPr>
                <w:rFonts w:ascii="Arial" w:hAnsi="Arial" w:cs="Arial"/>
                <w:b/>
                <w:bCs/>
                <w:sz w:val="20"/>
                <w:szCs w:val="20"/>
                <w:lang w:val="fr-FR" w:eastAsia="en-US"/>
              </w:rPr>
              <w:t>516</w:t>
            </w:r>
          </w:p>
        </w:tc>
      </w:tr>
      <w:tr w:rsidR="0046144B" w:rsidRPr="00FE6533" w14:paraId="6F4D189D"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42B7D3D9"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2146F6EA" w14:textId="20170E43" w:rsidR="009F65EB" w:rsidRPr="002C6AB0" w:rsidRDefault="00791248"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Bon</w:t>
            </w:r>
          </w:p>
        </w:tc>
        <w:tc>
          <w:tcPr>
            <w:tcW w:w="0" w:type="pct"/>
            <w:noWrap/>
            <w:vAlign w:val="top"/>
            <w:hideMark/>
          </w:tcPr>
          <w:p w14:paraId="3A7B22A2" w14:textId="5447D612"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494</w:t>
            </w:r>
          </w:p>
        </w:tc>
        <w:tc>
          <w:tcPr>
            <w:tcW w:w="0" w:type="pct"/>
            <w:noWrap/>
            <w:vAlign w:val="top"/>
            <w:hideMark/>
          </w:tcPr>
          <w:p w14:paraId="20EC8076" w14:textId="2177B42D"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0" w:type="pct"/>
            <w:noWrap/>
            <w:vAlign w:val="top"/>
            <w:hideMark/>
          </w:tcPr>
          <w:p w14:paraId="2C090004" w14:textId="47C0275E"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113</w:t>
            </w:r>
          </w:p>
        </w:tc>
        <w:tc>
          <w:tcPr>
            <w:tcW w:w="0" w:type="pct"/>
            <w:noWrap/>
            <w:vAlign w:val="top"/>
            <w:hideMark/>
          </w:tcPr>
          <w:p w14:paraId="7052686D" w14:textId="3D7E6056"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033</w:t>
            </w:r>
          </w:p>
        </w:tc>
        <w:tc>
          <w:tcPr>
            <w:tcW w:w="322" w:type="pct"/>
            <w:noWrap/>
            <w:vAlign w:val="top"/>
            <w:hideMark/>
          </w:tcPr>
          <w:p w14:paraId="247D08AC" w14:textId="780FFD23"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936</w:t>
            </w:r>
          </w:p>
        </w:tc>
        <w:tc>
          <w:tcPr>
            <w:tcW w:w="420" w:type="pct"/>
            <w:noWrap/>
            <w:vAlign w:val="top"/>
            <w:hideMark/>
          </w:tcPr>
          <w:p w14:paraId="6BC277B0" w14:textId="7B07D7F1"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002</w:t>
            </w:r>
          </w:p>
        </w:tc>
        <w:tc>
          <w:tcPr>
            <w:tcW w:w="323" w:type="pct"/>
            <w:noWrap/>
            <w:vAlign w:val="top"/>
            <w:hideMark/>
          </w:tcPr>
          <w:p w14:paraId="1E768689" w14:textId="0F21593F"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2</w:t>
            </w:r>
            <w:r w:rsidR="009B4831" w:rsidRPr="002C6AB0">
              <w:rPr>
                <w:rFonts w:ascii="Arial" w:hAnsi="Arial" w:cs="Arial"/>
                <w:sz w:val="20"/>
                <w:szCs w:val="20"/>
                <w:lang w:val="fr-FR" w:eastAsia="en-US"/>
              </w:rPr>
              <w:t>,</w:t>
            </w:r>
            <w:r w:rsidRPr="002C6AB0">
              <w:rPr>
                <w:rFonts w:ascii="Arial" w:hAnsi="Arial" w:cs="Arial"/>
                <w:sz w:val="20"/>
                <w:szCs w:val="20"/>
                <w:lang w:val="fr-FR" w:eastAsia="en-US"/>
              </w:rPr>
              <w:t>673</w:t>
            </w:r>
          </w:p>
        </w:tc>
        <w:tc>
          <w:tcPr>
            <w:tcW w:w="420" w:type="pct"/>
            <w:noWrap/>
            <w:vAlign w:val="top"/>
            <w:hideMark/>
          </w:tcPr>
          <w:p w14:paraId="44140951" w14:textId="208A4BAB"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44" w:type="pct"/>
            <w:noWrap/>
            <w:vAlign w:val="top"/>
            <w:hideMark/>
          </w:tcPr>
          <w:p w14:paraId="4FB63035" w14:textId="46D0E12A"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518</w:t>
            </w:r>
          </w:p>
        </w:tc>
        <w:tc>
          <w:tcPr>
            <w:tcW w:w="399" w:type="pct"/>
            <w:noWrap/>
            <w:vAlign w:val="top"/>
            <w:hideMark/>
          </w:tcPr>
          <w:p w14:paraId="1B643B8C" w14:textId="75D4BF71"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107</w:t>
            </w:r>
          </w:p>
        </w:tc>
      </w:tr>
      <w:tr w:rsidR="0046144B" w:rsidRPr="00FE6533" w14:paraId="79DFB726"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restart"/>
            <w:vAlign w:val="top"/>
            <w:hideMark/>
          </w:tcPr>
          <w:p w14:paraId="7BB6260F" w14:textId="52266A5E" w:rsidR="009F65EB" w:rsidRPr="002C6AB0" w:rsidRDefault="009B4831" w:rsidP="002C6AB0">
            <w:pPr>
              <w:rPr>
                <w:rFonts w:ascii="Arial" w:hAnsi="Arial" w:cs="Arial"/>
                <w:sz w:val="20"/>
                <w:szCs w:val="20"/>
                <w:lang w:val="fr-FR" w:eastAsia="en-US"/>
              </w:rPr>
            </w:pPr>
            <w:r w:rsidRPr="002C6AB0">
              <w:rPr>
                <w:rFonts w:ascii="Arial" w:hAnsi="Arial" w:cs="Arial"/>
                <w:sz w:val="20"/>
                <w:szCs w:val="20"/>
                <w:lang w:val="fr-FR" w:eastAsia="en-US"/>
              </w:rPr>
              <w:t>F</w:t>
            </w:r>
            <w:r w:rsidR="00755695">
              <w:rPr>
                <w:rFonts w:ascii="Arial" w:hAnsi="Arial" w:cs="Arial"/>
                <w:sz w:val="20"/>
                <w:szCs w:val="20"/>
                <w:lang w:val="fr-FR" w:eastAsia="en-US"/>
              </w:rPr>
              <w:t>ormation</w:t>
            </w:r>
            <w:r w:rsidR="009F65EB" w:rsidRPr="002C6AB0">
              <w:rPr>
                <w:rFonts w:ascii="Arial" w:hAnsi="Arial" w:cs="Arial"/>
                <w:sz w:val="20"/>
                <w:szCs w:val="20"/>
                <w:lang w:val="fr-FR" w:eastAsia="en-US"/>
              </w:rPr>
              <w:br/>
              <w:t>base</w:t>
            </w:r>
            <w:r w:rsidR="00286124" w:rsidRPr="002C6AB0">
              <w:rPr>
                <w:rFonts w:ascii="Arial" w:hAnsi="Arial" w:cs="Arial"/>
                <w:sz w:val="20"/>
                <w:szCs w:val="20"/>
                <w:lang w:val="fr-FR" w:eastAsia="en-US"/>
              </w:rPr>
              <w:t xml:space="preserve"> </w:t>
            </w:r>
            <w:r w:rsidR="009F65EB" w:rsidRPr="002C6AB0">
              <w:rPr>
                <w:rFonts w:ascii="Arial" w:hAnsi="Arial" w:cs="Arial"/>
                <w:sz w:val="20"/>
                <w:szCs w:val="20"/>
                <w:lang w:val="fr-FR" w:eastAsia="en-US"/>
              </w:rPr>
              <w:t>=</w:t>
            </w:r>
            <w:r w:rsidR="00286124" w:rsidRPr="002C6AB0">
              <w:rPr>
                <w:rFonts w:ascii="Arial" w:hAnsi="Arial" w:cs="Arial"/>
                <w:sz w:val="20"/>
                <w:szCs w:val="20"/>
                <w:lang w:val="fr-FR" w:eastAsia="en-US"/>
              </w:rPr>
              <w:t xml:space="preserve"> </w:t>
            </w:r>
            <w:r w:rsidRPr="002C6AB0">
              <w:rPr>
                <w:rFonts w:ascii="Arial" w:hAnsi="Arial" w:cs="Arial"/>
                <w:sz w:val="20"/>
                <w:szCs w:val="20"/>
                <w:lang w:val="fr-FR" w:eastAsia="en-US"/>
              </w:rPr>
              <w:t>aucu</w:t>
            </w:r>
            <w:r w:rsidR="009F65EB" w:rsidRPr="002C6AB0">
              <w:rPr>
                <w:rFonts w:ascii="Arial" w:hAnsi="Arial" w:cs="Arial"/>
                <w:sz w:val="20"/>
                <w:szCs w:val="20"/>
                <w:lang w:val="fr-FR" w:eastAsia="en-US"/>
              </w:rPr>
              <w:t>ne</w:t>
            </w:r>
          </w:p>
        </w:tc>
        <w:tc>
          <w:tcPr>
            <w:tcW w:w="0" w:type="pct"/>
            <w:vAlign w:val="top"/>
            <w:hideMark/>
          </w:tcPr>
          <w:p w14:paraId="15DF045D" w14:textId="36ED8EC6" w:rsidR="009F65EB" w:rsidRPr="002C6AB0" w:rsidRDefault="00791248"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Atelier</w:t>
            </w:r>
          </w:p>
        </w:tc>
        <w:tc>
          <w:tcPr>
            <w:tcW w:w="0" w:type="pct"/>
            <w:noWrap/>
            <w:vAlign w:val="top"/>
            <w:hideMark/>
          </w:tcPr>
          <w:p w14:paraId="27B72174" w14:textId="7D800DB8"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087</w:t>
            </w:r>
          </w:p>
        </w:tc>
        <w:tc>
          <w:tcPr>
            <w:tcW w:w="0" w:type="pct"/>
            <w:noWrap/>
            <w:vAlign w:val="top"/>
            <w:hideMark/>
          </w:tcPr>
          <w:p w14:paraId="378B256D" w14:textId="41E71AF5"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002</w:t>
            </w:r>
          </w:p>
        </w:tc>
        <w:tc>
          <w:tcPr>
            <w:tcW w:w="0" w:type="pct"/>
            <w:noWrap/>
            <w:vAlign w:val="top"/>
            <w:hideMark/>
          </w:tcPr>
          <w:p w14:paraId="7027889B" w14:textId="1711EE3A"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851</w:t>
            </w:r>
          </w:p>
        </w:tc>
        <w:tc>
          <w:tcPr>
            <w:tcW w:w="0" w:type="pct"/>
            <w:noWrap/>
            <w:vAlign w:val="top"/>
            <w:hideMark/>
          </w:tcPr>
          <w:p w14:paraId="37B0A37C" w14:textId="0A4CA140"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074</w:t>
            </w:r>
          </w:p>
        </w:tc>
        <w:tc>
          <w:tcPr>
            <w:tcW w:w="322" w:type="pct"/>
            <w:noWrap/>
            <w:vAlign w:val="top"/>
            <w:hideMark/>
          </w:tcPr>
          <w:p w14:paraId="0E7CAB95" w14:textId="0AAC4C14"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354</w:t>
            </w:r>
          </w:p>
        </w:tc>
        <w:tc>
          <w:tcPr>
            <w:tcW w:w="420" w:type="pct"/>
            <w:noWrap/>
            <w:vAlign w:val="top"/>
            <w:hideMark/>
          </w:tcPr>
          <w:p w14:paraId="5FCF3D4E" w14:textId="10E59B95"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009</w:t>
            </w:r>
          </w:p>
        </w:tc>
        <w:tc>
          <w:tcPr>
            <w:tcW w:w="323" w:type="pct"/>
            <w:noWrap/>
            <w:vAlign w:val="top"/>
            <w:hideMark/>
          </w:tcPr>
          <w:p w14:paraId="2C6FD2CC" w14:textId="17861F82"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5</w:t>
            </w:r>
            <w:r w:rsidR="009B4831" w:rsidRPr="002C6AB0">
              <w:rPr>
                <w:rFonts w:ascii="Arial" w:hAnsi="Arial" w:cs="Arial"/>
                <w:sz w:val="20"/>
                <w:szCs w:val="20"/>
                <w:lang w:val="fr-FR" w:eastAsia="en-US"/>
              </w:rPr>
              <w:t>,</w:t>
            </w:r>
            <w:r w:rsidRPr="002C6AB0">
              <w:rPr>
                <w:rFonts w:ascii="Arial" w:hAnsi="Arial" w:cs="Arial"/>
                <w:sz w:val="20"/>
                <w:szCs w:val="20"/>
                <w:lang w:val="fr-FR" w:eastAsia="en-US"/>
              </w:rPr>
              <w:t>776</w:t>
            </w:r>
          </w:p>
        </w:tc>
        <w:tc>
          <w:tcPr>
            <w:tcW w:w="420" w:type="pct"/>
            <w:noWrap/>
            <w:vAlign w:val="top"/>
            <w:hideMark/>
          </w:tcPr>
          <w:p w14:paraId="58F6A071" w14:textId="5C84650D"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44" w:type="pct"/>
            <w:noWrap/>
            <w:vAlign w:val="top"/>
            <w:hideMark/>
          </w:tcPr>
          <w:p w14:paraId="08760212"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99" w:type="pct"/>
            <w:noWrap/>
            <w:vAlign w:val="top"/>
            <w:hideMark/>
          </w:tcPr>
          <w:p w14:paraId="323A190C"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r>
      <w:tr w:rsidR="0046144B" w:rsidRPr="00FE6533" w14:paraId="213AFAE9"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16822C30"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1AE5D8D3" w14:textId="1A200A9F" w:rsidR="009F65EB" w:rsidRPr="002C6AB0" w:rsidRDefault="003371D4"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Spécialisation</w:t>
            </w:r>
          </w:p>
        </w:tc>
        <w:tc>
          <w:tcPr>
            <w:tcW w:w="0" w:type="pct"/>
            <w:noWrap/>
            <w:vAlign w:val="top"/>
            <w:hideMark/>
          </w:tcPr>
          <w:p w14:paraId="7EBBD0A5" w14:textId="607121EC"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CC00"/>
                <w:sz w:val="20"/>
                <w:szCs w:val="20"/>
                <w:lang w:val="fr-FR" w:eastAsia="en-US"/>
              </w:rPr>
            </w:pPr>
            <w:r w:rsidRPr="002C6AB0">
              <w:rPr>
                <w:rFonts w:ascii="Arial" w:hAnsi="Arial" w:cs="Arial"/>
                <w:b/>
                <w:bCs/>
                <w:color w:val="00CC00"/>
                <w:sz w:val="20"/>
                <w:szCs w:val="20"/>
                <w:lang w:val="fr-FR" w:eastAsia="en-US"/>
              </w:rPr>
              <w:t>3</w:t>
            </w:r>
            <w:r w:rsidR="009B4831" w:rsidRPr="002C6AB0">
              <w:rPr>
                <w:rFonts w:ascii="Arial" w:hAnsi="Arial" w:cs="Arial"/>
                <w:b/>
                <w:bCs/>
                <w:color w:val="00CC00"/>
                <w:sz w:val="20"/>
                <w:szCs w:val="20"/>
                <w:lang w:val="fr-FR" w:eastAsia="en-US"/>
              </w:rPr>
              <w:t>,</w:t>
            </w:r>
            <w:r w:rsidRPr="002C6AB0">
              <w:rPr>
                <w:rFonts w:ascii="Arial" w:hAnsi="Arial" w:cs="Arial"/>
                <w:b/>
                <w:bCs/>
                <w:color w:val="00CC00"/>
                <w:sz w:val="20"/>
                <w:szCs w:val="20"/>
                <w:lang w:val="fr-FR" w:eastAsia="en-US"/>
              </w:rPr>
              <w:t>959</w:t>
            </w:r>
          </w:p>
        </w:tc>
        <w:tc>
          <w:tcPr>
            <w:tcW w:w="0" w:type="pct"/>
            <w:noWrap/>
            <w:vAlign w:val="top"/>
            <w:hideMark/>
          </w:tcPr>
          <w:p w14:paraId="06403A6A" w14:textId="01CCD3E5"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0" w:type="pct"/>
            <w:noWrap/>
            <w:vAlign w:val="top"/>
            <w:hideMark/>
          </w:tcPr>
          <w:p w14:paraId="690D9A58" w14:textId="068238BF"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CC00"/>
                <w:sz w:val="20"/>
                <w:szCs w:val="20"/>
                <w:lang w:val="fr-FR" w:eastAsia="en-US"/>
              </w:rPr>
            </w:pPr>
            <w:r w:rsidRPr="002C6AB0">
              <w:rPr>
                <w:rFonts w:ascii="Arial" w:hAnsi="Arial" w:cs="Arial"/>
                <w:b/>
                <w:bCs/>
                <w:color w:val="00CC00"/>
                <w:sz w:val="20"/>
                <w:szCs w:val="20"/>
                <w:lang w:val="fr-FR" w:eastAsia="en-US"/>
              </w:rPr>
              <w:t>3</w:t>
            </w:r>
            <w:r w:rsidR="009B4831" w:rsidRPr="002C6AB0">
              <w:rPr>
                <w:rFonts w:ascii="Arial" w:hAnsi="Arial" w:cs="Arial"/>
                <w:b/>
                <w:bCs/>
                <w:color w:val="00CC00"/>
                <w:sz w:val="20"/>
                <w:szCs w:val="20"/>
                <w:lang w:val="fr-FR" w:eastAsia="en-US"/>
              </w:rPr>
              <w:t>,</w:t>
            </w:r>
            <w:r w:rsidRPr="002C6AB0">
              <w:rPr>
                <w:rFonts w:ascii="Arial" w:hAnsi="Arial" w:cs="Arial"/>
                <w:b/>
                <w:bCs/>
                <w:color w:val="00CC00"/>
                <w:sz w:val="20"/>
                <w:szCs w:val="20"/>
                <w:lang w:val="fr-FR" w:eastAsia="en-US"/>
              </w:rPr>
              <w:t>117</w:t>
            </w:r>
          </w:p>
        </w:tc>
        <w:tc>
          <w:tcPr>
            <w:tcW w:w="0" w:type="pct"/>
            <w:noWrap/>
            <w:vAlign w:val="top"/>
            <w:hideMark/>
          </w:tcPr>
          <w:p w14:paraId="49E717C1" w14:textId="20B0EBF4"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22" w:type="pct"/>
            <w:noWrap/>
            <w:vAlign w:val="top"/>
            <w:hideMark/>
          </w:tcPr>
          <w:p w14:paraId="418735A2" w14:textId="6CCC4128"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CC00"/>
                <w:sz w:val="20"/>
                <w:szCs w:val="20"/>
                <w:lang w:val="fr-FR" w:eastAsia="en-US"/>
              </w:rPr>
            </w:pPr>
            <w:r w:rsidRPr="002C6AB0">
              <w:rPr>
                <w:rFonts w:ascii="Arial" w:hAnsi="Arial" w:cs="Arial"/>
                <w:b/>
                <w:bCs/>
                <w:color w:val="00CC00"/>
                <w:sz w:val="20"/>
                <w:szCs w:val="20"/>
                <w:lang w:val="fr-FR" w:eastAsia="en-US"/>
              </w:rPr>
              <w:t>4</w:t>
            </w:r>
            <w:r w:rsidR="009B4831" w:rsidRPr="002C6AB0">
              <w:rPr>
                <w:rFonts w:ascii="Arial" w:hAnsi="Arial" w:cs="Arial"/>
                <w:b/>
                <w:bCs/>
                <w:color w:val="00CC00"/>
                <w:sz w:val="20"/>
                <w:szCs w:val="20"/>
                <w:lang w:val="fr-FR" w:eastAsia="en-US"/>
              </w:rPr>
              <w:t>,</w:t>
            </w:r>
            <w:r w:rsidRPr="002C6AB0">
              <w:rPr>
                <w:rFonts w:ascii="Arial" w:hAnsi="Arial" w:cs="Arial"/>
                <w:b/>
                <w:bCs/>
                <w:color w:val="00CC00"/>
                <w:sz w:val="20"/>
                <w:szCs w:val="20"/>
                <w:lang w:val="fr-FR" w:eastAsia="en-US"/>
              </w:rPr>
              <w:t>907</w:t>
            </w:r>
          </w:p>
        </w:tc>
        <w:tc>
          <w:tcPr>
            <w:tcW w:w="420" w:type="pct"/>
            <w:noWrap/>
            <w:vAlign w:val="top"/>
            <w:hideMark/>
          </w:tcPr>
          <w:p w14:paraId="7B215E9E" w14:textId="7A9AE78E"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23" w:type="pct"/>
            <w:noWrap/>
            <w:vAlign w:val="top"/>
            <w:hideMark/>
          </w:tcPr>
          <w:p w14:paraId="4A37BA46" w14:textId="04CC52B9"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CC00"/>
                <w:sz w:val="20"/>
                <w:szCs w:val="20"/>
                <w:lang w:val="fr-FR" w:eastAsia="en-US"/>
              </w:rPr>
            </w:pPr>
            <w:r w:rsidRPr="002C6AB0">
              <w:rPr>
                <w:rFonts w:ascii="Arial" w:hAnsi="Arial" w:cs="Arial"/>
                <w:b/>
                <w:bCs/>
                <w:color w:val="00CC00"/>
                <w:sz w:val="20"/>
                <w:szCs w:val="20"/>
                <w:lang w:val="fr-FR" w:eastAsia="en-US"/>
              </w:rPr>
              <w:t>6</w:t>
            </w:r>
            <w:r w:rsidR="009B4831" w:rsidRPr="002C6AB0">
              <w:rPr>
                <w:rFonts w:ascii="Arial" w:hAnsi="Arial" w:cs="Arial"/>
                <w:b/>
                <w:bCs/>
                <w:color w:val="00CC00"/>
                <w:sz w:val="20"/>
                <w:szCs w:val="20"/>
                <w:lang w:val="fr-FR" w:eastAsia="en-US"/>
              </w:rPr>
              <w:t>,</w:t>
            </w:r>
            <w:r w:rsidRPr="002C6AB0">
              <w:rPr>
                <w:rFonts w:ascii="Arial" w:hAnsi="Arial" w:cs="Arial"/>
                <w:b/>
                <w:bCs/>
                <w:color w:val="00CC00"/>
                <w:sz w:val="20"/>
                <w:szCs w:val="20"/>
                <w:lang w:val="fr-FR" w:eastAsia="en-US"/>
              </w:rPr>
              <w:t>475</w:t>
            </w:r>
          </w:p>
        </w:tc>
        <w:tc>
          <w:tcPr>
            <w:tcW w:w="420" w:type="pct"/>
            <w:noWrap/>
            <w:vAlign w:val="top"/>
            <w:hideMark/>
          </w:tcPr>
          <w:p w14:paraId="56F1F867" w14:textId="428FD7DC"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44" w:type="pct"/>
            <w:noWrap/>
            <w:vAlign w:val="top"/>
            <w:hideMark/>
          </w:tcPr>
          <w:p w14:paraId="1BD3739E"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99" w:type="pct"/>
            <w:noWrap/>
            <w:vAlign w:val="top"/>
            <w:hideMark/>
          </w:tcPr>
          <w:p w14:paraId="1A0732F7"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r>
      <w:tr w:rsidR="0046144B" w:rsidRPr="00FE6533" w14:paraId="2B4282AE"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6EB87390"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353660FC" w14:textId="1E6A0B3B" w:rsidR="009F65EB" w:rsidRPr="002C6AB0" w:rsidRDefault="003371D4"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École d’infirmières</w:t>
            </w:r>
          </w:p>
        </w:tc>
        <w:tc>
          <w:tcPr>
            <w:tcW w:w="0" w:type="pct"/>
            <w:noWrap/>
            <w:vAlign w:val="top"/>
            <w:hideMark/>
          </w:tcPr>
          <w:p w14:paraId="02337F30"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0CA30D89"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664B03FB"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66E4A264"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2" w:type="pct"/>
            <w:noWrap/>
            <w:vAlign w:val="top"/>
            <w:hideMark/>
          </w:tcPr>
          <w:p w14:paraId="6C36CEA9"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0DA31EA9"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3" w:type="pct"/>
            <w:noWrap/>
            <w:vAlign w:val="top"/>
            <w:hideMark/>
          </w:tcPr>
          <w:p w14:paraId="45DBF736"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22A7A6D7"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44" w:type="pct"/>
            <w:noWrap/>
            <w:vAlign w:val="top"/>
            <w:hideMark/>
          </w:tcPr>
          <w:p w14:paraId="14B83FE1" w14:textId="263A9E1B"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CC00"/>
                <w:sz w:val="20"/>
                <w:szCs w:val="20"/>
                <w:lang w:val="fr-FR" w:eastAsia="en-US"/>
              </w:rPr>
            </w:pPr>
            <w:r w:rsidRPr="002C6AB0">
              <w:rPr>
                <w:rFonts w:ascii="Arial" w:hAnsi="Arial" w:cs="Arial"/>
                <w:b/>
                <w:bCs/>
                <w:color w:val="00CC00"/>
                <w:sz w:val="20"/>
                <w:szCs w:val="20"/>
                <w:lang w:val="fr-FR" w:eastAsia="en-US"/>
              </w:rPr>
              <w:t>4</w:t>
            </w:r>
            <w:r w:rsidR="009B4831" w:rsidRPr="002C6AB0">
              <w:rPr>
                <w:rFonts w:ascii="Arial" w:hAnsi="Arial" w:cs="Arial"/>
                <w:b/>
                <w:bCs/>
                <w:color w:val="00CC00"/>
                <w:sz w:val="20"/>
                <w:szCs w:val="20"/>
                <w:lang w:val="fr-FR" w:eastAsia="en-US"/>
              </w:rPr>
              <w:t>,</w:t>
            </w:r>
            <w:r w:rsidRPr="002C6AB0">
              <w:rPr>
                <w:rFonts w:ascii="Arial" w:hAnsi="Arial" w:cs="Arial"/>
                <w:b/>
                <w:bCs/>
                <w:color w:val="00CC00"/>
                <w:sz w:val="20"/>
                <w:szCs w:val="20"/>
                <w:lang w:val="fr-FR" w:eastAsia="en-US"/>
              </w:rPr>
              <w:t>129</w:t>
            </w:r>
          </w:p>
        </w:tc>
        <w:tc>
          <w:tcPr>
            <w:tcW w:w="399" w:type="pct"/>
            <w:noWrap/>
            <w:vAlign w:val="top"/>
            <w:hideMark/>
          </w:tcPr>
          <w:p w14:paraId="7B774FEF" w14:textId="1EFB909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r>
      <w:tr w:rsidR="0046144B" w:rsidRPr="00FE6533" w14:paraId="37F77894"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restart"/>
            <w:vAlign w:val="top"/>
            <w:hideMark/>
          </w:tcPr>
          <w:p w14:paraId="319C149E" w14:textId="6875EAD6" w:rsidR="009F65EB" w:rsidRPr="002C6AB0" w:rsidRDefault="009B4831" w:rsidP="002C6AB0">
            <w:pPr>
              <w:rPr>
                <w:rFonts w:ascii="Arial" w:hAnsi="Arial" w:cs="Arial"/>
                <w:sz w:val="20"/>
                <w:szCs w:val="20"/>
                <w:lang w:val="fr-FR" w:eastAsia="en-US"/>
              </w:rPr>
            </w:pPr>
            <w:r w:rsidRPr="002C6AB0">
              <w:rPr>
                <w:rFonts w:ascii="Arial" w:hAnsi="Arial" w:cs="Arial"/>
                <w:sz w:val="20"/>
                <w:szCs w:val="20"/>
                <w:lang w:val="fr-FR" w:eastAsia="en-US"/>
              </w:rPr>
              <w:t>L</w:t>
            </w:r>
            <w:r w:rsidR="00755695">
              <w:rPr>
                <w:rFonts w:ascii="Arial" w:hAnsi="Arial" w:cs="Arial"/>
                <w:sz w:val="20"/>
                <w:szCs w:val="20"/>
                <w:lang w:val="fr-FR" w:eastAsia="en-US"/>
              </w:rPr>
              <w:t xml:space="preserve">imite dans le temps </w:t>
            </w:r>
            <w:r w:rsidRPr="002C6AB0">
              <w:rPr>
                <w:rFonts w:ascii="Arial" w:hAnsi="Arial" w:cs="Arial"/>
                <w:sz w:val="20"/>
                <w:szCs w:val="20"/>
                <w:lang w:val="fr-FR" w:eastAsia="en-US"/>
              </w:rPr>
              <w:t xml:space="preserve"> </w:t>
            </w:r>
            <w:r w:rsidRPr="002C6AB0">
              <w:rPr>
                <w:rFonts w:ascii="Arial" w:hAnsi="Arial" w:cs="Arial"/>
                <w:sz w:val="20"/>
                <w:szCs w:val="20"/>
                <w:lang w:val="fr-FR" w:eastAsia="en-US"/>
              </w:rPr>
              <w:br/>
              <w:t>base</w:t>
            </w:r>
            <w:r w:rsidR="00286124" w:rsidRPr="002C6AB0">
              <w:rPr>
                <w:rFonts w:ascii="Arial" w:hAnsi="Arial" w:cs="Arial"/>
                <w:sz w:val="20"/>
                <w:szCs w:val="20"/>
                <w:lang w:val="fr-FR" w:eastAsia="en-US"/>
              </w:rPr>
              <w:t xml:space="preserve"> </w:t>
            </w:r>
            <w:r w:rsidRPr="002C6AB0">
              <w:rPr>
                <w:rFonts w:ascii="Arial" w:hAnsi="Arial" w:cs="Arial"/>
                <w:sz w:val="20"/>
                <w:szCs w:val="20"/>
                <w:lang w:val="fr-FR" w:eastAsia="en-US"/>
              </w:rPr>
              <w:t>=</w:t>
            </w:r>
            <w:r w:rsidR="00286124" w:rsidRPr="002C6AB0">
              <w:rPr>
                <w:rFonts w:ascii="Arial" w:hAnsi="Arial" w:cs="Arial"/>
                <w:sz w:val="20"/>
                <w:szCs w:val="20"/>
                <w:lang w:val="fr-FR" w:eastAsia="en-US"/>
              </w:rPr>
              <w:t xml:space="preserve"> </w:t>
            </w:r>
            <w:r w:rsidRPr="002C6AB0">
              <w:rPr>
                <w:rFonts w:ascii="Arial" w:hAnsi="Arial" w:cs="Arial"/>
                <w:sz w:val="20"/>
                <w:szCs w:val="20"/>
                <w:lang w:val="fr-FR" w:eastAsia="en-US"/>
              </w:rPr>
              <w:t>aucune</w:t>
            </w:r>
          </w:p>
        </w:tc>
        <w:tc>
          <w:tcPr>
            <w:tcW w:w="0" w:type="pct"/>
            <w:vAlign w:val="top"/>
            <w:hideMark/>
          </w:tcPr>
          <w:p w14:paraId="4BCFCF35" w14:textId="3AF3A232"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 xml:space="preserve">5 </w:t>
            </w:r>
            <w:r w:rsidR="009B4831" w:rsidRPr="002C6AB0">
              <w:rPr>
                <w:rFonts w:ascii="Arial" w:hAnsi="Arial" w:cs="Arial"/>
                <w:sz w:val="20"/>
                <w:szCs w:val="20"/>
                <w:lang w:val="fr-FR" w:eastAsia="en-US"/>
              </w:rPr>
              <w:t>ans</w:t>
            </w:r>
          </w:p>
        </w:tc>
        <w:tc>
          <w:tcPr>
            <w:tcW w:w="0" w:type="pct"/>
            <w:noWrap/>
            <w:vAlign w:val="top"/>
            <w:hideMark/>
          </w:tcPr>
          <w:p w14:paraId="7E4D0DF9" w14:textId="360F5674"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194</w:t>
            </w:r>
          </w:p>
        </w:tc>
        <w:tc>
          <w:tcPr>
            <w:tcW w:w="0" w:type="pct"/>
            <w:noWrap/>
            <w:vAlign w:val="top"/>
            <w:hideMark/>
          </w:tcPr>
          <w:p w14:paraId="6D1E14F9" w14:textId="5CC6AE6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581</w:t>
            </w:r>
          </w:p>
        </w:tc>
        <w:tc>
          <w:tcPr>
            <w:tcW w:w="0" w:type="pct"/>
            <w:noWrap/>
            <w:vAlign w:val="top"/>
            <w:hideMark/>
          </w:tcPr>
          <w:p w14:paraId="361776B0" w14:textId="018DA2CC"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349</w:t>
            </w:r>
          </w:p>
        </w:tc>
        <w:tc>
          <w:tcPr>
            <w:tcW w:w="0" w:type="pct"/>
            <w:noWrap/>
            <w:vAlign w:val="top"/>
            <w:hideMark/>
          </w:tcPr>
          <w:p w14:paraId="3D311CDF" w14:textId="0BF33A29"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461</w:t>
            </w:r>
          </w:p>
        </w:tc>
        <w:tc>
          <w:tcPr>
            <w:tcW w:w="322" w:type="pct"/>
            <w:noWrap/>
            <w:vAlign w:val="top"/>
            <w:hideMark/>
          </w:tcPr>
          <w:p w14:paraId="202D762C" w14:textId="7936A471"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004</w:t>
            </w:r>
          </w:p>
        </w:tc>
        <w:tc>
          <w:tcPr>
            <w:tcW w:w="420" w:type="pct"/>
            <w:noWrap/>
            <w:vAlign w:val="top"/>
            <w:hideMark/>
          </w:tcPr>
          <w:p w14:paraId="0B1B43B0" w14:textId="423C3AFD"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994</w:t>
            </w:r>
          </w:p>
        </w:tc>
        <w:tc>
          <w:tcPr>
            <w:tcW w:w="323" w:type="pct"/>
            <w:noWrap/>
            <w:vAlign w:val="top"/>
            <w:hideMark/>
          </w:tcPr>
          <w:p w14:paraId="30007847"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1D12FE42"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44" w:type="pct"/>
            <w:noWrap/>
            <w:vAlign w:val="top"/>
            <w:hideMark/>
          </w:tcPr>
          <w:p w14:paraId="7CB0E1DF"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c>
          <w:tcPr>
            <w:tcW w:w="399" w:type="pct"/>
            <w:noWrap/>
            <w:vAlign w:val="top"/>
            <w:hideMark/>
          </w:tcPr>
          <w:p w14:paraId="28D6152F" w14:textId="77777777"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p>
        </w:tc>
      </w:tr>
      <w:tr w:rsidR="0046144B" w:rsidRPr="00FE6533" w14:paraId="326B1D34"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Merge/>
            <w:vAlign w:val="top"/>
            <w:hideMark/>
          </w:tcPr>
          <w:p w14:paraId="2BD98AB4" w14:textId="77777777" w:rsidR="009F65EB" w:rsidRPr="002C6AB0" w:rsidRDefault="009F65EB" w:rsidP="002C6AB0">
            <w:pPr>
              <w:rPr>
                <w:rFonts w:ascii="Arial" w:hAnsi="Arial" w:cs="Arial"/>
                <w:sz w:val="20"/>
                <w:szCs w:val="20"/>
                <w:lang w:val="fr-FR" w:eastAsia="en-US"/>
              </w:rPr>
            </w:pPr>
          </w:p>
        </w:tc>
        <w:tc>
          <w:tcPr>
            <w:tcW w:w="0" w:type="pct"/>
            <w:vAlign w:val="top"/>
            <w:hideMark/>
          </w:tcPr>
          <w:p w14:paraId="53AAD310" w14:textId="7C6AE1C6"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 xml:space="preserve">7 </w:t>
            </w:r>
            <w:r w:rsidR="009B4831" w:rsidRPr="002C6AB0">
              <w:rPr>
                <w:rFonts w:ascii="Arial" w:hAnsi="Arial" w:cs="Arial"/>
                <w:sz w:val="20"/>
                <w:szCs w:val="20"/>
                <w:lang w:val="fr-FR" w:eastAsia="en-US"/>
              </w:rPr>
              <w:t>ans</w:t>
            </w:r>
          </w:p>
        </w:tc>
        <w:tc>
          <w:tcPr>
            <w:tcW w:w="0" w:type="pct"/>
            <w:noWrap/>
            <w:vAlign w:val="top"/>
            <w:hideMark/>
          </w:tcPr>
          <w:p w14:paraId="5B6FE514"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6EB4090E"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0BCC414B"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0" w:type="pct"/>
            <w:noWrap/>
            <w:vAlign w:val="top"/>
            <w:hideMark/>
          </w:tcPr>
          <w:p w14:paraId="35F1A09B"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2" w:type="pct"/>
            <w:noWrap/>
            <w:vAlign w:val="top"/>
            <w:hideMark/>
          </w:tcPr>
          <w:p w14:paraId="11AB234B"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420" w:type="pct"/>
            <w:noWrap/>
            <w:vAlign w:val="top"/>
            <w:hideMark/>
          </w:tcPr>
          <w:p w14:paraId="6D75A493" w14:textId="7777777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p>
        </w:tc>
        <w:tc>
          <w:tcPr>
            <w:tcW w:w="323" w:type="pct"/>
            <w:noWrap/>
            <w:vAlign w:val="top"/>
            <w:hideMark/>
          </w:tcPr>
          <w:p w14:paraId="55377B4F" w14:textId="40F8F755"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560</w:t>
            </w:r>
          </w:p>
        </w:tc>
        <w:tc>
          <w:tcPr>
            <w:tcW w:w="420" w:type="pct"/>
            <w:noWrap/>
            <w:vAlign w:val="top"/>
            <w:hideMark/>
          </w:tcPr>
          <w:p w14:paraId="4C8272B8" w14:textId="589B87E3"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174</w:t>
            </w:r>
          </w:p>
        </w:tc>
        <w:tc>
          <w:tcPr>
            <w:tcW w:w="344" w:type="pct"/>
            <w:noWrap/>
            <w:vAlign w:val="top"/>
            <w:hideMark/>
          </w:tcPr>
          <w:p w14:paraId="4377E1B3" w14:textId="1125611E"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048</w:t>
            </w:r>
          </w:p>
        </w:tc>
        <w:tc>
          <w:tcPr>
            <w:tcW w:w="399" w:type="pct"/>
            <w:noWrap/>
            <w:vAlign w:val="top"/>
            <w:hideMark/>
          </w:tcPr>
          <w:p w14:paraId="691A563C" w14:textId="6EB08588"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871</w:t>
            </w:r>
          </w:p>
        </w:tc>
      </w:tr>
      <w:tr w:rsidR="00C27AD5" w:rsidRPr="00FE6533" w14:paraId="3B33EADF" w14:textId="77777777" w:rsidTr="0043525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524C32D3" w14:textId="0EBEF860" w:rsidR="009F65EB" w:rsidRPr="002C6AB0" w:rsidRDefault="009B4831" w:rsidP="002C6AB0">
            <w:pPr>
              <w:rPr>
                <w:rFonts w:ascii="Arial" w:hAnsi="Arial" w:cs="Arial"/>
                <w:sz w:val="20"/>
                <w:szCs w:val="20"/>
                <w:lang w:val="fr-FR" w:eastAsia="en-US"/>
              </w:rPr>
            </w:pPr>
            <w:r w:rsidRPr="002C6AB0">
              <w:rPr>
                <w:rFonts w:ascii="Arial" w:hAnsi="Arial" w:cs="Arial"/>
                <w:sz w:val="20"/>
                <w:szCs w:val="20"/>
                <w:lang w:val="fr-FR" w:eastAsia="en-US"/>
              </w:rPr>
              <w:t>L</w:t>
            </w:r>
            <w:r w:rsidR="00755695">
              <w:rPr>
                <w:rFonts w:ascii="Arial" w:hAnsi="Arial" w:cs="Arial"/>
                <w:sz w:val="20"/>
                <w:szCs w:val="20"/>
                <w:lang w:val="fr-FR" w:eastAsia="en-US"/>
              </w:rPr>
              <w:t xml:space="preserve">ogement </w:t>
            </w:r>
          </w:p>
        </w:tc>
        <w:tc>
          <w:tcPr>
            <w:tcW w:w="0" w:type="pct"/>
            <w:vAlign w:val="top"/>
            <w:hideMark/>
          </w:tcPr>
          <w:p w14:paraId="5046A7D0" w14:textId="44D49E1A" w:rsidR="009F65EB" w:rsidRPr="002C6AB0" w:rsidRDefault="009B4831"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Oui</w:t>
            </w:r>
          </w:p>
        </w:tc>
        <w:tc>
          <w:tcPr>
            <w:tcW w:w="0" w:type="pct"/>
            <w:noWrap/>
            <w:vAlign w:val="top"/>
            <w:hideMark/>
          </w:tcPr>
          <w:p w14:paraId="41A0A443" w14:textId="5EEFCDCD"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927</w:t>
            </w:r>
          </w:p>
        </w:tc>
        <w:tc>
          <w:tcPr>
            <w:tcW w:w="0" w:type="pct"/>
            <w:noWrap/>
            <w:vAlign w:val="top"/>
            <w:hideMark/>
          </w:tcPr>
          <w:p w14:paraId="4ACA860A" w14:textId="7C0B4D45"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001</w:t>
            </w:r>
          </w:p>
        </w:tc>
        <w:tc>
          <w:tcPr>
            <w:tcW w:w="0" w:type="pct"/>
            <w:noWrap/>
            <w:vAlign w:val="top"/>
            <w:hideMark/>
          </w:tcPr>
          <w:p w14:paraId="56851675" w14:textId="1959970F"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849</w:t>
            </w:r>
          </w:p>
        </w:tc>
        <w:tc>
          <w:tcPr>
            <w:tcW w:w="0" w:type="pct"/>
            <w:noWrap/>
            <w:vAlign w:val="top"/>
            <w:hideMark/>
          </w:tcPr>
          <w:p w14:paraId="4ABB64C3" w14:textId="5FC3C795"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027</w:t>
            </w:r>
          </w:p>
        </w:tc>
        <w:tc>
          <w:tcPr>
            <w:tcW w:w="322" w:type="pct"/>
            <w:noWrap/>
            <w:vAlign w:val="top"/>
            <w:hideMark/>
          </w:tcPr>
          <w:p w14:paraId="12157A03" w14:textId="65D056AA"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021</w:t>
            </w:r>
          </w:p>
        </w:tc>
        <w:tc>
          <w:tcPr>
            <w:tcW w:w="420" w:type="pct"/>
            <w:noWrap/>
            <w:vAlign w:val="top"/>
            <w:hideMark/>
          </w:tcPr>
          <w:p w14:paraId="5CF69184" w14:textId="172AB5F1"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016</w:t>
            </w:r>
          </w:p>
        </w:tc>
        <w:tc>
          <w:tcPr>
            <w:tcW w:w="323" w:type="pct"/>
            <w:noWrap/>
            <w:vAlign w:val="top"/>
            <w:hideMark/>
          </w:tcPr>
          <w:p w14:paraId="7A395947" w14:textId="7D3B30BF"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139</w:t>
            </w:r>
          </w:p>
        </w:tc>
        <w:tc>
          <w:tcPr>
            <w:tcW w:w="420" w:type="pct"/>
            <w:noWrap/>
            <w:vAlign w:val="top"/>
            <w:hideMark/>
          </w:tcPr>
          <w:p w14:paraId="05230151" w14:textId="7D37E06D"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003</w:t>
            </w:r>
          </w:p>
        </w:tc>
        <w:tc>
          <w:tcPr>
            <w:tcW w:w="344" w:type="pct"/>
            <w:noWrap/>
            <w:vAlign w:val="top"/>
            <w:hideMark/>
          </w:tcPr>
          <w:p w14:paraId="2AF6321B" w14:textId="7FF573B2"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425</w:t>
            </w:r>
          </w:p>
        </w:tc>
        <w:tc>
          <w:tcPr>
            <w:tcW w:w="399" w:type="pct"/>
            <w:noWrap/>
            <w:vAlign w:val="top"/>
            <w:hideMark/>
          </w:tcPr>
          <w:p w14:paraId="41ECF9B2" w14:textId="58A9675B" w:rsidR="009F65EB" w:rsidRPr="002C6AB0" w:rsidRDefault="009F65EB" w:rsidP="00E40E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264</w:t>
            </w:r>
          </w:p>
        </w:tc>
      </w:tr>
      <w:tr w:rsidR="0046144B" w:rsidRPr="00FE6533" w14:paraId="6D543195" w14:textId="77777777" w:rsidTr="0043525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1C6323F" w14:textId="4F4B2C2D" w:rsidR="009F65EB" w:rsidRPr="002C6AB0" w:rsidRDefault="009B4831" w:rsidP="002C6AB0">
            <w:pPr>
              <w:rPr>
                <w:rFonts w:ascii="Arial" w:hAnsi="Arial" w:cs="Arial"/>
                <w:sz w:val="20"/>
                <w:szCs w:val="20"/>
                <w:lang w:val="fr-FR" w:eastAsia="en-US"/>
              </w:rPr>
            </w:pPr>
            <w:r w:rsidRPr="002C6AB0">
              <w:rPr>
                <w:rFonts w:ascii="Arial" w:hAnsi="Arial" w:cs="Arial"/>
                <w:sz w:val="20"/>
                <w:szCs w:val="20"/>
                <w:lang w:val="fr-FR" w:eastAsia="en-US"/>
              </w:rPr>
              <w:t>M</w:t>
            </w:r>
            <w:r w:rsidR="00755695">
              <w:rPr>
                <w:rFonts w:ascii="Arial" w:hAnsi="Arial" w:cs="Arial"/>
                <w:sz w:val="20"/>
                <w:szCs w:val="20"/>
                <w:lang w:val="fr-FR" w:eastAsia="en-US"/>
              </w:rPr>
              <w:t>oto</w:t>
            </w:r>
          </w:p>
        </w:tc>
        <w:tc>
          <w:tcPr>
            <w:tcW w:w="0" w:type="pct"/>
            <w:vAlign w:val="top"/>
            <w:hideMark/>
          </w:tcPr>
          <w:p w14:paraId="3B826E6F" w14:textId="4FFDEBA2" w:rsidR="009F65EB" w:rsidRPr="002C6AB0" w:rsidRDefault="009B4831"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Oui</w:t>
            </w:r>
          </w:p>
        </w:tc>
        <w:tc>
          <w:tcPr>
            <w:tcW w:w="0" w:type="pct"/>
            <w:noWrap/>
            <w:vAlign w:val="top"/>
            <w:hideMark/>
          </w:tcPr>
          <w:p w14:paraId="15D3601C" w14:textId="69295563"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621</w:t>
            </w:r>
          </w:p>
        </w:tc>
        <w:tc>
          <w:tcPr>
            <w:tcW w:w="0" w:type="pct"/>
            <w:noWrap/>
            <w:vAlign w:val="top"/>
            <w:hideMark/>
          </w:tcPr>
          <w:p w14:paraId="691AC618" w14:textId="15E98124"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032</w:t>
            </w:r>
          </w:p>
        </w:tc>
        <w:tc>
          <w:tcPr>
            <w:tcW w:w="0" w:type="pct"/>
            <w:noWrap/>
            <w:vAlign w:val="top"/>
            <w:hideMark/>
          </w:tcPr>
          <w:p w14:paraId="432E8233" w14:textId="79DD82FA"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284</w:t>
            </w:r>
          </w:p>
        </w:tc>
        <w:tc>
          <w:tcPr>
            <w:tcW w:w="0" w:type="pct"/>
            <w:noWrap/>
            <w:vAlign w:val="top"/>
            <w:hideMark/>
          </w:tcPr>
          <w:p w14:paraId="6A45C58D" w14:textId="2DF25BF3"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463</w:t>
            </w:r>
          </w:p>
        </w:tc>
        <w:tc>
          <w:tcPr>
            <w:tcW w:w="322" w:type="pct"/>
            <w:noWrap/>
            <w:vAlign w:val="top"/>
            <w:hideMark/>
          </w:tcPr>
          <w:p w14:paraId="11B8A910" w14:textId="2D740684"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986</w:t>
            </w:r>
          </w:p>
        </w:tc>
        <w:tc>
          <w:tcPr>
            <w:tcW w:w="420" w:type="pct"/>
            <w:noWrap/>
            <w:vAlign w:val="top"/>
            <w:hideMark/>
          </w:tcPr>
          <w:p w14:paraId="743A816F" w14:textId="20589196"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025</w:t>
            </w:r>
          </w:p>
        </w:tc>
        <w:tc>
          <w:tcPr>
            <w:tcW w:w="323" w:type="pct"/>
            <w:noWrap/>
            <w:vAlign w:val="top"/>
            <w:hideMark/>
          </w:tcPr>
          <w:p w14:paraId="03846921" w14:textId="26FC10BE"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939</w:t>
            </w:r>
          </w:p>
        </w:tc>
        <w:tc>
          <w:tcPr>
            <w:tcW w:w="420" w:type="pct"/>
            <w:noWrap/>
            <w:vAlign w:val="top"/>
            <w:hideMark/>
          </w:tcPr>
          <w:p w14:paraId="09C1B663" w14:textId="3BF91948"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c>
          <w:tcPr>
            <w:tcW w:w="344" w:type="pct"/>
            <w:noWrap/>
            <w:vAlign w:val="top"/>
            <w:hideMark/>
          </w:tcPr>
          <w:p w14:paraId="677EAB8F" w14:textId="1ABE47EF"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1</w:t>
            </w:r>
            <w:r w:rsidR="009B4831" w:rsidRPr="002C6AB0">
              <w:rPr>
                <w:rFonts w:ascii="Arial" w:hAnsi="Arial" w:cs="Arial"/>
                <w:sz w:val="20"/>
                <w:szCs w:val="20"/>
                <w:lang w:val="fr-FR" w:eastAsia="en-US"/>
              </w:rPr>
              <w:t>,</w:t>
            </w:r>
            <w:r w:rsidRPr="002C6AB0">
              <w:rPr>
                <w:rFonts w:ascii="Arial" w:hAnsi="Arial" w:cs="Arial"/>
                <w:sz w:val="20"/>
                <w:szCs w:val="20"/>
                <w:lang w:val="fr-FR" w:eastAsia="en-US"/>
              </w:rPr>
              <w:t>234</w:t>
            </w:r>
          </w:p>
        </w:tc>
        <w:tc>
          <w:tcPr>
            <w:tcW w:w="399" w:type="pct"/>
            <w:noWrap/>
            <w:vAlign w:val="top"/>
            <w:hideMark/>
          </w:tcPr>
          <w:p w14:paraId="0188849D" w14:textId="21F310B7" w:rsidR="009F65EB" w:rsidRPr="002C6AB0" w:rsidRDefault="009F65EB" w:rsidP="00E40EC8">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2C6AB0">
              <w:rPr>
                <w:rFonts w:ascii="Arial" w:hAnsi="Arial" w:cs="Arial"/>
                <w:sz w:val="20"/>
                <w:szCs w:val="20"/>
                <w:lang w:val="fr-FR" w:eastAsia="en-US"/>
              </w:rPr>
              <w:t>0</w:t>
            </w:r>
            <w:r w:rsidR="009B4831" w:rsidRPr="002C6AB0">
              <w:rPr>
                <w:rFonts w:ascii="Arial" w:hAnsi="Arial" w:cs="Arial"/>
                <w:sz w:val="20"/>
                <w:szCs w:val="20"/>
                <w:lang w:val="fr-FR" w:eastAsia="en-US"/>
              </w:rPr>
              <w:t>,</w:t>
            </w:r>
            <w:r w:rsidRPr="002C6AB0">
              <w:rPr>
                <w:rFonts w:ascii="Arial" w:hAnsi="Arial" w:cs="Arial"/>
                <w:sz w:val="20"/>
                <w:szCs w:val="20"/>
                <w:lang w:val="fr-FR" w:eastAsia="en-US"/>
              </w:rPr>
              <w:t>000</w:t>
            </w:r>
          </w:p>
        </w:tc>
      </w:tr>
    </w:tbl>
    <w:p w14:paraId="3F47C9DC" w14:textId="78EC91A1" w:rsidR="00E24928" w:rsidRPr="002C6AB0" w:rsidRDefault="00961990" w:rsidP="002C6AB0">
      <w:pPr>
        <w:pStyle w:val="OPMBodytext"/>
        <w:spacing w:after="0" w:line="240" w:lineRule="auto"/>
        <w:rPr>
          <w:sz w:val="18"/>
          <w:szCs w:val="18"/>
          <w:lang w:val="fr-FR"/>
        </w:rPr>
        <w:sectPr w:rsidR="00E24928" w:rsidRPr="002C6AB0" w:rsidSect="00C27AD5">
          <w:pgSz w:w="16840" w:h="11900" w:orient="landscape"/>
          <w:pgMar w:top="1701" w:right="1701" w:bottom="1701" w:left="1701" w:header="709" w:footer="709" w:gutter="0"/>
          <w:cols w:space="708"/>
          <w:docGrid w:linePitch="360"/>
        </w:sectPr>
      </w:pPr>
      <w:r w:rsidRPr="002C6AB0">
        <w:rPr>
          <w:sz w:val="18"/>
          <w:szCs w:val="18"/>
          <w:lang w:val="fr-FR"/>
        </w:rPr>
        <w:t xml:space="preserve">ATS : agents techniques de santé, </w:t>
      </w:r>
      <w:r w:rsidR="00D80A28" w:rsidRPr="002C6AB0">
        <w:rPr>
          <w:sz w:val="18"/>
          <w:szCs w:val="18"/>
          <w:lang w:val="fr-FR"/>
        </w:rPr>
        <w:t>T</w:t>
      </w:r>
      <w:r w:rsidRPr="002C6AB0">
        <w:rPr>
          <w:sz w:val="18"/>
          <w:szCs w:val="18"/>
          <w:lang w:val="fr-FR"/>
        </w:rPr>
        <w:t>RS</w:t>
      </w:r>
      <w:r w:rsidR="00D80A28" w:rsidRPr="002C6AB0">
        <w:rPr>
          <w:sz w:val="18"/>
          <w:szCs w:val="18"/>
          <w:lang w:val="fr-FR"/>
        </w:rPr>
        <w:t> : taux marginal de substitution</w:t>
      </w:r>
    </w:p>
    <w:p w14:paraId="4017E06D" w14:textId="25DBE077" w:rsidR="009F65EB" w:rsidRPr="00F0336D" w:rsidRDefault="000B6C0E" w:rsidP="00BC531F">
      <w:pPr>
        <w:pStyle w:val="Titre2"/>
        <w:numPr>
          <w:ilvl w:val="1"/>
          <w:numId w:val="4"/>
        </w:numPr>
        <w:jc w:val="both"/>
        <w:rPr>
          <w:lang w:val="fr-FR"/>
        </w:rPr>
      </w:pPr>
      <w:bookmarkStart w:id="177" w:name="_Toc31280126"/>
      <w:r w:rsidRPr="00F0336D">
        <w:rPr>
          <w:lang w:val="fr-FR"/>
        </w:rPr>
        <w:lastRenderedPageBreak/>
        <w:t>Effet hétérogène</w:t>
      </w:r>
      <w:bookmarkEnd w:id="177"/>
    </w:p>
    <w:p w14:paraId="6F0997D3" w14:textId="594345E7" w:rsidR="009F65EB" w:rsidRPr="00F0336D" w:rsidRDefault="00A27C69" w:rsidP="00BC531F">
      <w:pPr>
        <w:pStyle w:val="Corpsdetexte"/>
        <w:rPr>
          <w:lang w:val="fr-FR"/>
        </w:rPr>
      </w:pPr>
      <w:r w:rsidRPr="00F0336D">
        <w:rPr>
          <w:lang w:val="fr-FR"/>
        </w:rPr>
        <w:t xml:space="preserve">Nous </w:t>
      </w:r>
      <w:r w:rsidR="005343A3">
        <w:rPr>
          <w:lang w:val="fr-FR"/>
        </w:rPr>
        <w:t xml:space="preserve">avons </w:t>
      </w:r>
      <w:r w:rsidRPr="00F0336D">
        <w:rPr>
          <w:lang w:val="fr-FR"/>
        </w:rPr>
        <w:t>effectu</w:t>
      </w:r>
      <w:r w:rsidR="005343A3">
        <w:rPr>
          <w:lang w:val="fr-FR"/>
        </w:rPr>
        <w:t>é</w:t>
      </w:r>
      <w:r w:rsidRPr="00F0336D">
        <w:rPr>
          <w:lang w:val="fr-FR"/>
        </w:rPr>
        <w:t xml:space="preserve"> les régressions avec quelques expressions d'interaction pour inclure les caractéristiques des individus</w:t>
      </w:r>
      <w:r w:rsidR="009F65EB" w:rsidRPr="00F0336D">
        <w:rPr>
          <w:lang w:val="fr-FR"/>
        </w:rPr>
        <w:t xml:space="preserve">. </w:t>
      </w:r>
    </w:p>
    <w:p w14:paraId="5E127EE0" w14:textId="49C30E51" w:rsidR="009F65EB" w:rsidRPr="00F0336D" w:rsidRDefault="00DC53DB" w:rsidP="00BC531F">
      <w:pPr>
        <w:pStyle w:val="Heading3NONUM"/>
        <w:jc w:val="both"/>
        <w:rPr>
          <w:lang w:val="fr-FR"/>
        </w:rPr>
      </w:pPr>
      <w:r w:rsidRPr="00F0336D">
        <w:rPr>
          <w:lang w:val="fr-FR"/>
        </w:rPr>
        <w:t>Médecin</w:t>
      </w:r>
      <w:r w:rsidR="009F65EB" w:rsidRPr="00F0336D">
        <w:rPr>
          <w:lang w:val="fr-FR"/>
        </w:rPr>
        <w:t>s</w:t>
      </w:r>
    </w:p>
    <w:p w14:paraId="069A2FB8" w14:textId="61F8E730" w:rsidR="009F65EB" w:rsidRPr="00F0336D" w:rsidRDefault="00257F4C" w:rsidP="00BC531F">
      <w:pPr>
        <w:pStyle w:val="Corpsdetexte"/>
        <w:rPr>
          <w:lang w:val="fr-FR"/>
        </w:rPr>
      </w:pPr>
      <w:r w:rsidRPr="00F0336D">
        <w:rPr>
          <w:lang w:val="fr-FR"/>
        </w:rPr>
        <w:t>Pour les médecins, il y a</w:t>
      </w:r>
      <w:r w:rsidR="005343A3">
        <w:rPr>
          <w:lang w:val="fr-FR"/>
        </w:rPr>
        <w:t>vait</w:t>
      </w:r>
      <w:r w:rsidRPr="00F0336D">
        <w:rPr>
          <w:lang w:val="fr-FR"/>
        </w:rPr>
        <w:t xml:space="preserve"> peu d'importance dans les différents groupes testés : le sexe ou les origines rurales ne détermin</w:t>
      </w:r>
      <w:r w:rsidR="005343A3">
        <w:rPr>
          <w:lang w:val="fr-FR"/>
        </w:rPr>
        <w:t>ai</w:t>
      </w:r>
      <w:r w:rsidRPr="00F0336D">
        <w:rPr>
          <w:lang w:val="fr-FR"/>
        </w:rPr>
        <w:t xml:space="preserve">ent pas les préférences de manière significative. Seules deux caractéristiques </w:t>
      </w:r>
      <w:r w:rsidR="005343A3">
        <w:rPr>
          <w:lang w:val="fr-FR"/>
        </w:rPr>
        <w:t>étaient</w:t>
      </w:r>
      <w:r w:rsidR="005343A3" w:rsidRPr="00F0336D">
        <w:rPr>
          <w:lang w:val="fr-FR"/>
        </w:rPr>
        <w:t xml:space="preserve"> </w:t>
      </w:r>
      <w:r w:rsidRPr="00F0336D">
        <w:rPr>
          <w:lang w:val="fr-FR"/>
        </w:rPr>
        <w:t xml:space="preserve">susceptibles de changer : les motos et la spécialisation </w:t>
      </w:r>
      <w:r w:rsidR="005343A3">
        <w:rPr>
          <w:lang w:val="fr-FR"/>
        </w:rPr>
        <w:t>étaient</w:t>
      </w:r>
      <w:r w:rsidR="005343A3" w:rsidRPr="00F0336D">
        <w:rPr>
          <w:lang w:val="fr-FR"/>
        </w:rPr>
        <w:t xml:space="preserve"> </w:t>
      </w:r>
      <w:r w:rsidRPr="00F0336D">
        <w:rPr>
          <w:lang w:val="fr-FR"/>
        </w:rPr>
        <w:t>préférées par les jeunes médecins (moins de 44 ans) et peu appréciées par les plus âgés, ce qui n'</w:t>
      </w:r>
      <w:r w:rsidR="005343A3">
        <w:rPr>
          <w:lang w:val="fr-FR"/>
        </w:rPr>
        <w:t>était</w:t>
      </w:r>
      <w:r w:rsidRPr="00F0336D">
        <w:rPr>
          <w:lang w:val="fr-FR"/>
        </w:rPr>
        <w:t xml:space="preserve"> pas étonnant. La spécialisation n'</w:t>
      </w:r>
      <w:r w:rsidR="005343A3">
        <w:rPr>
          <w:lang w:val="fr-FR"/>
        </w:rPr>
        <w:t>était</w:t>
      </w:r>
      <w:r w:rsidRPr="00F0336D">
        <w:rPr>
          <w:lang w:val="fr-FR"/>
        </w:rPr>
        <w:t xml:space="preserve"> pas tant recherchée par les médecins qui </w:t>
      </w:r>
      <w:r w:rsidR="005343A3">
        <w:rPr>
          <w:lang w:val="fr-FR"/>
        </w:rPr>
        <w:t>étaient</w:t>
      </w:r>
      <w:r w:rsidR="005343A3" w:rsidRPr="00F0336D">
        <w:rPr>
          <w:lang w:val="fr-FR"/>
        </w:rPr>
        <w:t xml:space="preserve"> </w:t>
      </w:r>
      <w:r w:rsidRPr="00F0336D">
        <w:rPr>
          <w:lang w:val="fr-FR"/>
        </w:rPr>
        <w:t xml:space="preserve">mariés et </w:t>
      </w:r>
      <w:r w:rsidR="005343A3">
        <w:rPr>
          <w:lang w:val="fr-FR"/>
        </w:rPr>
        <w:t>avaient</w:t>
      </w:r>
      <w:r w:rsidR="005343A3" w:rsidRPr="00F0336D">
        <w:rPr>
          <w:lang w:val="fr-FR"/>
        </w:rPr>
        <w:t xml:space="preserve"> </w:t>
      </w:r>
      <w:r w:rsidRPr="00F0336D">
        <w:rPr>
          <w:lang w:val="fr-FR"/>
        </w:rPr>
        <w:t xml:space="preserve">une maison que par les médecins se déclarant eux-mêmes de statut économique inférieur. La moitié des médecins </w:t>
      </w:r>
      <w:r w:rsidR="005343A3">
        <w:rPr>
          <w:lang w:val="fr-FR"/>
        </w:rPr>
        <w:t>avaient</w:t>
      </w:r>
      <w:r w:rsidR="005343A3" w:rsidRPr="00F0336D">
        <w:rPr>
          <w:lang w:val="fr-FR"/>
        </w:rPr>
        <w:t xml:space="preserve"> </w:t>
      </w:r>
      <w:r w:rsidRPr="00F0336D">
        <w:rPr>
          <w:lang w:val="fr-FR"/>
        </w:rPr>
        <w:t>également été affectés à une méthode d'administration différente pour le DCE : on leur a donné les comprimés et ils ont fait leurs choix à leur propre rythme et en toute confidentialité. Seule la spécialisation a</w:t>
      </w:r>
      <w:r w:rsidR="005343A3">
        <w:rPr>
          <w:lang w:val="fr-FR"/>
        </w:rPr>
        <w:t>vait</w:t>
      </w:r>
      <w:r w:rsidRPr="00F0336D">
        <w:rPr>
          <w:lang w:val="fr-FR"/>
        </w:rPr>
        <w:t xml:space="preserve"> eu de l'importance, et sa valeur a</w:t>
      </w:r>
      <w:r w:rsidR="005343A3">
        <w:rPr>
          <w:lang w:val="fr-FR"/>
        </w:rPr>
        <w:t>vait</w:t>
      </w:r>
      <w:r w:rsidRPr="00F0336D">
        <w:rPr>
          <w:lang w:val="fr-FR"/>
        </w:rPr>
        <w:t xml:space="preserve"> augmenté de manière significative (</w:t>
      </w:r>
      <w:proofErr w:type="spellStart"/>
      <w:r w:rsidRPr="00F0336D">
        <w:rPr>
          <w:lang w:val="fr-FR"/>
        </w:rPr>
        <w:t>régression'MD</w:t>
      </w:r>
      <w:proofErr w:type="spellEnd"/>
      <w:r w:rsidRPr="00F0336D">
        <w:rPr>
          <w:lang w:val="fr-FR"/>
        </w:rPr>
        <w:t xml:space="preserve"> alternative'). </w:t>
      </w:r>
      <w:r w:rsidR="00B2472F">
        <w:rPr>
          <w:lang w:val="fr-FR"/>
        </w:rPr>
        <w:t>T</w:t>
      </w:r>
      <w:r w:rsidRPr="00F0336D">
        <w:rPr>
          <w:lang w:val="fr-FR"/>
        </w:rPr>
        <w:t xml:space="preserve">rois choix </w:t>
      </w:r>
      <w:r w:rsidR="00B2472F">
        <w:rPr>
          <w:lang w:val="fr-FR"/>
        </w:rPr>
        <w:t>étaient</w:t>
      </w:r>
      <w:r w:rsidR="00B2472F" w:rsidRPr="00F0336D">
        <w:rPr>
          <w:lang w:val="fr-FR"/>
        </w:rPr>
        <w:t xml:space="preserve"> </w:t>
      </w:r>
      <w:r w:rsidRPr="00F0336D">
        <w:rPr>
          <w:lang w:val="fr-FR"/>
        </w:rPr>
        <w:t>très différents : les choix numéros 2, 5 et 7</w:t>
      </w:r>
      <w:r w:rsidR="009F65EB" w:rsidRPr="00F0336D">
        <w:rPr>
          <w:lang w:val="fr-FR"/>
        </w:rPr>
        <w:t>.</w:t>
      </w:r>
    </w:p>
    <w:p w14:paraId="64255F3D" w14:textId="1C042134" w:rsidR="009F65EB" w:rsidRPr="00F0336D" w:rsidRDefault="00DC53DB" w:rsidP="00BC531F">
      <w:pPr>
        <w:pStyle w:val="Heading3NONUM"/>
        <w:jc w:val="both"/>
        <w:rPr>
          <w:lang w:val="fr-FR"/>
        </w:rPr>
      </w:pPr>
      <w:r w:rsidRPr="00F0336D">
        <w:rPr>
          <w:lang w:val="fr-FR"/>
        </w:rPr>
        <w:t>Infirmière</w:t>
      </w:r>
      <w:r w:rsidR="009F65EB" w:rsidRPr="00F0336D">
        <w:rPr>
          <w:lang w:val="fr-FR"/>
        </w:rPr>
        <w:t xml:space="preserve">s </w:t>
      </w:r>
      <w:r w:rsidRPr="00F0336D">
        <w:rPr>
          <w:lang w:val="fr-FR"/>
        </w:rPr>
        <w:t>et</w:t>
      </w:r>
      <w:r w:rsidR="009F65EB" w:rsidRPr="00F0336D">
        <w:rPr>
          <w:lang w:val="fr-FR"/>
        </w:rPr>
        <w:t xml:space="preserve"> </w:t>
      </w:r>
      <w:proofErr w:type="spellStart"/>
      <w:r w:rsidRPr="00F0336D">
        <w:rPr>
          <w:lang w:val="fr-FR"/>
        </w:rPr>
        <w:t>sages-femmes</w:t>
      </w:r>
      <w:proofErr w:type="spellEnd"/>
    </w:p>
    <w:p w14:paraId="08C3863F" w14:textId="6057BC60" w:rsidR="009F65EB" w:rsidRPr="00F0336D" w:rsidRDefault="00257F4C" w:rsidP="00BC531F">
      <w:pPr>
        <w:pStyle w:val="Corpsdetexte"/>
        <w:rPr>
          <w:lang w:val="fr-FR"/>
        </w:rPr>
      </w:pPr>
      <w:r w:rsidRPr="00F0336D">
        <w:rPr>
          <w:lang w:val="fr-FR"/>
        </w:rPr>
        <w:t>Il y a</w:t>
      </w:r>
      <w:r w:rsidR="00B2472F">
        <w:rPr>
          <w:lang w:val="fr-FR"/>
        </w:rPr>
        <w:t>vait</w:t>
      </w:r>
      <w:r w:rsidRPr="00F0336D">
        <w:rPr>
          <w:lang w:val="fr-FR"/>
        </w:rPr>
        <w:t xml:space="preserve"> beaucoup plus de diversité dans les préférences des infirmières et des </w:t>
      </w:r>
      <w:proofErr w:type="spellStart"/>
      <w:r w:rsidRPr="00F0336D">
        <w:rPr>
          <w:lang w:val="fr-FR"/>
        </w:rPr>
        <w:t>sages-femmes</w:t>
      </w:r>
      <w:proofErr w:type="spellEnd"/>
      <w:r w:rsidRPr="00F0336D">
        <w:rPr>
          <w:lang w:val="fr-FR"/>
        </w:rPr>
        <w:t xml:space="preserve">. En termes de localisation : ceux qui </w:t>
      </w:r>
      <w:r w:rsidR="00B2472F">
        <w:rPr>
          <w:lang w:val="fr-FR"/>
        </w:rPr>
        <w:t>étaient</w:t>
      </w:r>
      <w:r w:rsidR="00B2472F" w:rsidRPr="00F0336D">
        <w:rPr>
          <w:lang w:val="fr-FR"/>
        </w:rPr>
        <w:t xml:space="preserve"> </w:t>
      </w:r>
      <w:r w:rsidRPr="00F0336D">
        <w:rPr>
          <w:lang w:val="fr-FR"/>
        </w:rPr>
        <w:t xml:space="preserve">mariés, d'origine rurale, plus pauvres, plus âgés et de sexe masculin </w:t>
      </w:r>
      <w:proofErr w:type="spellStart"/>
      <w:r w:rsidRPr="00F0336D">
        <w:rPr>
          <w:lang w:val="fr-FR"/>
        </w:rPr>
        <w:t>préfèr</w:t>
      </w:r>
      <w:r w:rsidR="00B2472F">
        <w:rPr>
          <w:lang w:val="fr-FR"/>
        </w:rPr>
        <w:t>ai</w:t>
      </w:r>
      <w:r w:rsidRPr="00F0336D">
        <w:rPr>
          <w:lang w:val="fr-FR"/>
        </w:rPr>
        <w:t>ent</w:t>
      </w:r>
      <w:proofErr w:type="spellEnd"/>
      <w:r w:rsidRPr="00F0336D">
        <w:rPr>
          <w:lang w:val="fr-FR"/>
        </w:rPr>
        <w:t xml:space="preserve"> un </w:t>
      </w:r>
      <w:r w:rsidR="00FF3768">
        <w:rPr>
          <w:lang w:val="fr-FR"/>
        </w:rPr>
        <w:t>h</w:t>
      </w:r>
      <w:r w:rsidRPr="00F0336D">
        <w:rPr>
          <w:lang w:val="fr-FR"/>
        </w:rPr>
        <w:t xml:space="preserve">ôpital </w:t>
      </w:r>
      <w:r w:rsidR="00FF3768">
        <w:rPr>
          <w:lang w:val="fr-FR"/>
        </w:rPr>
        <w:t>r</w:t>
      </w:r>
      <w:r w:rsidRPr="00F0336D">
        <w:rPr>
          <w:lang w:val="fr-FR"/>
        </w:rPr>
        <w:t xml:space="preserve">égional ou un hôpital préfectoral, plutôt qu'un emplacement à Conakry. Les infirmières et les </w:t>
      </w:r>
      <w:proofErr w:type="spellStart"/>
      <w:r w:rsidRPr="00F0336D">
        <w:rPr>
          <w:lang w:val="fr-FR"/>
        </w:rPr>
        <w:t>sages-femmes</w:t>
      </w:r>
      <w:proofErr w:type="spellEnd"/>
      <w:r w:rsidRPr="00F0336D">
        <w:rPr>
          <w:lang w:val="fr-FR"/>
        </w:rPr>
        <w:t xml:space="preserve"> d'une région rurale, qui </w:t>
      </w:r>
      <w:r w:rsidR="00FF3768">
        <w:rPr>
          <w:lang w:val="fr-FR"/>
        </w:rPr>
        <w:t>avaient</w:t>
      </w:r>
      <w:r w:rsidR="00FF3768" w:rsidRPr="00F0336D">
        <w:rPr>
          <w:lang w:val="fr-FR"/>
        </w:rPr>
        <w:t xml:space="preserve"> </w:t>
      </w:r>
      <w:r w:rsidRPr="00F0336D">
        <w:rPr>
          <w:lang w:val="fr-FR"/>
        </w:rPr>
        <w:t xml:space="preserve">un statut socioéconomique mal évalué et qui </w:t>
      </w:r>
      <w:r w:rsidR="00FF3768">
        <w:rPr>
          <w:lang w:val="fr-FR"/>
        </w:rPr>
        <w:t>étaient</w:t>
      </w:r>
      <w:r w:rsidR="00FF3768" w:rsidRPr="00F0336D">
        <w:rPr>
          <w:lang w:val="fr-FR"/>
        </w:rPr>
        <w:t xml:space="preserve"> </w:t>
      </w:r>
      <w:r w:rsidRPr="00F0336D">
        <w:rPr>
          <w:lang w:val="fr-FR"/>
        </w:rPr>
        <w:t xml:space="preserve">de sexe masculin, </w:t>
      </w:r>
      <w:r w:rsidR="00FF3768">
        <w:rPr>
          <w:lang w:val="fr-FR"/>
        </w:rPr>
        <w:t xml:space="preserve">auraient </w:t>
      </w:r>
      <w:r w:rsidR="009D598C" w:rsidRPr="00F0336D">
        <w:rPr>
          <w:lang w:val="fr-FR"/>
        </w:rPr>
        <w:t xml:space="preserve">même </w:t>
      </w:r>
      <w:r w:rsidR="00FF3768">
        <w:rPr>
          <w:lang w:val="fr-FR"/>
        </w:rPr>
        <w:t xml:space="preserve">positivement </w:t>
      </w:r>
      <w:r w:rsidRPr="00F0336D">
        <w:rPr>
          <w:lang w:val="fr-FR"/>
        </w:rPr>
        <w:t>appréci</w:t>
      </w:r>
      <w:r w:rsidR="00FF3768">
        <w:rPr>
          <w:lang w:val="fr-FR"/>
        </w:rPr>
        <w:t>é</w:t>
      </w:r>
      <w:r w:rsidRPr="00F0336D">
        <w:rPr>
          <w:lang w:val="fr-FR"/>
        </w:rPr>
        <w:t xml:space="preserve"> une affectation dans un centre de santé rural. La valeur élevée accordée à l'équipement et à la spécialisation </w:t>
      </w:r>
      <w:proofErr w:type="spellStart"/>
      <w:r w:rsidRPr="00F0336D">
        <w:rPr>
          <w:lang w:val="fr-FR"/>
        </w:rPr>
        <w:t>prov</w:t>
      </w:r>
      <w:r w:rsidR="009D598C">
        <w:rPr>
          <w:lang w:val="fr-FR"/>
        </w:rPr>
        <w:t>ennait</w:t>
      </w:r>
      <w:proofErr w:type="spellEnd"/>
      <w:r w:rsidRPr="00F0336D">
        <w:rPr>
          <w:lang w:val="fr-FR"/>
        </w:rPr>
        <w:t xml:space="preserve"> de la cohorte des jeunes et de la classe moyenne (auto-évaluation). Un détachement à durée limitée</w:t>
      </w:r>
      <w:r w:rsidR="009D598C">
        <w:rPr>
          <w:lang w:val="fr-FR"/>
        </w:rPr>
        <w:t xml:space="preserve"> aurait principalement</w:t>
      </w:r>
      <w:r w:rsidRPr="00F0336D">
        <w:rPr>
          <w:lang w:val="fr-FR"/>
        </w:rPr>
        <w:t xml:space="preserve"> intéress</w:t>
      </w:r>
      <w:r w:rsidR="009D598C">
        <w:rPr>
          <w:lang w:val="fr-FR"/>
        </w:rPr>
        <w:t>é</w:t>
      </w:r>
      <w:r w:rsidRPr="00F0336D">
        <w:rPr>
          <w:lang w:val="fr-FR"/>
        </w:rPr>
        <w:t xml:space="preserve"> la jeune cohorte</w:t>
      </w:r>
      <w:r w:rsidR="009F65EB" w:rsidRPr="00F0336D">
        <w:rPr>
          <w:lang w:val="fr-FR"/>
        </w:rPr>
        <w:t>.</w:t>
      </w:r>
    </w:p>
    <w:p w14:paraId="5001E59E" w14:textId="77777777" w:rsidR="009F65EB" w:rsidRPr="00F0336D" w:rsidRDefault="009F65EB" w:rsidP="00BC531F">
      <w:pPr>
        <w:pStyle w:val="Heading3NONUM"/>
        <w:jc w:val="both"/>
        <w:rPr>
          <w:lang w:val="fr-FR"/>
        </w:rPr>
      </w:pPr>
      <w:r w:rsidRPr="00F0336D">
        <w:rPr>
          <w:lang w:val="fr-FR"/>
        </w:rPr>
        <w:t>ATS</w:t>
      </w:r>
    </w:p>
    <w:p w14:paraId="73D2CA38" w14:textId="20E29707" w:rsidR="009F65EB" w:rsidRPr="00F0336D" w:rsidRDefault="00257F4C" w:rsidP="00BC531F">
      <w:pPr>
        <w:pStyle w:val="Corpsdetexte"/>
        <w:rPr>
          <w:lang w:val="fr-FR"/>
        </w:rPr>
      </w:pPr>
      <w:r w:rsidRPr="00F0336D">
        <w:rPr>
          <w:lang w:val="fr-FR"/>
        </w:rPr>
        <w:t>Pour les ATS, il y a</w:t>
      </w:r>
      <w:r w:rsidR="007549A0">
        <w:rPr>
          <w:lang w:val="fr-FR"/>
        </w:rPr>
        <w:t>vait</w:t>
      </w:r>
      <w:r w:rsidRPr="00F0336D">
        <w:rPr>
          <w:lang w:val="fr-FR"/>
        </w:rPr>
        <w:t xml:space="preserve"> moins d'hétérogénéité dans les préférences des différents groupes. Nous constatons que, comme les autres agents de santé, les jeunes </w:t>
      </w:r>
      <w:proofErr w:type="spellStart"/>
      <w:r w:rsidRPr="00F0336D">
        <w:rPr>
          <w:lang w:val="fr-FR"/>
        </w:rPr>
        <w:t>privilég</w:t>
      </w:r>
      <w:r w:rsidR="007549A0">
        <w:rPr>
          <w:lang w:val="fr-FR"/>
        </w:rPr>
        <w:t>ai</w:t>
      </w:r>
      <w:r w:rsidRPr="00F0336D">
        <w:rPr>
          <w:lang w:val="fr-FR"/>
        </w:rPr>
        <w:t>ient</w:t>
      </w:r>
      <w:proofErr w:type="spellEnd"/>
      <w:r w:rsidRPr="00F0336D">
        <w:rPr>
          <w:lang w:val="fr-FR"/>
        </w:rPr>
        <w:t xml:space="preserve"> la poursuite des études. Les personnes socio-économiquement riches (auto-évaluées) </w:t>
      </w:r>
      <w:r w:rsidR="007549A0">
        <w:rPr>
          <w:lang w:val="fr-FR"/>
        </w:rPr>
        <w:t>avaient</w:t>
      </w:r>
      <w:r w:rsidR="007549A0" w:rsidRPr="00F0336D">
        <w:rPr>
          <w:lang w:val="fr-FR"/>
        </w:rPr>
        <w:t xml:space="preserve"> </w:t>
      </w:r>
      <w:r w:rsidRPr="00F0336D">
        <w:rPr>
          <w:lang w:val="fr-FR"/>
        </w:rPr>
        <w:t>de fortes préférences pour rester à Conakry. Les ATS d'origine rurale accord</w:t>
      </w:r>
      <w:r w:rsidR="007549A0">
        <w:rPr>
          <w:lang w:val="fr-FR"/>
        </w:rPr>
        <w:t>ai</w:t>
      </w:r>
      <w:r w:rsidRPr="00F0336D">
        <w:rPr>
          <w:lang w:val="fr-FR"/>
        </w:rPr>
        <w:t>ent plus de valeur à un bon salaire, alors que les femmes en accordent moins</w:t>
      </w:r>
      <w:r w:rsidR="009F65EB" w:rsidRPr="00F0336D">
        <w:rPr>
          <w:lang w:val="fr-FR"/>
        </w:rPr>
        <w:t xml:space="preserve">. </w:t>
      </w:r>
    </w:p>
    <w:p w14:paraId="78A4AECA" w14:textId="1837468E" w:rsidR="009F65EB" w:rsidRPr="00F0336D" w:rsidRDefault="000B6C0E" w:rsidP="00BC531F">
      <w:pPr>
        <w:pStyle w:val="Titre2"/>
        <w:numPr>
          <w:ilvl w:val="1"/>
          <w:numId w:val="4"/>
        </w:numPr>
        <w:jc w:val="both"/>
        <w:rPr>
          <w:lang w:val="fr-FR"/>
        </w:rPr>
      </w:pPr>
      <w:bookmarkStart w:id="178" w:name="_Toc31280127"/>
      <w:r w:rsidRPr="00F0336D">
        <w:rPr>
          <w:lang w:val="fr-FR"/>
        </w:rPr>
        <w:lastRenderedPageBreak/>
        <w:t>Forfaits</w:t>
      </w:r>
      <w:bookmarkEnd w:id="178"/>
    </w:p>
    <w:p w14:paraId="60D283AD" w14:textId="20956F9F" w:rsidR="009F65EB" w:rsidRPr="00F0336D" w:rsidRDefault="00257F4C" w:rsidP="00BC531F">
      <w:pPr>
        <w:pStyle w:val="Corpsdetexte"/>
        <w:rPr>
          <w:lang w:val="fr-FR"/>
        </w:rPr>
      </w:pPr>
      <w:r w:rsidRPr="00F0336D">
        <w:rPr>
          <w:lang w:val="fr-FR"/>
        </w:rPr>
        <w:t xml:space="preserve">Comme notre cadre économétrique </w:t>
      </w:r>
      <w:r w:rsidR="00A31C89">
        <w:rPr>
          <w:lang w:val="fr-FR"/>
        </w:rPr>
        <w:t>était</w:t>
      </w:r>
      <w:r w:rsidR="00A31C89" w:rsidRPr="00F0336D">
        <w:rPr>
          <w:lang w:val="fr-FR"/>
        </w:rPr>
        <w:t xml:space="preserve"> </w:t>
      </w:r>
      <w:r w:rsidRPr="00F0336D">
        <w:rPr>
          <w:lang w:val="fr-FR"/>
        </w:rPr>
        <w:t xml:space="preserve">un </w:t>
      </w:r>
      <w:proofErr w:type="spellStart"/>
      <w:r w:rsidRPr="00F0336D">
        <w:rPr>
          <w:lang w:val="fr-FR"/>
        </w:rPr>
        <w:t>logit</w:t>
      </w:r>
      <w:proofErr w:type="spellEnd"/>
      <w:r w:rsidRPr="00F0336D">
        <w:rPr>
          <w:lang w:val="fr-FR"/>
        </w:rPr>
        <w:t xml:space="preserve"> conditionnel, nous </w:t>
      </w:r>
      <w:r w:rsidR="007549A0">
        <w:rPr>
          <w:lang w:val="fr-FR"/>
        </w:rPr>
        <w:t xml:space="preserve">avons </w:t>
      </w:r>
      <w:r w:rsidRPr="00F0336D">
        <w:rPr>
          <w:lang w:val="fr-FR"/>
        </w:rPr>
        <w:t xml:space="preserve">pu </w:t>
      </w:r>
      <w:proofErr w:type="spellStart"/>
      <w:r w:rsidRPr="00F0336D">
        <w:rPr>
          <w:lang w:val="fr-FR"/>
        </w:rPr>
        <w:t>évalu</w:t>
      </w:r>
      <w:r w:rsidR="00A31C89">
        <w:rPr>
          <w:lang w:val="fr-FR"/>
        </w:rPr>
        <w:t>é</w:t>
      </w:r>
      <w:proofErr w:type="spellEnd"/>
      <w:r w:rsidRPr="00F0336D">
        <w:rPr>
          <w:lang w:val="fr-FR"/>
        </w:rPr>
        <w:t xml:space="preserve"> les probabilités de choix à l'aide de la formule suivante, où </w:t>
      </w:r>
      <w:proofErr w:type="spellStart"/>
      <w:r w:rsidRPr="00F0336D">
        <w:rPr>
          <w:lang w:val="fr-FR"/>
        </w:rPr>
        <w:t>Pni</w:t>
      </w:r>
      <w:proofErr w:type="spellEnd"/>
      <w:r w:rsidRPr="00F0336D">
        <w:rPr>
          <w:lang w:val="fr-FR"/>
        </w:rPr>
        <w:t xml:space="preserve"> </w:t>
      </w:r>
      <w:r w:rsidR="00A31C89">
        <w:rPr>
          <w:lang w:val="fr-FR"/>
        </w:rPr>
        <w:t>était</w:t>
      </w:r>
      <w:r w:rsidR="00A31C89" w:rsidRPr="00F0336D">
        <w:rPr>
          <w:lang w:val="fr-FR"/>
        </w:rPr>
        <w:t xml:space="preserve"> </w:t>
      </w:r>
      <w:r w:rsidRPr="00F0336D">
        <w:rPr>
          <w:lang w:val="fr-FR"/>
        </w:rPr>
        <w:t>la probabilité de sélectionner l'emploi i, dans un contexte où il y a plusieurs emplois j</w:t>
      </w:r>
      <w:r w:rsidR="004304E0">
        <w:rPr>
          <w:lang w:val="fr-FR"/>
        </w:rPr>
        <w:t xml:space="preserve"> </w:t>
      </w:r>
      <w:r w:rsidRPr="00F0336D">
        <w:rPr>
          <w:lang w:val="fr-FR"/>
        </w:rPr>
        <w:t>=</w:t>
      </w:r>
      <w:r w:rsidR="004304E0">
        <w:rPr>
          <w:lang w:val="fr-FR"/>
        </w:rPr>
        <w:t xml:space="preserve"> </w:t>
      </w:r>
      <w:proofErr w:type="gramStart"/>
      <w:r w:rsidRPr="00F0336D">
        <w:rPr>
          <w:lang w:val="fr-FR"/>
        </w:rPr>
        <w:t>1,...</w:t>
      </w:r>
      <w:proofErr w:type="gramEnd"/>
      <w:r w:rsidRPr="00F0336D">
        <w:rPr>
          <w:lang w:val="fr-FR"/>
        </w:rPr>
        <w:t>k (Train, 2009)</w:t>
      </w:r>
      <w:r w:rsidR="009F65EB" w:rsidRPr="00F0336D">
        <w:rPr>
          <w:lang w:val="fr-FR"/>
        </w:rPr>
        <w:t>.</w:t>
      </w:r>
    </w:p>
    <w:p w14:paraId="07126D47" w14:textId="77777777" w:rsidR="009F65EB" w:rsidRPr="00F0336D" w:rsidRDefault="009F65EB" w:rsidP="00BC531F">
      <w:pPr>
        <w:pStyle w:val="OPMBodytext"/>
        <w:jc w:val="both"/>
        <w:rPr>
          <w:lang w:val="fr-FR" w:eastAsia="zh-CN"/>
        </w:rPr>
      </w:pPr>
      <w:r w:rsidRPr="00F0336D">
        <w:rPr>
          <w:noProof/>
          <w:lang w:val="fr-FR" w:eastAsia="fr-FR"/>
        </w:rPr>
        <w:drawing>
          <wp:inline distT="0" distB="0" distL="0" distR="0" wp14:anchorId="44070A30" wp14:editId="5D1EB67E">
            <wp:extent cx="1276751" cy="714703"/>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281470" cy="717345"/>
                    </a:xfrm>
                    <a:prstGeom prst="rect">
                      <a:avLst/>
                    </a:prstGeom>
                  </pic:spPr>
                </pic:pic>
              </a:graphicData>
            </a:graphic>
          </wp:inline>
        </w:drawing>
      </w:r>
    </w:p>
    <w:p w14:paraId="6E8051EB" w14:textId="1122FC01" w:rsidR="00D361C6" w:rsidRDefault="00D361C6" w:rsidP="00D361C6">
      <w:pPr>
        <w:pStyle w:val="Corpsdetexte"/>
        <w:rPr>
          <w:lang w:val="fr-FR"/>
        </w:rPr>
      </w:pPr>
      <w:r w:rsidRPr="00F0336D">
        <w:rPr>
          <w:lang w:val="fr-FR"/>
        </w:rPr>
        <w:t>Nous avons d'abord conçu un scénario de référence, qui consist</w:t>
      </w:r>
      <w:r w:rsidR="00A31C89">
        <w:rPr>
          <w:lang w:val="fr-FR"/>
        </w:rPr>
        <w:t>ait</w:t>
      </w:r>
      <w:r w:rsidRPr="00F0336D">
        <w:rPr>
          <w:lang w:val="fr-FR"/>
        </w:rPr>
        <w:t xml:space="preserve"> en un emploi type au niveau de chaque installation. Ils </w:t>
      </w:r>
      <w:r w:rsidR="00A31C89">
        <w:rPr>
          <w:lang w:val="fr-FR"/>
        </w:rPr>
        <w:t>étaient</w:t>
      </w:r>
      <w:r w:rsidR="00A31C89" w:rsidRPr="00F0336D">
        <w:rPr>
          <w:lang w:val="fr-FR"/>
        </w:rPr>
        <w:t xml:space="preserve"> </w:t>
      </w:r>
      <w:r w:rsidRPr="00F0336D">
        <w:rPr>
          <w:lang w:val="fr-FR"/>
        </w:rPr>
        <w:t xml:space="preserve">similaires, sauf pour l'équipement, qui </w:t>
      </w:r>
      <w:r w:rsidR="00A31C89">
        <w:rPr>
          <w:lang w:val="fr-FR"/>
        </w:rPr>
        <w:t>était</w:t>
      </w:r>
      <w:r w:rsidR="00A31C89" w:rsidRPr="00F0336D">
        <w:rPr>
          <w:lang w:val="fr-FR"/>
        </w:rPr>
        <w:t xml:space="preserve"> </w:t>
      </w:r>
      <w:r w:rsidRPr="00F0336D">
        <w:rPr>
          <w:lang w:val="fr-FR"/>
        </w:rPr>
        <w:t>bon à Conakry, moyen à l'</w:t>
      </w:r>
      <w:r w:rsidR="00A31C89">
        <w:rPr>
          <w:lang w:val="fr-FR"/>
        </w:rPr>
        <w:t>h</w:t>
      </w:r>
      <w:r w:rsidRPr="00F0336D">
        <w:rPr>
          <w:lang w:val="fr-FR"/>
        </w:rPr>
        <w:t xml:space="preserve">ôpital </w:t>
      </w:r>
      <w:r w:rsidR="00A31C89">
        <w:rPr>
          <w:lang w:val="fr-FR"/>
        </w:rPr>
        <w:t>r</w:t>
      </w:r>
      <w:r w:rsidRPr="00F0336D">
        <w:rPr>
          <w:lang w:val="fr-FR"/>
        </w:rPr>
        <w:t xml:space="preserve">égional, et </w:t>
      </w:r>
      <w:r w:rsidR="002C267F" w:rsidRPr="00F0336D">
        <w:rPr>
          <w:lang w:val="fr-FR"/>
        </w:rPr>
        <w:t>inadéquat</w:t>
      </w:r>
      <w:r w:rsidRPr="00F0336D">
        <w:rPr>
          <w:lang w:val="fr-FR"/>
        </w:rPr>
        <w:t xml:space="preserve"> ailleurs. Il s'agi</w:t>
      </w:r>
      <w:r w:rsidR="00A31C89">
        <w:rPr>
          <w:lang w:val="fr-FR"/>
        </w:rPr>
        <w:t>ssai</w:t>
      </w:r>
      <w:r w:rsidRPr="00F0336D">
        <w:rPr>
          <w:lang w:val="fr-FR"/>
        </w:rPr>
        <w:t>t bien entendu d'une hypothèse, et c'</w:t>
      </w:r>
      <w:r w:rsidR="00A31C89">
        <w:rPr>
          <w:lang w:val="fr-FR"/>
        </w:rPr>
        <w:t>était</w:t>
      </w:r>
      <w:r w:rsidRPr="00F0336D">
        <w:rPr>
          <w:lang w:val="fr-FR"/>
        </w:rPr>
        <w:t xml:space="preserve"> au lecteur d'examiner dans quelle mesure elle </w:t>
      </w:r>
      <w:r w:rsidR="00A31C89">
        <w:rPr>
          <w:lang w:val="fr-FR"/>
        </w:rPr>
        <w:t>était</w:t>
      </w:r>
      <w:r w:rsidR="00A31C89" w:rsidRPr="00F0336D">
        <w:rPr>
          <w:lang w:val="fr-FR"/>
        </w:rPr>
        <w:t xml:space="preserve"> </w:t>
      </w:r>
      <w:r w:rsidRPr="00F0336D">
        <w:rPr>
          <w:lang w:val="fr-FR"/>
        </w:rPr>
        <w:t xml:space="preserve">représentative de la situation réelle. Par exemple, l'argent que les agents de santé </w:t>
      </w:r>
      <w:proofErr w:type="spellStart"/>
      <w:r w:rsidRPr="00F0336D">
        <w:rPr>
          <w:lang w:val="fr-FR"/>
        </w:rPr>
        <w:t>peuv</w:t>
      </w:r>
      <w:r w:rsidR="00174D4C">
        <w:rPr>
          <w:lang w:val="fr-FR"/>
        </w:rPr>
        <w:t>ai</w:t>
      </w:r>
      <w:r w:rsidRPr="00F0336D">
        <w:rPr>
          <w:lang w:val="fr-FR"/>
        </w:rPr>
        <w:t>ent</w:t>
      </w:r>
      <w:proofErr w:type="spellEnd"/>
      <w:r w:rsidRPr="00F0336D">
        <w:rPr>
          <w:lang w:val="fr-FR"/>
        </w:rPr>
        <w:t xml:space="preserve"> gagner en pratique privée n'</w:t>
      </w:r>
      <w:proofErr w:type="spellStart"/>
      <w:r w:rsidR="00174D4C">
        <w:rPr>
          <w:lang w:val="fr-FR"/>
        </w:rPr>
        <w:t>éait</w:t>
      </w:r>
      <w:proofErr w:type="spellEnd"/>
      <w:r w:rsidRPr="00F0336D">
        <w:rPr>
          <w:lang w:val="fr-FR"/>
        </w:rPr>
        <w:t xml:space="preserve"> pas inclus ici. En appliquant ces hypothèses, l'équilibre naturel laiss</w:t>
      </w:r>
      <w:r w:rsidR="00174D4C">
        <w:rPr>
          <w:lang w:val="fr-FR"/>
        </w:rPr>
        <w:t>ait</w:t>
      </w:r>
      <w:r w:rsidRPr="00F0336D">
        <w:rPr>
          <w:lang w:val="fr-FR"/>
        </w:rPr>
        <w:t xml:space="preserve"> les établissements de niveau inférieur en sous-effectif, avec seulement 9 % des médecins, 11 % des infirmières/</w:t>
      </w:r>
      <w:r w:rsidR="00BC68B6">
        <w:rPr>
          <w:lang w:val="fr-FR"/>
        </w:rPr>
        <w:t xml:space="preserve"> </w:t>
      </w:r>
      <w:proofErr w:type="spellStart"/>
      <w:r w:rsidRPr="00F0336D">
        <w:rPr>
          <w:lang w:val="fr-FR"/>
        </w:rPr>
        <w:t>sages-femmes</w:t>
      </w:r>
      <w:proofErr w:type="spellEnd"/>
      <w:r w:rsidRPr="00F0336D">
        <w:rPr>
          <w:lang w:val="fr-FR"/>
        </w:rPr>
        <w:t xml:space="preserve"> et 15 % des ATS qui y </w:t>
      </w:r>
      <w:r w:rsidR="00174D4C">
        <w:rPr>
          <w:lang w:val="fr-FR"/>
        </w:rPr>
        <w:t>allaient</w:t>
      </w:r>
      <w:r w:rsidRPr="00F0336D">
        <w:rPr>
          <w:lang w:val="fr-FR"/>
        </w:rPr>
        <w:t>.</w:t>
      </w:r>
    </w:p>
    <w:p w14:paraId="4F1F3915" w14:textId="77777777" w:rsidR="00174D4C" w:rsidRPr="00F0336D" w:rsidRDefault="00174D4C" w:rsidP="00D361C6">
      <w:pPr>
        <w:pStyle w:val="Corpsdetexte"/>
        <w:rPr>
          <w:lang w:val="fr-FR"/>
        </w:rPr>
      </w:pPr>
    </w:p>
    <w:p w14:paraId="4BD3A852" w14:textId="1D309A9D" w:rsidR="00D361C6" w:rsidRPr="00F0336D" w:rsidRDefault="00D361C6" w:rsidP="00D361C6">
      <w:pPr>
        <w:pStyle w:val="Corpsdetexte"/>
        <w:rPr>
          <w:lang w:val="fr-FR"/>
        </w:rPr>
      </w:pPr>
      <w:r w:rsidRPr="00F0336D">
        <w:rPr>
          <w:lang w:val="fr-FR"/>
        </w:rPr>
        <w:t xml:space="preserve">Nous </w:t>
      </w:r>
      <w:r w:rsidR="00174D4C">
        <w:rPr>
          <w:lang w:val="fr-FR"/>
        </w:rPr>
        <w:t xml:space="preserve">avons </w:t>
      </w:r>
      <w:r w:rsidRPr="00F0336D">
        <w:rPr>
          <w:lang w:val="fr-FR"/>
        </w:rPr>
        <w:t>effectu</w:t>
      </w:r>
      <w:r w:rsidR="00174D4C">
        <w:rPr>
          <w:lang w:val="fr-FR"/>
        </w:rPr>
        <w:t>é</w:t>
      </w:r>
      <w:r w:rsidRPr="00F0336D">
        <w:rPr>
          <w:lang w:val="fr-FR"/>
        </w:rPr>
        <w:t xml:space="preserve"> quatre simulations dans lesquelles nous </w:t>
      </w:r>
      <w:r w:rsidR="00174D4C">
        <w:rPr>
          <w:lang w:val="fr-FR"/>
        </w:rPr>
        <w:t xml:space="preserve">avons </w:t>
      </w:r>
      <w:proofErr w:type="spellStart"/>
      <w:r w:rsidRPr="00F0336D">
        <w:rPr>
          <w:lang w:val="fr-FR"/>
        </w:rPr>
        <w:t>améli</w:t>
      </w:r>
      <w:r w:rsidR="00174D4C">
        <w:rPr>
          <w:lang w:val="fr-FR"/>
        </w:rPr>
        <w:t>é</w:t>
      </w:r>
      <w:proofErr w:type="spellEnd"/>
      <w:r w:rsidRPr="00F0336D">
        <w:rPr>
          <w:lang w:val="fr-FR"/>
        </w:rPr>
        <w:t xml:space="preserve"> constamment les conditions d</w:t>
      </w:r>
      <w:r w:rsidR="00174D4C">
        <w:rPr>
          <w:lang w:val="fr-FR"/>
        </w:rPr>
        <w:t>e</w:t>
      </w:r>
      <w:r w:rsidRPr="00F0336D">
        <w:rPr>
          <w:lang w:val="fr-FR"/>
        </w:rPr>
        <w:t xml:space="preserve"> travail au niveau le plus bas de l'établissement et nous </w:t>
      </w:r>
      <w:r w:rsidR="00174D4C">
        <w:rPr>
          <w:lang w:val="fr-FR"/>
        </w:rPr>
        <w:t xml:space="preserve">avons </w:t>
      </w:r>
      <w:proofErr w:type="spellStart"/>
      <w:r w:rsidR="00174D4C">
        <w:rPr>
          <w:lang w:val="fr-FR"/>
        </w:rPr>
        <w:t>osbervé</w:t>
      </w:r>
      <w:proofErr w:type="spellEnd"/>
      <w:r w:rsidR="00174D4C">
        <w:rPr>
          <w:lang w:val="fr-FR"/>
        </w:rPr>
        <w:t xml:space="preserve"> </w:t>
      </w:r>
      <w:r w:rsidRPr="00F0336D">
        <w:rPr>
          <w:lang w:val="fr-FR"/>
        </w:rPr>
        <w:t>comment le taux d'</w:t>
      </w:r>
      <w:r w:rsidR="00FE59A0" w:rsidRPr="00F0336D">
        <w:rPr>
          <w:lang w:val="fr-FR"/>
        </w:rPr>
        <w:t>absorption</w:t>
      </w:r>
      <w:r w:rsidRPr="00F0336D">
        <w:rPr>
          <w:lang w:val="fr-FR"/>
        </w:rPr>
        <w:t xml:space="preserve"> </w:t>
      </w:r>
      <w:r w:rsidR="00174D4C">
        <w:rPr>
          <w:lang w:val="fr-FR"/>
        </w:rPr>
        <w:t xml:space="preserve">a </w:t>
      </w:r>
      <w:r w:rsidRPr="00F0336D">
        <w:rPr>
          <w:lang w:val="fr-FR"/>
        </w:rPr>
        <w:t>chang</w:t>
      </w:r>
      <w:r w:rsidR="00174D4C">
        <w:rPr>
          <w:lang w:val="fr-FR"/>
        </w:rPr>
        <w:t>é</w:t>
      </w:r>
      <w:r w:rsidRPr="00F0336D">
        <w:rPr>
          <w:lang w:val="fr-FR"/>
        </w:rPr>
        <w:t xml:space="preserve"> en conséquence. Le </w:t>
      </w:r>
      <w:r w:rsidR="00DB4D8E">
        <w:rPr>
          <w:lang w:val="fr-FR"/>
        </w:rPr>
        <w:t>Tableau</w:t>
      </w:r>
      <w:r w:rsidRPr="00F0336D">
        <w:rPr>
          <w:lang w:val="fr-FR"/>
        </w:rPr>
        <w:t xml:space="preserve"> 23 présente les résultats de ces simulations.</w:t>
      </w:r>
    </w:p>
    <w:p w14:paraId="57B757D4" w14:textId="46628842" w:rsidR="003C61D8" w:rsidRPr="00F0336D" w:rsidRDefault="003C61D8" w:rsidP="003C61D8">
      <w:pPr>
        <w:pStyle w:val="Titre2"/>
        <w:numPr>
          <w:ilvl w:val="0"/>
          <w:numId w:val="0"/>
        </w:numPr>
        <w:ind w:left="851" w:hanging="851"/>
        <w:jc w:val="both"/>
        <w:rPr>
          <w:lang w:val="fr-FR"/>
        </w:rPr>
      </w:pPr>
      <w:bookmarkStart w:id="179" w:name="_Toc31280128"/>
      <w:r w:rsidRPr="00F0336D">
        <w:rPr>
          <w:lang w:val="fr-FR"/>
        </w:rPr>
        <w:t>Médecins</w:t>
      </w:r>
      <w:bookmarkEnd w:id="179"/>
    </w:p>
    <w:p w14:paraId="51F1D9B2" w14:textId="77C0B7F2" w:rsidR="00D361C6" w:rsidRDefault="00D361C6" w:rsidP="00D361C6">
      <w:pPr>
        <w:pStyle w:val="Corpsdetexte"/>
        <w:rPr>
          <w:lang w:val="fr-FR"/>
        </w:rPr>
      </w:pPr>
      <w:r w:rsidRPr="00F0336D">
        <w:rPr>
          <w:lang w:val="fr-FR"/>
        </w:rPr>
        <w:t xml:space="preserve">Tout d'abord, nous </w:t>
      </w:r>
      <w:r w:rsidR="00E0169F">
        <w:rPr>
          <w:lang w:val="fr-FR"/>
        </w:rPr>
        <w:t xml:space="preserve">avons </w:t>
      </w:r>
      <w:r w:rsidRPr="00F0336D">
        <w:rPr>
          <w:lang w:val="fr-FR"/>
        </w:rPr>
        <w:t>ajout</w:t>
      </w:r>
      <w:r w:rsidR="00E0169F">
        <w:rPr>
          <w:lang w:val="fr-FR"/>
        </w:rPr>
        <w:t>é</w:t>
      </w:r>
      <w:r w:rsidRPr="00F0336D">
        <w:rPr>
          <w:lang w:val="fr-FR"/>
        </w:rPr>
        <w:t xml:space="preserve"> des équipements et des ateliers de niveau moyen, ce qui </w:t>
      </w:r>
      <w:r w:rsidR="00812E48">
        <w:rPr>
          <w:lang w:val="fr-FR"/>
        </w:rPr>
        <w:t>aurait</w:t>
      </w:r>
      <w:r w:rsidR="00E0169F">
        <w:rPr>
          <w:lang w:val="fr-FR"/>
        </w:rPr>
        <w:t xml:space="preserve"> </w:t>
      </w:r>
      <w:r w:rsidRPr="00F0336D">
        <w:rPr>
          <w:lang w:val="fr-FR"/>
        </w:rPr>
        <w:t>port</w:t>
      </w:r>
      <w:r w:rsidR="00812E48">
        <w:rPr>
          <w:lang w:val="fr-FR"/>
        </w:rPr>
        <w:t>é</w:t>
      </w:r>
      <w:r w:rsidRPr="00F0336D">
        <w:rPr>
          <w:lang w:val="fr-FR"/>
        </w:rPr>
        <w:t xml:space="preserve"> le pourcentage de médecins dans les hôpitaux préfectoraux à 15 %. L'effet collatéral </w:t>
      </w:r>
      <w:r w:rsidR="00812E48">
        <w:rPr>
          <w:lang w:val="fr-FR"/>
        </w:rPr>
        <w:t>aurait été</w:t>
      </w:r>
      <w:r w:rsidRPr="00F0336D">
        <w:rPr>
          <w:lang w:val="fr-FR"/>
        </w:rPr>
        <w:t xml:space="preserve"> évidemment une meilleure prise en charge des patients, avec une amélioration des compétences et du matériel des médecins, ce qui n'est pas à négliger. </w:t>
      </w:r>
    </w:p>
    <w:p w14:paraId="41F30D2D" w14:textId="77777777" w:rsidR="007A2B57" w:rsidRPr="00F0336D" w:rsidRDefault="007A2B57" w:rsidP="00D361C6">
      <w:pPr>
        <w:pStyle w:val="Corpsdetexte"/>
        <w:rPr>
          <w:lang w:val="fr-FR"/>
        </w:rPr>
      </w:pPr>
    </w:p>
    <w:p w14:paraId="46395E80" w14:textId="3DA36F54" w:rsidR="00D361C6" w:rsidRDefault="00D361C6" w:rsidP="00D361C6">
      <w:pPr>
        <w:pStyle w:val="Corpsdetexte"/>
        <w:rPr>
          <w:lang w:val="fr-FR"/>
        </w:rPr>
      </w:pPr>
      <w:r w:rsidRPr="00F0336D">
        <w:rPr>
          <w:lang w:val="fr-FR"/>
        </w:rPr>
        <w:t xml:space="preserve">Une deuxième amélioration </w:t>
      </w:r>
      <w:r w:rsidR="00812E48">
        <w:rPr>
          <w:lang w:val="fr-FR"/>
        </w:rPr>
        <w:t>aurait été</w:t>
      </w:r>
      <w:r w:rsidRPr="00F0336D">
        <w:rPr>
          <w:lang w:val="fr-FR"/>
        </w:rPr>
        <w:t xml:space="preserve"> de donner, à la place des ateliers, une plus grande possibilité d'obtenir une spécialisation à ceux qui iraient dans les zones rurales. La simulation donn</w:t>
      </w:r>
      <w:r w:rsidR="00812E48">
        <w:rPr>
          <w:lang w:val="fr-FR"/>
        </w:rPr>
        <w:t>ait</w:t>
      </w:r>
      <w:r w:rsidRPr="00F0336D">
        <w:rPr>
          <w:lang w:val="fr-FR"/>
        </w:rPr>
        <w:t xml:space="preserve"> une très forte augmentation du taux d'acceptation : 26 % (soit une augmentation des salaires de 4 millions de GNF/</w:t>
      </w:r>
      <w:r w:rsidR="008F542A">
        <w:rPr>
          <w:lang w:val="fr-FR"/>
        </w:rPr>
        <w:t xml:space="preserve"> </w:t>
      </w:r>
      <w:r w:rsidRPr="00F0336D">
        <w:rPr>
          <w:lang w:val="fr-FR"/>
        </w:rPr>
        <w:t>4444</w:t>
      </w:r>
      <w:r w:rsidR="008F542A">
        <w:rPr>
          <w:lang w:val="fr-FR"/>
        </w:rPr>
        <w:t xml:space="preserve"> </w:t>
      </w:r>
      <w:r w:rsidRPr="00F0336D">
        <w:rPr>
          <w:lang w:val="fr-FR"/>
        </w:rPr>
        <w:t>US</w:t>
      </w:r>
      <w:r w:rsidR="008F542A">
        <w:rPr>
          <w:lang w:val="fr-FR"/>
        </w:rPr>
        <w:t>D</w:t>
      </w:r>
      <w:r w:rsidRPr="00F0336D">
        <w:rPr>
          <w:lang w:val="fr-FR"/>
        </w:rPr>
        <w:t xml:space="preserve">). La troisième modernisation </w:t>
      </w:r>
      <w:r w:rsidR="00812E48">
        <w:rPr>
          <w:lang w:val="fr-FR"/>
        </w:rPr>
        <w:t xml:space="preserve">aurait </w:t>
      </w:r>
      <w:r w:rsidRPr="00F0336D">
        <w:rPr>
          <w:lang w:val="fr-FR"/>
        </w:rPr>
        <w:t>consist</w:t>
      </w:r>
      <w:r w:rsidR="00812E48">
        <w:rPr>
          <w:lang w:val="fr-FR"/>
        </w:rPr>
        <w:t>é</w:t>
      </w:r>
      <w:r w:rsidRPr="00F0336D">
        <w:rPr>
          <w:lang w:val="fr-FR"/>
        </w:rPr>
        <w:t xml:space="preserve"> à rénover les installations en briques et en mortier du niveau préfectoral, en plus de construire sur le trajet une maison pour médecins. Dans ce scénario, le taux de participation </w:t>
      </w:r>
      <w:r w:rsidR="00812E48">
        <w:rPr>
          <w:lang w:val="fr-FR"/>
        </w:rPr>
        <w:t xml:space="preserve">aurait </w:t>
      </w:r>
      <w:r w:rsidRPr="00F0336D">
        <w:rPr>
          <w:lang w:val="fr-FR"/>
        </w:rPr>
        <w:t>augment</w:t>
      </w:r>
      <w:r w:rsidR="00812E48">
        <w:rPr>
          <w:lang w:val="fr-FR"/>
        </w:rPr>
        <w:t>é</w:t>
      </w:r>
      <w:r w:rsidRPr="00F0336D">
        <w:rPr>
          <w:lang w:val="fr-FR"/>
        </w:rPr>
        <w:t xml:space="preserve"> de 6 % supplémentaires (~un tiers) et le bien-être des patients s'en </w:t>
      </w:r>
      <w:r w:rsidR="00812E48">
        <w:rPr>
          <w:lang w:val="fr-FR"/>
        </w:rPr>
        <w:t xml:space="preserve">serait également </w:t>
      </w:r>
      <w:r w:rsidRPr="00F0336D">
        <w:rPr>
          <w:lang w:val="fr-FR"/>
        </w:rPr>
        <w:t>trouv</w:t>
      </w:r>
      <w:r w:rsidR="00812E48">
        <w:rPr>
          <w:lang w:val="fr-FR"/>
        </w:rPr>
        <w:t>é</w:t>
      </w:r>
      <w:r w:rsidRPr="00F0336D">
        <w:rPr>
          <w:lang w:val="fr-FR"/>
        </w:rPr>
        <w:t xml:space="preserve"> amélioré grâce à des installations plus performantes et des heures d'ouverture plus longues pour les urgences.</w:t>
      </w:r>
    </w:p>
    <w:p w14:paraId="105CEEC2" w14:textId="77777777" w:rsidR="007A2B57" w:rsidRPr="00F0336D" w:rsidRDefault="007A2B57" w:rsidP="00D361C6">
      <w:pPr>
        <w:pStyle w:val="Corpsdetexte"/>
        <w:rPr>
          <w:lang w:val="fr-FR"/>
        </w:rPr>
      </w:pPr>
    </w:p>
    <w:p w14:paraId="21EB305D" w14:textId="186E550B" w:rsidR="00D361C6" w:rsidRDefault="00D361C6" w:rsidP="00D361C6">
      <w:pPr>
        <w:pStyle w:val="Corpsdetexte"/>
        <w:rPr>
          <w:lang w:val="fr-FR"/>
        </w:rPr>
      </w:pPr>
      <w:r w:rsidRPr="00F0336D">
        <w:rPr>
          <w:lang w:val="fr-FR"/>
        </w:rPr>
        <w:t>Enfin, le quatrième scénario propos</w:t>
      </w:r>
      <w:r w:rsidR="00812E48">
        <w:rPr>
          <w:lang w:val="fr-FR"/>
        </w:rPr>
        <w:t>ait</w:t>
      </w:r>
      <w:r w:rsidRPr="00F0336D">
        <w:rPr>
          <w:lang w:val="fr-FR"/>
        </w:rPr>
        <w:t xml:space="preserve"> de doubler plus ou moins le salaire des médecins, en plus du logement, des matériaux de bonne qualité et des possibilités de spécialisation, pour un maximum possible de 44 % des médecins exerçant au niveau préfectoral. Ces résultats sont présentés au </w:t>
      </w:r>
      <w:r w:rsidR="00DB4D8E">
        <w:rPr>
          <w:lang w:val="fr-FR"/>
        </w:rPr>
        <w:t>Tableau</w:t>
      </w:r>
      <w:r w:rsidRPr="00F0336D">
        <w:rPr>
          <w:lang w:val="fr-FR"/>
        </w:rPr>
        <w:t xml:space="preserve"> 23. </w:t>
      </w:r>
    </w:p>
    <w:p w14:paraId="502D7570" w14:textId="77777777" w:rsidR="007A2B57" w:rsidRPr="00F0336D" w:rsidRDefault="007A2B57" w:rsidP="00D361C6">
      <w:pPr>
        <w:pStyle w:val="Corpsdetexte"/>
        <w:rPr>
          <w:lang w:val="fr-FR"/>
        </w:rPr>
      </w:pPr>
    </w:p>
    <w:p w14:paraId="56AB2DC9" w14:textId="5D3BC3B8" w:rsidR="00D361C6" w:rsidRDefault="00D361C6" w:rsidP="00D361C6">
      <w:pPr>
        <w:pStyle w:val="Corpsdetexte"/>
        <w:rPr>
          <w:lang w:val="fr-FR"/>
        </w:rPr>
      </w:pPr>
      <w:r w:rsidRPr="00F0336D">
        <w:rPr>
          <w:lang w:val="fr-FR"/>
        </w:rPr>
        <w:lastRenderedPageBreak/>
        <w:t xml:space="preserve">Une façon plus intuitive d'appréhender ces simulations </w:t>
      </w:r>
      <w:r w:rsidR="00812E48">
        <w:rPr>
          <w:lang w:val="fr-FR"/>
        </w:rPr>
        <w:t>était</w:t>
      </w:r>
      <w:r w:rsidR="00812E48" w:rsidRPr="00F0336D">
        <w:rPr>
          <w:lang w:val="fr-FR"/>
        </w:rPr>
        <w:t xml:space="preserve"> </w:t>
      </w:r>
      <w:r w:rsidRPr="00F0336D">
        <w:rPr>
          <w:lang w:val="fr-FR"/>
        </w:rPr>
        <w:t>de les présenter sous forme de graphique. Comme pour la simulation précédente, le graphique ci-dessous est basé sur une simulation du taux d'a</w:t>
      </w:r>
      <w:r w:rsidR="00FE59A0" w:rsidRPr="00F0336D">
        <w:rPr>
          <w:lang w:val="fr-FR"/>
        </w:rPr>
        <w:t>bsorption</w:t>
      </w:r>
      <w:r w:rsidRPr="00F0336D">
        <w:rPr>
          <w:lang w:val="fr-FR"/>
        </w:rPr>
        <w:t xml:space="preserve"> des emplois dans trois endroits : les hôpitaux préfectoraux (déclarés), régionaux et urbains. Seul le taux d</w:t>
      </w:r>
      <w:r w:rsidR="00FE59A0" w:rsidRPr="00F0336D">
        <w:rPr>
          <w:lang w:val="fr-FR"/>
        </w:rPr>
        <w:t>'utilisation de l’établissement</w:t>
      </w:r>
      <w:r w:rsidRPr="00F0336D">
        <w:rPr>
          <w:lang w:val="fr-FR"/>
        </w:rPr>
        <w:t xml:space="preserve"> le plus bas (préfectorale) </w:t>
      </w:r>
      <w:r w:rsidR="00812E48">
        <w:rPr>
          <w:lang w:val="fr-FR"/>
        </w:rPr>
        <w:t>était</w:t>
      </w:r>
      <w:r w:rsidR="00812E48" w:rsidRPr="00F0336D">
        <w:rPr>
          <w:lang w:val="fr-FR"/>
        </w:rPr>
        <w:t xml:space="preserve"> </w:t>
      </w:r>
      <w:r w:rsidRPr="00F0336D">
        <w:rPr>
          <w:lang w:val="fr-FR"/>
        </w:rPr>
        <w:t xml:space="preserve">affiché. L'axe horizontal </w:t>
      </w:r>
      <w:r w:rsidR="00812E48">
        <w:rPr>
          <w:lang w:val="fr-FR"/>
        </w:rPr>
        <w:t>était</w:t>
      </w:r>
      <w:r w:rsidR="00812E48" w:rsidRPr="00F0336D">
        <w:rPr>
          <w:lang w:val="fr-FR"/>
        </w:rPr>
        <w:t xml:space="preserve"> </w:t>
      </w:r>
      <w:r w:rsidRPr="00F0336D">
        <w:rPr>
          <w:lang w:val="fr-FR"/>
        </w:rPr>
        <w:t>le salaire payé pour le travail préfectoral : au fur et à mesure que le salaire augment</w:t>
      </w:r>
      <w:r w:rsidR="00812E48">
        <w:rPr>
          <w:lang w:val="fr-FR"/>
        </w:rPr>
        <w:t>ait</w:t>
      </w:r>
      <w:r w:rsidRPr="00F0336D">
        <w:rPr>
          <w:lang w:val="fr-FR"/>
        </w:rPr>
        <w:t>, on constat</w:t>
      </w:r>
      <w:r w:rsidR="006F0817">
        <w:rPr>
          <w:lang w:val="fr-FR"/>
        </w:rPr>
        <w:t>e</w:t>
      </w:r>
      <w:r w:rsidRPr="00F0336D">
        <w:rPr>
          <w:lang w:val="fr-FR"/>
        </w:rPr>
        <w:t xml:space="preserve"> que le taux de participation augment</w:t>
      </w:r>
      <w:r w:rsidR="006F0817">
        <w:rPr>
          <w:lang w:val="fr-FR"/>
        </w:rPr>
        <w:t>ait</w:t>
      </w:r>
      <w:r w:rsidRPr="00F0336D">
        <w:rPr>
          <w:lang w:val="fr-FR"/>
        </w:rPr>
        <w:t xml:space="preserve"> également. La ligne de base représente le taux d'absorption naturel présumé compte tenu des conditions de travail : c'est celle qui se trouv</w:t>
      </w:r>
      <w:r w:rsidR="006F0817">
        <w:rPr>
          <w:lang w:val="fr-FR"/>
        </w:rPr>
        <w:t>ait</w:t>
      </w:r>
      <w:r w:rsidRPr="00F0336D">
        <w:rPr>
          <w:lang w:val="fr-FR"/>
        </w:rPr>
        <w:t xml:space="preserve"> au bas de l'échelle. Chaque ligne ci-dessus représente une simulation d'une amélioration de l'emploi préfectoral, qui </w:t>
      </w:r>
      <w:r w:rsidR="006F0817">
        <w:rPr>
          <w:lang w:val="fr-FR"/>
        </w:rPr>
        <w:t xml:space="preserve">aurait </w:t>
      </w:r>
      <w:r w:rsidRPr="00F0336D">
        <w:rPr>
          <w:lang w:val="fr-FR"/>
        </w:rPr>
        <w:t>déplac</w:t>
      </w:r>
      <w:r w:rsidR="006F0817">
        <w:rPr>
          <w:lang w:val="fr-FR"/>
        </w:rPr>
        <w:t>é</w:t>
      </w:r>
      <w:r w:rsidRPr="00F0336D">
        <w:rPr>
          <w:lang w:val="fr-FR"/>
        </w:rPr>
        <w:t xml:space="preserve"> la courbe d'</w:t>
      </w:r>
      <w:r w:rsidR="003C61D8" w:rsidRPr="00F0336D">
        <w:rPr>
          <w:lang w:val="fr-FR"/>
        </w:rPr>
        <w:t>utilisation</w:t>
      </w:r>
      <w:r w:rsidRPr="00F0336D">
        <w:rPr>
          <w:lang w:val="fr-FR"/>
        </w:rPr>
        <w:t xml:space="preserve"> vers le haut.</w:t>
      </w:r>
    </w:p>
    <w:p w14:paraId="092E10F3" w14:textId="77777777" w:rsidR="007A2B57" w:rsidRPr="00F0336D" w:rsidRDefault="007A2B57" w:rsidP="00D361C6">
      <w:pPr>
        <w:pStyle w:val="Corpsdetexte"/>
        <w:rPr>
          <w:lang w:val="fr-FR"/>
        </w:rPr>
      </w:pPr>
    </w:p>
    <w:p w14:paraId="109B3644" w14:textId="58D041A9" w:rsidR="009F65EB" w:rsidRDefault="00DB4D8E" w:rsidP="00BC531F">
      <w:pPr>
        <w:pStyle w:val="Lgende"/>
        <w:rPr>
          <w:lang w:val="fr-FR"/>
        </w:rPr>
      </w:pPr>
      <w:r>
        <w:rPr>
          <w:lang w:val="fr-FR"/>
        </w:rPr>
        <w:t>Figure</w:t>
      </w:r>
      <w:r w:rsidR="009F65EB" w:rsidRPr="00F0336D">
        <w:rPr>
          <w:lang w:val="fr-FR"/>
        </w:rPr>
        <w:t xml:space="preserve"> </w:t>
      </w:r>
      <w:r w:rsidR="00790464" w:rsidRPr="00F0336D">
        <w:rPr>
          <w:lang w:val="fr-FR"/>
        </w:rPr>
        <w:t>21</w:t>
      </w:r>
      <w:r w:rsidR="00CB11F6">
        <w:rPr>
          <w:lang w:val="fr-FR"/>
        </w:rPr>
        <w:t xml:space="preserve"> </w:t>
      </w:r>
      <w:r w:rsidR="009F65EB" w:rsidRPr="00F0336D">
        <w:rPr>
          <w:lang w:val="fr-FR"/>
        </w:rPr>
        <w:t>:</w:t>
      </w:r>
      <w:r w:rsidR="00D63E87">
        <w:rPr>
          <w:lang w:val="fr-FR"/>
        </w:rPr>
        <w:t xml:space="preserve"> </w:t>
      </w:r>
      <w:r w:rsidR="003C61D8" w:rsidRPr="00F0336D">
        <w:rPr>
          <w:lang w:val="fr-FR"/>
        </w:rPr>
        <w:t>Taux d'</w:t>
      </w:r>
      <w:r w:rsidR="00FE59A0" w:rsidRPr="00F0336D">
        <w:rPr>
          <w:lang w:val="fr-FR"/>
        </w:rPr>
        <w:t>absorption</w:t>
      </w:r>
      <w:r w:rsidR="003C61D8" w:rsidRPr="00F0336D">
        <w:rPr>
          <w:lang w:val="fr-FR"/>
        </w:rPr>
        <w:t xml:space="preserve"> des postes préfectoraux de médecins</w:t>
      </w:r>
    </w:p>
    <w:p w14:paraId="0B402C50" w14:textId="77777777" w:rsidR="00D63E87" w:rsidRPr="00DB5303" w:rsidRDefault="00D63E87" w:rsidP="002C6AB0">
      <w:pPr>
        <w:pStyle w:val="Corpsdetexte"/>
        <w:rPr>
          <w:lang w:val="fr-FR"/>
        </w:rPr>
      </w:pPr>
    </w:p>
    <w:p w14:paraId="2D7D8DDE"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7E4BDE8E" wp14:editId="3FA5E52C">
            <wp:extent cx="5396230" cy="310896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4B85C35" w14:textId="0B09B8D8" w:rsidR="009F65EB" w:rsidRPr="00F0336D" w:rsidRDefault="00DC53DB" w:rsidP="00BC531F">
      <w:pPr>
        <w:pStyle w:val="Heading3NONUM"/>
        <w:jc w:val="both"/>
        <w:rPr>
          <w:lang w:val="fr-FR"/>
        </w:rPr>
      </w:pPr>
      <w:r w:rsidRPr="00F0336D">
        <w:rPr>
          <w:lang w:val="fr-FR"/>
        </w:rPr>
        <w:t>Infirmière</w:t>
      </w:r>
      <w:r w:rsidR="009F65EB" w:rsidRPr="00F0336D">
        <w:rPr>
          <w:lang w:val="fr-FR"/>
        </w:rPr>
        <w:t xml:space="preserve">s and </w:t>
      </w:r>
      <w:proofErr w:type="spellStart"/>
      <w:r w:rsidRPr="00F0336D">
        <w:rPr>
          <w:lang w:val="fr-FR"/>
        </w:rPr>
        <w:t>sages-femmes</w:t>
      </w:r>
      <w:proofErr w:type="spellEnd"/>
    </w:p>
    <w:p w14:paraId="1A021102" w14:textId="6B4FD08B" w:rsidR="00605462" w:rsidRDefault="00605462" w:rsidP="00605462">
      <w:pPr>
        <w:pStyle w:val="Corpsdetexte"/>
        <w:rPr>
          <w:lang w:val="fr-FR"/>
        </w:rPr>
      </w:pPr>
      <w:r w:rsidRPr="00F0336D">
        <w:rPr>
          <w:lang w:val="fr-FR"/>
        </w:rPr>
        <w:t xml:space="preserve">Pour les infirmières et les </w:t>
      </w:r>
      <w:proofErr w:type="spellStart"/>
      <w:r w:rsidRPr="00F0336D">
        <w:rPr>
          <w:lang w:val="fr-FR"/>
        </w:rPr>
        <w:t>sages-femmes</w:t>
      </w:r>
      <w:proofErr w:type="spellEnd"/>
      <w:r w:rsidRPr="00F0336D">
        <w:rPr>
          <w:lang w:val="fr-FR"/>
        </w:rPr>
        <w:t>, les affectations " naturelles " aux centres de santé ruraux (selon les mêmes hypothèses que pour les médecins) n</w:t>
      </w:r>
      <w:r w:rsidR="006F0817">
        <w:rPr>
          <w:lang w:val="fr-FR"/>
        </w:rPr>
        <w:t xml:space="preserve">’auraient été </w:t>
      </w:r>
      <w:r w:rsidRPr="00F0336D">
        <w:rPr>
          <w:lang w:val="fr-FR"/>
        </w:rPr>
        <w:t xml:space="preserve">que de 10,7% ; plus des deux tiers </w:t>
      </w:r>
      <w:r w:rsidR="006F0817">
        <w:rPr>
          <w:lang w:val="fr-FR"/>
        </w:rPr>
        <w:t xml:space="preserve">auraient été </w:t>
      </w:r>
      <w:r w:rsidRPr="00F0336D">
        <w:rPr>
          <w:lang w:val="fr-FR"/>
        </w:rPr>
        <w:t>à Conakry ou dans un hôpital régional. Cela n'</w:t>
      </w:r>
      <w:r w:rsidR="006F0817">
        <w:rPr>
          <w:lang w:val="fr-FR"/>
        </w:rPr>
        <w:t>était</w:t>
      </w:r>
      <w:r w:rsidRPr="00F0336D">
        <w:rPr>
          <w:lang w:val="fr-FR"/>
        </w:rPr>
        <w:t xml:space="preserve"> pas conforme à la répartition optimale du personnel de santé.  </w:t>
      </w:r>
    </w:p>
    <w:p w14:paraId="66CBBE1E" w14:textId="77777777" w:rsidR="007A2B57" w:rsidRPr="00F0336D" w:rsidRDefault="007A2B57" w:rsidP="00605462">
      <w:pPr>
        <w:pStyle w:val="Corpsdetexte"/>
        <w:rPr>
          <w:lang w:val="fr-FR"/>
        </w:rPr>
      </w:pPr>
    </w:p>
    <w:p w14:paraId="5C5343C1" w14:textId="5BC45EB5" w:rsidR="00605462" w:rsidRDefault="00605462" w:rsidP="00605462">
      <w:pPr>
        <w:pStyle w:val="Corpsdetexte"/>
        <w:rPr>
          <w:lang w:val="fr-FR"/>
        </w:rPr>
      </w:pPr>
      <w:r w:rsidRPr="00F0336D">
        <w:rPr>
          <w:lang w:val="fr-FR"/>
        </w:rPr>
        <w:t xml:space="preserve">L'organisation d'ateliers ou la création d'une possibilité pour les infirmières et les </w:t>
      </w:r>
      <w:proofErr w:type="spellStart"/>
      <w:r w:rsidRPr="00F0336D">
        <w:rPr>
          <w:lang w:val="fr-FR"/>
        </w:rPr>
        <w:t>sages-femmes</w:t>
      </w:r>
      <w:proofErr w:type="spellEnd"/>
      <w:r w:rsidRPr="00F0336D">
        <w:rPr>
          <w:lang w:val="fr-FR"/>
        </w:rPr>
        <w:t xml:space="preserve"> de se spécialiser afin de se perfectionner, associée à un meilleur équipement léger,</w:t>
      </w:r>
      <w:r w:rsidR="006F0817">
        <w:rPr>
          <w:lang w:val="fr-FR"/>
        </w:rPr>
        <w:t xml:space="preserve"> aurait</w:t>
      </w:r>
      <w:r w:rsidRPr="00F0336D">
        <w:rPr>
          <w:lang w:val="fr-FR"/>
        </w:rPr>
        <w:t xml:space="preserve"> perm</w:t>
      </w:r>
      <w:r w:rsidR="006F0817">
        <w:rPr>
          <w:lang w:val="fr-FR"/>
        </w:rPr>
        <w:t>is</w:t>
      </w:r>
      <w:r w:rsidRPr="00F0336D">
        <w:rPr>
          <w:lang w:val="fr-FR"/>
        </w:rPr>
        <w:t xml:space="preserve"> d'augmenter de presque trois fois le nombre d'emplois dans les zones rurales.  Cela à lui seul </w:t>
      </w:r>
      <w:r w:rsidR="006F0817">
        <w:rPr>
          <w:lang w:val="fr-FR"/>
        </w:rPr>
        <w:t xml:space="preserve">aurait </w:t>
      </w:r>
      <w:r w:rsidRPr="00F0336D">
        <w:rPr>
          <w:lang w:val="fr-FR"/>
        </w:rPr>
        <w:t>contribu</w:t>
      </w:r>
      <w:r w:rsidR="006F0817">
        <w:rPr>
          <w:lang w:val="fr-FR"/>
        </w:rPr>
        <w:t>é</w:t>
      </w:r>
      <w:r w:rsidRPr="00F0336D">
        <w:rPr>
          <w:lang w:val="fr-FR"/>
        </w:rPr>
        <w:t xml:space="preserve"> à un bon équilibre entre les infirmières et les </w:t>
      </w:r>
      <w:proofErr w:type="spellStart"/>
      <w:r w:rsidRPr="00F0336D">
        <w:rPr>
          <w:lang w:val="fr-FR"/>
        </w:rPr>
        <w:t>sages-femmes</w:t>
      </w:r>
      <w:proofErr w:type="spellEnd"/>
      <w:r w:rsidRPr="00F0336D">
        <w:rPr>
          <w:lang w:val="fr-FR"/>
        </w:rPr>
        <w:t xml:space="preserve"> dans les différents types d'établissements.  Par conséquent, la participation au niveau préfectoral </w:t>
      </w:r>
      <w:r w:rsidR="006F0817">
        <w:rPr>
          <w:lang w:val="fr-FR"/>
        </w:rPr>
        <w:t xml:space="preserve">aurait </w:t>
      </w:r>
      <w:r w:rsidRPr="00F0336D">
        <w:rPr>
          <w:lang w:val="fr-FR"/>
        </w:rPr>
        <w:t xml:space="preserve">pu même être trop faible, passant de 21 % à 16 %.  Il importe également d'améliorer les conditions au niveau des préfectures pour éviter qu'elles ne soient dépassées. </w:t>
      </w:r>
    </w:p>
    <w:p w14:paraId="24E8503B" w14:textId="77777777" w:rsidR="007A2B57" w:rsidRPr="00F0336D" w:rsidRDefault="007A2B57" w:rsidP="00605462">
      <w:pPr>
        <w:pStyle w:val="Corpsdetexte"/>
        <w:rPr>
          <w:lang w:val="fr-FR"/>
        </w:rPr>
      </w:pPr>
    </w:p>
    <w:p w14:paraId="015B2EA4" w14:textId="17722AD6" w:rsidR="00605462" w:rsidRPr="00F0336D" w:rsidRDefault="00605462" w:rsidP="00605462">
      <w:pPr>
        <w:pStyle w:val="Corpsdetexte"/>
        <w:rPr>
          <w:lang w:val="fr-FR"/>
        </w:rPr>
      </w:pPr>
      <w:r w:rsidRPr="00F0336D">
        <w:rPr>
          <w:lang w:val="fr-FR"/>
        </w:rPr>
        <w:lastRenderedPageBreak/>
        <w:t xml:space="preserve">Le graphique ci-dessous montre les taux de participation au niveau de l'établissement le plus bas, à savoir les centres de santé pour infirmières.  La différence ici est qu'elle </w:t>
      </w:r>
      <w:r w:rsidR="006F0817">
        <w:rPr>
          <w:lang w:val="fr-FR"/>
        </w:rPr>
        <w:t>était</w:t>
      </w:r>
      <w:r w:rsidR="006F0817" w:rsidRPr="00F0336D">
        <w:rPr>
          <w:lang w:val="fr-FR"/>
        </w:rPr>
        <w:t xml:space="preserve"> </w:t>
      </w:r>
      <w:r w:rsidRPr="00F0336D">
        <w:rPr>
          <w:lang w:val="fr-FR"/>
        </w:rPr>
        <w:t xml:space="preserve">basée sur les affectations dans quatre établissements au lieu de trois (comme pour les médecins). </w:t>
      </w:r>
    </w:p>
    <w:p w14:paraId="79EF55D0" w14:textId="1C62EBF0" w:rsidR="009F65EB" w:rsidRPr="00F0336D" w:rsidRDefault="009F65EB" w:rsidP="00BC531F">
      <w:pPr>
        <w:pStyle w:val="Corpsdetexte"/>
        <w:rPr>
          <w:lang w:val="fr-FR"/>
        </w:rPr>
      </w:pPr>
    </w:p>
    <w:p w14:paraId="7CC286D0" w14:textId="55C5B744" w:rsidR="00FE59A0" w:rsidRPr="002C6AB0" w:rsidRDefault="00DB4D8E" w:rsidP="002C6AB0">
      <w:pPr>
        <w:pStyle w:val="Lgende"/>
        <w:rPr>
          <w:b w:val="0"/>
          <w:bCs w:val="0"/>
          <w:lang w:val="fr-CA"/>
        </w:rPr>
      </w:pPr>
      <w:bookmarkStart w:id="180" w:name="_Toc31280430"/>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22</w:t>
      </w:r>
      <w:r w:rsidR="009F65EB" w:rsidRPr="002C6AB0">
        <w:fldChar w:fldCharType="end"/>
      </w:r>
      <w:r w:rsidR="00CB11F6" w:rsidRPr="002C6AB0">
        <w:rPr>
          <w:lang w:val="fr-CA"/>
        </w:rPr>
        <w:t xml:space="preserve"> </w:t>
      </w:r>
      <w:r w:rsidR="009F65EB" w:rsidRPr="002C6AB0">
        <w:rPr>
          <w:lang w:val="fr-CA"/>
        </w:rPr>
        <w:t>:</w:t>
      </w:r>
      <w:r w:rsidR="00FE59A0" w:rsidRPr="002C6AB0">
        <w:rPr>
          <w:lang w:val="fr-CA"/>
        </w:rPr>
        <w:t xml:space="preserve"> Taux d’</w:t>
      </w:r>
      <w:r w:rsidR="00157D6B" w:rsidRPr="002C6AB0">
        <w:rPr>
          <w:lang w:val="fr-CA"/>
        </w:rPr>
        <w:t xml:space="preserve">absorption </w:t>
      </w:r>
      <w:r w:rsidR="00FE59A0" w:rsidRPr="002C6AB0">
        <w:rPr>
          <w:lang w:val="fr-CA"/>
        </w:rPr>
        <w:t xml:space="preserve">des emplois d'infirmières et de </w:t>
      </w:r>
      <w:proofErr w:type="spellStart"/>
      <w:r w:rsidR="00FE59A0" w:rsidRPr="002C6AB0">
        <w:rPr>
          <w:lang w:val="fr-CA"/>
        </w:rPr>
        <w:t>sages-femmes</w:t>
      </w:r>
      <w:proofErr w:type="spellEnd"/>
      <w:r w:rsidR="00FE59A0" w:rsidRPr="002C6AB0">
        <w:rPr>
          <w:lang w:val="fr-CA"/>
        </w:rPr>
        <w:t xml:space="preserve"> dans les centres de santé ruraux</w:t>
      </w:r>
      <w:bookmarkEnd w:id="180"/>
      <w:r w:rsidR="00FE59A0" w:rsidRPr="002C6AB0">
        <w:rPr>
          <w:lang w:val="fr-CA"/>
        </w:rPr>
        <w:tab/>
      </w:r>
    </w:p>
    <w:p w14:paraId="65C62850" w14:textId="77777777" w:rsidR="001151A3" w:rsidRPr="00F0336D" w:rsidRDefault="001151A3" w:rsidP="00FE59A0">
      <w:pPr>
        <w:rPr>
          <w:rFonts w:ascii="Arial" w:hAnsi="Arial"/>
          <w:b/>
          <w:bCs/>
          <w:color w:val="0B1F51"/>
          <w:sz w:val="22"/>
          <w:szCs w:val="22"/>
          <w:lang w:val="fr-FR" w:eastAsia="en-US"/>
        </w:rPr>
      </w:pPr>
    </w:p>
    <w:p w14:paraId="616536FB" w14:textId="2F8E2F8A" w:rsidR="009F65EB" w:rsidRPr="00F0336D" w:rsidRDefault="009F65EB" w:rsidP="00FE59A0">
      <w:pPr>
        <w:pStyle w:val="Lgende"/>
        <w:rPr>
          <w:lang w:val="fr-FR"/>
        </w:rPr>
      </w:pPr>
      <w:r w:rsidRPr="00F0336D">
        <w:rPr>
          <w:noProof/>
          <w:shd w:val="clear" w:color="auto" w:fill="E7E6E6" w:themeFill="background2"/>
          <w:lang w:val="fr-FR" w:eastAsia="fr-FR"/>
        </w:rPr>
        <w:drawing>
          <wp:inline distT="0" distB="0" distL="0" distR="0" wp14:anchorId="5A559EED" wp14:editId="7BFDD599">
            <wp:extent cx="5396230" cy="3094990"/>
            <wp:effectExtent l="0" t="0" r="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2FB2D01" w14:textId="77777777" w:rsidR="009F65EB" w:rsidRPr="00F0336D" w:rsidRDefault="009F65EB" w:rsidP="00BC531F">
      <w:pPr>
        <w:pStyle w:val="Heading3NONUM"/>
        <w:jc w:val="both"/>
        <w:rPr>
          <w:lang w:val="fr-FR"/>
        </w:rPr>
      </w:pPr>
      <w:r w:rsidRPr="00F0336D">
        <w:rPr>
          <w:lang w:val="fr-FR"/>
        </w:rPr>
        <w:t>ATS</w:t>
      </w:r>
    </w:p>
    <w:p w14:paraId="6305D352" w14:textId="044DE727" w:rsidR="00997F8B" w:rsidRPr="002C6AB0" w:rsidRDefault="00997F8B" w:rsidP="002C6AB0">
      <w:pPr>
        <w:pStyle w:val="Corpsdetexte"/>
        <w:rPr>
          <w:lang w:val="fr-CA"/>
        </w:rPr>
      </w:pPr>
      <w:r w:rsidRPr="002C6AB0">
        <w:rPr>
          <w:lang w:val="fr-CA"/>
        </w:rPr>
        <w:t>La répartition naturelle des ATS entre tous les niveaux n'</w:t>
      </w:r>
      <w:r w:rsidR="006F0817" w:rsidRPr="002C6AB0">
        <w:rPr>
          <w:lang w:val="fr-CA"/>
        </w:rPr>
        <w:t>était</w:t>
      </w:r>
      <w:r w:rsidRPr="002C6AB0">
        <w:rPr>
          <w:lang w:val="fr-CA"/>
        </w:rPr>
        <w:t xml:space="preserve"> pas aussi déséquilibrée que le marché des médecins, des infirmières et des </w:t>
      </w:r>
      <w:proofErr w:type="spellStart"/>
      <w:r w:rsidRPr="002C6AB0">
        <w:rPr>
          <w:lang w:val="fr-CA"/>
        </w:rPr>
        <w:t>sages-femmes</w:t>
      </w:r>
      <w:proofErr w:type="spellEnd"/>
      <w:r w:rsidRPr="002C6AB0">
        <w:rPr>
          <w:lang w:val="fr-CA"/>
        </w:rPr>
        <w:t xml:space="preserve"> : 21 % </w:t>
      </w:r>
      <w:r w:rsidR="00AE4895" w:rsidRPr="002C6AB0">
        <w:rPr>
          <w:lang w:val="fr-CA"/>
        </w:rPr>
        <w:t xml:space="preserve">auraient </w:t>
      </w:r>
      <w:r w:rsidRPr="002C6AB0">
        <w:rPr>
          <w:lang w:val="fr-CA"/>
        </w:rPr>
        <w:t>travaill</w:t>
      </w:r>
      <w:r w:rsidR="00AE4895" w:rsidRPr="002C6AB0">
        <w:rPr>
          <w:lang w:val="fr-CA"/>
        </w:rPr>
        <w:t>é</w:t>
      </w:r>
      <w:r w:rsidRPr="002C6AB0">
        <w:rPr>
          <w:lang w:val="fr-CA"/>
        </w:rPr>
        <w:t xml:space="preserve"> dans les centres de santé ruraux et 15 % dans les postes de santé. Comme pour les autres agents de santé, une mise à niveau des compétences (vers le poste d'infirmière) </w:t>
      </w:r>
      <w:r w:rsidR="00AE4895" w:rsidRPr="002C6AB0">
        <w:rPr>
          <w:lang w:val="fr-CA"/>
        </w:rPr>
        <w:t xml:space="preserve">aurait été </w:t>
      </w:r>
      <w:r w:rsidRPr="002C6AB0">
        <w:rPr>
          <w:lang w:val="fr-CA"/>
        </w:rPr>
        <w:t>un facteur de motivation important, portant le taux d’absorption des postes de santé à 27</w:t>
      </w:r>
      <w:r w:rsidR="001151A3" w:rsidRPr="002C6AB0">
        <w:rPr>
          <w:lang w:val="fr-CA"/>
        </w:rPr>
        <w:t xml:space="preserve"> </w:t>
      </w:r>
      <w:r w:rsidRPr="002C6AB0">
        <w:rPr>
          <w:lang w:val="fr-CA"/>
        </w:rPr>
        <w:t>% afin que les ATS puissent obtenir la possibilité d'être mis à niveau. Alors que les matériaux ou le logement n'auraient pas</w:t>
      </w:r>
      <w:r w:rsidR="008B5D4A" w:rsidRPr="002C6AB0">
        <w:rPr>
          <w:lang w:val="fr-CA"/>
        </w:rPr>
        <w:t xml:space="preserve"> eu d’</w:t>
      </w:r>
      <w:r w:rsidRPr="002C6AB0">
        <w:rPr>
          <w:lang w:val="fr-CA"/>
        </w:rPr>
        <w:t xml:space="preserve">effet important, une augmentation de salaire de 2 millions de GNF </w:t>
      </w:r>
      <w:r w:rsidR="008B5D4A" w:rsidRPr="002C6AB0">
        <w:rPr>
          <w:lang w:val="fr-CA"/>
        </w:rPr>
        <w:t xml:space="preserve">aurait </w:t>
      </w:r>
      <w:r w:rsidRPr="002C6AB0">
        <w:rPr>
          <w:lang w:val="fr-CA"/>
        </w:rPr>
        <w:t>augment</w:t>
      </w:r>
      <w:r w:rsidR="008B5D4A" w:rsidRPr="002C6AB0">
        <w:rPr>
          <w:lang w:val="fr-CA"/>
        </w:rPr>
        <w:t>é</w:t>
      </w:r>
      <w:r w:rsidRPr="002C6AB0">
        <w:rPr>
          <w:lang w:val="fr-CA"/>
        </w:rPr>
        <w:t xml:space="preserve"> l'absorption de 7</w:t>
      </w:r>
      <w:r w:rsidR="001151A3" w:rsidRPr="002C6AB0">
        <w:rPr>
          <w:lang w:val="fr-CA"/>
        </w:rPr>
        <w:t xml:space="preserve"> </w:t>
      </w:r>
      <w:r w:rsidRPr="002C6AB0">
        <w:rPr>
          <w:lang w:val="fr-CA"/>
        </w:rPr>
        <w:t xml:space="preserve">% supplémentaires. Le taux d'absorption dans les dispensaires ruraux, qui </w:t>
      </w:r>
      <w:r w:rsidR="008B5D4A" w:rsidRPr="002C6AB0">
        <w:rPr>
          <w:lang w:val="fr-CA"/>
        </w:rPr>
        <w:t xml:space="preserve">était </w:t>
      </w:r>
      <w:r w:rsidRPr="002C6AB0">
        <w:rPr>
          <w:lang w:val="fr-CA"/>
        </w:rPr>
        <w:t>le niveau le plus bas possible p</w:t>
      </w:r>
      <w:r w:rsidR="006465BD" w:rsidRPr="002C6AB0">
        <w:rPr>
          <w:lang w:val="fr-CA"/>
        </w:rPr>
        <w:t xml:space="preserve">our les ATS, est présenté à la </w:t>
      </w:r>
      <w:r w:rsidR="00DB4D8E" w:rsidRPr="002C6AB0">
        <w:rPr>
          <w:lang w:val="fr-CA"/>
        </w:rPr>
        <w:t>Figure</w:t>
      </w:r>
      <w:r w:rsidRPr="002C6AB0">
        <w:rPr>
          <w:lang w:val="fr-CA"/>
        </w:rPr>
        <w:t xml:space="preserve"> 23. Il est également possible que les ATS n</w:t>
      </w:r>
      <w:r w:rsidR="008B5D4A" w:rsidRPr="002C6AB0">
        <w:rPr>
          <w:lang w:val="fr-CA"/>
        </w:rPr>
        <w:t xml:space="preserve">’aient pas été </w:t>
      </w:r>
      <w:r w:rsidRPr="002C6AB0">
        <w:rPr>
          <w:lang w:val="fr-CA"/>
        </w:rPr>
        <w:t xml:space="preserve">disponibles au niveau des centres de santé et certaines précautions </w:t>
      </w:r>
      <w:r w:rsidR="008B5D4A" w:rsidRPr="002C6AB0">
        <w:rPr>
          <w:lang w:val="fr-CA"/>
        </w:rPr>
        <w:t xml:space="preserve">auraient dû </w:t>
      </w:r>
      <w:r w:rsidRPr="002C6AB0">
        <w:rPr>
          <w:lang w:val="fr-CA"/>
        </w:rPr>
        <w:t>être prises pour s'assurer que le remplissage des postes de santé par des ATS ne se fasse pas au détriment des centres de santé. D'autres simulations p</w:t>
      </w:r>
      <w:r w:rsidR="008B5D4A" w:rsidRPr="002C6AB0">
        <w:rPr>
          <w:lang w:val="fr-CA"/>
        </w:rPr>
        <w:t xml:space="preserve">ourront </w:t>
      </w:r>
      <w:r w:rsidRPr="002C6AB0">
        <w:rPr>
          <w:lang w:val="fr-CA"/>
        </w:rPr>
        <w:t>être fournies sur demande.</w:t>
      </w:r>
    </w:p>
    <w:p w14:paraId="78FA2F77" w14:textId="7188DA36" w:rsidR="009F65EB" w:rsidRPr="00F0336D" w:rsidRDefault="009F65EB" w:rsidP="00BC531F">
      <w:pPr>
        <w:pStyle w:val="Corpsdetexte"/>
        <w:rPr>
          <w:lang w:val="fr-FR"/>
        </w:rPr>
      </w:pPr>
    </w:p>
    <w:p w14:paraId="3065F26C" w14:textId="77777777" w:rsidR="00D63E87" w:rsidRDefault="00D63E87" w:rsidP="00BC531F">
      <w:pPr>
        <w:pStyle w:val="Lgende"/>
        <w:rPr>
          <w:lang w:val="fr-FR"/>
        </w:rPr>
      </w:pPr>
      <w:bookmarkStart w:id="181" w:name="_Ref520206794"/>
    </w:p>
    <w:p w14:paraId="141A436D" w14:textId="77777777" w:rsidR="00D63E87" w:rsidRDefault="00D63E87" w:rsidP="00BC531F">
      <w:pPr>
        <w:pStyle w:val="Lgende"/>
        <w:rPr>
          <w:lang w:val="fr-FR"/>
        </w:rPr>
      </w:pPr>
    </w:p>
    <w:p w14:paraId="6BF396FD" w14:textId="77777777" w:rsidR="00D63E87" w:rsidRDefault="00D63E87" w:rsidP="00BC531F">
      <w:pPr>
        <w:pStyle w:val="Lgende"/>
        <w:rPr>
          <w:lang w:val="fr-FR"/>
        </w:rPr>
      </w:pPr>
    </w:p>
    <w:p w14:paraId="30FBD99A" w14:textId="3BA9846E" w:rsidR="009F65EB" w:rsidRDefault="00DB4D8E" w:rsidP="00BC531F">
      <w:pPr>
        <w:pStyle w:val="Lgende"/>
        <w:rPr>
          <w:lang w:val="fr-FR"/>
        </w:rPr>
      </w:pPr>
      <w:bookmarkStart w:id="182" w:name="_Toc31280431"/>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23</w:t>
      </w:r>
      <w:r w:rsidR="009F65EB" w:rsidRPr="00F0336D">
        <w:rPr>
          <w:lang w:val="fr-FR"/>
        </w:rPr>
        <w:fldChar w:fldCharType="end"/>
      </w:r>
      <w:bookmarkEnd w:id="181"/>
      <w:r w:rsidR="00CB11F6">
        <w:rPr>
          <w:lang w:val="fr-FR"/>
        </w:rPr>
        <w:t xml:space="preserve"> </w:t>
      </w:r>
      <w:r w:rsidR="009F65EB" w:rsidRPr="00F0336D">
        <w:rPr>
          <w:lang w:val="fr-FR"/>
        </w:rPr>
        <w:t>:</w:t>
      </w:r>
      <w:r w:rsidR="00D63E87">
        <w:rPr>
          <w:lang w:val="fr-FR"/>
        </w:rPr>
        <w:t xml:space="preserve"> </w:t>
      </w:r>
      <w:r w:rsidR="000D4D98" w:rsidRPr="00F0336D">
        <w:rPr>
          <w:lang w:val="fr-FR"/>
        </w:rPr>
        <w:t>Taux d'absorption des emplois dans les postes de santé ruraux pour les ATS</w:t>
      </w:r>
      <w:bookmarkEnd w:id="182"/>
    </w:p>
    <w:p w14:paraId="1B2A7406" w14:textId="77777777" w:rsidR="00D63E87" w:rsidRPr="00DB5303" w:rsidRDefault="00D63E87" w:rsidP="002C6AB0">
      <w:pPr>
        <w:pStyle w:val="Corpsdetexte"/>
        <w:rPr>
          <w:lang w:val="fr-FR"/>
        </w:rPr>
      </w:pPr>
    </w:p>
    <w:p w14:paraId="48D7AC9B" w14:textId="77777777" w:rsidR="009F65EB" w:rsidRPr="00F0336D" w:rsidRDefault="009F65EB" w:rsidP="00BC531F">
      <w:pPr>
        <w:pStyle w:val="OPMBodytext"/>
        <w:jc w:val="both"/>
        <w:rPr>
          <w:lang w:val="fr-FR"/>
        </w:rPr>
      </w:pPr>
      <w:r w:rsidRPr="00F0336D">
        <w:rPr>
          <w:noProof/>
          <w:lang w:val="fr-FR" w:eastAsia="fr-FR"/>
        </w:rPr>
        <w:drawing>
          <wp:inline distT="0" distB="0" distL="0" distR="0" wp14:anchorId="3066A93B" wp14:editId="6D76F72D">
            <wp:extent cx="5396230" cy="3080385"/>
            <wp:effectExtent l="0" t="0" r="0" b="571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50590FA" w14:textId="094EDC08" w:rsidR="009F65EB" w:rsidRPr="00F0336D" w:rsidRDefault="00CE671E" w:rsidP="00BC531F">
      <w:pPr>
        <w:pStyle w:val="Corpsdetexte"/>
        <w:rPr>
          <w:lang w:val="fr-FR"/>
        </w:rPr>
      </w:pPr>
      <w:r w:rsidRPr="00F0336D">
        <w:rPr>
          <w:lang w:val="fr-FR"/>
        </w:rPr>
        <w:t xml:space="preserve">Les scénarios, les caractéristiques et l'affectation au niveau le plus bas de l'établissement pour différentes catégories et pour différents types d'agents de santé sont présentés au </w:t>
      </w:r>
      <w:r w:rsidR="00DB4D8E">
        <w:rPr>
          <w:lang w:val="fr-FR"/>
        </w:rPr>
        <w:t>Tableau</w:t>
      </w:r>
      <w:r w:rsidRPr="00F0336D">
        <w:rPr>
          <w:lang w:val="fr-FR"/>
        </w:rPr>
        <w:t xml:space="preserve"> 23</w:t>
      </w:r>
      <w:r w:rsidR="001151A3">
        <w:rPr>
          <w:lang w:val="fr-FR"/>
        </w:rPr>
        <w:t>.</w:t>
      </w:r>
    </w:p>
    <w:p w14:paraId="1197720F" w14:textId="77777777" w:rsidR="009F65EB" w:rsidRPr="00F0336D" w:rsidRDefault="009F65EB" w:rsidP="00BC531F">
      <w:pPr>
        <w:jc w:val="both"/>
        <w:rPr>
          <w:rFonts w:ascii="Arial" w:hAnsi="Arial"/>
          <w:sz w:val="22"/>
          <w:szCs w:val="20"/>
          <w:lang w:val="fr-FR" w:eastAsia="en-US"/>
        </w:rPr>
      </w:pPr>
      <w:r w:rsidRPr="00F0336D">
        <w:rPr>
          <w:lang w:val="fr-FR"/>
        </w:rPr>
        <w:br w:type="page"/>
      </w:r>
    </w:p>
    <w:p w14:paraId="79FF5581" w14:textId="77777777" w:rsidR="009F65EB" w:rsidRPr="00F0336D" w:rsidRDefault="009F65EB" w:rsidP="00BC531F">
      <w:pPr>
        <w:pStyle w:val="OPMBodytext"/>
        <w:jc w:val="both"/>
        <w:rPr>
          <w:lang w:val="fr-FR"/>
        </w:rPr>
        <w:sectPr w:rsidR="009F65EB" w:rsidRPr="00F0336D" w:rsidSect="00C27AD5">
          <w:pgSz w:w="11900" w:h="16840"/>
          <w:pgMar w:top="1701" w:right="1701" w:bottom="1701" w:left="1701" w:header="709" w:footer="709" w:gutter="0"/>
          <w:cols w:space="708"/>
          <w:docGrid w:linePitch="360"/>
        </w:sectPr>
      </w:pPr>
    </w:p>
    <w:p w14:paraId="28D31A46" w14:textId="1E09EFB7" w:rsidR="00FF2702" w:rsidRPr="002C6AB0" w:rsidRDefault="00DB4D8E" w:rsidP="002C6AB0">
      <w:pPr>
        <w:pStyle w:val="Lgende"/>
        <w:rPr>
          <w:lang w:val="fr-CA"/>
        </w:rPr>
      </w:pPr>
      <w:bookmarkStart w:id="183" w:name="_Ref517270850"/>
      <w:bookmarkStart w:id="184" w:name="_Toc31280153"/>
      <w:r w:rsidRPr="002C6AB0">
        <w:rPr>
          <w:lang w:val="fr-CA"/>
        </w:rPr>
        <w:lastRenderedPageBreak/>
        <w:t>Tableau</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F0336D">
        <w:fldChar w:fldCharType="separate"/>
      </w:r>
      <w:r w:rsidR="009F65EB" w:rsidRPr="002C6AB0">
        <w:rPr>
          <w:noProof/>
          <w:lang w:val="fr-CA"/>
        </w:rPr>
        <w:t>23</w:t>
      </w:r>
      <w:r w:rsidR="009F65EB" w:rsidRPr="00F0336D">
        <w:fldChar w:fldCharType="end"/>
      </w:r>
      <w:bookmarkEnd w:id="183"/>
      <w:r w:rsidR="00CB11F6" w:rsidRPr="002C6AB0">
        <w:rPr>
          <w:lang w:val="fr-CA"/>
        </w:rPr>
        <w:t xml:space="preserve"> </w:t>
      </w:r>
      <w:r w:rsidR="009F65EB" w:rsidRPr="002C6AB0">
        <w:rPr>
          <w:lang w:val="fr-CA"/>
        </w:rPr>
        <w:t>:</w:t>
      </w:r>
      <w:r w:rsidR="00D63E87" w:rsidRPr="002C6AB0">
        <w:rPr>
          <w:lang w:val="fr-CA"/>
        </w:rPr>
        <w:t xml:space="preserve"> </w:t>
      </w:r>
      <w:r w:rsidR="00FF2702" w:rsidRPr="002C6AB0">
        <w:rPr>
          <w:lang w:val="fr-CA"/>
        </w:rPr>
        <w:t>Scénarios, caractéristiques et affectation au niveau le plus bas de l'établissement</w:t>
      </w:r>
      <w:bookmarkEnd w:id="184"/>
    </w:p>
    <w:p w14:paraId="53802E92" w14:textId="5304140A" w:rsidR="009F65EB" w:rsidRDefault="009F65EB" w:rsidP="002C6AB0">
      <w:pPr>
        <w:pStyle w:val="Lgende"/>
        <w:ind w:left="-288"/>
        <w:rPr>
          <w:lang w:val="fr-FR"/>
        </w:rPr>
      </w:pPr>
    </w:p>
    <w:tbl>
      <w:tblPr>
        <w:tblStyle w:val="OPMTable"/>
        <w:tblW w:w="5026" w:type="pct"/>
        <w:tblLayout w:type="fixed"/>
        <w:tblLook w:val="04A0" w:firstRow="1" w:lastRow="0" w:firstColumn="1" w:lastColumn="0" w:noHBand="0" w:noVBand="1"/>
      </w:tblPr>
      <w:tblGrid>
        <w:gridCol w:w="1744"/>
        <w:gridCol w:w="1495"/>
        <w:gridCol w:w="1316"/>
        <w:gridCol w:w="1316"/>
        <w:gridCol w:w="1054"/>
        <w:gridCol w:w="967"/>
        <w:gridCol w:w="964"/>
        <w:gridCol w:w="1229"/>
        <w:gridCol w:w="1229"/>
        <w:gridCol w:w="1402"/>
        <w:gridCol w:w="792"/>
      </w:tblGrid>
      <w:tr w:rsidR="00967E26" w:rsidRPr="00CB0C52" w14:paraId="350F67F0" w14:textId="77777777" w:rsidTr="00DD4930">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45" w:type="pct"/>
            <w:noWrap/>
            <w:vAlign w:val="top"/>
            <w:hideMark/>
          </w:tcPr>
          <w:p w14:paraId="5F5BC3ED" w14:textId="77777777" w:rsidR="00967E26" w:rsidRPr="00E24970" w:rsidRDefault="00967E26" w:rsidP="007D159C">
            <w:pPr>
              <w:rPr>
                <w:rFonts w:ascii="Arial" w:hAnsi="Arial" w:cs="Arial"/>
                <w:b w:val="0"/>
                <w:bCs/>
                <w:sz w:val="20"/>
                <w:szCs w:val="20"/>
                <w:lang w:val="fr-FR" w:eastAsia="en-US"/>
              </w:rPr>
            </w:pPr>
            <w:r w:rsidRPr="00E24970">
              <w:rPr>
                <w:rFonts w:ascii="Arial" w:hAnsi="Arial" w:cs="Arial"/>
                <w:bCs/>
                <w:sz w:val="20"/>
                <w:szCs w:val="20"/>
                <w:lang w:val="fr-FR" w:eastAsia="en-US"/>
              </w:rPr>
              <w:t>Scénarios</w:t>
            </w:r>
          </w:p>
        </w:tc>
        <w:tc>
          <w:tcPr>
            <w:tcW w:w="3087" w:type="pct"/>
            <w:gridSpan w:val="7"/>
            <w:noWrap/>
            <w:vAlign w:val="top"/>
            <w:hideMark/>
          </w:tcPr>
          <w:p w14:paraId="5E783649" w14:textId="77777777" w:rsidR="00967E26" w:rsidRPr="00E24970" w:rsidRDefault="00967E26" w:rsidP="007D159C">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r w:rsidRPr="00E24970">
              <w:rPr>
                <w:rFonts w:ascii="Arial" w:hAnsi="Arial" w:cs="Arial"/>
                <w:bCs/>
                <w:sz w:val="20"/>
                <w:szCs w:val="20"/>
                <w:lang w:val="fr-FR" w:eastAsia="en-US"/>
              </w:rPr>
              <w:t>Caractéristiques</w:t>
            </w:r>
          </w:p>
        </w:tc>
        <w:tc>
          <w:tcPr>
            <w:tcW w:w="1267" w:type="pct"/>
            <w:gridSpan w:val="3"/>
            <w:noWrap/>
            <w:vAlign w:val="top"/>
            <w:hideMark/>
          </w:tcPr>
          <w:p w14:paraId="44C76A88" w14:textId="77777777" w:rsidR="00967E26" w:rsidRPr="00E24970" w:rsidRDefault="00967E26" w:rsidP="007D159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sidRPr="00E24970">
              <w:rPr>
                <w:rFonts w:ascii="Arial" w:hAnsi="Arial" w:cs="Arial"/>
                <w:sz w:val="20"/>
                <w:szCs w:val="20"/>
                <w:lang w:val="fr-FR"/>
              </w:rPr>
              <w:t>Affectation au niveau le plus bas de l'établissement</w:t>
            </w:r>
          </w:p>
          <w:p w14:paraId="314EBF58" w14:textId="77777777" w:rsidR="00967E26" w:rsidRPr="00E24970" w:rsidRDefault="00967E26" w:rsidP="007D159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sz w:val="20"/>
                <w:szCs w:val="20"/>
                <w:lang w:val="fr-FR" w:eastAsia="en-US"/>
              </w:rPr>
            </w:pPr>
          </w:p>
        </w:tc>
      </w:tr>
      <w:tr w:rsidR="00967E26" w:rsidRPr="00471634" w14:paraId="0018C7EE" w14:textId="77777777" w:rsidTr="00DD493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45" w:type="pct"/>
            <w:noWrap/>
            <w:vAlign w:val="top"/>
            <w:hideMark/>
          </w:tcPr>
          <w:p w14:paraId="2B133B47"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 </w:t>
            </w:r>
          </w:p>
        </w:tc>
        <w:tc>
          <w:tcPr>
            <w:tcW w:w="553" w:type="pct"/>
            <w:noWrap/>
            <w:vAlign w:val="top"/>
            <w:hideMark/>
          </w:tcPr>
          <w:p w14:paraId="1BD5EB83"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Localisation</w:t>
            </w:r>
          </w:p>
        </w:tc>
        <w:tc>
          <w:tcPr>
            <w:tcW w:w="487" w:type="pct"/>
            <w:noWrap/>
            <w:vAlign w:val="top"/>
            <w:hideMark/>
          </w:tcPr>
          <w:p w14:paraId="78B8B676"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Equipe</w:t>
            </w:r>
            <w:r>
              <w:rPr>
                <w:rFonts w:ascii="Arial" w:hAnsi="Arial" w:cs="Arial"/>
                <w:b/>
                <w:sz w:val="20"/>
                <w:szCs w:val="20"/>
                <w:lang w:val="fr-FR" w:eastAsia="en-US"/>
              </w:rPr>
              <w:t>-</w:t>
            </w:r>
            <w:r w:rsidRPr="00E24970">
              <w:rPr>
                <w:rFonts w:ascii="Arial" w:hAnsi="Arial" w:cs="Arial"/>
                <w:b/>
                <w:sz w:val="20"/>
                <w:szCs w:val="20"/>
                <w:lang w:val="fr-FR" w:eastAsia="en-US"/>
              </w:rPr>
              <w:t>ment</w:t>
            </w:r>
          </w:p>
        </w:tc>
        <w:tc>
          <w:tcPr>
            <w:tcW w:w="487" w:type="pct"/>
            <w:noWrap/>
            <w:vAlign w:val="top"/>
            <w:hideMark/>
          </w:tcPr>
          <w:p w14:paraId="613CBDB5"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Formation</w:t>
            </w:r>
          </w:p>
        </w:tc>
        <w:tc>
          <w:tcPr>
            <w:tcW w:w="390" w:type="pct"/>
            <w:noWrap/>
            <w:vAlign w:val="top"/>
            <w:hideMark/>
          </w:tcPr>
          <w:p w14:paraId="7246B7DF"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proofErr w:type="spellStart"/>
            <w:r w:rsidRPr="00E24970">
              <w:rPr>
                <w:rFonts w:ascii="Arial" w:hAnsi="Arial" w:cs="Arial"/>
                <w:b/>
                <w:sz w:val="20"/>
                <w:szCs w:val="20"/>
                <w:lang w:val="fr-FR" w:eastAsia="en-US"/>
              </w:rPr>
              <w:t>Loge</w:t>
            </w:r>
            <w:r>
              <w:rPr>
                <w:rFonts w:ascii="Arial" w:hAnsi="Arial" w:cs="Arial"/>
                <w:b/>
                <w:sz w:val="20"/>
                <w:szCs w:val="20"/>
                <w:lang w:val="fr-FR" w:eastAsia="en-US"/>
              </w:rPr>
              <w:t>-</w:t>
            </w:r>
            <w:r w:rsidRPr="00E24970">
              <w:rPr>
                <w:rFonts w:ascii="Arial" w:hAnsi="Arial" w:cs="Arial"/>
                <w:b/>
                <w:sz w:val="20"/>
                <w:szCs w:val="20"/>
                <w:lang w:val="fr-FR" w:eastAsia="en-US"/>
              </w:rPr>
              <w:t>ment</w:t>
            </w:r>
            <w:proofErr w:type="spellEnd"/>
          </w:p>
        </w:tc>
        <w:tc>
          <w:tcPr>
            <w:tcW w:w="358" w:type="pct"/>
            <w:noWrap/>
            <w:vAlign w:val="top"/>
            <w:hideMark/>
          </w:tcPr>
          <w:p w14:paraId="1E08CE2A"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Durée</w:t>
            </w:r>
          </w:p>
        </w:tc>
        <w:tc>
          <w:tcPr>
            <w:tcW w:w="357" w:type="pct"/>
            <w:noWrap/>
            <w:vAlign w:val="top"/>
            <w:hideMark/>
          </w:tcPr>
          <w:p w14:paraId="52D9E751"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Moto</w:t>
            </w:r>
          </w:p>
        </w:tc>
        <w:tc>
          <w:tcPr>
            <w:tcW w:w="455" w:type="pct"/>
            <w:noWrap/>
            <w:vAlign w:val="top"/>
            <w:hideMark/>
          </w:tcPr>
          <w:p w14:paraId="0C8BE1E6"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Salaire</w:t>
            </w:r>
            <w:r>
              <w:rPr>
                <w:rFonts w:ascii="Arial" w:hAnsi="Arial" w:cs="Arial"/>
                <w:b/>
                <w:sz w:val="20"/>
                <w:szCs w:val="20"/>
                <w:lang w:val="fr-FR" w:eastAsia="en-US"/>
              </w:rPr>
              <w:t xml:space="preserve"> </w:t>
            </w:r>
            <w:r w:rsidRPr="00E24970">
              <w:rPr>
                <w:rFonts w:ascii="Arial" w:hAnsi="Arial" w:cs="Arial"/>
                <w:b/>
                <w:sz w:val="20"/>
                <w:szCs w:val="20"/>
                <w:lang w:val="fr-FR" w:eastAsia="en-US"/>
              </w:rPr>
              <w:t>(en millions GNF)</w:t>
            </w:r>
          </w:p>
        </w:tc>
        <w:tc>
          <w:tcPr>
            <w:tcW w:w="455" w:type="pct"/>
            <w:noWrap/>
            <w:vAlign w:val="top"/>
            <w:hideMark/>
          </w:tcPr>
          <w:p w14:paraId="6D65F55D"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Médecins (%)</w:t>
            </w:r>
          </w:p>
        </w:tc>
        <w:tc>
          <w:tcPr>
            <w:tcW w:w="519" w:type="pct"/>
            <w:vAlign w:val="top"/>
            <w:hideMark/>
          </w:tcPr>
          <w:p w14:paraId="7B82F58E"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 xml:space="preserve">Infirmières/ </w:t>
            </w:r>
            <w:proofErr w:type="spellStart"/>
            <w:r w:rsidRPr="00E24970">
              <w:rPr>
                <w:rFonts w:ascii="Arial" w:hAnsi="Arial" w:cs="Arial"/>
                <w:b/>
                <w:sz w:val="20"/>
                <w:szCs w:val="20"/>
                <w:lang w:val="fr-FR" w:eastAsia="en-US"/>
              </w:rPr>
              <w:t>sages-femmes</w:t>
            </w:r>
            <w:proofErr w:type="spellEnd"/>
            <w:r w:rsidRPr="00E24970">
              <w:rPr>
                <w:rFonts w:ascii="Arial" w:hAnsi="Arial" w:cs="Arial"/>
                <w:b/>
                <w:sz w:val="20"/>
                <w:szCs w:val="20"/>
                <w:lang w:val="fr-FR" w:eastAsia="en-US"/>
              </w:rPr>
              <w:t xml:space="preserve"> (%)</w:t>
            </w:r>
          </w:p>
        </w:tc>
        <w:tc>
          <w:tcPr>
            <w:tcW w:w="293" w:type="pct"/>
            <w:noWrap/>
            <w:vAlign w:val="top"/>
            <w:hideMark/>
          </w:tcPr>
          <w:p w14:paraId="6A1343B1"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fr-FR" w:eastAsia="en-US"/>
              </w:rPr>
            </w:pPr>
            <w:r w:rsidRPr="00E24970">
              <w:rPr>
                <w:rFonts w:ascii="Arial" w:hAnsi="Arial" w:cs="Arial"/>
                <w:b/>
                <w:sz w:val="20"/>
                <w:szCs w:val="20"/>
                <w:lang w:val="fr-FR" w:eastAsia="en-US"/>
              </w:rPr>
              <w:t>ATS (%)</w:t>
            </w:r>
          </w:p>
        </w:tc>
      </w:tr>
      <w:tr w:rsidR="00967E26" w:rsidRPr="00471634" w14:paraId="7F82A016" w14:textId="77777777" w:rsidTr="00DD493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vMerge w:val="restart"/>
            <w:noWrap/>
            <w:vAlign w:val="top"/>
            <w:hideMark/>
          </w:tcPr>
          <w:p w14:paraId="51BA94C8"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Scénario de base</w:t>
            </w:r>
          </w:p>
        </w:tc>
        <w:tc>
          <w:tcPr>
            <w:tcW w:w="553" w:type="pct"/>
            <w:noWrap/>
            <w:vAlign w:val="top"/>
            <w:hideMark/>
          </w:tcPr>
          <w:p w14:paraId="7DEA93A5"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Conakry</w:t>
            </w:r>
          </w:p>
        </w:tc>
        <w:tc>
          <w:tcPr>
            <w:tcW w:w="487" w:type="pct"/>
            <w:noWrap/>
            <w:vAlign w:val="top"/>
            <w:hideMark/>
          </w:tcPr>
          <w:p w14:paraId="2B2F2A5D"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Bon</w:t>
            </w:r>
          </w:p>
        </w:tc>
        <w:tc>
          <w:tcPr>
            <w:tcW w:w="487" w:type="pct"/>
            <w:noWrap/>
            <w:vAlign w:val="top"/>
            <w:hideMark/>
          </w:tcPr>
          <w:p w14:paraId="4B78EA5B"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90" w:type="pct"/>
            <w:noWrap/>
            <w:vAlign w:val="top"/>
            <w:hideMark/>
          </w:tcPr>
          <w:p w14:paraId="78C38437"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7FB4260A"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3D245BC6"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36E1846F"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04A2776F"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46</w:t>
            </w:r>
            <w:r>
              <w:rPr>
                <w:rFonts w:ascii="Arial" w:hAnsi="Arial" w:cs="Arial"/>
                <w:sz w:val="20"/>
                <w:szCs w:val="20"/>
                <w:lang w:val="fr-FR" w:eastAsia="en-US"/>
              </w:rPr>
              <w:t>,</w:t>
            </w:r>
            <w:r w:rsidRPr="00E24970">
              <w:rPr>
                <w:rFonts w:ascii="Arial" w:hAnsi="Arial" w:cs="Arial"/>
                <w:sz w:val="20"/>
                <w:szCs w:val="20"/>
                <w:lang w:val="fr-FR" w:eastAsia="en-US"/>
              </w:rPr>
              <w:t>7</w:t>
            </w:r>
          </w:p>
        </w:tc>
        <w:tc>
          <w:tcPr>
            <w:tcW w:w="519" w:type="pct"/>
            <w:noWrap/>
            <w:vAlign w:val="top"/>
            <w:hideMark/>
          </w:tcPr>
          <w:p w14:paraId="67CCA062"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31</w:t>
            </w:r>
            <w:r>
              <w:rPr>
                <w:rFonts w:ascii="Arial" w:hAnsi="Arial" w:cs="Arial"/>
                <w:sz w:val="20"/>
                <w:szCs w:val="20"/>
                <w:lang w:val="fr-FR" w:eastAsia="en-US"/>
              </w:rPr>
              <w:t>,</w:t>
            </w:r>
            <w:r w:rsidRPr="00E24970">
              <w:rPr>
                <w:rFonts w:ascii="Arial" w:hAnsi="Arial" w:cs="Arial"/>
                <w:sz w:val="20"/>
                <w:szCs w:val="20"/>
                <w:lang w:val="fr-FR" w:eastAsia="en-US"/>
              </w:rPr>
              <w:t>6</w:t>
            </w:r>
          </w:p>
        </w:tc>
        <w:tc>
          <w:tcPr>
            <w:tcW w:w="293" w:type="pct"/>
            <w:noWrap/>
            <w:vAlign w:val="top"/>
            <w:hideMark/>
          </w:tcPr>
          <w:p w14:paraId="3031BF3F"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16</w:t>
            </w:r>
            <w:r>
              <w:rPr>
                <w:rFonts w:ascii="Arial" w:hAnsi="Arial" w:cs="Arial"/>
                <w:sz w:val="20"/>
                <w:szCs w:val="20"/>
                <w:lang w:val="fr-FR" w:eastAsia="en-US"/>
              </w:rPr>
              <w:t>,</w:t>
            </w:r>
            <w:r w:rsidRPr="00E24970">
              <w:rPr>
                <w:rFonts w:ascii="Arial" w:hAnsi="Arial" w:cs="Arial"/>
                <w:sz w:val="20"/>
                <w:szCs w:val="20"/>
                <w:lang w:val="fr-FR" w:eastAsia="en-US"/>
              </w:rPr>
              <w:t>4</w:t>
            </w:r>
          </w:p>
        </w:tc>
      </w:tr>
      <w:tr w:rsidR="00967E26" w:rsidRPr="00471634" w14:paraId="7F6F3C4A" w14:textId="77777777" w:rsidTr="00DD493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vMerge/>
            <w:vAlign w:val="top"/>
            <w:hideMark/>
          </w:tcPr>
          <w:p w14:paraId="514461C7" w14:textId="77777777" w:rsidR="00967E26" w:rsidRPr="00E24970" w:rsidRDefault="00967E26" w:rsidP="007D159C">
            <w:pPr>
              <w:rPr>
                <w:rFonts w:ascii="Arial" w:hAnsi="Arial" w:cs="Arial"/>
                <w:sz w:val="20"/>
                <w:szCs w:val="20"/>
                <w:lang w:val="fr-FR" w:eastAsia="en-US"/>
              </w:rPr>
            </w:pPr>
          </w:p>
        </w:tc>
        <w:tc>
          <w:tcPr>
            <w:tcW w:w="553" w:type="pct"/>
            <w:noWrap/>
            <w:vAlign w:val="top"/>
            <w:hideMark/>
          </w:tcPr>
          <w:p w14:paraId="4767FDD0" w14:textId="11989D25"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 xml:space="preserve">Hôpital </w:t>
            </w:r>
            <w:r w:rsidR="00D0278B">
              <w:rPr>
                <w:rFonts w:ascii="Arial" w:hAnsi="Arial" w:cs="Arial"/>
                <w:b/>
                <w:bCs/>
                <w:sz w:val="20"/>
                <w:szCs w:val="20"/>
                <w:lang w:val="fr-FR" w:eastAsia="en-US"/>
              </w:rPr>
              <w:t>r</w:t>
            </w:r>
            <w:r w:rsidRPr="00E24970">
              <w:rPr>
                <w:rFonts w:ascii="Arial" w:hAnsi="Arial" w:cs="Arial"/>
                <w:b/>
                <w:bCs/>
                <w:sz w:val="20"/>
                <w:szCs w:val="20"/>
                <w:lang w:val="fr-FR" w:eastAsia="en-US"/>
              </w:rPr>
              <w:t>égional</w:t>
            </w:r>
          </w:p>
        </w:tc>
        <w:tc>
          <w:tcPr>
            <w:tcW w:w="487" w:type="pct"/>
            <w:noWrap/>
            <w:vAlign w:val="top"/>
            <w:hideMark/>
          </w:tcPr>
          <w:p w14:paraId="7B80EB53"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Moyen</w:t>
            </w:r>
          </w:p>
        </w:tc>
        <w:tc>
          <w:tcPr>
            <w:tcW w:w="487" w:type="pct"/>
            <w:noWrap/>
            <w:vAlign w:val="top"/>
            <w:hideMark/>
          </w:tcPr>
          <w:p w14:paraId="1BD0DC65"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90" w:type="pct"/>
            <w:noWrap/>
            <w:vAlign w:val="top"/>
            <w:hideMark/>
          </w:tcPr>
          <w:p w14:paraId="36A3D14E"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45A1632B"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5B664D8C"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7EB9E765"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3CEF1157"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44</w:t>
            </w:r>
            <w:r>
              <w:rPr>
                <w:rFonts w:ascii="Arial" w:hAnsi="Arial" w:cs="Arial"/>
                <w:sz w:val="20"/>
                <w:szCs w:val="20"/>
                <w:lang w:val="fr-FR" w:eastAsia="en-US"/>
              </w:rPr>
              <w:t>,</w:t>
            </w:r>
            <w:r w:rsidRPr="00E24970">
              <w:rPr>
                <w:rFonts w:ascii="Arial" w:hAnsi="Arial" w:cs="Arial"/>
                <w:sz w:val="20"/>
                <w:szCs w:val="20"/>
                <w:lang w:val="fr-FR" w:eastAsia="en-US"/>
              </w:rPr>
              <w:t>3</w:t>
            </w:r>
          </w:p>
        </w:tc>
        <w:tc>
          <w:tcPr>
            <w:tcW w:w="519" w:type="pct"/>
            <w:noWrap/>
            <w:vAlign w:val="top"/>
            <w:hideMark/>
          </w:tcPr>
          <w:p w14:paraId="3A7915FD"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36</w:t>
            </w:r>
            <w:r>
              <w:rPr>
                <w:rFonts w:ascii="Arial" w:hAnsi="Arial" w:cs="Arial"/>
                <w:sz w:val="20"/>
                <w:szCs w:val="20"/>
                <w:lang w:val="fr-FR" w:eastAsia="en-US"/>
              </w:rPr>
              <w:t>,</w:t>
            </w:r>
            <w:r w:rsidRPr="00E24970">
              <w:rPr>
                <w:rFonts w:ascii="Arial" w:hAnsi="Arial" w:cs="Arial"/>
                <w:sz w:val="20"/>
                <w:szCs w:val="20"/>
                <w:lang w:val="fr-FR" w:eastAsia="en-US"/>
              </w:rPr>
              <w:t>3</w:t>
            </w:r>
          </w:p>
        </w:tc>
        <w:tc>
          <w:tcPr>
            <w:tcW w:w="293" w:type="pct"/>
            <w:noWrap/>
            <w:vAlign w:val="top"/>
            <w:hideMark/>
          </w:tcPr>
          <w:p w14:paraId="524D6D84"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25</w:t>
            </w:r>
            <w:r>
              <w:rPr>
                <w:rFonts w:ascii="Arial" w:hAnsi="Arial" w:cs="Arial"/>
                <w:sz w:val="20"/>
                <w:szCs w:val="20"/>
                <w:lang w:val="fr-FR" w:eastAsia="en-US"/>
              </w:rPr>
              <w:t>,</w:t>
            </w:r>
            <w:r w:rsidRPr="00E24970">
              <w:rPr>
                <w:rFonts w:ascii="Arial" w:hAnsi="Arial" w:cs="Arial"/>
                <w:sz w:val="20"/>
                <w:szCs w:val="20"/>
                <w:lang w:val="fr-FR" w:eastAsia="en-US"/>
              </w:rPr>
              <w:t>2</w:t>
            </w:r>
          </w:p>
        </w:tc>
      </w:tr>
      <w:tr w:rsidR="00967E26" w:rsidRPr="00471634" w14:paraId="2CBB7AD6" w14:textId="77777777" w:rsidTr="00DD493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vMerge/>
            <w:vAlign w:val="top"/>
            <w:hideMark/>
          </w:tcPr>
          <w:p w14:paraId="6968CCD4" w14:textId="77777777" w:rsidR="00967E26" w:rsidRPr="00E24970" w:rsidRDefault="00967E26" w:rsidP="007D159C">
            <w:pPr>
              <w:rPr>
                <w:rFonts w:ascii="Arial" w:hAnsi="Arial" w:cs="Arial"/>
                <w:sz w:val="20"/>
                <w:szCs w:val="20"/>
                <w:lang w:val="fr-FR" w:eastAsia="en-US"/>
              </w:rPr>
            </w:pPr>
          </w:p>
        </w:tc>
        <w:tc>
          <w:tcPr>
            <w:tcW w:w="553" w:type="pct"/>
            <w:noWrap/>
            <w:vAlign w:val="top"/>
            <w:hideMark/>
          </w:tcPr>
          <w:p w14:paraId="7486DB39" w14:textId="71377262"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 xml:space="preserve">Hôpital </w:t>
            </w:r>
            <w:r w:rsidR="00D0278B">
              <w:rPr>
                <w:rFonts w:ascii="Arial" w:hAnsi="Arial" w:cs="Arial"/>
                <w:b/>
                <w:bCs/>
                <w:sz w:val="20"/>
                <w:szCs w:val="20"/>
                <w:lang w:val="fr-FR" w:eastAsia="en-US"/>
              </w:rPr>
              <w:t>p</w:t>
            </w:r>
            <w:r w:rsidRPr="00E24970">
              <w:rPr>
                <w:rFonts w:ascii="Arial" w:hAnsi="Arial" w:cs="Arial"/>
                <w:b/>
                <w:bCs/>
                <w:sz w:val="20"/>
                <w:szCs w:val="20"/>
                <w:lang w:val="fr-FR" w:eastAsia="en-US"/>
              </w:rPr>
              <w:t>réfectoral</w:t>
            </w:r>
          </w:p>
        </w:tc>
        <w:tc>
          <w:tcPr>
            <w:tcW w:w="487" w:type="pct"/>
            <w:noWrap/>
            <w:vAlign w:val="top"/>
            <w:hideMark/>
          </w:tcPr>
          <w:p w14:paraId="7494FD5C"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Inadéquat</w:t>
            </w:r>
          </w:p>
        </w:tc>
        <w:tc>
          <w:tcPr>
            <w:tcW w:w="487" w:type="pct"/>
            <w:noWrap/>
            <w:vAlign w:val="top"/>
            <w:hideMark/>
          </w:tcPr>
          <w:p w14:paraId="12C8A2BE"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90" w:type="pct"/>
            <w:noWrap/>
            <w:vAlign w:val="top"/>
            <w:hideMark/>
          </w:tcPr>
          <w:p w14:paraId="3618114A"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545C1B8C"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6C99B7A0"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6026794C"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3F084255"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9</w:t>
            </w:r>
            <w:r>
              <w:rPr>
                <w:rFonts w:ascii="Arial" w:hAnsi="Arial" w:cs="Arial"/>
                <w:sz w:val="20"/>
                <w:szCs w:val="20"/>
                <w:lang w:val="fr-FR" w:eastAsia="en-US"/>
              </w:rPr>
              <w:t>,</w:t>
            </w:r>
            <w:r w:rsidRPr="00E24970">
              <w:rPr>
                <w:rFonts w:ascii="Arial" w:hAnsi="Arial" w:cs="Arial"/>
                <w:sz w:val="20"/>
                <w:szCs w:val="20"/>
                <w:lang w:val="fr-FR" w:eastAsia="en-US"/>
              </w:rPr>
              <w:t>0</w:t>
            </w:r>
          </w:p>
        </w:tc>
        <w:tc>
          <w:tcPr>
            <w:tcW w:w="519" w:type="pct"/>
            <w:noWrap/>
            <w:vAlign w:val="top"/>
            <w:hideMark/>
          </w:tcPr>
          <w:p w14:paraId="3AE59C08"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21</w:t>
            </w:r>
            <w:r>
              <w:rPr>
                <w:rFonts w:ascii="Arial" w:hAnsi="Arial" w:cs="Arial"/>
                <w:sz w:val="20"/>
                <w:szCs w:val="20"/>
                <w:lang w:val="fr-FR" w:eastAsia="en-US"/>
              </w:rPr>
              <w:t>,</w:t>
            </w:r>
            <w:r w:rsidRPr="00E24970">
              <w:rPr>
                <w:rFonts w:ascii="Arial" w:hAnsi="Arial" w:cs="Arial"/>
                <w:sz w:val="20"/>
                <w:szCs w:val="20"/>
                <w:lang w:val="fr-FR" w:eastAsia="en-US"/>
              </w:rPr>
              <w:t>5</w:t>
            </w:r>
          </w:p>
        </w:tc>
        <w:tc>
          <w:tcPr>
            <w:tcW w:w="293" w:type="pct"/>
            <w:noWrap/>
            <w:vAlign w:val="top"/>
            <w:hideMark/>
          </w:tcPr>
          <w:p w14:paraId="159FC0FE"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22</w:t>
            </w:r>
            <w:r>
              <w:rPr>
                <w:rFonts w:ascii="Arial" w:hAnsi="Arial" w:cs="Arial"/>
                <w:sz w:val="20"/>
                <w:szCs w:val="20"/>
                <w:lang w:val="fr-FR" w:eastAsia="en-US"/>
              </w:rPr>
              <w:t>,</w:t>
            </w:r>
            <w:r w:rsidRPr="00E24970">
              <w:rPr>
                <w:rFonts w:ascii="Arial" w:hAnsi="Arial" w:cs="Arial"/>
                <w:sz w:val="20"/>
                <w:szCs w:val="20"/>
                <w:lang w:val="fr-FR" w:eastAsia="en-US"/>
              </w:rPr>
              <w:t>6</w:t>
            </w:r>
          </w:p>
        </w:tc>
      </w:tr>
      <w:tr w:rsidR="00967E26" w:rsidRPr="00471634" w14:paraId="69C442A9" w14:textId="77777777" w:rsidTr="00DD493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vMerge/>
            <w:vAlign w:val="top"/>
            <w:hideMark/>
          </w:tcPr>
          <w:p w14:paraId="2F641DD0" w14:textId="77777777" w:rsidR="00967E26" w:rsidRPr="00E24970" w:rsidRDefault="00967E26" w:rsidP="007D159C">
            <w:pPr>
              <w:rPr>
                <w:rFonts w:ascii="Arial" w:hAnsi="Arial" w:cs="Arial"/>
                <w:sz w:val="20"/>
                <w:szCs w:val="20"/>
                <w:lang w:val="fr-FR" w:eastAsia="en-US"/>
              </w:rPr>
            </w:pPr>
          </w:p>
        </w:tc>
        <w:tc>
          <w:tcPr>
            <w:tcW w:w="553" w:type="pct"/>
            <w:noWrap/>
            <w:vAlign w:val="top"/>
            <w:hideMark/>
          </w:tcPr>
          <w:p w14:paraId="2ED885A3"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Centre de santé rural</w:t>
            </w:r>
          </w:p>
        </w:tc>
        <w:tc>
          <w:tcPr>
            <w:tcW w:w="487" w:type="pct"/>
            <w:noWrap/>
            <w:vAlign w:val="top"/>
            <w:hideMark/>
          </w:tcPr>
          <w:p w14:paraId="438B8639"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Inadéquat</w:t>
            </w:r>
          </w:p>
        </w:tc>
        <w:tc>
          <w:tcPr>
            <w:tcW w:w="487" w:type="pct"/>
            <w:noWrap/>
            <w:vAlign w:val="top"/>
            <w:hideMark/>
          </w:tcPr>
          <w:p w14:paraId="5AA90189"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90" w:type="pct"/>
            <w:noWrap/>
            <w:vAlign w:val="top"/>
            <w:hideMark/>
          </w:tcPr>
          <w:p w14:paraId="20ACD3E4"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2149939E"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1EB0DA4F"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01B3CE3D"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69FB9CDA"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w:t>
            </w:r>
          </w:p>
        </w:tc>
        <w:tc>
          <w:tcPr>
            <w:tcW w:w="519" w:type="pct"/>
            <w:noWrap/>
            <w:vAlign w:val="top"/>
            <w:hideMark/>
          </w:tcPr>
          <w:p w14:paraId="74BD34DB"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10</w:t>
            </w:r>
            <w:r>
              <w:rPr>
                <w:rFonts w:ascii="Arial" w:hAnsi="Arial" w:cs="Arial"/>
                <w:sz w:val="20"/>
                <w:szCs w:val="20"/>
                <w:lang w:val="fr-FR" w:eastAsia="en-US"/>
              </w:rPr>
              <w:t>,</w:t>
            </w:r>
            <w:r w:rsidRPr="00E24970">
              <w:rPr>
                <w:rFonts w:ascii="Arial" w:hAnsi="Arial" w:cs="Arial"/>
                <w:sz w:val="20"/>
                <w:szCs w:val="20"/>
                <w:lang w:val="fr-FR" w:eastAsia="en-US"/>
              </w:rPr>
              <w:t>7</w:t>
            </w:r>
          </w:p>
        </w:tc>
        <w:tc>
          <w:tcPr>
            <w:tcW w:w="293" w:type="pct"/>
            <w:noWrap/>
            <w:vAlign w:val="top"/>
            <w:hideMark/>
          </w:tcPr>
          <w:p w14:paraId="19A1A85A"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20</w:t>
            </w:r>
            <w:r>
              <w:rPr>
                <w:rFonts w:ascii="Arial" w:hAnsi="Arial" w:cs="Arial"/>
                <w:sz w:val="20"/>
                <w:szCs w:val="20"/>
                <w:lang w:val="fr-FR" w:eastAsia="en-US"/>
              </w:rPr>
              <w:t>,</w:t>
            </w:r>
            <w:r w:rsidRPr="00E24970">
              <w:rPr>
                <w:rFonts w:ascii="Arial" w:hAnsi="Arial" w:cs="Arial"/>
                <w:sz w:val="20"/>
                <w:szCs w:val="20"/>
                <w:lang w:val="fr-FR" w:eastAsia="en-US"/>
              </w:rPr>
              <w:t>7</w:t>
            </w:r>
          </w:p>
        </w:tc>
      </w:tr>
      <w:tr w:rsidR="00967E26" w:rsidRPr="00471634" w14:paraId="23B6353E" w14:textId="77777777" w:rsidTr="00DD4930">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45" w:type="pct"/>
            <w:vMerge/>
            <w:vAlign w:val="top"/>
            <w:hideMark/>
          </w:tcPr>
          <w:p w14:paraId="293E2F8D" w14:textId="77777777" w:rsidR="00967E26" w:rsidRPr="00E24970" w:rsidRDefault="00967E26" w:rsidP="007D159C">
            <w:pPr>
              <w:rPr>
                <w:rFonts w:ascii="Arial" w:hAnsi="Arial" w:cs="Arial"/>
                <w:sz w:val="20"/>
                <w:szCs w:val="20"/>
                <w:lang w:val="fr-FR" w:eastAsia="en-US"/>
              </w:rPr>
            </w:pPr>
          </w:p>
        </w:tc>
        <w:tc>
          <w:tcPr>
            <w:tcW w:w="553" w:type="pct"/>
            <w:noWrap/>
            <w:vAlign w:val="top"/>
            <w:hideMark/>
          </w:tcPr>
          <w:p w14:paraId="51B30C1D"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Poste de santé rurale</w:t>
            </w:r>
          </w:p>
        </w:tc>
        <w:tc>
          <w:tcPr>
            <w:tcW w:w="487" w:type="pct"/>
            <w:noWrap/>
            <w:vAlign w:val="top"/>
            <w:hideMark/>
          </w:tcPr>
          <w:p w14:paraId="5CE490D8"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 xml:space="preserve">Inadéquat </w:t>
            </w:r>
          </w:p>
        </w:tc>
        <w:tc>
          <w:tcPr>
            <w:tcW w:w="487" w:type="pct"/>
            <w:noWrap/>
            <w:vAlign w:val="top"/>
            <w:hideMark/>
          </w:tcPr>
          <w:p w14:paraId="4795A647"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90" w:type="pct"/>
            <w:noWrap/>
            <w:vAlign w:val="top"/>
            <w:hideMark/>
          </w:tcPr>
          <w:p w14:paraId="5318DCA4"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7BD55A2A"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42F0EE40"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2FF0E3CB"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475FB4B8"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w:t>
            </w:r>
          </w:p>
        </w:tc>
        <w:tc>
          <w:tcPr>
            <w:tcW w:w="519" w:type="pct"/>
            <w:noWrap/>
            <w:vAlign w:val="top"/>
            <w:hideMark/>
          </w:tcPr>
          <w:p w14:paraId="3DA4C5BE"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w:t>
            </w:r>
          </w:p>
        </w:tc>
        <w:tc>
          <w:tcPr>
            <w:tcW w:w="293" w:type="pct"/>
            <w:noWrap/>
            <w:vAlign w:val="top"/>
            <w:hideMark/>
          </w:tcPr>
          <w:p w14:paraId="7542EE20"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15</w:t>
            </w:r>
            <w:r>
              <w:rPr>
                <w:rFonts w:ascii="Arial" w:hAnsi="Arial" w:cs="Arial"/>
                <w:sz w:val="20"/>
                <w:szCs w:val="20"/>
                <w:lang w:val="fr-FR" w:eastAsia="en-US"/>
              </w:rPr>
              <w:t>,</w:t>
            </w:r>
            <w:r w:rsidRPr="00E24970">
              <w:rPr>
                <w:rFonts w:ascii="Arial" w:hAnsi="Arial" w:cs="Arial"/>
                <w:sz w:val="20"/>
                <w:szCs w:val="20"/>
                <w:lang w:val="fr-FR" w:eastAsia="en-US"/>
              </w:rPr>
              <w:t>1</w:t>
            </w:r>
          </w:p>
        </w:tc>
      </w:tr>
      <w:tr w:rsidR="00967E26" w:rsidRPr="00471634" w14:paraId="2BC566C5" w14:textId="77777777" w:rsidTr="00DD493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noWrap/>
            <w:vAlign w:val="top"/>
            <w:hideMark/>
          </w:tcPr>
          <w:p w14:paraId="2025497E"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Amélioration mineure</w:t>
            </w:r>
          </w:p>
        </w:tc>
        <w:tc>
          <w:tcPr>
            <w:tcW w:w="553" w:type="pct"/>
            <w:noWrap/>
            <w:vAlign w:val="top"/>
            <w:hideMark/>
          </w:tcPr>
          <w:p w14:paraId="51812291"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Hôpital Préfectoral</w:t>
            </w:r>
          </w:p>
        </w:tc>
        <w:tc>
          <w:tcPr>
            <w:tcW w:w="487" w:type="pct"/>
            <w:noWrap/>
            <w:vAlign w:val="top"/>
            <w:hideMark/>
          </w:tcPr>
          <w:p w14:paraId="6217EC91"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Moyen</w:t>
            </w:r>
          </w:p>
        </w:tc>
        <w:tc>
          <w:tcPr>
            <w:tcW w:w="487" w:type="pct"/>
            <w:noWrap/>
            <w:vAlign w:val="top"/>
            <w:hideMark/>
          </w:tcPr>
          <w:p w14:paraId="4ADB52FD"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Ateliers</w:t>
            </w:r>
          </w:p>
        </w:tc>
        <w:tc>
          <w:tcPr>
            <w:tcW w:w="390" w:type="pct"/>
            <w:noWrap/>
            <w:vAlign w:val="top"/>
            <w:hideMark/>
          </w:tcPr>
          <w:p w14:paraId="5B0B855B"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6407DEE8"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1CFF44DF"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0801E9A5"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4C6D0F1F"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14</w:t>
            </w:r>
            <w:r>
              <w:rPr>
                <w:rFonts w:ascii="Arial" w:hAnsi="Arial" w:cs="Arial"/>
                <w:sz w:val="20"/>
                <w:szCs w:val="20"/>
                <w:lang w:val="fr-FR" w:eastAsia="en-US"/>
              </w:rPr>
              <w:t>,</w:t>
            </w:r>
            <w:r w:rsidRPr="00E24970">
              <w:rPr>
                <w:rFonts w:ascii="Arial" w:hAnsi="Arial" w:cs="Arial"/>
                <w:sz w:val="20"/>
                <w:szCs w:val="20"/>
                <w:lang w:val="fr-FR" w:eastAsia="en-US"/>
              </w:rPr>
              <w:t>8</w:t>
            </w:r>
          </w:p>
        </w:tc>
        <w:tc>
          <w:tcPr>
            <w:tcW w:w="519" w:type="pct"/>
            <w:noWrap/>
            <w:vAlign w:val="top"/>
            <w:hideMark/>
          </w:tcPr>
          <w:p w14:paraId="0EE9EA3D"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30</w:t>
            </w:r>
            <w:r>
              <w:rPr>
                <w:rFonts w:ascii="Arial" w:hAnsi="Arial" w:cs="Arial"/>
                <w:sz w:val="20"/>
                <w:szCs w:val="20"/>
                <w:lang w:val="fr-FR" w:eastAsia="en-US"/>
              </w:rPr>
              <w:t>,</w:t>
            </w:r>
            <w:r w:rsidRPr="00E24970">
              <w:rPr>
                <w:rFonts w:ascii="Arial" w:hAnsi="Arial" w:cs="Arial"/>
                <w:sz w:val="20"/>
                <w:szCs w:val="20"/>
                <w:lang w:val="fr-FR" w:eastAsia="en-US"/>
              </w:rPr>
              <w:t>9</w:t>
            </w:r>
          </w:p>
        </w:tc>
        <w:tc>
          <w:tcPr>
            <w:tcW w:w="293" w:type="pct"/>
            <w:noWrap/>
            <w:vAlign w:val="top"/>
            <w:hideMark/>
          </w:tcPr>
          <w:p w14:paraId="3ECBCEB2"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w:t>
            </w:r>
          </w:p>
        </w:tc>
      </w:tr>
      <w:tr w:rsidR="00967E26" w:rsidRPr="00471634" w14:paraId="735CE82B" w14:textId="77777777" w:rsidTr="00DD493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noWrap/>
            <w:vAlign w:val="top"/>
            <w:hideMark/>
          </w:tcPr>
          <w:p w14:paraId="4F0460D1"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Ajouter la spécialisation</w:t>
            </w:r>
          </w:p>
        </w:tc>
        <w:tc>
          <w:tcPr>
            <w:tcW w:w="553" w:type="pct"/>
            <w:noWrap/>
            <w:vAlign w:val="top"/>
            <w:hideMark/>
          </w:tcPr>
          <w:p w14:paraId="7603162D"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Hôpital Préfectoral</w:t>
            </w:r>
          </w:p>
        </w:tc>
        <w:tc>
          <w:tcPr>
            <w:tcW w:w="487" w:type="pct"/>
            <w:noWrap/>
            <w:vAlign w:val="top"/>
            <w:hideMark/>
          </w:tcPr>
          <w:p w14:paraId="6F76BDE5"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Moyen</w:t>
            </w:r>
          </w:p>
        </w:tc>
        <w:tc>
          <w:tcPr>
            <w:tcW w:w="487" w:type="pct"/>
            <w:noWrap/>
            <w:vAlign w:val="top"/>
            <w:hideMark/>
          </w:tcPr>
          <w:p w14:paraId="395FFCA4"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proofErr w:type="spellStart"/>
            <w:r w:rsidRPr="00E24970">
              <w:rPr>
                <w:rFonts w:ascii="Arial" w:hAnsi="Arial" w:cs="Arial"/>
                <w:b/>
                <w:bCs/>
                <w:sz w:val="20"/>
                <w:szCs w:val="20"/>
                <w:lang w:val="fr-FR" w:eastAsia="en-US"/>
              </w:rPr>
              <w:t>Spéciali</w:t>
            </w:r>
            <w:r>
              <w:rPr>
                <w:rFonts w:ascii="Arial" w:hAnsi="Arial" w:cs="Arial"/>
                <w:b/>
                <w:bCs/>
                <w:sz w:val="20"/>
                <w:szCs w:val="20"/>
                <w:lang w:val="fr-FR" w:eastAsia="en-US"/>
              </w:rPr>
              <w:t>-</w:t>
            </w:r>
            <w:r w:rsidRPr="00E24970">
              <w:rPr>
                <w:rFonts w:ascii="Arial" w:hAnsi="Arial" w:cs="Arial"/>
                <w:b/>
                <w:bCs/>
                <w:sz w:val="20"/>
                <w:szCs w:val="20"/>
                <w:lang w:val="fr-FR" w:eastAsia="en-US"/>
              </w:rPr>
              <w:t>sation</w:t>
            </w:r>
            <w:proofErr w:type="spellEnd"/>
          </w:p>
        </w:tc>
        <w:tc>
          <w:tcPr>
            <w:tcW w:w="390" w:type="pct"/>
            <w:noWrap/>
            <w:vAlign w:val="top"/>
            <w:hideMark/>
          </w:tcPr>
          <w:p w14:paraId="326C028F"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8" w:type="pct"/>
            <w:noWrap/>
            <w:vAlign w:val="top"/>
            <w:hideMark/>
          </w:tcPr>
          <w:p w14:paraId="74AAFFC3"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5F22D78B"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56B3EB80"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4F5E7EF1"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26</w:t>
            </w:r>
            <w:r>
              <w:rPr>
                <w:rFonts w:ascii="Arial" w:hAnsi="Arial" w:cs="Arial"/>
                <w:sz w:val="20"/>
                <w:szCs w:val="20"/>
                <w:lang w:val="fr-FR" w:eastAsia="en-US"/>
              </w:rPr>
              <w:t>,</w:t>
            </w:r>
            <w:r w:rsidRPr="00E24970">
              <w:rPr>
                <w:rFonts w:ascii="Arial" w:hAnsi="Arial" w:cs="Arial"/>
                <w:sz w:val="20"/>
                <w:szCs w:val="20"/>
                <w:lang w:val="fr-FR" w:eastAsia="en-US"/>
              </w:rPr>
              <w:t>1</w:t>
            </w:r>
          </w:p>
        </w:tc>
        <w:tc>
          <w:tcPr>
            <w:tcW w:w="519" w:type="pct"/>
            <w:noWrap/>
            <w:vAlign w:val="top"/>
            <w:hideMark/>
          </w:tcPr>
          <w:p w14:paraId="7738BD89"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33</w:t>
            </w:r>
            <w:r>
              <w:rPr>
                <w:rFonts w:ascii="Arial" w:hAnsi="Arial" w:cs="Arial"/>
                <w:sz w:val="20"/>
                <w:szCs w:val="20"/>
                <w:lang w:val="fr-FR" w:eastAsia="en-US"/>
              </w:rPr>
              <w:t>,</w:t>
            </w:r>
            <w:r w:rsidRPr="00E24970">
              <w:rPr>
                <w:rFonts w:ascii="Arial" w:hAnsi="Arial" w:cs="Arial"/>
                <w:sz w:val="20"/>
                <w:szCs w:val="20"/>
                <w:lang w:val="fr-FR" w:eastAsia="en-US"/>
              </w:rPr>
              <w:t>4</w:t>
            </w:r>
          </w:p>
        </w:tc>
        <w:tc>
          <w:tcPr>
            <w:tcW w:w="293" w:type="pct"/>
            <w:noWrap/>
            <w:vAlign w:val="top"/>
            <w:hideMark/>
          </w:tcPr>
          <w:p w14:paraId="56CC36BE"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27</w:t>
            </w:r>
            <w:r>
              <w:rPr>
                <w:rFonts w:ascii="Arial" w:hAnsi="Arial" w:cs="Arial"/>
                <w:sz w:val="20"/>
                <w:szCs w:val="20"/>
                <w:lang w:val="fr-FR" w:eastAsia="en-US"/>
              </w:rPr>
              <w:t>,</w:t>
            </w:r>
            <w:r w:rsidRPr="00E24970">
              <w:rPr>
                <w:rFonts w:ascii="Arial" w:hAnsi="Arial" w:cs="Arial"/>
                <w:sz w:val="20"/>
                <w:szCs w:val="20"/>
                <w:lang w:val="fr-FR" w:eastAsia="en-US"/>
              </w:rPr>
              <w:t>4</w:t>
            </w:r>
          </w:p>
        </w:tc>
      </w:tr>
      <w:tr w:rsidR="00967E26" w:rsidRPr="00471634" w14:paraId="6516A521" w14:textId="77777777" w:rsidTr="00DD493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noWrap/>
            <w:vAlign w:val="top"/>
            <w:hideMark/>
          </w:tcPr>
          <w:p w14:paraId="4E43AEF5"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Ajouter ‘la brique et le mortier'</w:t>
            </w:r>
          </w:p>
        </w:tc>
        <w:tc>
          <w:tcPr>
            <w:tcW w:w="553" w:type="pct"/>
            <w:noWrap/>
            <w:vAlign w:val="top"/>
            <w:hideMark/>
          </w:tcPr>
          <w:p w14:paraId="159BD83B"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Hôpital Préfectoral</w:t>
            </w:r>
          </w:p>
        </w:tc>
        <w:tc>
          <w:tcPr>
            <w:tcW w:w="487" w:type="pct"/>
            <w:noWrap/>
            <w:vAlign w:val="top"/>
            <w:hideMark/>
          </w:tcPr>
          <w:p w14:paraId="16C30024"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Bon</w:t>
            </w:r>
          </w:p>
        </w:tc>
        <w:tc>
          <w:tcPr>
            <w:tcW w:w="487" w:type="pct"/>
            <w:noWrap/>
            <w:vAlign w:val="top"/>
            <w:hideMark/>
          </w:tcPr>
          <w:p w14:paraId="51E91B1A"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spellStart"/>
            <w:r w:rsidRPr="00E24970">
              <w:rPr>
                <w:rFonts w:ascii="Arial" w:hAnsi="Arial" w:cs="Arial"/>
                <w:b/>
                <w:bCs/>
                <w:sz w:val="20"/>
                <w:szCs w:val="20"/>
                <w:lang w:val="fr-FR" w:eastAsia="en-US"/>
              </w:rPr>
              <w:t>Spéciali</w:t>
            </w:r>
            <w:r>
              <w:rPr>
                <w:rFonts w:ascii="Arial" w:hAnsi="Arial" w:cs="Arial"/>
                <w:b/>
                <w:bCs/>
                <w:sz w:val="20"/>
                <w:szCs w:val="20"/>
                <w:lang w:val="fr-FR" w:eastAsia="en-US"/>
              </w:rPr>
              <w:t>-</w:t>
            </w:r>
            <w:r w:rsidRPr="00E24970">
              <w:rPr>
                <w:rFonts w:ascii="Arial" w:hAnsi="Arial" w:cs="Arial"/>
                <w:b/>
                <w:bCs/>
                <w:sz w:val="20"/>
                <w:szCs w:val="20"/>
                <w:lang w:val="fr-FR" w:eastAsia="en-US"/>
              </w:rPr>
              <w:t>sation</w:t>
            </w:r>
            <w:proofErr w:type="spellEnd"/>
          </w:p>
        </w:tc>
        <w:tc>
          <w:tcPr>
            <w:tcW w:w="390" w:type="pct"/>
            <w:noWrap/>
            <w:vAlign w:val="top"/>
            <w:hideMark/>
          </w:tcPr>
          <w:p w14:paraId="76C18CDC"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fr-FR" w:eastAsia="en-US"/>
              </w:rPr>
            </w:pPr>
            <w:proofErr w:type="spellStart"/>
            <w:r w:rsidRPr="00E24970">
              <w:rPr>
                <w:rFonts w:ascii="Arial" w:hAnsi="Arial" w:cs="Arial"/>
                <w:b/>
                <w:bCs/>
                <w:sz w:val="20"/>
                <w:szCs w:val="20"/>
                <w:lang w:val="fr-FR" w:eastAsia="en-US"/>
              </w:rPr>
              <w:t>Loge</w:t>
            </w:r>
            <w:r>
              <w:rPr>
                <w:rFonts w:ascii="Arial" w:hAnsi="Arial" w:cs="Arial"/>
                <w:b/>
                <w:bCs/>
                <w:sz w:val="20"/>
                <w:szCs w:val="20"/>
                <w:lang w:val="fr-FR" w:eastAsia="en-US"/>
              </w:rPr>
              <w:t>-</w:t>
            </w:r>
            <w:r w:rsidRPr="00E24970">
              <w:rPr>
                <w:rFonts w:ascii="Arial" w:hAnsi="Arial" w:cs="Arial"/>
                <w:b/>
                <w:bCs/>
                <w:sz w:val="20"/>
                <w:szCs w:val="20"/>
                <w:lang w:val="fr-FR" w:eastAsia="en-US"/>
              </w:rPr>
              <w:t>ment</w:t>
            </w:r>
            <w:proofErr w:type="spellEnd"/>
          </w:p>
        </w:tc>
        <w:tc>
          <w:tcPr>
            <w:tcW w:w="358" w:type="pct"/>
            <w:noWrap/>
            <w:vAlign w:val="top"/>
            <w:hideMark/>
          </w:tcPr>
          <w:p w14:paraId="7A45BAA5"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60164D57"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52A1F71E" w14:textId="77777777" w:rsidR="00967E26" w:rsidRPr="00E24970" w:rsidRDefault="00967E26" w:rsidP="007D159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2</w:t>
            </w:r>
          </w:p>
        </w:tc>
        <w:tc>
          <w:tcPr>
            <w:tcW w:w="455" w:type="pct"/>
            <w:noWrap/>
            <w:vAlign w:val="top"/>
            <w:hideMark/>
          </w:tcPr>
          <w:p w14:paraId="2A92250C"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32</w:t>
            </w:r>
            <w:r>
              <w:rPr>
                <w:rFonts w:ascii="Arial" w:hAnsi="Arial" w:cs="Arial"/>
                <w:sz w:val="20"/>
                <w:szCs w:val="20"/>
                <w:lang w:val="fr-FR" w:eastAsia="en-US"/>
              </w:rPr>
              <w:t>,</w:t>
            </w:r>
            <w:r w:rsidRPr="00E24970">
              <w:rPr>
                <w:rFonts w:ascii="Arial" w:hAnsi="Arial" w:cs="Arial"/>
                <w:sz w:val="20"/>
                <w:szCs w:val="20"/>
                <w:lang w:val="fr-FR" w:eastAsia="en-US"/>
              </w:rPr>
              <w:t>6</w:t>
            </w:r>
          </w:p>
        </w:tc>
        <w:tc>
          <w:tcPr>
            <w:tcW w:w="519" w:type="pct"/>
            <w:noWrap/>
            <w:vAlign w:val="top"/>
            <w:hideMark/>
          </w:tcPr>
          <w:p w14:paraId="43A40D75"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39</w:t>
            </w:r>
            <w:r>
              <w:rPr>
                <w:rFonts w:ascii="Arial" w:hAnsi="Arial" w:cs="Arial"/>
                <w:sz w:val="20"/>
                <w:szCs w:val="20"/>
                <w:lang w:val="fr-FR" w:eastAsia="en-US"/>
              </w:rPr>
              <w:t>,</w:t>
            </w:r>
            <w:r w:rsidRPr="00E24970">
              <w:rPr>
                <w:rFonts w:ascii="Arial" w:hAnsi="Arial" w:cs="Arial"/>
                <w:sz w:val="20"/>
                <w:szCs w:val="20"/>
                <w:lang w:val="fr-FR" w:eastAsia="en-US"/>
              </w:rPr>
              <w:t>4</w:t>
            </w:r>
          </w:p>
        </w:tc>
        <w:tc>
          <w:tcPr>
            <w:tcW w:w="293" w:type="pct"/>
            <w:noWrap/>
            <w:vAlign w:val="top"/>
            <w:hideMark/>
          </w:tcPr>
          <w:p w14:paraId="07A52204" w14:textId="77777777" w:rsidR="00967E26" w:rsidRPr="00E24970" w:rsidRDefault="00967E26" w:rsidP="007D15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30</w:t>
            </w:r>
            <w:r>
              <w:rPr>
                <w:rFonts w:ascii="Arial" w:hAnsi="Arial" w:cs="Arial"/>
                <w:sz w:val="20"/>
                <w:szCs w:val="20"/>
                <w:lang w:val="fr-FR" w:eastAsia="en-US"/>
              </w:rPr>
              <w:t>,</w:t>
            </w:r>
            <w:r w:rsidRPr="00E24970">
              <w:rPr>
                <w:rFonts w:ascii="Arial" w:hAnsi="Arial" w:cs="Arial"/>
                <w:sz w:val="20"/>
                <w:szCs w:val="20"/>
                <w:lang w:val="fr-FR" w:eastAsia="en-US"/>
              </w:rPr>
              <w:t>0</w:t>
            </w:r>
          </w:p>
        </w:tc>
      </w:tr>
      <w:tr w:rsidR="00967E26" w:rsidRPr="00471634" w14:paraId="69DC9765" w14:textId="77777777" w:rsidTr="00DD493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45" w:type="pct"/>
            <w:noWrap/>
            <w:vAlign w:val="top"/>
            <w:hideMark/>
          </w:tcPr>
          <w:p w14:paraId="30C9CD3D" w14:textId="77777777" w:rsidR="00967E26" w:rsidRPr="00E24970" w:rsidRDefault="00967E26" w:rsidP="007D159C">
            <w:pPr>
              <w:rPr>
                <w:rFonts w:ascii="Arial" w:hAnsi="Arial" w:cs="Arial"/>
                <w:sz w:val="20"/>
                <w:szCs w:val="20"/>
                <w:lang w:val="fr-FR" w:eastAsia="en-US"/>
              </w:rPr>
            </w:pPr>
            <w:r w:rsidRPr="00E24970">
              <w:rPr>
                <w:rFonts w:ascii="Arial" w:hAnsi="Arial" w:cs="Arial"/>
                <w:sz w:val="20"/>
                <w:szCs w:val="20"/>
                <w:lang w:val="fr-FR" w:eastAsia="en-US"/>
              </w:rPr>
              <w:t>Ajouter 2 millions de GNF</w:t>
            </w:r>
          </w:p>
        </w:tc>
        <w:tc>
          <w:tcPr>
            <w:tcW w:w="553" w:type="pct"/>
            <w:noWrap/>
            <w:vAlign w:val="top"/>
            <w:hideMark/>
          </w:tcPr>
          <w:p w14:paraId="48D3665D"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Hôpital Préfectoral</w:t>
            </w:r>
          </w:p>
        </w:tc>
        <w:tc>
          <w:tcPr>
            <w:tcW w:w="487" w:type="pct"/>
            <w:noWrap/>
            <w:vAlign w:val="top"/>
            <w:hideMark/>
          </w:tcPr>
          <w:p w14:paraId="710AE961"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Bon</w:t>
            </w:r>
          </w:p>
        </w:tc>
        <w:tc>
          <w:tcPr>
            <w:tcW w:w="487" w:type="pct"/>
            <w:noWrap/>
            <w:vAlign w:val="top"/>
            <w:hideMark/>
          </w:tcPr>
          <w:p w14:paraId="4AA82825"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proofErr w:type="spellStart"/>
            <w:r w:rsidRPr="00E24970">
              <w:rPr>
                <w:rFonts w:ascii="Arial" w:hAnsi="Arial" w:cs="Arial"/>
                <w:b/>
                <w:bCs/>
                <w:sz w:val="20"/>
                <w:szCs w:val="20"/>
                <w:lang w:val="fr-FR" w:eastAsia="en-US"/>
              </w:rPr>
              <w:t>Spéciali</w:t>
            </w:r>
            <w:r>
              <w:rPr>
                <w:rFonts w:ascii="Arial" w:hAnsi="Arial" w:cs="Arial"/>
                <w:b/>
                <w:bCs/>
                <w:sz w:val="20"/>
                <w:szCs w:val="20"/>
                <w:lang w:val="fr-FR" w:eastAsia="en-US"/>
              </w:rPr>
              <w:t>-</w:t>
            </w:r>
            <w:r w:rsidRPr="00E24970">
              <w:rPr>
                <w:rFonts w:ascii="Arial" w:hAnsi="Arial" w:cs="Arial"/>
                <w:b/>
                <w:bCs/>
                <w:sz w:val="20"/>
                <w:szCs w:val="20"/>
                <w:lang w:val="fr-FR" w:eastAsia="en-US"/>
              </w:rPr>
              <w:t>sation</w:t>
            </w:r>
            <w:proofErr w:type="spellEnd"/>
          </w:p>
        </w:tc>
        <w:tc>
          <w:tcPr>
            <w:tcW w:w="390" w:type="pct"/>
            <w:noWrap/>
            <w:vAlign w:val="top"/>
            <w:hideMark/>
          </w:tcPr>
          <w:p w14:paraId="301901AA"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proofErr w:type="spellStart"/>
            <w:r w:rsidRPr="00E24970">
              <w:rPr>
                <w:rFonts w:ascii="Arial" w:hAnsi="Arial" w:cs="Arial"/>
                <w:b/>
                <w:bCs/>
                <w:sz w:val="20"/>
                <w:szCs w:val="20"/>
                <w:lang w:val="fr-FR" w:eastAsia="en-US"/>
              </w:rPr>
              <w:t>Loge</w:t>
            </w:r>
            <w:r>
              <w:rPr>
                <w:rFonts w:ascii="Arial" w:hAnsi="Arial" w:cs="Arial"/>
                <w:b/>
                <w:bCs/>
                <w:sz w:val="20"/>
                <w:szCs w:val="20"/>
                <w:lang w:val="fr-FR" w:eastAsia="en-US"/>
              </w:rPr>
              <w:t>-</w:t>
            </w:r>
            <w:r w:rsidRPr="00E24970">
              <w:rPr>
                <w:rFonts w:ascii="Arial" w:hAnsi="Arial" w:cs="Arial"/>
                <w:b/>
                <w:bCs/>
                <w:sz w:val="20"/>
                <w:szCs w:val="20"/>
                <w:lang w:val="fr-FR" w:eastAsia="en-US"/>
              </w:rPr>
              <w:t>ment</w:t>
            </w:r>
            <w:proofErr w:type="spellEnd"/>
          </w:p>
        </w:tc>
        <w:tc>
          <w:tcPr>
            <w:tcW w:w="358" w:type="pct"/>
            <w:noWrap/>
            <w:vAlign w:val="top"/>
            <w:hideMark/>
          </w:tcPr>
          <w:p w14:paraId="4A6191A7"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357" w:type="pct"/>
            <w:noWrap/>
            <w:vAlign w:val="top"/>
            <w:hideMark/>
          </w:tcPr>
          <w:p w14:paraId="1C1D84AB"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Aucun</w:t>
            </w:r>
          </w:p>
        </w:tc>
        <w:tc>
          <w:tcPr>
            <w:tcW w:w="455" w:type="pct"/>
            <w:noWrap/>
            <w:vAlign w:val="top"/>
            <w:hideMark/>
          </w:tcPr>
          <w:p w14:paraId="33775529" w14:textId="77777777" w:rsidR="00967E26" w:rsidRPr="00E24970" w:rsidRDefault="00967E26" w:rsidP="007D159C">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val="fr-FR" w:eastAsia="en-US"/>
              </w:rPr>
            </w:pPr>
            <w:r w:rsidRPr="00E24970">
              <w:rPr>
                <w:rFonts w:ascii="Arial" w:hAnsi="Arial" w:cs="Arial"/>
                <w:b/>
                <w:bCs/>
                <w:sz w:val="20"/>
                <w:szCs w:val="20"/>
                <w:lang w:val="fr-FR" w:eastAsia="en-US"/>
              </w:rPr>
              <w:t>4</w:t>
            </w:r>
          </w:p>
        </w:tc>
        <w:tc>
          <w:tcPr>
            <w:tcW w:w="455" w:type="pct"/>
            <w:noWrap/>
            <w:vAlign w:val="top"/>
            <w:hideMark/>
          </w:tcPr>
          <w:p w14:paraId="040AD2DA"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44</w:t>
            </w:r>
            <w:r>
              <w:rPr>
                <w:rFonts w:ascii="Arial" w:hAnsi="Arial" w:cs="Arial"/>
                <w:sz w:val="20"/>
                <w:szCs w:val="20"/>
                <w:lang w:val="fr-FR" w:eastAsia="en-US"/>
              </w:rPr>
              <w:t>,</w:t>
            </w:r>
            <w:r w:rsidRPr="00E24970">
              <w:rPr>
                <w:rFonts w:ascii="Arial" w:hAnsi="Arial" w:cs="Arial"/>
                <w:sz w:val="20"/>
                <w:szCs w:val="20"/>
                <w:lang w:val="fr-FR" w:eastAsia="en-US"/>
              </w:rPr>
              <w:t>3</w:t>
            </w:r>
          </w:p>
        </w:tc>
        <w:tc>
          <w:tcPr>
            <w:tcW w:w="519" w:type="pct"/>
            <w:noWrap/>
            <w:vAlign w:val="top"/>
            <w:hideMark/>
          </w:tcPr>
          <w:p w14:paraId="2E479737"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47</w:t>
            </w:r>
            <w:r>
              <w:rPr>
                <w:rFonts w:ascii="Arial" w:hAnsi="Arial" w:cs="Arial"/>
                <w:sz w:val="20"/>
                <w:szCs w:val="20"/>
                <w:lang w:val="fr-FR" w:eastAsia="en-US"/>
              </w:rPr>
              <w:t>,</w:t>
            </w:r>
            <w:r w:rsidRPr="00E24970">
              <w:rPr>
                <w:rFonts w:ascii="Arial" w:hAnsi="Arial" w:cs="Arial"/>
                <w:sz w:val="20"/>
                <w:szCs w:val="20"/>
                <w:lang w:val="fr-FR" w:eastAsia="en-US"/>
              </w:rPr>
              <w:t>4</w:t>
            </w:r>
          </w:p>
        </w:tc>
        <w:tc>
          <w:tcPr>
            <w:tcW w:w="293" w:type="pct"/>
            <w:noWrap/>
            <w:vAlign w:val="top"/>
            <w:hideMark/>
          </w:tcPr>
          <w:p w14:paraId="0B80DE4B" w14:textId="77777777" w:rsidR="00967E26" w:rsidRPr="00E24970" w:rsidRDefault="00967E26" w:rsidP="007D159C">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eastAsia="en-US"/>
              </w:rPr>
            </w:pPr>
            <w:r w:rsidRPr="00E24970">
              <w:rPr>
                <w:rFonts w:ascii="Arial" w:hAnsi="Arial" w:cs="Arial"/>
                <w:sz w:val="20"/>
                <w:szCs w:val="20"/>
                <w:lang w:val="fr-FR" w:eastAsia="en-US"/>
              </w:rPr>
              <w:t>37</w:t>
            </w:r>
            <w:r>
              <w:rPr>
                <w:rFonts w:ascii="Arial" w:hAnsi="Arial" w:cs="Arial"/>
                <w:sz w:val="20"/>
                <w:szCs w:val="20"/>
                <w:lang w:val="fr-FR" w:eastAsia="en-US"/>
              </w:rPr>
              <w:t>,</w:t>
            </w:r>
            <w:r w:rsidRPr="00E24970">
              <w:rPr>
                <w:rFonts w:ascii="Arial" w:hAnsi="Arial" w:cs="Arial"/>
                <w:sz w:val="20"/>
                <w:szCs w:val="20"/>
                <w:lang w:val="fr-FR" w:eastAsia="en-US"/>
              </w:rPr>
              <w:t>7</w:t>
            </w:r>
          </w:p>
        </w:tc>
      </w:tr>
    </w:tbl>
    <w:p w14:paraId="27343268" w14:textId="7870BBA8" w:rsidR="00967E26" w:rsidRPr="002C6AB0" w:rsidRDefault="00967E26" w:rsidP="002C6AB0">
      <w:pPr>
        <w:pStyle w:val="Corpsdetexte"/>
        <w:spacing w:line="240" w:lineRule="auto"/>
        <w:rPr>
          <w:sz w:val="18"/>
          <w:szCs w:val="18"/>
          <w:lang w:val="fr-FR"/>
        </w:rPr>
      </w:pPr>
      <w:r w:rsidRPr="002C6AB0">
        <w:rPr>
          <w:sz w:val="18"/>
          <w:szCs w:val="18"/>
          <w:lang w:val="fr-FR" w:eastAsia="en-US"/>
        </w:rPr>
        <w:t>ATS : agents techniques de santé</w:t>
      </w:r>
    </w:p>
    <w:p w14:paraId="09E6ED96" w14:textId="77777777" w:rsidR="009F65EB" w:rsidRPr="00F0336D" w:rsidRDefault="009F65EB" w:rsidP="002C6AB0">
      <w:pPr>
        <w:pStyle w:val="OPMBodytext"/>
        <w:spacing w:after="0" w:line="240" w:lineRule="auto"/>
        <w:jc w:val="both"/>
        <w:rPr>
          <w:lang w:val="fr-FR"/>
        </w:rPr>
      </w:pPr>
    </w:p>
    <w:p w14:paraId="7B3537AE" w14:textId="289EC675" w:rsidR="009F65EB" w:rsidRPr="00F0336D" w:rsidRDefault="009F65EB" w:rsidP="00BC531F">
      <w:pPr>
        <w:pStyle w:val="Titre1"/>
        <w:numPr>
          <w:ilvl w:val="0"/>
          <w:numId w:val="4"/>
        </w:numPr>
        <w:jc w:val="both"/>
        <w:rPr>
          <w:rFonts w:ascii="Arial" w:hAnsi="Arial" w:cs="Arial"/>
          <w:lang w:val="fr-FR"/>
        </w:rPr>
        <w:sectPr w:rsidR="009F65EB" w:rsidRPr="00F0336D" w:rsidSect="00C27AD5">
          <w:pgSz w:w="16840" w:h="11900" w:orient="landscape"/>
          <w:pgMar w:top="1701" w:right="1701" w:bottom="1701" w:left="1701" w:header="709" w:footer="709" w:gutter="0"/>
          <w:cols w:space="708"/>
          <w:docGrid w:linePitch="360"/>
        </w:sectPr>
      </w:pPr>
    </w:p>
    <w:p w14:paraId="43A60426" w14:textId="5A0A413E" w:rsidR="009F65EB" w:rsidRPr="00F0336D" w:rsidRDefault="000B6C0E" w:rsidP="00BC531F">
      <w:pPr>
        <w:pStyle w:val="Titre1"/>
        <w:numPr>
          <w:ilvl w:val="0"/>
          <w:numId w:val="4"/>
        </w:numPr>
        <w:pBdr>
          <w:top w:val="single" w:sz="48" w:space="0" w:color="4472C4" w:themeColor="accent1"/>
        </w:pBdr>
        <w:jc w:val="both"/>
        <w:rPr>
          <w:rFonts w:ascii="Arial" w:hAnsi="Arial" w:cs="Arial"/>
          <w:lang w:val="fr-FR"/>
        </w:rPr>
      </w:pPr>
      <w:bookmarkStart w:id="185" w:name="_Toc31280129"/>
      <w:r w:rsidRPr="00F0336D">
        <w:rPr>
          <w:rFonts w:ascii="Arial" w:hAnsi="Arial" w:cs="Arial"/>
          <w:lang w:val="fr-FR"/>
        </w:rPr>
        <w:lastRenderedPageBreak/>
        <w:t>Expérience des utilisateurs</w:t>
      </w:r>
      <w:bookmarkEnd w:id="185"/>
    </w:p>
    <w:p w14:paraId="52F9FC0C" w14:textId="4D57B817" w:rsidR="009F65EB" w:rsidRPr="00F0336D" w:rsidRDefault="000B6C0E" w:rsidP="00BC531F">
      <w:pPr>
        <w:pStyle w:val="Titre2"/>
        <w:jc w:val="both"/>
        <w:rPr>
          <w:rFonts w:cs="Arial"/>
          <w:lang w:val="fr-FR"/>
        </w:rPr>
      </w:pPr>
      <w:bookmarkStart w:id="186" w:name="_Toc31280130"/>
      <w:r w:rsidRPr="00F0336D">
        <w:rPr>
          <w:rFonts w:cs="Arial"/>
          <w:lang w:val="fr-FR"/>
        </w:rPr>
        <w:t>Raisons du choix de l’établissement de santé et accès</w:t>
      </w:r>
      <w:bookmarkEnd w:id="186"/>
    </w:p>
    <w:p w14:paraId="4316DBA5" w14:textId="1A4F026E" w:rsidR="002F709F" w:rsidRPr="002C6AB0" w:rsidRDefault="002F709F" w:rsidP="002C6AB0">
      <w:pPr>
        <w:pStyle w:val="Corpsdetexte"/>
        <w:rPr>
          <w:lang w:val="fr-CA"/>
        </w:rPr>
      </w:pPr>
      <w:r w:rsidRPr="002C6AB0">
        <w:rPr>
          <w:lang w:val="fr-CA"/>
        </w:rPr>
        <w:t>Près de la moitié des utilisateurs échantillonnés (239 sur 485, soit 49</w:t>
      </w:r>
      <w:r w:rsidR="00B22A7E" w:rsidRPr="002C6AB0">
        <w:rPr>
          <w:lang w:val="fr-CA"/>
        </w:rPr>
        <w:t xml:space="preserve"> </w:t>
      </w:r>
      <w:r w:rsidRPr="002C6AB0">
        <w:rPr>
          <w:lang w:val="fr-CA"/>
        </w:rPr>
        <w:t xml:space="preserve">%) ont déclaré avoir visité l'établissement de santé en question car il </w:t>
      </w:r>
      <w:r w:rsidR="009B32B6" w:rsidRPr="002C6AB0">
        <w:rPr>
          <w:lang w:val="fr-CA"/>
        </w:rPr>
        <w:t xml:space="preserve">était </w:t>
      </w:r>
      <w:r w:rsidRPr="002C6AB0">
        <w:rPr>
          <w:lang w:val="fr-CA"/>
        </w:rPr>
        <w:t>meilleur que les autres en termes de qualité</w:t>
      </w:r>
      <w:r w:rsidR="009B32B6" w:rsidRPr="002C6AB0">
        <w:rPr>
          <w:lang w:val="fr-CA"/>
        </w:rPr>
        <w:t>.</w:t>
      </w:r>
      <w:r w:rsidR="009F65EB" w:rsidRPr="002C6AB0">
        <w:rPr>
          <w:lang w:val="fr-CA"/>
        </w:rPr>
        <w:t xml:space="preserve"> </w:t>
      </w:r>
      <w:r w:rsidRPr="002C6AB0">
        <w:rPr>
          <w:lang w:val="fr-CA"/>
        </w:rPr>
        <w:t>Parmi les autres raisons courantes, il y a</w:t>
      </w:r>
      <w:r w:rsidR="009B32B6" w:rsidRPr="002C6AB0">
        <w:rPr>
          <w:lang w:val="fr-CA"/>
        </w:rPr>
        <w:t>vait</w:t>
      </w:r>
      <w:r w:rsidRPr="002C6AB0">
        <w:rPr>
          <w:lang w:val="fr-CA"/>
        </w:rPr>
        <w:t xml:space="preserve"> le fait que l'établissement </w:t>
      </w:r>
      <w:r w:rsidR="009B32B6">
        <w:rPr>
          <w:lang w:val="fr-CA"/>
        </w:rPr>
        <w:t>était</w:t>
      </w:r>
      <w:r w:rsidR="009B32B6" w:rsidRPr="002C6AB0">
        <w:rPr>
          <w:lang w:val="fr-CA"/>
        </w:rPr>
        <w:t xml:space="preserve"> </w:t>
      </w:r>
      <w:r w:rsidRPr="002C6AB0">
        <w:rPr>
          <w:lang w:val="fr-CA"/>
        </w:rPr>
        <w:t>le plus proche du domicile (32 %) et le fait qu'il y a</w:t>
      </w:r>
      <w:r w:rsidR="009B32B6">
        <w:rPr>
          <w:lang w:val="fr-CA"/>
        </w:rPr>
        <w:t>vait</w:t>
      </w:r>
      <w:r w:rsidRPr="002C6AB0">
        <w:rPr>
          <w:lang w:val="fr-CA"/>
        </w:rPr>
        <w:t xml:space="preserve"> été référé (13 %)</w:t>
      </w:r>
      <w:r w:rsidR="00AD2B23">
        <w:rPr>
          <w:lang w:val="fr-CA"/>
        </w:rPr>
        <w:t>.</w:t>
      </w:r>
      <w:r w:rsidRPr="002C6AB0">
        <w:rPr>
          <w:lang w:val="fr-CA"/>
        </w:rPr>
        <w:t xml:space="preserve"> </w:t>
      </w:r>
    </w:p>
    <w:p w14:paraId="5B4734D2" w14:textId="3BE108AE" w:rsidR="009F65EB" w:rsidRPr="002C6AB0" w:rsidRDefault="009F65EB" w:rsidP="006C66ED">
      <w:pPr>
        <w:pStyle w:val="Corpsdetexte"/>
        <w:rPr>
          <w:lang w:val="fr-CA" w:eastAsia="zh-CN"/>
        </w:rPr>
      </w:pPr>
    </w:p>
    <w:p w14:paraId="55C23BAC" w14:textId="348D2438" w:rsidR="009F65EB" w:rsidRPr="002C6AB0" w:rsidRDefault="007C6C15" w:rsidP="006C66ED">
      <w:pPr>
        <w:pStyle w:val="Corpsdetexte"/>
        <w:rPr>
          <w:lang w:val="fr-CA" w:eastAsia="zh-CN"/>
        </w:rPr>
      </w:pPr>
      <w:r w:rsidRPr="002C6AB0">
        <w:rPr>
          <w:lang w:val="fr-CA"/>
        </w:rPr>
        <w:t>Si l'on considère la distance parcourue (</w:t>
      </w:r>
      <w:r w:rsidR="00DB4D8E" w:rsidRPr="002C6AB0">
        <w:rPr>
          <w:lang w:val="fr-CA"/>
        </w:rPr>
        <w:t>Figure</w:t>
      </w:r>
      <w:r w:rsidRPr="002C6AB0">
        <w:rPr>
          <w:lang w:val="fr-CA"/>
        </w:rPr>
        <w:t xml:space="preserve"> 24), un quart des patients résid</w:t>
      </w:r>
      <w:r w:rsidR="009B32B6" w:rsidRPr="002C6AB0">
        <w:rPr>
          <w:lang w:val="fr-CA"/>
        </w:rPr>
        <w:t>ai</w:t>
      </w:r>
      <w:r w:rsidRPr="002C6AB0">
        <w:rPr>
          <w:lang w:val="fr-CA"/>
        </w:rPr>
        <w:t>ent dans un rayon de 1 km de l'établissement de santé et la distance médiane de celui-ci est de 3 km</w:t>
      </w:r>
      <w:r w:rsidR="009B32B6" w:rsidRPr="002C6AB0">
        <w:rPr>
          <w:lang w:val="fr-CA"/>
        </w:rPr>
        <w:t>.</w:t>
      </w:r>
      <w:r w:rsidRPr="002C6AB0">
        <w:rPr>
          <w:lang w:val="fr-CA"/>
        </w:rPr>
        <w:t xml:space="preserve"> Cependant, la moyenne </w:t>
      </w:r>
      <w:r w:rsidR="009B32B6" w:rsidRPr="002C6AB0">
        <w:rPr>
          <w:lang w:val="fr-CA"/>
        </w:rPr>
        <w:t xml:space="preserve">était </w:t>
      </w:r>
      <w:r w:rsidRPr="002C6AB0">
        <w:rPr>
          <w:lang w:val="fr-CA"/>
        </w:rPr>
        <w:t>de 14,5 km, ce qui s'explique principalement par des valeurs aberrantes allant de 0 à 450 km</w:t>
      </w:r>
      <w:r w:rsidR="009B32B6" w:rsidRPr="002C6AB0">
        <w:rPr>
          <w:lang w:val="fr-CA"/>
        </w:rPr>
        <w:t>.</w:t>
      </w:r>
      <w:r w:rsidRPr="002C6AB0">
        <w:rPr>
          <w:lang w:val="fr-CA"/>
        </w:rPr>
        <w:t xml:space="preserve"> Si l'on considère l'ensemble du statut socioéconomique, la distance tend</w:t>
      </w:r>
      <w:r w:rsidR="00A961BF" w:rsidRPr="002C6AB0">
        <w:rPr>
          <w:lang w:val="fr-CA"/>
        </w:rPr>
        <w:t>ait</w:t>
      </w:r>
      <w:r w:rsidRPr="002C6AB0">
        <w:rPr>
          <w:lang w:val="fr-CA"/>
        </w:rPr>
        <w:t xml:space="preserve"> à avoir une corrélation avec la richesse des patients, puisque ceux du quintile socio-économique le plus bas parcour</w:t>
      </w:r>
      <w:r w:rsidR="00A961BF" w:rsidRPr="002C6AB0">
        <w:rPr>
          <w:lang w:val="fr-CA"/>
        </w:rPr>
        <w:t>ai</w:t>
      </w:r>
      <w:r w:rsidRPr="002C6AB0">
        <w:rPr>
          <w:lang w:val="fr-CA"/>
        </w:rPr>
        <w:t>ent en moyenne 24,6 km, ceux du quintile moyen 11,9 km et ceux du quintile supérieur 8,4 km</w:t>
      </w:r>
      <w:r w:rsidR="00A961BF" w:rsidRPr="002C6AB0">
        <w:rPr>
          <w:lang w:val="fr-CA"/>
        </w:rPr>
        <w:t>.</w:t>
      </w:r>
      <w:r w:rsidRPr="002C6AB0">
        <w:rPr>
          <w:lang w:val="fr-CA"/>
        </w:rPr>
        <w:t xml:space="preserve"> Les plus grandes distances à parcourir </w:t>
      </w:r>
      <w:r w:rsidR="00A961BF" w:rsidRPr="002C6AB0">
        <w:rPr>
          <w:lang w:val="fr-CA"/>
        </w:rPr>
        <w:t xml:space="preserve">étaient </w:t>
      </w:r>
      <w:r w:rsidRPr="002C6AB0">
        <w:rPr>
          <w:lang w:val="fr-CA"/>
        </w:rPr>
        <w:t>souvent liées aux patients des régions rurales qui se rend</w:t>
      </w:r>
      <w:r w:rsidR="00A961BF" w:rsidRPr="002C6AB0">
        <w:rPr>
          <w:lang w:val="fr-CA"/>
        </w:rPr>
        <w:t>ai</w:t>
      </w:r>
      <w:r w:rsidRPr="002C6AB0">
        <w:rPr>
          <w:lang w:val="fr-CA"/>
        </w:rPr>
        <w:t>ent dans les hôpitaux tertiaires urbains</w:t>
      </w:r>
      <w:r w:rsidR="00A961BF" w:rsidRPr="002C6AB0">
        <w:rPr>
          <w:lang w:val="fr-CA"/>
        </w:rPr>
        <w:t>.</w:t>
      </w:r>
      <w:r w:rsidRPr="002C6AB0">
        <w:rPr>
          <w:lang w:val="fr-CA"/>
        </w:rPr>
        <w:t xml:space="preserve"> En moyenne, les patients des régions rurales parcour</w:t>
      </w:r>
      <w:r w:rsidR="00A961BF">
        <w:rPr>
          <w:lang w:val="fr-CA"/>
        </w:rPr>
        <w:t>ai</w:t>
      </w:r>
      <w:r w:rsidRPr="002C6AB0">
        <w:rPr>
          <w:lang w:val="fr-CA"/>
        </w:rPr>
        <w:t>ent 21,2 km, tandis que ceux des régions urbaines parcour</w:t>
      </w:r>
      <w:r w:rsidR="00A961BF">
        <w:rPr>
          <w:lang w:val="fr-CA"/>
        </w:rPr>
        <w:t>ai</w:t>
      </w:r>
      <w:r w:rsidRPr="002C6AB0">
        <w:rPr>
          <w:lang w:val="fr-CA"/>
        </w:rPr>
        <w:t xml:space="preserve">ent 7,7 km, une différence de 13,5 km qui </w:t>
      </w:r>
      <w:r w:rsidR="00A961BF">
        <w:rPr>
          <w:lang w:val="fr-CA"/>
        </w:rPr>
        <w:t>était</w:t>
      </w:r>
      <w:r w:rsidR="00A961BF" w:rsidRPr="002C6AB0">
        <w:rPr>
          <w:lang w:val="fr-CA"/>
        </w:rPr>
        <w:t xml:space="preserve"> </w:t>
      </w:r>
      <w:r w:rsidRPr="002C6AB0">
        <w:rPr>
          <w:lang w:val="fr-CA"/>
        </w:rPr>
        <w:t xml:space="preserve">statistiquement significative au </w:t>
      </w:r>
      <w:r w:rsidR="001256AC" w:rsidRPr="002C6AB0">
        <w:rPr>
          <w:lang w:val="fr-CA"/>
        </w:rPr>
        <w:t xml:space="preserve">seuil </w:t>
      </w:r>
      <w:r w:rsidRPr="002C6AB0">
        <w:rPr>
          <w:lang w:val="fr-CA"/>
        </w:rPr>
        <w:t>de 1 % (valeur p 0,001)</w:t>
      </w:r>
      <w:r w:rsidR="001256AC" w:rsidRPr="002C6AB0">
        <w:rPr>
          <w:lang w:val="fr-CA" w:eastAsia="zh-CN"/>
        </w:rPr>
        <w:t>.</w:t>
      </w:r>
      <w:r w:rsidR="009F65EB" w:rsidRPr="002C6AB0">
        <w:rPr>
          <w:lang w:val="fr-CA" w:eastAsia="zh-CN"/>
        </w:rPr>
        <w:t xml:space="preserve"> </w:t>
      </w:r>
    </w:p>
    <w:p w14:paraId="03E28C23" w14:textId="77777777" w:rsidR="001256AC" w:rsidRPr="00F0336D" w:rsidRDefault="001256AC" w:rsidP="00AF3EB9">
      <w:pPr>
        <w:pStyle w:val="Corpsdetexte"/>
        <w:rPr>
          <w:lang w:val="fr-FR" w:eastAsia="zh-CN"/>
        </w:rPr>
      </w:pPr>
    </w:p>
    <w:p w14:paraId="17781818" w14:textId="25B352DC" w:rsidR="009F65EB" w:rsidRPr="002C6AB0" w:rsidRDefault="00DB4D8E">
      <w:pPr>
        <w:pStyle w:val="Lgende"/>
        <w:rPr>
          <w:lang w:val="fr-CA"/>
        </w:rPr>
      </w:pPr>
      <w:bookmarkStart w:id="187" w:name="_Ref521411181"/>
      <w:bookmarkStart w:id="188" w:name="_Toc31280432"/>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24</w:t>
      </w:r>
      <w:r w:rsidR="009F65EB" w:rsidRPr="002C6AB0">
        <w:fldChar w:fldCharType="end"/>
      </w:r>
      <w:bookmarkEnd w:id="187"/>
      <w:r w:rsidR="00CB11F6" w:rsidRPr="002C6AB0">
        <w:rPr>
          <w:lang w:val="fr-CA"/>
        </w:rPr>
        <w:t xml:space="preserve"> </w:t>
      </w:r>
      <w:r w:rsidR="009F65EB" w:rsidRPr="002C6AB0">
        <w:rPr>
          <w:lang w:val="fr-CA"/>
        </w:rPr>
        <w:t>:</w:t>
      </w:r>
      <w:r w:rsidR="00D63E87" w:rsidRPr="002C6AB0">
        <w:rPr>
          <w:lang w:val="fr-CA"/>
        </w:rPr>
        <w:t xml:space="preserve"> </w:t>
      </w:r>
      <w:r w:rsidR="00DC2D22" w:rsidRPr="002C6AB0">
        <w:rPr>
          <w:lang w:val="fr-CA"/>
        </w:rPr>
        <w:t>Distance parcourue pour se rendre à l'établissement, par statut socioéconomique et par localité</w:t>
      </w:r>
      <w:bookmarkEnd w:id="188"/>
    </w:p>
    <w:p w14:paraId="2BC20D57" w14:textId="77777777" w:rsidR="00D63E87" w:rsidRPr="00DB5303" w:rsidRDefault="00D63E87" w:rsidP="002C6AB0">
      <w:pPr>
        <w:pStyle w:val="Corpsdetexte"/>
        <w:rPr>
          <w:lang w:val="fr-FR"/>
        </w:rPr>
      </w:pPr>
    </w:p>
    <w:p w14:paraId="754105B1"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07F562C7" wp14:editId="6BDB0F48">
            <wp:extent cx="5379522" cy="3218213"/>
            <wp:effectExtent l="0" t="0" r="0" b="127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844140" w14:textId="77777777" w:rsidR="009F65EB" w:rsidRPr="00F0336D" w:rsidRDefault="009F65EB" w:rsidP="00BC531F">
      <w:pPr>
        <w:pStyle w:val="Corpsdetexte"/>
        <w:rPr>
          <w:lang w:val="fr-FR" w:eastAsia="zh-CN"/>
        </w:rPr>
      </w:pPr>
    </w:p>
    <w:p w14:paraId="1EC80819" w14:textId="2E6741FB" w:rsidR="009F65EB" w:rsidRPr="00C27AD5" w:rsidRDefault="006465BD" w:rsidP="002C6AB0">
      <w:pPr>
        <w:pStyle w:val="Corpsdetexte"/>
        <w:rPr>
          <w:lang w:val="fr-FR"/>
        </w:rPr>
      </w:pPr>
      <w:r w:rsidRPr="002C6AB0">
        <w:rPr>
          <w:lang w:val="fr-CA"/>
        </w:rPr>
        <w:t xml:space="preserve">Comme le montre la </w:t>
      </w:r>
      <w:r w:rsidR="00DB4D8E" w:rsidRPr="002C6AB0">
        <w:rPr>
          <w:lang w:val="fr-CA"/>
        </w:rPr>
        <w:t>Figure</w:t>
      </w:r>
      <w:r w:rsidR="00DC2D22" w:rsidRPr="002C6AB0">
        <w:rPr>
          <w:lang w:val="fr-CA"/>
        </w:rPr>
        <w:t xml:space="preserve"> 25 ci-dessous, les transports publics étaient le mode de transport le plus courant pour les patients vivant en milieu urbain, alors que la plupart </w:t>
      </w:r>
      <w:r w:rsidR="00DC2D22" w:rsidRPr="002C6AB0">
        <w:rPr>
          <w:lang w:val="fr-CA"/>
        </w:rPr>
        <w:lastRenderedPageBreak/>
        <w:t>des patients des zones rurales se rendaient à pied à l'établissement de santé</w:t>
      </w:r>
      <w:r w:rsidR="007F2630" w:rsidRPr="002C6AB0">
        <w:rPr>
          <w:lang w:val="fr-CA"/>
        </w:rPr>
        <w:t>,</w:t>
      </w:r>
      <w:r w:rsidR="00DC2D22" w:rsidRPr="002C6AB0">
        <w:rPr>
          <w:lang w:val="fr-CA"/>
        </w:rPr>
        <w:t xml:space="preserve"> La durée moyenne des déplacements était de 41,2 minutes, et allait d'une minute à trois </w:t>
      </w:r>
      <w:r w:rsidR="00DC2D22" w:rsidRPr="00C27AD5">
        <w:rPr>
          <w:lang w:val="fr-FR"/>
        </w:rPr>
        <w:t>heures.</w:t>
      </w:r>
    </w:p>
    <w:p w14:paraId="105150B6" w14:textId="77777777" w:rsidR="00A03287" w:rsidRPr="00F0336D" w:rsidRDefault="00A03287" w:rsidP="00A03287">
      <w:pPr>
        <w:rPr>
          <w:lang w:val="fr-FR"/>
        </w:rPr>
      </w:pPr>
    </w:p>
    <w:p w14:paraId="7AEB645F" w14:textId="22E27E71" w:rsidR="009F65EB" w:rsidRPr="002C6AB0" w:rsidRDefault="00DB4D8E">
      <w:pPr>
        <w:pStyle w:val="Lgende"/>
        <w:rPr>
          <w:lang w:val="fr-CA"/>
        </w:rPr>
      </w:pPr>
      <w:bookmarkStart w:id="189" w:name="_Ref517275657"/>
      <w:bookmarkStart w:id="190" w:name="_Toc31280433"/>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25</w:t>
      </w:r>
      <w:r w:rsidR="009F65EB" w:rsidRPr="002C6AB0">
        <w:fldChar w:fldCharType="end"/>
      </w:r>
      <w:bookmarkEnd w:id="189"/>
      <w:r w:rsidR="00CB11F6" w:rsidRPr="002C6AB0">
        <w:rPr>
          <w:lang w:val="fr-CA"/>
        </w:rPr>
        <w:t xml:space="preserve"> </w:t>
      </w:r>
      <w:r w:rsidR="009F65EB" w:rsidRPr="002C6AB0">
        <w:rPr>
          <w:lang w:val="fr-CA"/>
        </w:rPr>
        <w:t>:</w:t>
      </w:r>
      <w:r w:rsidR="00D63E87" w:rsidRPr="002C6AB0">
        <w:rPr>
          <w:lang w:val="fr-CA"/>
        </w:rPr>
        <w:t xml:space="preserve"> </w:t>
      </w:r>
      <w:r w:rsidR="00DC2D22" w:rsidRPr="002C6AB0">
        <w:rPr>
          <w:lang w:val="fr-CA"/>
        </w:rPr>
        <w:t>Modes de déplacement pour se rendre à l'établissement par localité</w:t>
      </w:r>
      <w:bookmarkEnd w:id="190"/>
    </w:p>
    <w:p w14:paraId="255C260F" w14:textId="77777777" w:rsidR="00D63E87" w:rsidRPr="00DB5303" w:rsidRDefault="00D63E87" w:rsidP="002C6AB0">
      <w:pPr>
        <w:pStyle w:val="Corpsdetexte"/>
        <w:rPr>
          <w:lang w:val="fr-FR"/>
        </w:rPr>
      </w:pPr>
    </w:p>
    <w:p w14:paraId="337680AE" w14:textId="77777777" w:rsidR="009F65EB" w:rsidRPr="00F0336D" w:rsidRDefault="009F65EB" w:rsidP="00BC531F">
      <w:pPr>
        <w:pStyle w:val="Corpsdetexte"/>
        <w:rPr>
          <w:lang w:val="fr-FR"/>
        </w:rPr>
      </w:pPr>
      <w:r w:rsidRPr="00F0336D">
        <w:rPr>
          <w:noProof/>
          <w:lang w:val="fr-FR" w:eastAsia="fr-FR"/>
        </w:rPr>
        <w:drawing>
          <wp:inline distT="0" distB="0" distL="0" distR="0" wp14:anchorId="4DE636B0" wp14:editId="13CCEFC2">
            <wp:extent cx="5462649" cy="3384468"/>
            <wp:effectExtent l="0" t="0" r="5080" b="698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392091E" w14:textId="77777777" w:rsidR="006C66ED" w:rsidRDefault="006C66ED">
      <w:pPr>
        <w:jc w:val="both"/>
        <w:rPr>
          <w:rFonts w:ascii="Arial" w:hAnsi="Arial" w:cs="Arial"/>
          <w:sz w:val="22"/>
          <w:szCs w:val="22"/>
          <w:lang w:val="fr-FR"/>
        </w:rPr>
      </w:pPr>
    </w:p>
    <w:p w14:paraId="5B7BD8C5" w14:textId="3E560548" w:rsidR="00846507" w:rsidRPr="002C6AB0" w:rsidRDefault="00846507" w:rsidP="002C6AB0">
      <w:pPr>
        <w:pStyle w:val="Corpsdetexte"/>
        <w:rPr>
          <w:lang w:val="fr-CA"/>
        </w:rPr>
      </w:pPr>
      <w:r w:rsidRPr="002C6AB0">
        <w:rPr>
          <w:lang w:val="fr-CA"/>
        </w:rPr>
        <w:t>Si l'on examine les diverses raisons de se rendre dans un établissement de santé (</w:t>
      </w:r>
      <w:r w:rsidR="00DB4D8E" w:rsidRPr="002C6AB0">
        <w:rPr>
          <w:lang w:val="fr-CA"/>
        </w:rPr>
        <w:t>Figure</w:t>
      </w:r>
      <w:r w:rsidRPr="002C6AB0">
        <w:rPr>
          <w:lang w:val="fr-CA"/>
        </w:rPr>
        <w:t xml:space="preserve"> 12), la raison la plus fréquente </w:t>
      </w:r>
      <w:r w:rsidR="001F31FE">
        <w:rPr>
          <w:lang w:val="fr-CA"/>
        </w:rPr>
        <w:t>était</w:t>
      </w:r>
      <w:r w:rsidR="001F31FE" w:rsidRPr="002C6AB0">
        <w:rPr>
          <w:lang w:val="fr-CA"/>
        </w:rPr>
        <w:t xml:space="preserve"> </w:t>
      </w:r>
      <w:r w:rsidRPr="002C6AB0">
        <w:rPr>
          <w:lang w:val="fr-CA"/>
        </w:rPr>
        <w:t xml:space="preserve">la médecine générale (37 %) et les services maternels (21 %), </w:t>
      </w:r>
      <w:r w:rsidR="001F31FE">
        <w:rPr>
          <w:lang w:val="fr-CA"/>
        </w:rPr>
        <w:t>puis</w:t>
      </w:r>
      <w:r w:rsidR="001F31FE" w:rsidRPr="002C6AB0">
        <w:rPr>
          <w:lang w:val="fr-CA"/>
        </w:rPr>
        <w:t xml:space="preserve"> </w:t>
      </w:r>
      <w:r w:rsidR="001F31FE">
        <w:rPr>
          <w:lang w:val="fr-CA"/>
        </w:rPr>
        <w:t>l</w:t>
      </w:r>
      <w:r w:rsidRPr="002C6AB0">
        <w:rPr>
          <w:lang w:val="fr-CA"/>
        </w:rPr>
        <w:t>es soins d'urgence/</w:t>
      </w:r>
      <w:r w:rsidR="00BC68B6" w:rsidRPr="002C6AB0">
        <w:rPr>
          <w:lang w:val="fr-CA"/>
        </w:rPr>
        <w:t xml:space="preserve"> </w:t>
      </w:r>
      <w:r w:rsidRPr="002C6AB0">
        <w:rPr>
          <w:lang w:val="fr-CA"/>
        </w:rPr>
        <w:t xml:space="preserve">urgences (18 %), </w:t>
      </w:r>
      <w:r w:rsidR="001F31FE">
        <w:rPr>
          <w:lang w:val="fr-CA"/>
        </w:rPr>
        <w:t>l</w:t>
      </w:r>
      <w:r w:rsidRPr="002C6AB0">
        <w:rPr>
          <w:lang w:val="fr-CA"/>
        </w:rPr>
        <w:t xml:space="preserve">es services pédiatriques (14 %), </w:t>
      </w:r>
      <w:r w:rsidR="001F31FE">
        <w:rPr>
          <w:lang w:val="fr-CA"/>
        </w:rPr>
        <w:t>et</w:t>
      </w:r>
      <w:r w:rsidRPr="002C6AB0">
        <w:rPr>
          <w:lang w:val="fr-CA"/>
        </w:rPr>
        <w:t xml:space="preserve"> la chirurgie (6 %</w:t>
      </w:r>
      <w:r w:rsidRPr="00C27AD5">
        <w:rPr>
          <w:lang w:val="fr-FR"/>
        </w:rPr>
        <w:t>).</w:t>
      </w:r>
      <w:r w:rsidRPr="002C6AB0">
        <w:rPr>
          <w:lang w:val="fr-CA"/>
        </w:rPr>
        <w:t xml:space="preserve"> Parallèlement aux dimensions socio-économiques, ceux qui se situ</w:t>
      </w:r>
      <w:r w:rsidR="001F31FE">
        <w:rPr>
          <w:lang w:val="fr-CA"/>
        </w:rPr>
        <w:t>ai</w:t>
      </w:r>
      <w:r w:rsidRPr="002C6AB0">
        <w:rPr>
          <w:lang w:val="fr-CA"/>
        </w:rPr>
        <w:t xml:space="preserve">ent à l'extrémité inférieure du spectre </w:t>
      </w:r>
      <w:r w:rsidR="001F31FE">
        <w:rPr>
          <w:lang w:val="fr-CA"/>
        </w:rPr>
        <w:t>avaient</w:t>
      </w:r>
      <w:r w:rsidR="001F31FE" w:rsidRPr="002C6AB0">
        <w:rPr>
          <w:lang w:val="fr-CA"/>
        </w:rPr>
        <w:t xml:space="preserve"> </w:t>
      </w:r>
      <w:r w:rsidRPr="002C6AB0">
        <w:rPr>
          <w:lang w:val="fr-CA"/>
        </w:rPr>
        <w:t xml:space="preserve">tendance à se rendre dans les établissements de santé plus pour des raisons de médecine générale et moins pour des soins d'urgence et des urgences. Ceux qui </w:t>
      </w:r>
      <w:r w:rsidR="001F31FE">
        <w:rPr>
          <w:lang w:val="fr-CA"/>
        </w:rPr>
        <w:t>avaient</w:t>
      </w:r>
      <w:r w:rsidR="001F31FE" w:rsidRPr="002C6AB0">
        <w:rPr>
          <w:lang w:val="fr-CA"/>
        </w:rPr>
        <w:t xml:space="preserve"> </w:t>
      </w:r>
      <w:r w:rsidRPr="002C6AB0">
        <w:rPr>
          <w:lang w:val="fr-CA"/>
        </w:rPr>
        <w:t>un statut socio-économique plus élevé consult</w:t>
      </w:r>
      <w:r w:rsidR="001F31FE">
        <w:rPr>
          <w:lang w:val="fr-CA"/>
        </w:rPr>
        <w:t>ai</w:t>
      </w:r>
      <w:r w:rsidRPr="002C6AB0">
        <w:rPr>
          <w:lang w:val="fr-CA"/>
        </w:rPr>
        <w:t xml:space="preserve">ent moins pour la chirurgie et la médecine générale, et plus pour les soins d'urgence et les urgences. Les services pédiatriques et maternels </w:t>
      </w:r>
      <w:r w:rsidR="001F31FE">
        <w:rPr>
          <w:lang w:val="fr-CA"/>
        </w:rPr>
        <w:t>étaient</w:t>
      </w:r>
      <w:r w:rsidR="001F31FE" w:rsidRPr="002C6AB0">
        <w:rPr>
          <w:lang w:val="fr-CA"/>
        </w:rPr>
        <w:t xml:space="preserve"> </w:t>
      </w:r>
      <w:r w:rsidRPr="002C6AB0">
        <w:rPr>
          <w:lang w:val="fr-CA"/>
        </w:rPr>
        <w:t>généralement utilisés de façon similaire dans tous les quintiles socioéconomiques.</w:t>
      </w:r>
    </w:p>
    <w:p w14:paraId="15627384" w14:textId="77777777" w:rsidR="00846507" w:rsidRPr="00F0336D" w:rsidRDefault="00846507" w:rsidP="00BC531F">
      <w:pPr>
        <w:pStyle w:val="Corpsdetexte"/>
        <w:rPr>
          <w:lang w:val="fr-FR" w:eastAsia="en-US"/>
        </w:rPr>
      </w:pPr>
    </w:p>
    <w:p w14:paraId="0C0B8286" w14:textId="77777777" w:rsidR="00846507" w:rsidRPr="00F0336D" w:rsidRDefault="00846507" w:rsidP="00BC531F">
      <w:pPr>
        <w:pStyle w:val="Corpsdetexte"/>
        <w:rPr>
          <w:lang w:val="fr-FR" w:eastAsia="en-US"/>
        </w:rPr>
      </w:pPr>
    </w:p>
    <w:p w14:paraId="309B11AB" w14:textId="77777777" w:rsidR="00846507" w:rsidRPr="00F0336D" w:rsidRDefault="00846507" w:rsidP="00BC531F">
      <w:pPr>
        <w:pStyle w:val="Corpsdetexte"/>
        <w:rPr>
          <w:lang w:val="fr-FR" w:eastAsia="en-US"/>
        </w:rPr>
      </w:pPr>
    </w:p>
    <w:p w14:paraId="48018F6F" w14:textId="77777777" w:rsidR="00846507" w:rsidRPr="00F0336D" w:rsidRDefault="00846507" w:rsidP="00BC531F">
      <w:pPr>
        <w:pStyle w:val="Corpsdetexte"/>
        <w:rPr>
          <w:lang w:val="fr-FR" w:eastAsia="en-US"/>
        </w:rPr>
      </w:pPr>
    </w:p>
    <w:p w14:paraId="7EE865A5" w14:textId="77777777" w:rsidR="00846507" w:rsidRPr="00F0336D" w:rsidRDefault="00846507" w:rsidP="00BC531F">
      <w:pPr>
        <w:pStyle w:val="Corpsdetexte"/>
        <w:rPr>
          <w:lang w:val="fr-FR" w:eastAsia="en-US"/>
        </w:rPr>
      </w:pPr>
    </w:p>
    <w:p w14:paraId="3490605B" w14:textId="77777777" w:rsidR="00846507" w:rsidRPr="00F0336D" w:rsidRDefault="00846507" w:rsidP="00BC531F">
      <w:pPr>
        <w:pStyle w:val="Corpsdetexte"/>
        <w:rPr>
          <w:lang w:val="fr-FR" w:eastAsia="en-US"/>
        </w:rPr>
      </w:pPr>
    </w:p>
    <w:p w14:paraId="2773B8E9" w14:textId="77777777" w:rsidR="003917C5" w:rsidRDefault="003917C5" w:rsidP="00846507">
      <w:pPr>
        <w:rPr>
          <w:b/>
          <w:lang w:val="fr-FR"/>
        </w:rPr>
      </w:pPr>
    </w:p>
    <w:p w14:paraId="22B3BA39" w14:textId="77777777" w:rsidR="003917C5" w:rsidRDefault="003917C5" w:rsidP="00846507">
      <w:pPr>
        <w:rPr>
          <w:b/>
          <w:lang w:val="fr-FR"/>
        </w:rPr>
      </w:pPr>
    </w:p>
    <w:p w14:paraId="73830905" w14:textId="77777777" w:rsidR="006C66ED" w:rsidRDefault="006C66ED" w:rsidP="00846507">
      <w:pPr>
        <w:rPr>
          <w:b/>
          <w:lang w:val="fr-FR"/>
        </w:rPr>
      </w:pPr>
    </w:p>
    <w:p w14:paraId="6EB8B423" w14:textId="77777777" w:rsidR="006C66ED" w:rsidRDefault="006C66ED" w:rsidP="00846507">
      <w:pPr>
        <w:rPr>
          <w:b/>
          <w:lang w:val="fr-FR"/>
        </w:rPr>
      </w:pPr>
    </w:p>
    <w:p w14:paraId="0E090B84" w14:textId="1CFEDF99" w:rsidR="00846507" w:rsidRPr="002C6AB0" w:rsidRDefault="00DB4D8E" w:rsidP="002C6AB0">
      <w:pPr>
        <w:pStyle w:val="Lgende"/>
        <w:rPr>
          <w:b w:val="0"/>
          <w:lang w:val="fr-CA"/>
        </w:rPr>
      </w:pPr>
      <w:bookmarkStart w:id="191" w:name="_Toc31280434"/>
      <w:r w:rsidRPr="002C6AB0">
        <w:rPr>
          <w:lang w:val="fr-CA"/>
        </w:rPr>
        <w:lastRenderedPageBreak/>
        <w:t>Figure</w:t>
      </w:r>
      <w:r w:rsidR="00846507" w:rsidRPr="002C6AB0">
        <w:rPr>
          <w:lang w:val="fr-CA"/>
        </w:rPr>
        <w:t xml:space="preserve"> </w:t>
      </w:r>
      <w:r w:rsidR="00846507" w:rsidRPr="00F0336D">
        <w:fldChar w:fldCharType="begin"/>
      </w:r>
      <w:r w:rsidR="00846507" w:rsidRPr="002C6AB0">
        <w:rPr>
          <w:lang w:val="fr-CA"/>
        </w:rPr>
        <w:instrText xml:space="preserve"> SEQ Figure \* ARABIC </w:instrText>
      </w:r>
      <w:r w:rsidR="00846507" w:rsidRPr="00F0336D">
        <w:fldChar w:fldCharType="separate"/>
      </w:r>
      <w:r w:rsidR="00846507" w:rsidRPr="002C6AB0">
        <w:rPr>
          <w:noProof/>
          <w:lang w:val="fr-CA"/>
        </w:rPr>
        <w:t>2</w:t>
      </w:r>
      <w:r w:rsidR="00A03287" w:rsidRPr="002C6AB0">
        <w:rPr>
          <w:noProof/>
          <w:lang w:val="fr-CA"/>
        </w:rPr>
        <w:t>6</w:t>
      </w:r>
      <w:r w:rsidR="00846507" w:rsidRPr="00F0336D">
        <w:fldChar w:fldCharType="end"/>
      </w:r>
      <w:r w:rsidR="00CB11F6" w:rsidRPr="002C6AB0">
        <w:rPr>
          <w:lang w:val="fr-CA"/>
        </w:rPr>
        <w:t xml:space="preserve"> </w:t>
      </w:r>
      <w:r w:rsidR="00846507" w:rsidRPr="002C6AB0">
        <w:rPr>
          <w:lang w:val="fr-CA"/>
        </w:rPr>
        <w:t>:</w:t>
      </w:r>
      <w:r w:rsidR="00D63E87" w:rsidRPr="002C6AB0">
        <w:rPr>
          <w:lang w:val="fr-CA"/>
        </w:rPr>
        <w:t xml:space="preserve"> </w:t>
      </w:r>
      <w:r w:rsidR="00846507" w:rsidRPr="002C6AB0">
        <w:rPr>
          <w:lang w:val="fr-CA"/>
        </w:rPr>
        <w:t>Raisons de la visite à l'établissement de santé par statut socio-économique et par localité</w:t>
      </w:r>
      <w:bookmarkEnd w:id="191"/>
    </w:p>
    <w:p w14:paraId="7FDD65AB" w14:textId="005E630E" w:rsidR="009F65EB" w:rsidRPr="00F0336D" w:rsidRDefault="009F65EB" w:rsidP="00BC531F">
      <w:pPr>
        <w:pStyle w:val="Lgende"/>
        <w:rPr>
          <w:lang w:val="fr-FR"/>
        </w:rPr>
      </w:pPr>
    </w:p>
    <w:p w14:paraId="6B925C56"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38169595" wp14:editId="55754022">
            <wp:extent cx="5403272" cy="3515096"/>
            <wp:effectExtent l="0" t="0" r="698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8ED3BF6" w14:textId="76487BBF" w:rsidR="009F65EB" w:rsidRPr="00F0336D" w:rsidRDefault="000B6C0E" w:rsidP="00BC531F">
      <w:pPr>
        <w:pStyle w:val="Titre2"/>
        <w:jc w:val="both"/>
        <w:rPr>
          <w:rFonts w:cs="Arial"/>
          <w:lang w:val="fr-FR"/>
        </w:rPr>
      </w:pPr>
      <w:bookmarkStart w:id="192" w:name="_Toc31280131"/>
      <w:r w:rsidRPr="00F0336D">
        <w:rPr>
          <w:rFonts w:cs="Arial"/>
          <w:lang w:val="fr-FR"/>
        </w:rPr>
        <w:t>Expérience de consultation</w:t>
      </w:r>
      <w:bookmarkEnd w:id="192"/>
    </w:p>
    <w:p w14:paraId="70223BC8" w14:textId="5DFE04F4" w:rsidR="009F65EB" w:rsidRPr="00F0336D" w:rsidRDefault="004B7156" w:rsidP="00BC531F">
      <w:pPr>
        <w:pStyle w:val="Corpsdetexte"/>
        <w:rPr>
          <w:lang w:val="fr-FR" w:eastAsia="zh-CN"/>
        </w:rPr>
      </w:pPr>
      <w:r w:rsidRPr="00F0336D">
        <w:rPr>
          <w:lang w:val="fr-FR"/>
        </w:rPr>
        <w:t>Le temps d'attente était de moins d'une heure pour 77 % des patients et d’une à trois heures pour 21 % d'entre eux (</w:t>
      </w:r>
      <w:r w:rsidR="00DB4D8E">
        <w:rPr>
          <w:lang w:val="fr-FR"/>
        </w:rPr>
        <w:t>Figure</w:t>
      </w:r>
      <w:r w:rsidRPr="00F0336D">
        <w:rPr>
          <w:lang w:val="fr-FR"/>
        </w:rPr>
        <w:t xml:space="preserve"> 27). Très peu de patients (7 sur 485) </w:t>
      </w:r>
      <w:r w:rsidR="001F31FE">
        <w:rPr>
          <w:lang w:val="fr-FR"/>
        </w:rPr>
        <w:t>avaient</w:t>
      </w:r>
      <w:r w:rsidR="001F31FE" w:rsidRPr="00F0336D">
        <w:rPr>
          <w:lang w:val="fr-FR"/>
        </w:rPr>
        <w:t xml:space="preserve"> </w:t>
      </w:r>
      <w:r w:rsidRPr="00F0336D">
        <w:rPr>
          <w:lang w:val="fr-FR"/>
        </w:rPr>
        <w:t xml:space="preserve">dû attendre plus de trois heures avant la consultation. Ceux dont le statut socioéconomique </w:t>
      </w:r>
      <w:r w:rsidR="001F31FE">
        <w:rPr>
          <w:lang w:val="fr-FR"/>
        </w:rPr>
        <w:t>était</w:t>
      </w:r>
      <w:r w:rsidR="001F31FE" w:rsidRPr="00F0336D">
        <w:rPr>
          <w:lang w:val="fr-FR"/>
        </w:rPr>
        <w:t xml:space="preserve"> </w:t>
      </w:r>
      <w:r w:rsidRPr="00F0336D">
        <w:rPr>
          <w:lang w:val="fr-FR"/>
        </w:rPr>
        <w:t xml:space="preserve">le plus bas avaient tendance à attendre moins longtemps, ce qui </w:t>
      </w:r>
      <w:r w:rsidR="007B3E77">
        <w:rPr>
          <w:lang w:val="fr-FR"/>
        </w:rPr>
        <w:t xml:space="preserve">aurait </w:t>
      </w:r>
      <w:r w:rsidRPr="00F0336D">
        <w:rPr>
          <w:lang w:val="fr-FR"/>
        </w:rPr>
        <w:t>pu être dû au fait que les patients les plus riches viv</w:t>
      </w:r>
      <w:r w:rsidR="001F31FE">
        <w:rPr>
          <w:lang w:val="fr-FR"/>
        </w:rPr>
        <w:t>ai</w:t>
      </w:r>
      <w:r w:rsidRPr="00F0336D">
        <w:rPr>
          <w:lang w:val="fr-FR"/>
        </w:rPr>
        <w:t xml:space="preserve">ent dans des régions urbaines où les établissements de santé </w:t>
      </w:r>
      <w:r w:rsidR="007B3E77">
        <w:rPr>
          <w:lang w:val="fr-FR"/>
        </w:rPr>
        <w:t>étaient</w:t>
      </w:r>
      <w:r w:rsidR="007B3E77" w:rsidRPr="00F0336D">
        <w:rPr>
          <w:lang w:val="fr-FR"/>
        </w:rPr>
        <w:t xml:space="preserve"> </w:t>
      </w:r>
      <w:r w:rsidRPr="00F0336D">
        <w:rPr>
          <w:lang w:val="fr-FR"/>
        </w:rPr>
        <w:t xml:space="preserve">plus fréquentés. En effet, dans 81 % du temps les patients des zones rurales </w:t>
      </w:r>
      <w:r w:rsidR="007B3E77">
        <w:rPr>
          <w:lang w:val="fr-FR"/>
        </w:rPr>
        <w:t>avaient</w:t>
      </w:r>
      <w:r w:rsidR="007B3E77" w:rsidRPr="00F0336D">
        <w:rPr>
          <w:lang w:val="fr-FR"/>
        </w:rPr>
        <w:t xml:space="preserve"> </w:t>
      </w:r>
      <w:r w:rsidRPr="00F0336D">
        <w:rPr>
          <w:lang w:val="fr-FR"/>
        </w:rPr>
        <w:t xml:space="preserve">été </w:t>
      </w:r>
      <w:r w:rsidR="007B3E77">
        <w:rPr>
          <w:lang w:val="fr-FR"/>
        </w:rPr>
        <w:t xml:space="preserve">vus par les agents de santé </w:t>
      </w:r>
      <w:r w:rsidRPr="00F0336D">
        <w:rPr>
          <w:lang w:val="fr-FR"/>
        </w:rPr>
        <w:t>en une heure, comparativement à 73 % des patients des zones urbaines, bien que cette différence (de 7 %) n</w:t>
      </w:r>
      <w:r w:rsidR="00033D5C">
        <w:rPr>
          <w:lang w:val="fr-FR"/>
        </w:rPr>
        <w:t xml:space="preserve">e </w:t>
      </w:r>
      <w:r w:rsidR="00BD7D56">
        <w:rPr>
          <w:lang w:val="fr-FR"/>
        </w:rPr>
        <w:t>fût</w:t>
      </w:r>
      <w:r w:rsidR="00033D5C">
        <w:rPr>
          <w:lang w:val="fr-FR"/>
        </w:rPr>
        <w:t xml:space="preserve"> pas </w:t>
      </w:r>
      <w:r w:rsidRPr="00F0336D">
        <w:rPr>
          <w:lang w:val="fr-FR"/>
        </w:rPr>
        <w:t>statistiquement significative</w:t>
      </w:r>
      <w:r w:rsidR="009F65EB" w:rsidRPr="00F0336D">
        <w:rPr>
          <w:lang w:val="fr-FR" w:eastAsia="zh-CN"/>
        </w:rPr>
        <w:t>.</w:t>
      </w:r>
    </w:p>
    <w:p w14:paraId="4690DE63" w14:textId="77777777" w:rsidR="00D63E87" w:rsidRDefault="00D63E87" w:rsidP="00BC531F">
      <w:pPr>
        <w:pStyle w:val="Lgende"/>
        <w:rPr>
          <w:lang w:val="fr-FR"/>
        </w:rPr>
      </w:pPr>
      <w:bookmarkStart w:id="193" w:name="_Ref521411705"/>
    </w:p>
    <w:p w14:paraId="609E7D7D" w14:textId="77777777" w:rsidR="00D63E87" w:rsidRDefault="00D63E87" w:rsidP="00BC531F">
      <w:pPr>
        <w:pStyle w:val="Lgende"/>
        <w:rPr>
          <w:lang w:val="fr-FR"/>
        </w:rPr>
      </w:pPr>
    </w:p>
    <w:p w14:paraId="49A5950E" w14:textId="77777777" w:rsidR="00D63E87" w:rsidRDefault="00D63E87" w:rsidP="00BC531F">
      <w:pPr>
        <w:pStyle w:val="Lgende"/>
        <w:rPr>
          <w:lang w:val="fr-FR"/>
        </w:rPr>
      </w:pPr>
    </w:p>
    <w:p w14:paraId="6772DB67" w14:textId="77777777" w:rsidR="00D63E87" w:rsidRDefault="00D63E87" w:rsidP="00BC531F">
      <w:pPr>
        <w:pStyle w:val="Lgende"/>
        <w:rPr>
          <w:lang w:val="fr-FR"/>
        </w:rPr>
      </w:pPr>
    </w:p>
    <w:p w14:paraId="12A29B8C" w14:textId="77777777" w:rsidR="00D63E87" w:rsidRDefault="00D63E87" w:rsidP="00BC531F">
      <w:pPr>
        <w:pStyle w:val="Lgende"/>
        <w:rPr>
          <w:lang w:val="fr-FR"/>
        </w:rPr>
      </w:pPr>
    </w:p>
    <w:p w14:paraId="48F9E147" w14:textId="77777777" w:rsidR="00D63E87" w:rsidRDefault="00D63E87" w:rsidP="00BC531F">
      <w:pPr>
        <w:pStyle w:val="Lgende"/>
        <w:rPr>
          <w:lang w:val="fr-FR"/>
        </w:rPr>
      </w:pPr>
    </w:p>
    <w:p w14:paraId="14485004" w14:textId="77777777" w:rsidR="00D63E87" w:rsidRDefault="00D63E87" w:rsidP="00BC531F">
      <w:pPr>
        <w:pStyle w:val="Lgende"/>
        <w:rPr>
          <w:lang w:val="fr-FR"/>
        </w:rPr>
      </w:pPr>
    </w:p>
    <w:p w14:paraId="66E4D67C" w14:textId="77777777" w:rsidR="00D63E87" w:rsidRDefault="00D63E87" w:rsidP="00BC531F">
      <w:pPr>
        <w:pStyle w:val="Lgende"/>
        <w:rPr>
          <w:lang w:val="fr-FR"/>
        </w:rPr>
      </w:pPr>
    </w:p>
    <w:p w14:paraId="0AD635BF" w14:textId="77777777" w:rsidR="00D63E87" w:rsidRDefault="00D63E87" w:rsidP="00BC531F">
      <w:pPr>
        <w:pStyle w:val="Lgende"/>
        <w:rPr>
          <w:lang w:val="fr-FR"/>
        </w:rPr>
      </w:pPr>
    </w:p>
    <w:p w14:paraId="7241D692" w14:textId="77777777" w:rsidR="00D63E87" w:rsidRDefault="00D63E87" w:rsidP="00BC531F">
      <w:pPr>
        <w:pStyle w:val="Lgende"/>
        <w:rPr>
          <w:lang w:val="fr-FR"/>
        </w:rPr>
        <w:sectPr w:rsidR="00D63E87" w:rsidSect="00C27AD5">
          <w:pgSz w:w="11900" w:h="16840"/>
          <w:pgMar w:top="1701" w:right="1701" w:bottom="1701" w:left="1701" w:header="709" w:footer="709" w:gutter="0"/>
          <w:cols w:space="708"/>
          <w:docGrid w:linePitch="360"/>
        </w:sectPr>
      </w:pPr>
    </w:p>
    <w:p w14:paraId="6C5C6BAD" w14:textId="230028AF" w:rsidR="009F65EB" w:rsidRDefault="00DB4D8E" w:rsidP="00BC531F">
      <w:pPr>
        <w:pStyle w:val="Lgende"/>
        <w:rPr>
          <w:lang w:val="fr-FR"/>
        </w:rPr>
      </w:pPr>
      <w:bookmarkStart w:id="194" w:name="_Toc31280435"/>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27</w:t>
      </w:r>
      <w:r w:rsidR="009F65EB" w:rsidRPr="00F0336D">
        <w:rPr>
          <w:lang w:val="fr-FR"/>
        </w:rPr>
        <w:fldChar w:fldCharType="end"/>
      </w:r>
      <w:bookmarkEnd w:id="193"/>
      <w:r w:rsidR="00CB11F6">
        <w:rPr>
          <w:lang w:val="fr-FR"/>
        </w:rPr>
        <w:t xml:space="preserve"> </w:t>
      </w:r>
      <w:r w:rsidR="009F65EB" w:rsidRPr="00F0336D">
        <w:rPr>
          <w:lang w:val="fr-FR"/>
        </w:rPr>
        <w:t>:</w:t>
      </w:r>
      <w:r w:rsidR="00D63E87">
        <w:rPr>
          <w:lang w:val="fr-FR"/>
        </w:rPr>
        <w:t xml:space="preserve"> </w:t>
      </w:r>
      <w:r w:rsidR="004B7156" w:rsidRPr="00F0336D">
        <w:rPr>
          <w:lang w:val="fr-FR"/>
        </w:rPr>
        <w:t xml:space="preserve">Temps d’attente </w:t>
      </w:r>
      <w:r w:rsidR="0049467F" w:rsidRPr="00F0336D">
        <w:rPr>
          <w:lang w:val="fr-FR"/>
        </w:rPr>
        <w:t xml:space="preserve">à l’établissement </w:t>
      </w:r>
      <w:r w:rsidR="00673D7A" w:rsidRPr="00F0336D">
        <w:rPr>
          <w:lang w:val="fr-FR"/>
        </w:rPr>
        <w:t>par statut socioéconomique et par localité</w:t>
      </w:r>
      <w:bookmarkEnd w:id="194"/>
    </w:p>
    <w:p w14:paraId="4057BFCE" w14:textId="77777777" w:rsidR="00D63E87" w:rsidRPr="00DB5303" w:rsidRDefault="00D63E87" w:rsidP="002C6AB0">
      <w:pPr>
        <w:pStyle w:val="Corpsdetexte"/>
        <w:rPr>
          <w:lang w:val="fr-FR"/>
        </w:rPr>
      </w:pPr>
    </w:p>
    <w:p w14:paraId="309BCE26"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0E2A2B60" wp14:editId="02CEBF3F">
            <wp:extent cx="5315585" cy="2585754"/>
            <wp:effectExtent l="0" t="0" r="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1CCA466" w14:textId="77777777" w:rsidR="006C66ED" w:rsidRDefault="006C66ED" w:rsidP="00BC531F">
      <w:pPr>
        <w:pStyle w:val="Corpsdetexte"/>
        <w:rPr>
          <w:lang w:val="fr-FR"/>
        </w:rPr>
      </w:pPr>
    </w:p>
    <w:p w14:paraId="64405CD9" w14:textId="5C6C4A42" w:rsidR="009F65EB" w:rsidRPr="002C6AB0" w:rsidRDefault="00BC58E7" w:rsidP="006C66ED">
      <w:pPr>
        <w:pStyle w:val="Corpsdetexte"/>
        <w:rPr>
          <w:lang w:val="fr-CA"/>
        </w:rPr>
      </w:pPr>
      <w:r w:rsidRPr="002C6AB0">
        <w:rPr>
          <w:lang w:val="fr-CA"/>
        </w:rPr>
        <w:t>La durée moyenne de la consultation était de 18,4 minutes, allant de deux minutes à deux heures (</w:t>
      </w:r>
      <w:r w:rsidR="00DB4D8E" w:rsidRPr="002C6AB0">
        <w:rPr>
          <w:lang w:val="fr-CA"/>
        </w:rPr>
        <w:t>Figure</w:t>
      </w:r>
      <w:r w:rsidRPr="002C6AB0">
        <w:rPr>
          <w:lang w:val="fr-CA"/>
        </w:rPr>
        <w:t xml:space="preserve"> 28). Ce délai était plus long pour les patients vivant en milieu urbain, soit 21,3 minutes comparativement à 15,4 minutes en milieu rural et pour ceux dont le statut socioéconomique était plus élevé (21,7 minutes au Q4 et 26,8 minutes au Q5), ce qui </w:t>
      </w:r>
      <w:r w:rsidR="00033D5C">
        <w:rPr>
          <w:lang w:val="fr-CA"/>
        </w:rPr>
        <w:t xml:space="preserve">aurait </w:t>
      </w:r>
      <w:r w:rsidRPr="002C6AB0">
        <w:rPr>
          <w:lang w:val="fr-CA"/>
        </w:rPr>
        <w:t>contribu</w:t>
      </w:r>
      <w:r w:rsidR="00033D5C">
        <w:rPr>
          <w:lang w:val="fr-CA"/>
        </w:rPr>
        <w:t>é</w:t>
      </w:r>
      <w:r w:rsidRPr="002C6AB0">
        <w:rPr>
          <w:lang w:val="fr-CA"/>
        </w:rPr>
        <w:t xml:space="preserve"> aux temps d'attente plus longs mentionnés ci-dessus</w:t>
      </w:r>
      <w:r w:rsidR="009F65EB" w:rsidRPr="002C6AB0">
        <w:rPr>
          <w:lang w:val="fr-CA"/>
        </w:rPr>
        <w:t>.</w:t>
      </w:r>
    </w:p>
    <w:p w14:paraId="024B9084" w14:textId="77777777" w:rsidR="006C66ED" w:rsidRDefault="006C66ED" w:rsidP="00BC531F">
      <w:pPr>
        <w:pStyle w:val="Lgende"/>
        <w:rPr>
          <w:lang w:val="fr-FR"/>
        </w:rPr>
      </w:pPr>
      <w:bookmarkStart w:id="195" w:name="_Ref521411730"/>
    </w:p>
    <w:p w14:paraId="1436D0E5" w14:textId="3197DBEB" w:rsidR="009F65EB" w:rsidRPr="002C6AB0" w:rsidRDefault="00DB4D8E">
      <w:pPr>
        <w:pStyle w:val="Lgende"/>
        <w:rPr>
          <w:lang w:val="fr-CA"/>
        </w:rPr>
      </w:pPr>
      <w:bookmarkStart w:id="196" w:name="_Toc31280436"/>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28</w:t>
      </w:r>
      <w:r w:rsidR="009F65EB" w:rsidRPr="002C6AB0">
        <w:fldChar w:fldCharType="end"/>
      </w:r>
      <w:bookmarkEnd w:id="195"/>
      <w:r w:rsidR="00CB11F6" w:rsidRPr="002C6AB0">
        <w:rPr>
          <w:lang w:val="fr-CA"/>
        </w:rPr>
        <w:t xml:space="preserve"> </w:t>
      </w:r>
      <w:r w:rsidR="00BC58E7" w:rsidRPr="002C6AB0">
        <w:rPr>
          <w:lang w:val="fr-CA"/>
        </w:rPr>
        <w:t>:</w:t>
      </w:r>
      <w:r w:rsidR="00D63E87" w:rsidRPr="002C6AB0">
        <w:rPr>
          <w:lang w:val="fr-CA"/>
        </w:rPr>
        <w:t xml:space="preserve"> </w:t>
      </w:r>
      <w:r w:rsidR="00BC58E7" w:rsidRPr="002C6AB0">
        <w:rPr>
          <w:lang w:val="fr-CA"/>
        </w:rPr>
        <w:t>Durée de la consultation par statut socio-économique et localité</w:t>
      </w:r>
      <w:bookmarkEnd w:id="196"/>
      <w:r w:rsidR="00BC58E7" w:rsidRPr="002C6AB0">
        <w:rPr>
          <w:lang w:val="fr-CA"/>
        </w:rPr>
        <w:t xml:space="preserve"> </w:t>
      </w:r>
    </w:p>
    <w:p w14:paraId="1E0508CA" w14:textId="77777777" w:rsidR="00D63E87" w:rsidRPr="00DB5303" w:rsidRDefault="00D63E87" w:rsidP="002C6AB0">
      <w:pPr>
        <w:pStyle w:val="Corpsdetexte"/>
        <w:rPr>
          <w:lang w:val="fr-FR"/>
        </w:rPr>
      </w:pPr>
    </w:p>
    <w:p w14:paraId="15F88F6D"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508B7E4C" wp14:editId="1278FC1C">
            <wp:extent cx="5438898" cy="2505694"/>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C3DEA30" w14:textId="77777777" w:rsidR="006C66ED" w:rsidRDefault="006C66ED" w:rsidP="00BC531F">
      <w:pPr>
        <w:pStyle w:val="Corpsdetexte"/>
        <w:rPr>
          <w:lang w:val="fr-FR"/>
        </w:rPr>
      </w:pPr>
      <w:bookmarkStart w:id="197" w:name="_Ref517276969"/>
    </w:p>
    <w:p w14:paraId="7BA2FED8" w14:textId="1727F01B" w:rsidR="009F65EB" w:rsidRPr="00F0336D" w:rsidRDefault="006465BD" w:rsidP="00BC531F">
      <w:pPr>
        <w:pStyle w:val="Corpsdetexte"/>
        <w:rPr>
          <w:lang w:val="fr-FR"/>
        </w:rPr>
      </w:pPr>
      <w:r w:rsidRPr="00F0336D">
        <w:rPr>
          <w:lang w:val="fr-FR"/>
        </w:rPr>
        <w:t xml:space="preserve">La </w:t>
      </w:r>
      <w:r w:rsidR="00DB4D8E">
        <w:rPr>
          <w:lang w:val="fr-FR"/>
        </w:rPr>
        <w:t>Figure</w:t>
      </w:r>
      <w:r w:rsidRPr="00F0336D">
        <w:rPr>
          <w:lang w:val="fr-FR"/>
        </w:rPr>
        <w:t xml:space="preserve"> 29 montre les différentes activités de soins réalisées lors de la consultation. La plupart des patients ont déclaré avoir été bien accueillis (98 %) et que le prestataire de soins de santé a</w:t>
      </w:r>
      <w:r w:rsidR="00033D5C">
        <w:rPr>
          <w:lang w:val="fr-FR"/>
        </w:rPr>
        <w:t>vait</w:t>
      </w:r>
      <w:r w:rsidRPr="00F0336D">
        <w:rPr>
          <w:lang w:val="fr-FR"/>
        </w:rPr>
        <w:t xml:space="preserve"> écouté leurs plaintes (98 %). La majorité des répondants ont également déclaré avoir reçu des explications sur leur maladie (72 %), des conseils (78 %) et une ordonnance écrite (79 %). Quant aux soins techniques, certains patients ont subi une prise de sang, de température, de pouls et de fréquence respiratoire, bien que </w:t>
      </w:r>
      <w:r w:rsidRPr="00F0336D">
        <w:rPr>
          <w:lang w:val="fr-FR"/>
        </w:rPr>
        <w:lastRenderedPageBreak/>
        <w:t xml:space="preserve">cela ne </w:t>
      </w:r>
      <w:r w:rsidR="00033D5C">
        <w:rPr>
          <w:lang w:val="fr-FR"/>
        </w:rPr>
        <w:t>fut</w:t>
      </w:r>
      <w:r w:rsidR="00033D5C" w:rsidRPr="00F0336D">
        <w:rPr>
          <w:lang w:val="fr-FR"/>
        </w:rPr>
        <w:t xml:space="preserve"> </w:t>
      </w:r>
      <w:r w:rsidRPr="00F0336D">
        <w:rPr>
          <w:lang w:val="fr-FR"/>
        </w:rPr>
        <w:t>pas toujours nécessaire. Une plus grande majorité d'entre eux ont déclaré qu'ils avaient une intimité</w:t>
      </w:r>
      <w:r w:rsidR="00033D5C">
        <w:rPr>
          <w:lang w:val="fr-FR"/>
        </w:rPr>
        <w:t xml:space="preserve"> au niveau</w:t>
      </w:r>
      <w:r w:rsidRPr="00F0336D">
        <w:rPr>
          <w:lang w:val="fr-FR"/>
        </w:rPr>
        <w:t xml:space="preserve"> visuel (89 %) et </w:t>
      </w:r>
      <w:r w:rsidR="00033D5C">
        <w:rPr>
          <w:lang w:val="fr-FR"/>
        </w:rPr>
        <w:t>au niveau a</w:t>
      </w:r>
      <w:r w:rsidRPr="00F0336D">
        <w:rPr>
          <w:lang w:val="fr-FR"/>
        </w:rPr>
        <w:t>uditi</w:t>
      </w:r>
      <w:r w:rsidR="00033D5C">
        <w:rPr>
          <w:lang w:val="fr-FR"/>
        </w:rPr>
        <w:t>f</w:t>
      </w:r>
      <w:r w:rsidRPr="00F0336D">
        <w:rPr>
          <w:lang w:val="fr-FR"/>
        </w:rPr>
        <w:t xml:space="preserve"> (82 %) pendant la consultation. Dans l'ensemble, il y a</w:t>
      </w:r>
      <w:r w:rsidR="00033D5C">
        <w:rPr>
          <w:lang w:val="fr-FR"/>
        </w:rPr>
        <w:t>vait</w:t>
      </w:r>
      <w:r w:rsidRPr="00F0336D">
        <w:rPr>
          <w:lang w:val="fr-FR"/>
        </w:rPr>
        <w:t xml:space="preserve"> très peu de différence entre les patients des milieux ruraux et urbains à cet égard</w:t>
      </w:r>
      <w:r w:rsidR="009F65EB" w:rsidRPr="00F0336D">
        <w:rPr>
          <w:lang w:val="fr-FR"/>
        </w:rPr>
        <w:t>.</w:t>
      </w:r>
    </w:p>
    <w:p w14:paraId="3A44541E" w14:textId="77777777" w:rsidR="006C66ED" w:rsidRDefault="006C66ED" w:rsidP="00BC531F">
      <w:pPr>
        <w:pStyle w:val="Lgende"/>
        <w:rPr>
          <w:lang w:val="fr-FR"/>
        </w:rPr>
      </w:pPr>
      <w:bookmarkStart w:id="198" w:name="_Ref521411848"/>
    </w:p>
    <w:p w14:paraId="371791CA" w14:textId="7232F9D9" w:rsidR="009F65EB" w:rsidRPr="002C6AB0" w:rsidRDefault="00DB4D8E">
      <w:pPr>
        <w:pStyle w:val="Lgende"/>
        <w:rPr>
          <w:lang w:val="fr-CA"/>
        </w:rPr>
      </w:pPr>
      <w:bookmarkStart w:id="199" w:name="_Toc31280437"/>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29</w:t>
      </w:r>
      <w:r w:rsidR="009F65EB" w:rsidRPr="002C6AB0">
        <w:fldChar w:fldCharType="end"/>
      </w:r>
      <w:bookmarkEnd w:id="197"/>
      <w:bookmarkEnd w:id="198"/>
      <w:r w:rsidR="00CB11F6" w:rsidRPr="002C6AB0">
        <w:rPr>
          <w:lang w:val="fr-CA"/>
        </w:rPr>
        <w:t xml:space="preserve"> </w:t>
      </w:r>
      <w:r w:rsidR="009F65EB" w:rsidRPr="002C6AB0">
        <w:rPr>
          <w:lang w:val="fr-CA"/>
        </w:rPr>
        <w:t>:</w:t>
      </w:r>
      <w:r w:rsidR="00D63E87" w:rsidRPr="002C6AB0">
        <w:rPr>
          <w:lang w:val="fr-CA"/>
        </w:rPr>
        <w:t xml:space="preserve"> </w:t>
      </w:r>
      <w:r w:rsidR="009F65EB" w:rsidRPr="002C6AB0">
        <w:rPr>
          <w:lang w:val="fr-CA"/>
        </w:rPr>
        <w:t>Activit</w:t>
      </w:r>
      <w:r w:rsidR="006465BD" w:rsidRPr="002C6AB0">
        <w:rPr>
          <w:lang w:val="fr-CA"/>
        </w:rPr>
        <w:t>és réalisées dans les établissements de santé</w:t>
      </w:r>
      <w:bookmarkEnd w:id="199"/>
      <w:r w:rsidR="006465BD" w:rsidRPr="002C6AB0">
        <w:rPr>
          <w:lang w:val="fr-CA"/>
        </w:rPr>
        <w:t xml:space="preserve"> </w:t>
      </w:r>
    </w:p>
    <w:p w14:paraId="2C9A83F9" w14:textId="77777777" w:rsidR="00D63E87" w:rsidRPr="00DB5303" w:rsidRDefault="00D63E87" w:rsidP="002C6AB0">
      <w:pPr>
        <w:pStyle w:val="Corpsdetexte"/>
        <w:rPr>
          <w:lang w:val="fr-FR"/>
        </w:rPr>
      </w:pPr>
    </w:p>
    <w:p w14:paraId="1E40CCD3" w14:textId="77777777" w:rsidR="009F65EB" w:rsidRPr="00F0336D" w:rsidRDefault="009F65EB" w:rsidP="00BC531F">
      <w:pPr>
        <w:pStyle w:val="Corpsdetexte"/>
        <w:rPr>
          <w:sz w:val="18"/>
          <w:szCs w:val="18"/>
          <w:lang w:val="fr-FR"/>
        </w:rPr>
      </w:pPr>
      <w:r w:rsidRPr="00F0336D">
        <w:rPr>
          <w:noProof/>
          <w:lang w:val="fr-FR" w:eastAsia="fr-FR"/>
        </w:rPr>
        <w:drawing>
          <wp:inline distT="0" distB="0" distL="0" distR="0" wp14:anchorId="466C8820" wp14:editId="4CAF182E">
            <wp:extent cx="5545776" cy="3716977"/>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6FE7758" w14:textId="3168C514" w:rsidR="009F65EB" w:rsidRPr="00F0336D" w:rsidRDefault="000B6C0E" w:rsidP="00BC531F">
      <w:pPr>
        <w:pStyle w:val="Titre2"/>
        <w:jc w:val="both"/>
        <w:rPr>
          <w:rFonts w:cs="Arial"/>
          <w:lang w:val="fr-FR"/>
        </w:rPr>
      </w:pPr>
      <w:bookmarkStart w:id="200" w:name="_Toc31280132"/>
      <w:r w:rsidRPr="00F0336D">
        <w:rPr>
          <w:rFonts w:cs="Arial"/>
          <w:lang w:val="fr-FR"/>
        </w:rPr>
        <w:t>Coût</w:t>
      </w:r>
      <w:bookmarkEnd w:id="200"/>
    </w:p>
    <w:p w14:paraId="3FA5CB1A" w14:textId="692FF79F" w:rsidR="00D46676" w:rsidRPr="002C6AB0" w:rsidRDefault="00D46676" w:rsidP="002C6AB0">
      <w:pPr>
        <w:pStyle w:val="Corpsdetexte"/>
        <w:rPr>
          <w:lang w:val="fr-CA"/>
        </w:rPr>
      </w:pPr>
      <w:bookmarkStart w:id="201" w:name="_Ref517284164"/>
      <w:r w:rsidRPr="002C6AB0">
        <w:rPr>
          <w:lang w:val="fr-CA"/>
        </w:rPr>
        <w:t xml:space="preserve">Sur les 485 patients échantillonnés, 339 (70 %) </w:t>
      </w:r>
      <w:r w:rsidR="00033D5C">
        <w:rPr>
          <w:lang w:val="fr-CA"/>
        </w:rPr>
        <w:t>avaient</w:t>
      </w:r>
      <w:r w:rsidRPr="002C6AB0">
        <w:rPr>
          <w:lang w:val="fr-CA"/>
        </w:rPr>
        <w:t xml:space="preserve"> effectué une forme ou une autre de paiement dans les établissements de santé. Sur ce total, 339 pouvaient indiquer le montant qu'ils </w:t>
      </w:r>
      <w:r w:rsidR="00033D5C">
        <w:rPr>
          <w:lang w:val="fr-CA"/>
        </w:rPr>
        <w:t>avaient</w:t>
      </w:r>
      <w:r w:rsidR="00033D5C" w:rsidRPr="002C6AB0">
        <w:rPr>
          <w:lang w:val="fr-CA"/>
        </w:rPr>
        <w:t xml:space="preserve"> </w:t>
      </w:r>
      <w:r w:rsidRPr="002C6AB0">
        <w:rPr>
          <w:lang w:val="fr-CA"/>
        </w:rPr>
        <w:t>payé ce jour-là et le montant médian payé par les patients était de 68 000 GNF (8 US</w:t>
      </w:r>
      <w:r w:rsidR="005A7551" w:rsidRPr="002C6AB0">
        <w:rPr>
          <w:lang w:val="fr-CA"/>
        </w:rPr>
        <w:t>D</w:t>
      </w:r>
      <w:r w:rsidR="006C66ED" w:rsidRPr="002C6AB0">
        <w:rPr>
          <w:b/>
          <w:bCs/>
          <w:lang w:val="fr-CA"/>
        </w:rPr>
        <w:t xml:space="preserve"> ; </w:t>
      </w:r>
      <w:r w:rsidR="00DB4D8E" w:rsidRPr="002C6AB0">
        <w:rPr>
          <w:lang w:val="fr-CA"/>
        </w:rPr>
        <w:t>Tableau</w:t>
      </w:r>
      <w:r w:rsidRPr="002C6AB0">
        <w:rPr>
          <w:lang w:val="fr-CA"/>
        </w:rPr>
        <w:t xml:space="preserve"> 24).</w:t>
      </w:r>
    </w:p>
    <w:p w14:paraId="12D663D8" w14:textId="77777777" w:rsidR="006C66ED" w:rsidRDefault="006C66ED" w:rsidP="007D159C">
      <w:pPr>
        <w:pStyle w:val="Lgende"/>
        <w:rPr>
          <w:lang w:val="fr-FR"/>
        </w:rPr>
      </w:pPr>
    </w:p>
    <w:p w14:paraId="08F24EEF" w14:textId="77777777" w:rsidR="006C66ED" w:rsidRDefault="006C66ED" w:rsidP="007D159C">
      <w:pPr>
        <w:pStyle w:val="Lgende"/>
        <w:rPr>
          <w:lang w:val="fr-FR"/>
        </w:rPr>
      </w:pPr>
    </w:p>
    <w:p w14:paraId="4DB5E6AC" w14:textId="77777777" w:rsidR="006C66ED" w:rsidRDefault="006C66ED" w:rsidP="007D159C">
      <w:pPr>
        <w:pStyle w:val="Lgende"/>
        <w:rPr>
          <w:lang w:val="fr-FR"/>
        </w:rPr>
      </w:pPr>
    </w:p>
    <w:p w14:paraId="6F097FFB" w14:textId="77777777" w:rsidR="006C66ED" w:rsidRDefault="006C66ED" w:rsidP="007D159C">
      <w:pPr>
        <w:pStyle w:val="Lgende"/>
        <w:rPr>
          <w:lang w:val="fr-FR"/>
        </w:rPr>
      </w:pPr>
    </w:p>
    <w:p w14:paraId="253F9D6D" w14:textId="77777777" w:rsidR="006C66ED" w:rsidRDefault="006C66ED" w:rsidP="007D159C">
      <w:pPr>
        <w:pStyle w:val="Lgende"/>
        <w:rPr>
          <w:lang w:val="fr-FR"/>
        </w:rPr>
      </w:pPr>
    </w:p>
    <w:p w14:paraId="0DB9C18B" w14:textId="77777777" w:rsidR="006C66ED" w:rsidRDefault="006C66ED" w:rsidP="007D159C">
      <w:pPr>
        <w:pStyle w:val="Lgende"/>
        <w:rPr>
          <w:lang w:val="fr-FR"/>
        </w:rPr>
      </w:pPr>
    </w:p>
    <w:p w14:paraId="6BCD8167" w14:textId="77777777" w:rsidR="006C66ED" w:rsidRDefault="006C66ED" w:rsidP="007D159C">
      <w:pPr>
        <w:pStyle w:val="Lgende"/>
        <w:rPr>
          <w:lang w:val="fr-FR"/>
        </w:rPr>
      </w:pPr>
    </w:p>
    <w:p w14:paraId="2CDF7A5C" w14:textId="77777777" w:rsidR="006C66ED" w:rsidRDefault="006C66ED" w:rsidP="007D159C">
      <w:pPr>
        <w:pStyle w:val="Lgende"/>
        <w:rPr>
          <w:lang w:val="fr-FR"/>
        </w:rPr>
      </w:pPr>
    </w:p>
    <w:p w14:paraId="384D2EB1" w14:textId="77777777" w:rsidR="006C66ED" w:rsidRDefault="006C66ED" w:rsidP="007D159C">
      <w:pPr>
        <w:pStyle w:val="Lgende"/>
        <w:rPr>
          <w:lang w:val="fr-FR"/>
        </w:rPr>
      </w:pPr>
    </w:p>
    <w:p w14:paraId="784FDFC3" w14:textId="229E5F57" w:rsidR="006C66ED" w:rsidRDefault="006C66ED" w:rsidP="007D159C">
      <w:pPr>
        <w:pStyle w:val="Lgende"/>
        <w:rPr>
          <w:lang w:val="fr-FR"/>
        </w:rPr>
      </w:pPr>
    </w:p>
    <w:p w14:paraId="30BC561D" w14:textId="588E4C91" w:rsidR="006C66ED" w:rsidRDefault="006C66ED" w:rsidP="006C66ED">
      <w:pPr>
        <w:pStyle w:val="Corpsdetexte"/>
        <w:rPr>
          <w:lang w:val="fr-FR" w:eastAsia="en-US"/>
        </w:rPr>
      </w:pPr>
    </w:p>
    <w:p w14:paraId="661C35E8" w14:textId="4382C7C4" w:rsidR="006C66ED" w:rsidRDefault="006C66ED" w:rsidP="006C66ED">
      <w:pPr>
        <w:pStyle w:val="Corpsdetexte"/>
        <w:rPr>
          <w:lang w:val="fr-FR" w:eastAsia="en-US"/>
        </w:rPr>
      </w:pPr>
    </w:p>
    <w:p w14:paraId="0B369607" w14:textId="2FD5C2A9" w:rsidR="006C66ED" w:rsidRDefault="006C66ED" w:rsidP="006C66ED">
      <w:pPr>
        <w:pStyle w:val="Corpsdetexte"/>
        <w:rPr>
          <w:lang w:val="fr-FR" w:eastAsia="en-US"/>
        </w:rPr>
      </w:pPr>
    </w:p>
    <w:p w14:paraId="369988AA" w14:textId="77777777" w:rsidR="006C66ED" w:rsidRPr="00F374DC" w:rsidRDefault="006C66ED" w:rsidP="002C6AB0">
      <w:pPr>
        <w:pStyle w:val="Corpsdetexte"/>
        <w:rPr>
          <w:lang w:val="fr-FR"/>
        </w:rPr>
      </w:pPr>
    </w:p>
    <w:p w14:paraId="265B4256" w14:textId="31CFF4D3" w:rsidR="009F65EB" w:rsidRPr="002C6AB0" w:rsidRDefault="00DB4D8E">
      <w:pPr>
        <w:pStyle w:val="Lgende"/>
        <w:rPr>
          <w:lang w:val="fr-CA"/>
        </w:rPr>
      </w:pPr>
      <w:bookmarkStart w:id="202" w:name="_Toc31280154"/>
      <w:r w:rsidRPr="002C6AB0">
        <w:rPr>
          <w:lang w:val="fr-CA"/>
        </w:rPr>
        <w:lastRenderedPageBreak/>
        <w:t>Tableau</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2C6AB0">
        <w:fldChar w:fldCharType="separate"/>
      </w:r>
      <w:r w:rsidR="009F65EB" w:rsidRPr="002C6AB0">
        <w:rPr>
          <w:lang w:val="fr-CA"/>
        </w:rPr>
        <w:t>24</w:t>
      </w:r>
      <w:r w:rsidR="009F65EB" w:rsidRPr="002C6AB0">
        <w:fldChar w:fldCharType="end"/>
      </w:r>
      <w:bookmarkEnd w:id="201"/>
      <w:r w:rsidR="00CB11F6" w:rsidRPr="002C6AB0">
        <w:rPr>
          <w:lang w:val="fr-CA"/>
        </w:rPr>
        <w:t xml:space="preserve"> </w:t>
      </w:r>
      <w:r w:rsidR="009F65EB" w:rsidRPr="002C6AB0">
        <w:rPr>
          <w:lang w:val="fr-CA"/>
        </w:rPr>
        <w:t>:</w:t>
      </w:r>
      <w:r w:rsidR="009F65EB" w:rsidRPr="002C6AB0">
        <w:rPr>
          <w:lang w:val="fr-CA"/>
        </w:rPr>
        <w:tab/>
      </w:r>
      <w:r w:rsidR="00CE194E" w:rsidRPr="002C6AB0">
        <w:rPr>
          <w:lang w:val="fr-CA"/>
        </w:rPr>
        <w:t>Paiements dans les établissements de santé</w:t>
      </w:r>
      <w:bookmarkEnd w:id="202"/>
      <w:r w:rsidR="00CE194E" w:rsidRPr="002C6AB0">
        <w:rPr>
          <w:lang w:val="fr-CA"/>
        </w:rPr>
        <w:t xml:space="preserve"> </w:t>
      </w:r>
    </w:p>
    <w:p w14:paraId="3BF312E3" w14:textId="77777777" w:rsidR="007D159C" w:rsidRPr="00F374DC" w:rsidRDefault="007D159C" w:rsidP="002C6AB0">
      <w:pPr>
        <w:pStyle w:val="Corpsdetexte"/>
        <w:rPr>
          <w:lang w:val="fr-FR"/>
        </w:rPr>
      </w:pPr>
    </w:p>
    <w:tbl>
      <w:tblPr>
        <w:tblStyle w:val="OPMTable"/>
        <w:tblW w:w="5000" w:type="pct"/>
        <w:tblLayout w:type="fixed"/>
        <w:tblLook w:val="04A0" w:firstRow="1" w:lastRow="0" w:firstColumn="1" w:lastColumn="0" w:noHBand="0" w:noVBand="1"/>
      </w:tblPr>
      <w:tblGrid>
        <w:gridCol w:w="2125"/>
        <w:gridCol w:w="2125"/>
        <w:gridCol w:w="2124"/>
        <w:gridCol w:w="2124"/>
      </w:tblGrid>
      <w:tr w:rsidR="009F65EB" w:rsidRPr="00F0336D" w14:paraId="4AD3890A" w14:textId="77777777" w:rsidTr="002C6AB0">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160CB330" w14:textId="77777777" w:rsidR="009F65EB" w:rsidRPr="00F0336D" w:rsidRDefault="009F65EB" w:rsidP="002C6AB0">
            <w:pPr>
              <w:pStyle w:val="Tabletext"/>
              <w:spacing w:before="0" w:after="0" w:line="240" w:lineRule="auto"/>
              <w:rPr>
                <w:b w:val="0"/>
                <w:lang w:val="fr-FR"/>
              </w:rPr>
            </w:pPr>
          </w:p>
        </w:tc>
        <w:tc>
          <w:tcPr>
            <w:tcW w:w="0" w:type="pct"/>
            <w:noWrap/>
            <w:vAlign w:val="top"/>
            <w:hideMark/>
          </w:tcPr>
          <w:p w14:paraId="64532386" w14:textId="7F336541" w:rsidR="00CE194E" w:rsidRPr="00F0336D" w:rsidRDefault="00CE194E" w:rsidP="00D55AB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Proportion de patients payants</w:t>
            </w:r>
            <w:r w:rsidR="005A7551">
              <w:rPr>
                <w:rFonts w:ascii="Arial" w:hAnsi="Arial" w:cs="Arial"/>
                <w:sz w:val="20"/>
                <w:szCs w:val="20"/>
                <w:lang w:val="fr-FR"/>
              </w:rPr>
              <w:t xml:space="preserve"> (%)</w:t>
            </w:r>
          </w:p>
          <w:p w14:paraId="0042F908" w14:textId="1A9BC14B"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p>
        </w:tc>
        <w:tc>
          <w:tcPr>
            <w:tcW w:w="0" w:type="pct"/>
            <w:noWrap/>
            <w:vAlign w:val="top"/>
            <w:hideMark/>
          </w:tcPr>
          <w:p w14:paraId="24584B0D" w14:textId="77C4B4F0" w:rsidR="009F65EB" w:rsidRPr="00F0336D" w:rsidRDefault="00CE194E"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szCs w:val="20"/>
                <w:lang w:val="fr-FR"/>
              </w:rPr>
              <w:t>Montant médian (en milliers de GNF)</w:t>
            </w:r>
          </w:p>
        </w:tc>
        <w:tc>
          <w:tcPr>
            <w:tcW w:w="0" w:type="pct"/>
            <w:noWrap/>
            <w:vAlign w:val="top"/>
            <w:hideMark/>
          </w:tcPr>
          <w:p w14:paraId="3C4EC025" w14:textId="46A79ECC" w:rsidR="00CE194E" w:rsidRPr="00F0336D" w:rsidRDefault="004D74FB" w:rsidP="00D55AB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Q</w:t>
            </w:r>
            <w:r w:rsidR="00CE194E" w:rsidRPr="00F0336D">
              <w:rPr>
                <w:rFonts w:ascii="Arial" w:hAnsi="Arial" w:cs="Arial"/>
                <w:sz w:val="20"/>
                <w:szCs w:val="20"/>
                <w:lang w:val="fr-FR"/>
              </w:rPr>
              <w:t>uartile</w:t>
            </w:r>
            <w:r>
              <w:rPr>
                <w:rFonts w:ascii="Arial" w:hAnsi="Arial" w:cs="Arial"/>
                <w:sz w:val="20"/>
                <w:szCs w:val="20"/>
                <w:lang w:val="fr-FR"/>
              </w:rPr>
              <w:t>s 1 et 3</w:t>
            </w:r>
            <w:r w:rsidR="00CE194E" w:rsidRPr="00F0336D">
              <w:rPr>
                <w:rFonts w:ascii="Arial" w:hAnsi="Arial" w:cs="Arial"/>
                <w:sz w:val="20"/>
                <w:szCs w:val="20"/>
                <w:lang w:val="fr-FR"/>
              </w:rPr>
              <w:t xml:space="preserve"> </w:t>
            </w:r>
          </w:p>
          <w:p w14:paraId="6A43EC77" w14:textId="7A8ADD0A"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p>
        </w:tc>
      </w:tr>
      <w:tr w:rsidR="009F65EB" w:rsidRPr="00F0336D" w14:paraId="5DBBD73E"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03D2F7B" w14:textId="455B1609" w:rsidR="009F65EB" w:rsidRPr="00F0336D" w:rsidRDefault="00CE194E" w:rsidP="002C6AB0">
            <w:pPr>
              <w:pStyle w:val="Tabletext"/>
              <w:spacing w:before="0" w:after="0" w:line="240" w:lineRule="auto"/>
              <w:rPr>
                <w:b w:val="0"/>
                <w:lang w:val="fr-FR"/>
              </w:rPr>
            </w:pPr>
            <w:r w:rsidRPr="00F0336D">
              <w:rPr>
                <w:b w:val="0"/>
                <w:szCs w:val="20"/>
                <w:lang w:val="fr-FR"/>
              </w:rPr>
              <w:t>Frais d'inscription</w:t>
            </w:r>
          </w:p>
        </w:tc>
        <w:tc>
          <w:tcPr>
            <w:tcW w:w="0" w:type="pct"/>
            <w:noWrap/>
            <w:vAlign w:val="top"/>
            <w:hideMark/>
          </w:tcPr>
          <w:p w14:paraId="36535C46" w14:textId="2783D10D"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33</w:t>
            </w:r>
            <w:r w:rsidR="00BC367E" w:rsidRPr="00F0336D">
              <w:rPr>
                <w:lang w:val="fr-FR"/>
              </w:rPr>
              <w:t>,</w:t>
            </w:r>
            <w:r w:rsidRPr="00F0336D">
              <w:rPr>
                <w:lang w:val="fr-FR"/>
              </w:rPr>
              <w:t>6</w:t>
            </w:r>
          </w:p>
        </w:tc>
        <w:tc>
          <w:tcPr>
            <w:tcW w:w="0" w:type="pct"/>
            <w:noWrap/>
            <w:vAlign w:val="top"/>
            <w:hideMark/>
          </w:tcPr>
          <w:p w14:paraId="3707B40F" w14:textId="497FBA34"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w:t>
            </w:r>
            <w:r w:rsidR="00BC367E" w:rsidRPr="00F0336D">
              <w:rPr>
                <w:lang w:val="fr-FR"/>
              </w:rPr>
              <w:t>,</w:t>
            </w:r>
            <w:r w:rsidRPr="00F0336D">
              <w:rPr>
                <w:lang w:val="fr-FR"/>
              </w:rPr>
              <w:t>0</w:t>
            </w:r>
          </w:p>
        </w:tc>
        <w:tc>
          <w:tcPr>
            <w:tcW w:w="0" w:type="pct"/>
            <w:noWrap/>
            <w:vAlign w:val="top"/>
            <w:hideMark/>
          </w:tcPr>
          <w:p w14:paraId="3D9379FE" w14:textId="06F7AA81"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w:t>
            </w:r>
            <w:r w:rsidR="00E87B1C">
              <w:rPr>
                <w:lang w:val="fr-FR"/>
              </w:rPr>
              <w:t>-</w:t>
            </w:r>
            <w:r w:rsidRPr="00F0336D">
              <w:rPr>
                <w:lang w:val="fr-FR"/>
              </w:rPr>
              <w:t>10</w:t>
            </w:r>
          </w:p>
        </w:tc>
      </w:tr>
      <w:tr w:rsidR="009F65EB" w:rsidRPr="00F0336D" w14:paraId="6CEA3D8B"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A3D5ACA" w14:textId="295FFC65" w:rsidR="009F65EB" w:rsidRPr="00F0336D" w:rsidRDefault="00CE194E" w:rsidP="002C6AB0">
            <w:pPr>
              <w:pStyle w:val="Tabletext"/>
              <w:spacing w:before="0" w:after="0" w:line="240" w:lineRule="auto"/>
              <w:rPr>
                <w:b w:val="0"/>
                <w:lang w:val="fr-FR"/>
              </w:rPr>
            </w:pPr>
            <w:r w:rsidRPr="00F0336D">
              <w:rPr>
                <w:b w:val="0"/>
                <w:lang w:val="fr-FR"/>
              </w:rPr>
              <w:t>Frais de consultation</w:t>
            </w:r>
          </w:p>
        </w:tc>
        <w:tc>
          <w:tcPr>
            <w:tcW w:w="0" w:type="pct"/>
            <w:noWrap/>
            <w:vAlign w:val="top"/>
            <w:hideMark/>
          </w:tcPr>
          <w:p w14:paraId="6ED0B51F" w14:textId="6654D4FA"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48</w:t>
            </w:r>
            <w:r w:rsidR="00BC367E" w:rsidRPr="00F0336D">
              <w:rPr>
                <w:lang w:val="fr-FR"/>
              </w:rPr>
              <w:t>,</w:t>
            </w:r>
            <w:r w:rsidRPr="00F0336D">
              <w:rPr>
                <w:lang w:val="fr-FR"/>
              </w:rPr>
              <w:t>7</w:t>
            </w:r>
          </w:p>
        </w:tc>
        <w:tc>
          <w:tcPr>
            <w:tcW w:w="0" w:type="pct"/>
            <w:noWrap/>
            <w:vAlign w:val="top"/>
            <w:hideMark/>
          </w:tcPr>
          <w:p w14:paraId="57C159E0" w14:textId="5683D02A"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10</w:t>
            </w:r>
            <w:r w:rsidR="00BC367E" w:rsidRPr="00F0336D">
              <w:rPr>
                <w:lang w:val="fr-FR"/>
              </w:rPr>
              <w:t>,</w:t>
            </w:r>
            <w:r w:rsidRPr="00F0336D">
              <w:rPr>
                <w:lang w:val="fr-FR"/>
              </w:rPr>
              <w:t>0</w:t>
            </w:r>
          </w:p>
        </w:tc>
        <w:tc>
          <w:tcPr>
            <w:tcW w:w="0" w:type="pct"/>
            <w:noWrap/>
            <w:vAlign w:val="top"/>
            <w:hideMark/>
          </w:tcPr>
          <w:p w14:paraId="2FA1CAB5" w14:textId="5F7B6AE9"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w:t>
            </w:r>
            <w:r w:rsidR="00E87B1C">
              <w:rPr>
                <w:lang w:val="fr-FR"/>
              </w:rPr>
              <w:t>-</w:t>
            </w:r>
            <w:r w:rsidRPr="00F0336D">
              <w:rPr>
                <w:lang w:val="fr-FR"/>
              </w:rPr>
              <w:t>17</w:t>
            </w:r>
            <w:r w:rsidR="00BC367E" w:rsidRPr="00F0336D">
              <w:rPr>
                <w:lang w:val="fr-FR"/>
              </w:rPr>
              <w:t>,</w:t>
            </w:r>
            <w:r w:rsidRPr="00F0336D">
              <w:rPr>
                <w:lang w:val="fr-FR"/>
              </w:rPr>
              <w:t>5</w:t>
            </w:r>
          </w:p>
        </w:tc>
      </w:tr>
      <w:tr w:rsidR="009F65EB" w:rsidRPr="00F0336D" w14:paraId="304D2D35"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147FBBF" w14:textId="38545AC8" w:rsidR="009F65EB" w:rsidRPr="00F0336D" w:rsidRDefault="00CE194E" w:rsidP="002C6AB0">
            <w:pPr>
              <w:pStyle w:val="Tabletext"/>
              <w:spacing w:before="0" w:after="0" w:line="240" w:lineRule="auto"/>
              <w:rPr>
                <w:b w:val="0"/>
                <w:lang w:val="fr-FR"/>
              </w:rPr>
            </w:pPr>
            <w:r w:rsidRPr="00F0336D">
              <w:rPr>
                <w:b w:val="0"/>
                <w:lang w:val="fr-FR"/>
              </w:rPr>
              <w:t>Frais de l</w:t>
            </w:r>
            <w:r w:rsidR="009F65EB" w:rsidRPr="00F0336D">
              <w:rPr>
                <w:b w:val="0"/>
                <w:lang w:val="fr-FR"/>
              </w:rPr>
              <w:t>aborato</w:t>
            </w:r>
            <w:r w:rsidRPr="00F0336D">
              <w:rPr>
                <w:b w:val="0"/>
                <w:lang w:val="fr-FR"/>
              </w:rPr>
              <w:t>ire</w:t>
            </w:r>
          </w:p>
        </w:tc>
        <w:tc>
          <w:tcPr>
            <w:tcW w:w="0" w:type="pct"/>
            <w:noWrap/>
            <w:vAlign w:val="top"/>
            <w:hideMark/>
          </w:tcPr>
          <w:p w14:paraId="7191D122" w14:textId="1CC162A9"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29</w:t>
            </w:r>
            <w:r w:rsidR="00BC367E" w:rsidRPr="00F0336D">
              <w:rPr>
                <w:lang w:val="fr-FR"/>
              </w:rPr>
              <w:t>,</w:t>
            </w:r>
            <w:r w:rsidRPr="00F0336D">
              <w:rPr>
                <w:lang w:val="fr-FR"/>
              </w:rPr>
              <w:t>3</w:t>
            </w:r>
          </w:p>
        </w:tc>
        <w:tc>
          <w:tcPr>
            <w:tcW w:w="0" w:type="pct"/>
            <w:noWrap/>
            <w:vAlign w:val="top"/>
            <w:hideMark/>
          </w:tcPr>
          <w:p w14:paraId="02110436" w14:textId="2DF1049E"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40</w:t>
            </w:r>
            <w:r w:rsidR="00BC367E" w:rsidRPr="00F0336D">
              <w:rPr>
                <w:lang w:val="fr-FR"/>
              </w:rPr>
              <w:t>,</w:t>
            </w:r>
            <w:r w:rsidRPr="00F0336D">
              <w:rPr>
                <w:lang w:val="fr-FR"/>
              </w:rPr>
              <w:t>0</w:t>
            </w:r>
          </w:p>
        </w:tc>
        <w:tc>
          <w:tcPr>
            <w:tcW w:w="0" w:type="pct"/>
            <w:noWrap/>
            <w:vAlign w:val="top"/>
            <w:hideMark/>
          </w:tcPr>
          <w:p w14:paraId="61DB2CA9" w14:textId="41F2A418"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15</w:t>
            </w:r>
            <w:r w:rsidR="00E87B1C">
              <w:rPr>
                <w:lang w:val="fr-FR"/>
              </w:rPr>
              <w:t>-</w:t>
            </w:r>
            <w:r w:rsidRPr="00F0336D">
              <w:rPr>
                <w:lang w:val="fr-FR"/>
              </w:rPr>
              <w:t>80</w:t>
            </w:r>
          </w:p>
        </w:tc>
      </w:tr>
      <w:tr w:rsidR="009F65EB" w:rsidRPr="00F0336D" w14:paraId="71E95D56"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BCC249F" w14:textId="18155D9B" w:rsidR="009F65EB" w:rsidRPr="00F0336D" w:rsidRDefault="00CE194E" w:rsidP="002C6AB0">
            <w:pPr>
              <w:pStyle w:val="Tabletext"/>
              <w:spacing w:before="0" w:after="0" w:line="240" w:lineRule="auto"/>
              <w:rPr>
                <w:b w:val="0"/>
                <w:lang w:val="fr-FR"/>
              </w:rPr>
            </w:pPr>
            <w:r w:rsidRPr="00F0336D">
              <w:rPr>
                <w:b w:val="0"/>
                <w:lang w:val="fr-FR"/>
              </w:rPr>
              <w:t>Mé</w:t>
            </w:r>
            <w:r w:rsidR="009F65EB" w:rsidRPr="00F0336D">
              <w:rPr>
                <w:b w:val="0"/>
                <w:lang w:val="fr-FR"/>
              </w:rPr>
              <w:t>dic</w:t>
            </w:r>
            <w:r w:rsidRPr="00F0336D">
              <w:rPr>
                <w:b w:val="0"/>
                <w:lang w:val="fr-FR"/>
              </w:rPr>
              <w:t>aments</w:t>
            </w:r>
          </w:p>
        </w:tc>
        <w:tc>
          <w:tcPr>
            <w:tcW w:w="0" w:type="pct"/>
            <w:noWrap/>
            <w:vAlign w:val="top"/>
            <w:hideMark/>
          </w:tcPr>
          <w:p w14:paraId="01A59D7D" w14:textId="148DF720"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50</w:t>
            </w:r>
            <w:r w:rsidR="00BC367E" w:rsidRPr="00F0336D">
              <w:rPr>
                <w:lang w:val="fr-FR"/>
              </w:rPr>
              <w:t>,</w:t>
            </w:r>
            <w:r w:rsidRPr="00F0336D">
              <w:rPr>
                <w:lang w:val="fr-FR"/>
              </w:rPr>
              <w:t>1</w:t>
            </w:r>
          </w:p>
        </w:tc>
        <w:tc>
          <w:tcPr>
            <w:tcW w:w="0" w:type="pct"/>
            <w:noWrap/>
            <w:vAlign w:val="top"/>
            <w:hideMark/>
          </w:tcPr>
          <w:p w14:paraId="499780F4" w14:textId="446FECFD"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65</w:t>
            </w:r>
            <w:r w:rsidR="00BC367E" w:rsidRPr="00F0336D">
              <w:rPr>
                <w:lang w:val="fr-FR"/>
              </w:rPr>
              <w:t>,</w:t>
            </w:r>
            <w:r w:rsidRPr="00F0336D">
              <w:rPr>
                <w:lang w:val="fr-FR"/>
              </w:rPr>
              <w:t>0</w:t>
            </w:r>
          </w:p>
        </w:tc>
        <w:tc>
          <w:tcPr>
            <w:tcW w:w="0" w:type="pct"/>
            <w:noWrap/>
            <w:vAlign w:val="top"/>
            <w:hideMark/>
          </w:tcPr>
          <w:p w14:paraId="543AE17D" w14:textId="254E4844"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30</w:t>
            </w:r>
            <w:r w:rsidR="00E87B1C">
              <w:rPr>
                <w:lang w:val="fr-FR"/>
              </w:rPr>
              <w:t>-</w:t>
            </w:r>
            <w:r w:rsidRPr="00F0336D">
              <w:rPr>
                <w:lang w:val="fr-FR"/>
              </w:rPr>
              <w:t>155</w:t>
            </w:r>
          </w:p>
        </w:tc>
      </w:tr>
      <w:tr w:rsidR="009F65EB" w:rsidRPr="00F0336D" w14:paraId="33FB68D1"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0AE9FC9" w14:textId="77777777" w:rsidR="009F65EB" w:rsidRPr="00F0336D" w:rsidRDefault="009F65EB" w:rsidP="002C6AB0">
            <w:pPr>
              <w:pStyle w:val="Tabletext"/>
              <w:spacing w:before="0" w:after="0" w:line="240" w:lineRule="auto"/>
              <w:rPr>
                <w:b w:val="0"/>
                <w:lang w:val="fr-FR"/>
              </w:rPr>
            </w:pPr>
            <w:r w:rsidRPr="00F0336D">
              <w:rPr>
                <w:b w:val="0"/>
                <w:lang w:val="fr-FR"/>
              </w:rPr>
              <w:t>Hospitalisation</w:t>
            </w:r>
          </w:p>
        </w:tc>
        <w:tc>
          <w:tcPr>
            <w:tcW w:w="0" w:type="pct"/>
            <w:noWrap/>
            <w:vAlign w:val="top"/>
            <w:hideMark/>
          </w:tcPr>
          <w:p w14:paraId="66349917" w14:textId="473710AD"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w:t>
            </w:r>
            <w:r w:rsidR="00BC367E" w:rsidRPr="00F0336D">
              <w:rPr>
                <w:lang w:val="fr-FR"/>
              </w:rPr>
              <w:t>,</w:t>
            </w:r>
            <w:r w:rsidRPr="00F0336D">
              <w:rPr>
                <w:lang w:val="fr-FR"/>
              </w:rPr>
              <w:t>0</w:t>
            </w:r>
          </w:p>
        </w:tc>
        <w:tc>
          <w:tcPr>
            <w:tcW w:w="0" w:type="pct"/>
            <w:noWrap/>
            <w:vAlign w:val="top"/>
            <w:hideMark/>
          </w:tcPr>
          <w:p w14:paraId="0AE1F49B" w14:textId="79A64D05"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75</w:t>
            </w:r>
            <w:r w:rsidR="00BC367E" w:rsidRPr="00F0336D">
              <w:rPr>
                <w:lang w:val="fr-FR"/>
              </w:rPr>
              <w:t>,</w:t>
            </w:r>
            <w:r w:rsidRPr="00F0336D">
              <w:rPr>
                <w:lang w:val="fr-FR"/>
              </w:rPr>
              <w:t>0</w:t>
            </w:r>
          </w:p>
        </w:tc>
        <w:tc>
          <w:tcPr>
            <w:tcW w:w="0" w:type="pct"/>
            <w:noWrap/>
            <w:vAlign w:val="top"/>
            <w:hideMark/>
          </w:tcPr>
          <w:p w14:paraId="19718B58" w14:textId="26878AA0"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50</w:t>
            </w:r>
            <w:r w:rsidR="00FC037F">
              <w:rPr>
                <w:lang w:val="fr-FR"/>
              </w:rPr>
              <w:t>-</w:t>
            </w:r>
            <w:r w:rsidRPr="00F0336D">
              <w:rPr>
                <w:lang w:val="fr-FR"/>
              </w:rPr>
              <w:t>140</w:t>
            </w:r>
          </w:p>
        </w:tc>
      </w:tr>
      <w:tr w:rsidR="009F65EB" w:rsidRPr="00F0336D" w14:paraId="7ED20796" w14:textId="77777777" w:rsidTr="002C6AB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EF0D618" w14:textId="60619155" w:rsidR="009F65EB" w:rsidRPr="00F0336D" w:rsidRDefault="00CE194E" w:rsidP="002C6AB0">
            <w:pPr>
              <w:pStyle w:val="Tabletext"/>
              <w:spacing w:before="0" w:after="0" w:line="240" w:lineRule="auto"/>
              <w:rPr>
                <w:b w:val="0"/>
                <w:lang w:val="fr-FR"/>
              </w:rPr>
            </w:pPr>
            <w:r w:rsidRPr="00F0336D">
              <w:rPr>
                <w:b w:val="0"/>
                <w:lang w:val="fr-FR"/>
              </w:rPr>
              <w:t>Chirurgie</w:t>
            </w:r>
          </w:p>
        </w:tc>
        <w:tc>
          <w:tcPr>
            <w:tcW w:w="0" w:type="pct"/>
            <w:noWrap/>
            <w:vAlign w:val="top"/>
            <w:hideMark/>
          </w:tcPr>
          <w:p w14:paraId="08522B17" w14:textId="38DDE46E"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w:t>
            </w:r>
            <w:r w:rsidR="00BC367E" w:rsidRPr="00F0336D">
              <w:rPr>
                <w:lang w:val="fr-FR"/>
              </w:rPr>
              <w:t>,</w:t>
            </w:r>
            <w:r w:rsidRPr="00F0336D">
              <w:rPr>
                <w:lang w:val="fr-FR"/>
              </w:rPr>
              <w:t>2</w:t>
            </w:r>
          </w:p>
        </w:tc>
        <w:tc>
          <w:tcPr>
            <w:tcW w:w="0" w:type="pct"/>
            <w:noWrap/>
            <w:vAlign w:val="top"/>
            <w:hideMark/>
          </w:tcPr>
          <w:p w14:paraId="534BD910" w14:textId="7A1403F8"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142</w:t>
            </w:r>
            <w:r w:rsidR="00BC367E" w:rsidRPr="00F0336D">
              <w:rPr>
                <w:lang w:val="fr-FR"/>
              </w:rPr>
              <w:t>,</w:t>
            </w:r>
            <w:r w:rsidRPr="00F0336D">
              <w:rPr>
                <w:lang w:val="fr-FR"/>
              </w:rPr>
              <w:t>5</w:t>
            </w:r>
          </w:p>
        </w:tc>
        <w:tc>
          <w:tcPr>
            <w:tcW w:w="0" w:type="pct"/>
            <w:noWrap/>
            <w:vAlign w:val="top"/>
            <w:hideMark/>
          </w:tcPr>
          <w:p w14:paraId="1FD30E23" w14:textId="339134AA"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50</w:t>
            </w:r>
            <w:r w:rsidR="00FC037F">
              <w:rPr>
                <w:lang w:val="fr-FR"/>
              </w:rPr>
              <w:t>-</w:t>
            </w:r>
            <w:r w:rsidRPr="00F0336D">
              <w:rPr>
                <w:lang w:val="fr-FR"/>
              </w:rPr>
              <w:t>300</w:t>
            </w:r>
          </w:p>
        </w:tc>
      </w:tr>
      <w:tr w:rsidR="009F65EB" w:rsidRPr="00F0336D" w14:paraId="49860F86" w14:textId="77777777" w:rsidTr="002C6A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A7A1282" w14:textId="41301CD9" w:rsidR="009F65EB" w:rsidRPr="00F0336D" w:rsidRDefault="00CE194E" w:rsidP="002C6AB0">
            <w:pPr>
              <w:pStyle w:val="Tabletext"/>
              <w:spacing w:before="0" w:after="0" w:line="240" w:lineRule="auto"/>
              <w:rPr>
                <w:lang w:val="fr-FR"/>
              </w:rPr>
            </w:pPr>
            <w:r w:rsidRPr="00F0336D">
              <w:rPr>
                <w:lang w:val="fr-FR"/>
              </w:rPr>
              <w:t>Tout</w:t>
            </w:r>
            <w:r w:rsidR="009F65EB" w:rsidRPr="00F0336D">
              <w:rPr>
                <w:lang w:val="fr-FR"/>
              </w:rPr>
              <w:t xml:space="preserve"> pa</w:t>
            </w:r>
            <w:r w:rsidRPr="00F0336D">
              <w:rPr>
                <w:lang w:val="fr-FR"/>
              </w:rPr>
              <w:t>ieme</w:t>
            </w:r>
            <w:r w:rsidR="009F65EB" w:rsidRPr="00F0336D">
              <w:rPr>
                <w:lang w:val="fr-FR"/>
              </w:rPr>
              <w:t>nt</w:t>
            </w:r>
          </w:p>
        </w:tc>
        <w:tc>
          <w:tcPr>
            <w:tcW w:w="0" w:type="pct"/>
            <w:noWrap/>
            <w:vAlign w:val="top"/>
            <w:hideMark/>
          </w:tcPr>
          <w:p w14:paraId="1824D960" w14:textId="649E3C64"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69</w:t>
            </w:r>
            <w:r w:rsidR="00BC367E" w:rsidRPr="00F0336D">
              <w:rPr>
                <w:b/>
                <w:lang w:val="fr-FR"/>
              </w:rPr>
              <w:t>,</w:t>
            </w:r>
            <w:r w:rsidRPr="00F0336D">
              <w:rPr>
                <w:b/>
                <w:lang w:val="fr-FR"/>
              </w:rPr>
              <w:t>9</w:t>
            </w:r>
          </w:p>
        </w:tc>
        <w:tc>
          <w:tcPr>
            <w:tcW w:w="0" w:type="pct"/>
            <w:noWrap/>
            <w:vAlign w:val="top"/>
            <w:hideMark/>
          </w:tcPr>
          <w:p w14:paraId="58B3EAAD" w14:textId="072F951A"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68</w:t>
            </w:r>
            <w:r w:rsidR="00BC367E" w:rsidRPr="00F0336D">
              <w:rPr>
                <w:b/>
                <w:lang w:val="fr-FR"/>
              </w:rPr>
              <w:t>,</w:t>
            </w:r>
            <w:r w:rsidRPr="00F0336D">
              <w:rPr>
                <w:b/>
                <w:lang w:val="fr-FR"/>
              </w:rPr>
              <w:t>0</w:t>
            </w:r>
          </w:p>
        </w:tc>
        <w:tc>
          <w:tcPr>
            <w:tcW w:w="0" w:type="pct"/>
            <w:noWrap/>
            <w:vAlign w:val="top"/>
            <w:hideMark/>
          </w:tcPr>
          <w:p w14:paraId="093ECE89" w14:textId="257FB1FB"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25</w:t>
            </w:r>
            <w:r w:rsidR="00FC037F">
              <w:rPr>
                <w:b/>
                <w:lang w:val="fr-FR"/>
              </w:rPr>
              <w:t>-</w:t>
            </w:r>
            <w:r w:rsidRPr="00F0336D">
              <w:rPr>
                <w:b/>
                <w:lang w:val="fr-FR"/>
              </w:rPr>
              <w:t>180</w:t>
            </w:r>
          </w:p>
        </w:tc>
      </w:tr>
    </w:tbl>
    <w:p w14:paraId="370E5289" w14:textId="77777777" w:rsidR="009F65EB" w:rsidRPr="00F0336D" w:rsidRDefault="009F65EB" w:rsidP="00BC531F">
      <w:pPr>
        <w:pStyle w:val="Corpsdetexte"/>
        <w:rPr>
          <w:lang w:val="fr-FR"/>
        </w:rPr>
      </w:pPr>
    </w:p>
    <w:p w14:paraId="76FEE749" w14:textId="0248E431" w:rsidR="00284CB8" w:rsidRPr="00F0336D" w:rsidRDefault="00540C82" w:rsidP="00284CB8">
      <w:pPr>
        <w:pStyle w:val="Corpsdetexte"/>
        <w:rPr>
          <w:lang w:val="fr-FR"/>
        </w:rPr>
      </w:pPr>
      <w:bookmarkStart w:id="203" w:name="OLE_LINK3"/>
      <w:bookmarkStart w:id="204" w:name="OLE_LINK4"/>
      <w:r w:rsidRPr="00F0336D">
        <w:rPr>
          <w:lang w:val="fr-FR"/>
        </w:rPr>
        <w:t xml:space="preserve">Si l'on compare les patients des zones rurales à ceux des zones urbaines, 76 % des patients vivant en milieu urbain </w:t>
      </w:r>
      <w:r w:rsidR="00B632E3">
        <w:rPr>
          <w:lang w:val="fr-FR"/>
        </w:rPr>
        <w:t>avaient</w:t>
      </w:r>
      <w:r w:rsidR="00B632E3" w:rsidRPr="00F0336D">
        <w:rPr>
          <w:lang w:val="fr-FR"/>
        </w:rPr>
        <w:t xml:space="preserve"> </w:t>
      </w:r>
      <w:r w:rsidRPr="00F0336D">
        <w:rPr>
          <w:lang w:val="fr-FR"/>
        </w:rPr>
        <w:t>dû payer des frais, comparativement à 66 % de ceux vivant en milieu rural (</w:t>
      </w:r>
      <w:r w:rsidR="00DB4D8E">
        <w:rPr>
          <w:lang w:val="fr-FR"/>
        </w:rPr>
        <w:t>Figure</w:t>
      </w:r>
      <w:r w:rsidRPr="00F0336D">
        <w:rPr>
          <w:lang w:val="fr-FR"/>
        </w:rPr>
        <w:t xml:space="preserve"> 30</w:t>
      </w:r>
      <w:r w:rsidR="009F65EB" w:rsidRPr="00F0336D">
        <w:rPr>
          <w:lang w:val="fr-FR"/>
        </w:rPr>
        <w:t>).</w:t>
      </w:r>
      <w:r w:rsidR="009F65EB" w:rsidRPr="00F0336D">
        <w:rPr>
          <w:rStyle w:val="Appelnotedebasdep"/>
          <w:lang w:val="fr-FR"/>
        </w:rPr>
        <w:footnoteReference w:id="4"/>
      </w:r>
      <w:r w:rsidR="009F65EB" w:rsidRPr="00F0336D">
        <w:rPr>
          <w:lang w:val="fr-FR"/>
        </w:rPr>
        <w:t xml:space="preserve"> </w:t>
      </w:r>
      <w:r w:rsidRPr="00F0336D">
        <w:rPr>
          <w:lang w:val="fr-FR"/>
        </w:rPr>
        <w:t xml:space="preserve">Cependant, le tarif total médian </w:t>
      </w:r>
      <w:r w:rsidR="00B632E3">
        <w:rPr>
          <w:lang w:val="fr-FR"/>
        </w:rPr>
        <w:t>était</w:t>
      </w:r>
      <w:r w:rsidR="00B632E3" w:rsidRPr="00F0336D">
        <w:rPr>
          <w:lang w:val="fr-FR"/>
        </w:rPr>
        <w:t xml:space="preserve"> </w:t>
      </w:r>
      <w:r w:rsidRPr="00F0336D">
        <w:rPr>
          <w:lang w:val="fr-FR"/>
        </w:rPr>
        <w:t>inférieur pour les citadins, soit 60 000 GNF (7 US</w:t>
      </w:r>
      <w:r w:rsidR="005A7551">
        <w:rPr>
          <w:lang w:val="fr-FR"/>
        </w:rPr>
        <w:t>D</w:t>
      </w:r>
      <w:r w:rsidRPr="00F0336D">
        <w:rPr>
          <w:lang w:val="fr-FR"/>
        </w:rPr>
        <w:t>), comparativement à 70 000 GNF (8 US</w:t>
      </w:r>
      <w:r w:rsidR="00C81200">
        <w:rPr>
          <w:lang w:val="fr-FR"/>
        </w:rPr>
        <w:t>D</w:t>
      </w:r>
      <w:r w:rsidRPr="00F0336D">
        <w:rPr>
          <w:lang w:val="fr-FR"/>
        </w:rPr>
        <w:t>) pour les patients des zones rurales</w:t>
      </w:r>
      <w:r w:rsidR="009F65EB" w:rsidRPr="00F0336D">
        <w:rPr>
          <w:lang w:val="fr-FR"/>
        </w:rPr>
        <w:t xml:space="preserve">. </w:t>
      </w:r>
      <w:bookmarkStart w:id="205" w:name="_Ref521413143"/>
      <w:r w:rsidR="00284CB8" w:rsidRPr="00F0336D">
        <w:rPr>
          <w:lang w:val="fr-FR"/>
        </w:rPr>
        <w:t>Il ne sembl</w:t>
      </w:r>
      <w:r w:rsidR="00B632E3">
        <w:rPr>
          <w:lang w:val="fr-FR"/>
        </w:rPr>
        <w:t>ait</w:t>
      </w:r>
      <w:r w:rsidR="00284CB8" w:rsidRPr="00F0336D">
        <w:rPr>
          <w:lang w:val="fr-FR"/>
        </w:rPr>
        <w:t xml:space="preserve"> pas y avoir de différence significative entre les statuts socio-économiques.</w:t>
      </w:r>
    </w:p>
    <w:p w14:paraId="2BFBC9BE" w14:textId="77777777" w:rsidR="00284CB8" w:rsidRPr="00F0336D" w:rsidRDefault="00284CB8" w:rsidP="00284CB8">
      <w:pPr>
        <w:pStyle w:val="Corpsdetexte"/>
        <w:rPr>
          <w:lang w:val="fr-FR"/>
        </w:rPr>
      </w:pPr>
    </w:p>
    <w:p w14:paraId="11D8FB9C" w14:textId="52DB5B56" w:rsidR="007D159C" w:rsidRPr="002C6AB0" w:rsidRDefault="00DB4D8E" w:rsidP="002C6AB0">
      <w:pPr>
        <w:pStyle w:val="Lgende"/>
        <w:rPr>
          <w:b w:val="0"/>
          <w:lang w:val="fr-CA"/>
        </w:rPr>
      </w:pPr>
      <w:bookmarkStart w:id="206" w:name="_Toc31280438"/>
      <w:r w:rsidRPr="002C6AB0">
        <w:rPr>
          <w:lang w:val="fr-CA"/>
        </w:rPr>
        <w:t>Figure</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F0336D">
        <w:fldChar w:fldCharType="separate"/>
      </w:r>
      <w:r w:rsidR="009F65EB" w:rsidRPr="002C6AB0">
        <w:rPr>
          <w:noProof/>
          <w:lang w:val="fr-CA"/>
        </w:rPr>
        <w:t>30</w:t>
      </w:r>
      <w:r w:rsidR="009F65EB" w:rsidRPr="00F0336D">
        <w:fldChar w:fldCharType="end"/>
      </w:r>
      <w:bookmarkEnd w:id="205"/>
      <w:r w:rsidR="00CB11F6" w:rsidRPr="002C6AB0">
        <w:rPr>
          <w:lang w:val="fr-CA"/>
        </w:rPr>
        <w:t xml:space="preserve"> </w:t>
      </w:r>
      <w:r w:rsidR="009F65EB" w:rsidRPr="002C6AB0">
        <w:rPr>
          <w:lang w:val="fr-CA"/>
        </w:rPr>
        <w:t>:</w:t>
      </w:r>
      <w:r w:rsidR="00D63E87" w:rsidRPr="002C6AB0">
        <w:rPr>
          <w:lang w:val="fr-CA"/>
        </w:rPr>
        <w:t xml:space="preserve"> </w:t>
      </w:r>
      <w:r w:rsidR="00540C82" w:rsidRPr="002C6AB0">
        <w:rPr>
          <w:lang w:val="fr-CA"/>
        </w:rPr>
        <w:t>Frais totaux médians et pourcentage des patients qui paient des honoraires par statut socioéconomique et localité</w:t>
      </w:r>
      <w:bookmarkEnd w:id="206"/>
    </w:p>
    <w:p w14:paraId="6256952A" w14:textId="2BE8823C" w:rsidR="009F65EB" w:rsidRPr="00F0336D" w:rsidRDefault="00540C82" w:rsidP="00284CB8">
      <w:pPr>
        <w:pStyle w:val="Corpsdetexte"/>
        <w:rPr>
          <w:b/>
          <w:lang w:val="fr-FR"/>
        </w:rPr>
      </w:pPr>
      <w:r w:rsidRPr="00F0336D">
        <w:rPr>
          <w:b/>
          <w:lang w:val="fr-FR"/>
        </w:rPr>
        <w:t xml:space="preserve"> </w:t>
      </w:r>
    </w:p>
    <w:p w14:paraId="2EA562A5" w14:textId="77777777" w:rsidR="009F65EB" w:rsidRPr="00F0336D" w:rsidRDefault="009F65EB" w:rsidP="00BC531F">
      <w:pPr>
        <w:pStyle w:val="Corpsdetexte"/>
        <w:rPr>
          <w:lang w:val="fr-FR"/>
        </w:rPr>
      </w:pPr>
      <w:r w:rsidRPr="00F0336D">
        <w:rPr>
          <w:noProof/>
          <w:lang w:val="fr-FR" w:eastAsia="fr-FR"/>
        </w:rPr>
        <w:drawing>
          <wp:inline distT="0" distB="0" distL="0" distR="0" wp14:anchorId="743F6D68" wp14:editId="405520AC">
            <wp:extent cx="5288280" cy="3091218"/>
            <wp:effectExtent l="0" t="0" r="762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D6155E9" w14:textId="77777777" w:rsidR="006C66ED" w:rsidRDefault="006C66ED">
      <w:pPr>
        <w:jc w:val="both"/>
        <w:rPr>
          <w:rFonts w:ascii="Arial" w:eastAsia="SimSun" w:hAnsi="Arial" w:cs="Arial"/>
          <w:sz w:val="22"/>
          <w:szCs w:val="22"/>
          <w:lang w:val="fr-FR" w:eastAsia="en-GB"/>
        </w:rPr>
      </w:pPr>
    </w:p>
    <w:p w14:paraId="19C62D7C" w14:textId="62A0A524" w:rsidR="009F65EB" w:rsidRPr="002C6AB0" w:rsidRDefault="00393F17" w:rsidP="002C6AB0">
      <w:pPr>
        <w:pStyle w:val="Corpsdetexte"/>
        <w:rPr>
          <w:lang w:val="fr-CA"/>
        </w:rPr>
      </w:pPr>
      <w:r w:rsidRPr="002C6AB0">
        <w:rPr>
          <w:lang w:val="fr-CA"/>
        </w:rPr>
        <w:lastRenderedPageBreak/>
        <w:t xml:space="preserve">Parmi les patients qui </w:t>
      </w:r>
      <w:r w:rsidR="00C8163D">
        <w:rPr>
          <w:lang w:val="fr-CA"/>
        </w:rPr>
        <w:t>avaient</w:t>
      </w:r>
      <w:r w:rsidR="00C8163D" w:rsidRPr="002C6AB0">
        <w:rPr>
          <w:lang w:val="fr-CA"/>
        </w:rPr>
        <w:t xml:space="preserve"> </w:t>
      </w:r>
      <w:r w:rsidRPr="002C6AB0">
        <w:rPr>
          <w:lang w:val="fr-CA"/>
        </w:rPr>
        <w:t>payé un montant quelconque dans les établissements de santé, 93 (27</w:t>
      </w:r>
      <w:r w:rsidR="00C81200" w:rsidRPr="002C6AB0">
        <w:rPr>
          <w:lang w:val="fr-CA"/>
        </w:rPr>
        <w:t xml:space="preserve"> </w:t>
      </w:r>
      <w:r w:rsidRPr="002C6AB0">
        <w:rPr>
          <w:lang w:val="fr-CA"/>
        </w:rPr>
        <w:t xml:space="preserve">%) </w:t>
      </w:r>
      <w:r w:rsidR="00C8163D">
        <w:rPr>
          <w:lang w:val="fr-CA"/>
        </w:rPr>
        <w:t>avaient</w:t>
      </w:r>
      <w:r w:rsidR="00C8163D" w:rsidRPr="002C6AB0">
        <w:rPr>
          <w:lang w:val="fr-CA"/>
        </w:rPr>
        <w:t xml:space="preserve"> </w:t>
      </w:r>
      <w:r w:rsidRPr="002C6AB0">
        <w:rPr>
          <w:lang w:val="fr-CA"/>
        </w:rPr>
        <w:t>reçu un justificatif pour leur paiement</w:t>
      </w:r>
      <w:r w:rsidR="006C66ED" w:rsidRPr="002C6AB0">
        <w:rPr>
          <w:lang w:val="fr-CA"/>
        </w:rPr>
        <w:t>.</w:t>
      </w:r>
      <w:r w:rsidRPr="002C6AB0">
        <w:rPr>
          <w:lang w:val="fr-CA"/>
        </w:rPr>
        <w:t xml:space="preserve"> </w:t>
      </w:r>
    </w:p>
    <w:p w14:paraId="05E39B4A" w14:textId="77777777" w:rsidR="00393F17" w:rsidRPr="002C6AB0" w:rsidRDefault="00393F17" w:rsidP="002C6AB0">
      <w:pPr>
        <w:pStyle w:val="Corpsdetexte"/>
        <w:rPr>
          <w:lang w:val="fr-CA"/>
        </w:rPr>
      </w:pPr>
    </w:p>
    <w:p w14:paraId="63BD7EC8" w14:textId="2303B26D" w:rsidR="000A2DE4" w:rsidRPr="002C6AB0" w:rsidRDefault="000A2DE4" w:rsidP="002C6AB0">
      <w:pPr>
        <w:pStyle w:val="Corpsdetexte"/>
        <w:rPr>
          <w:lang w:val="fr-CA"/>
        </w:rPr>
      </w:pPr>
      <w:r w:rsidRPr="002C6AB0">
        <w:rPr>
          <w:lang w:val="fr-CA"/>
        </w:rPr>
        <w:t>Le revenu régulier du ménage était la source d'argent la plus courante pour les paiements effectués dans les établissements de santé, 249 (72 %) des 346 patients comptant sur cette source, soit uniquement, soit avec d'autres sources. Les autres sources étaient l'utilisation de l'épargne (22 %), un prêt de la famille ou d'amis (5 %), la vente de biens (3 %) et la réduction des dépenses du ménage (2 %). Deux répondants (1 %) ont indiqué avoir une assurance-maladie.</w:t>
      </w:r>
    </w:p>
    <w:p w14:paraId="62CBA3D8" w14:textId="7AF6A09F" w:rsidR="009F65EB" w:rsidRPr="002C6AB0" w:rsidRDefault="009F65EB" w:rsidP="006C66ED">
      <w:pPr>
        <w:pStyle w:val="Corpsdetexte"/>
        <w:rPr>
          <w:lang w:val="fr-CA"/>
        </w:rPr>
      </w:pPr>
    </w:p>
    <w:p w14:paraId="39597F58" w14:textId="43E91C3F" w:rsidR="009F65EB" w:rsidRPr="002C6AB0" w:rsidRDefault="000A2DE4" w:rsidP="006C66ED">
      <w:pPr>
        <w:pStyle w:val="Corpsdetexte"/>
        <w:rPr>
          <w:lang w:val="fr-CA"/>
        </w:rPr>
      </w:pPr>
      <w:r w:rsidRPr="002C6AB0">
        <w:rPr>
          <w:lang w:val="fr-CA"/>
        </w:rPr>
        <w:t xml:space="preserve">Sept (7) patients (1 %) ont déclaré avoir effectué des paiements expressément pour </w:t>
      </w:r>
      <w:r w:rsidR="00453B65">
        <w:rPr>
          <w:lang w:val="fr-CA"/>
        </w:rPr>
        <w:t>obtenir</w:t>
      </w:r>
      <w:r w:rsidR="00453B65" w:rsidRPr="002C6AB0">
        <w:rPr>
          <w:lang w:val="fr-CA"/>
        </w:rPr>
        <w:t xml:space="preserve"> </w:t>
      </w:r>
      <w:r w:rsidRPr="002C6AB0">
        <w:rPr>
          <w:lang w:val="fr-CA"/>
        </w:rPr>
        <w:t>de</w:t>
      </w:r>
      <w:r w:rsidR="00453B65">
        <w:rPr>
          <w:lang w:val="fr-CA"/>
        </w:rPr>
        <w:t xml:space="preserve"> meilleur</w:t>
      </w:r>
      <w:r w:rsidRPr="002C6AB0">
        <w:rPr>
          <w:lang w:val="fr-CA"/>
        </w:rPr>
        <w:t>s services ou</w:t>
      </w:r>
      <w:r w:rsidR="0003377D">
        <w:rPr>
          <w:lang w:val="fr-CA"/>
        </w:rPr>
        <w:t xml:space="preserve"> des services</w:t>
      </w:r>
      <w:r w:rsidRPr="002C6AB0">
        <w:rPr>
          <w:lang w:val="fr-CA"/>
        </w:rPr>
        <w:t xml:space="preserve"> plus rapides à l'établissement. Sur ces sept patients, un a payé un médecin, trois ont rémunéré des infirmières, un a payé une sage-femme, un a payé un ATS et un a rémunéré une infirmière et une sage-femme. Quatre patients (1 %) ont déclaré avoir apporté des cadeaux pour obtenir </w:t>
      </w:r>
      <w:r w:rsidR="0003377D">
        <w:rPr>
          <w:lang w:val="fr-CA"/>
        </w:rPr>
        <w:t>de meilleur</w:t>
      </w:r>
      <w:r w:rsidR="0003377D" w:rsidRPr="006F5A42">
        <w:rPr>
          <w:lang w:val="fr-CA"/>
        </w:rPr>
        <w:t>s services ou</w:t>
      </w:r>
      <w:r w:rsidR="0003377D">
        <w:rPr>
          <w:lang w:val="fr-CA"/>
        </w:rPr>
        <w:t xml:space="preserve"> des services</w:t>
      </w:r>
      <w:r w:rsidR="0003377D" w:rsidRPr="0003377D" w:rsidDel="0003377D">
        <w:rPr>
          <w:lang w:val="fr-CA"/>
        </w:rPr>
        <w:t xml:space="preserve"> </w:t>
      </w:r>
      <w:r w:rsidRPr="002C6AB0">
        <w:rPr>
          <w:lang w:val="fr-CA"/>
        </w:rPr>
        <w:t>plus rapides. Trois ont apporté des cadeaux pour les médecins et un pour un ATS</w:t>
      </w:r>
      <w:r w:rsidR="009F65EB" w:rsidRPr="002C6AB0">
        <w:rPr>
          <w:lang w:val="fr-CA"/>
        </w:rPr>
        <w:t>.</w:t>
      </w:r>
    </w:p>
    <w:p w14:paraId="39771FB2" w14:textId="77777777" w:rsidR="009F65EB" w:rsidRPr="00F0336D" w:rsidRDefault="009F65EB" w:rsidP="00BC531F">
      <w:pPr>
        <w:pStyle w:val="Titre2"/>
        <w:jc w:val="both"/>
        <w:rPr>
          <w:rFonts w:cs="Arial"/>
          <w:lang w:val="fr-FR"/>
        </w:rPr>
      </w:pPr>
      <w:bookmarkStart w:id="207" w:name="_Toc31280133"/>
      <w:r w:rsidRPr="00F0336D">
        <w:rPr>
          <w:rFonts w:cs="Arial"/>
          <w:lang w:val="fr-FR"/>
        </w:rPr>
        <w:t>Satisfaction</w:t>
      </w:r>
      <w:bookmarkEnd w:id="207"/>
    </w:p>
    <w:p w14:paraId="6FDDE3FF" w14:textId="037A6013" w:rsidR="007D159C" w:rsidRPr="00F0336D" w:rsidRDefault="000A2DE4" w:rsidP="00BC531F">
      <w:pPr>
        <w:pStyle w:val="Corpsdetexte"/>
        <w:rPr>
          <w:lang w:val="fr-FR"/>
        </w:rPr>
      </w:pPr>
      <w:r w:rsidRPr="002C6AB0">
        <w:rPr>
          <w:lang w:val="fr-CA"/>
        </w:rPr>
        <w:t xml:space="preserve">Les utilisateurs échantillonnés se sont déclarés très satisfaits à l'égard des services qu'ils </w:t>
      </w:r>
      <w:r w:rsidR="00460016">
        <w:rPr>
          <w:lang w:val="fr-CA"/>
        </w:rPr>
        <w:t>avaien</w:t>
      </w:r>
      <w:r w:rsidR="001340AE">
        <w:rPr>
          <w:lang w:val="fr-CA"/>
        </w:rPr>
        <w:t>t</w:t>
      </w:r>
      <w:r w:rsidR="00460016" w:rsidRPr="002C6AB0">
        <w:rPr>
          <w:lang w:val="fr-CA"/>
        </w:rPr>
        <w:t xml:space="preserve"> </w:t>
      </w:r>
      <w:r w:rsidRPr="002C6AB0">
        <w:rPr>
          <w:lang w:val="fr-CA"/>
        </w:rPr>
        <w:t xml:space="preserve">reçus dans de nombreux domaines différents. C'est ce que montre la </w:t>
      </w:r>
      <w:r w:rsidR="00DB4D8E" w:rsidRPr="002C6AB0">
        <w:rPr>
          <w:lang w:val="fr-CA"/>
        </w:rPr>
        <w:t>Figure</w:t>
      </w:r>
      <w:r w:rsidRPr="002C6AB0">
        <w:rPr>
          <w:lang w:val="fr-CA"/>
        </w:rPr>
        <w:t xml:space="preserve"> 31, qui utilise un système de cotation de 1 pour très insatisfait et de 4 pour très satisfait. Les données suggèrent que les niveaux de satisfaction étaient légèrement plus élevés chez les utilisateurs des zones rurales que chez leurs homologues des zones urbaines, bien que les différences ne </w:t>
      </w:r>
      <w:proofErr w:type="gramStart"/>
      <w:r w:rsidR="001340AE">
        <w:rPr>
          <w:lang w:val="fr-CA"/>
        </w:rPr>
        <w:t>furent</w:t>
      </w:r>
      <w:proofErr w:type="gramEnd"/>
      <w:r w:rsidR="001340AE" w:rsidRPr="002C6AB0">
        <w:rPr>
          <w:lang w:val="fr-CA"/>
        </w:rPr>
        <w:t xml:space="preserve"> </w:t>
      </w:r>
      <w:r w:rsidRPr="002C6AB0">
        <w:rPr>
          <w:lang w:val="fr-CA"/>
        </w:rPr>
        <w:t>pas statistiquement significatives. Les patients étaient plus satisfaits de la langue parlée, du sexe et de l'attitude du professionnel de la santé, des analyses de laboratoire et des examens physiques. Ils étaient moins satisfaits du coût du traitement (3,0 et 3,0), de l'explication de la maladie (3,2 et 3,2) et de l'historique de la maladie (3,2 et 3,1)</w:t>
      </w:r>
      <w:r w:rsidR="009F65EB" w:rsidRPr="002C6AB0">
        <w:rPr>
          <w:lang w:val="fr-CA"/>
        </w:rPr>
        <w:t>.</w:t>
      </w:r>
    </w:p>
    <w:p w14:paraId="791DD3CC" w14:textId="77777777" w:rsidR="00D63E87" w:rsidRDefault="00D63E87" w:rsidP="00BC531F">
      <w:pPr>
        <w:pStyle w:val="Lgende"/>
        <w:rPr>
          <w:lang w:val="fr-FR"/>
        </w:rPr>
        <w:sectPr w:rsidR="00D63E87" w:rsidSect="00C27AD5">
          <w:pgSz w:w="11900" w:h="16840"/>
          <w:pgMar w:top="1701" w:right="1701" w:bottom="1701" w:left="1701" w:header="709" w:footer="709" w:gutter="0"/>
          <w:cols w:space="708"/>
          <w:docGrid w:linePitch="360"/>
        </w:sectPr>
      </w:pPr>
      <w:bookmarkStart w:id="208" w:name="_Ref517286992"/>
    </w:p>
    <w:p w14:paraId="07CA2B8A" w14:textId="08C45FB8" w:rsidR="009F65EB" w:rsidRDefault="00DB4D8E" w:rsidP="00BC531F">
      <w:pPr>
        <w:pStyle w:val="Lgende"/>
        <w:rPr>
          <w:lang w:val="fr-FR"/>
        </w:rPr>
      </w:pPr>
      <w:bookmarkStart w:id="209" w:name="_Toc31280439"/>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31</w:t>
      </w:r>
      <w:r w:rsidR="009F65EB" w:rsidRPr="00F0336D">
        <w:rPr>
          <w:lang w:val="fr-FR"/>
        </w:rPr>
        <w:fldChar w:fldCharType="end"/>
      </w:r>
      <w:bookmarkEnd w:id="208"/>
      <w:r w:rsidR="00CB11F6">
        <w:rPr>
          <w:lang w:val="fr-FR"/>
        </w:rPr>
        <w:t xml:space="preserve"> </w:t>
      </w:r>
      <w:r w:rsidR="009F65EB" w:rsidRPr="00F0336D">
        <w:rPr>
          <w:lang w:val="fr-FR"/>
        </w:rPr>
        <w:t>:</w:t>
      </w:r>
      <w:r w:rsidR="0043703C">
        <w:rPr>
          <w:lang w:val="fr-FR"/>
        </w:rPr>
        <w:t xml:space="preserve"> </w:t>
      </w:r>
      <w:r w:rsidR="00F97C46" w:rsidRPr="00F0336D">
        <w:rPr>
          <w:lang w:val="fr-FR"/>
        </w:rPr>
        <w:t>Satisfait des différents aspects des soins de santé et de l'établissement de santé (score 1-4), par localité</w:t>
      </w:r>
      <w:bookmarkEnd w:id="209"/>
    </w:p>
    <w:p w14:paraId="7CFBB31B" w14:textId="77777777" w:rsidR="00D63E87" w:rsidRPr="00DB5303" w:rsidRDefault="00D63E87" w:rsidP="002C6AB0">
      <w:pPr>
        <w:pStyle w:val="Corpsdetexte"/>
        <w:rPr>
          <w:lang w:val="fr-FR"/>
        </w:rPr>
      </w:pPr>
    </w:p>
    <w:p w14:paraId="71F50028" w14:textId="77777777" w:rsidR="009F65EB" w:rsidRPr="00F0336D" w:rsidRDefault="009F65EB" w:rsidP="00BC531F">
      <w:pPr>
        <w:pStyle w:val="Corpsdetexte"/>
        <w:rPr>
          <w:lang w:val="fr-FR"/>
        </w:rPr>
      </w:pPr>
      <w:r w:rsidRPr="00F0336D">
        <w:rPr>
          <w:noProof/>
          <w:lang w:val="fr-FR" w:eastAsia="fr-FR"/>
        </w:rPr>
        <w:drawing>
          <wp:inline distT="0" distB="0" distL="0" distR="0" wp14:anchorId="1CD343EC" wp14:editId="6FE17B9D">
            <wp:extent cx="5415148" cy="4655127"/>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F13F31E" w14:textId="77777777" w:rsidR="009F65EB" w:rsidRPr="00F0336D" w:rsidRDefault="009F65EB" w:rsidP="00BC531F">
      <w:pPr>
        <w:jc w:val="both"/>
        <w:rPr>
          <w:rFonts w:ascii="Arial" w:hAnsi="Arial"/>
          <w:b/>
          <w:bCs/>
          <w:color w:val="0B1F51"/>
          <w:sz w:val="22"/>
          <w:szCs w:val="22"/>
          <w:lang w:val="fr-FR" w:eastAsia="en-US"/>
        </w:rPr>
      </w:pPr>
    </w:p>
    <w:p w14:paraId="353A3D6E" w14:textId="29412F3B" w:rsidR="009F65EB" w:rsidRPr="002C6AB0" w:rsidRDefault="00825146"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25 montre le score moyen d'accord avec certaines affirmations relatives à la satisfaction (toujours sur une échelle de quatre points, où 1 signifie un désaccord total et 4, un accord total). Toutes les affirmations indiqu</w:t>
      </w:r>
      <w:r w:rsidR="001340AE">
        <w:rPr>
          <w:lang w:val="fr-CA"/>
        </w:rPr>
        <w:t>ai</w:t>
      </w:r>
      <w:r w:rsidRPr="002C6AB0">
        <w:rPr>
          <w:lang w:val="fr-CA"/>
        </w:rPr>
        <w:t xml:space="preserve">ent un degré élevé de satisfaction parmi les utilisateurs des zones urbaines et rurales. La plus faible satisfaction </w:t>
      </w:r>
      <w:r w:rsidR="001340AE">
        <w:rPr>
          <w:lang w:val="fr-CA"/>
        </w:rPr>
        <w:t>était</w:t>
      </w:r>
      <w:r w:rsidR="001340AE" w:rsidRPr="002C6AB0">
        <w:rPr>
          <w:lang w:val="fr-CA"/>
        </w:rPr>
        <w:t xml:space="preserve"> </w:t>
      </w:r>
      <w:r w:rsidRPr="002C6AB0">
        <w:rPr>
          <w:lang w:val="fr-CA"/>
        </w:rPr>
        <w:t>liée à la disponibilité de l'équipement et des médicaments, tant pour les utilisateurs ruraux que pour les utilisateurs urbains.</w:t>
      </w:r>
      <w:bookmarkStart w:id="210" w:name="_Ref517287430"/>
    </w:p>
    <w:p w14:paraId="3C8EFECC" w14:textId="77777777" w:rsidR="0043703C" w:rsidRDefault="0043703C" w:rsidP="00D55AB8">
      <w:pPr>
        <w:pStyle w:val="Lgende"/>
        <w:rPr>
          <w:lang w:val="fr-FR"/>
        </w:rPr>
      </w:pPr>
    </w:p>
    <w:p w14:paraId="2FCCC2BB" w14:textId="77777777" w:rsidR="0043703C" w:rsidRDefault="0043703C" w:rsidP="0043703C">
      <w:pPr>
        <w:pStyle w:val="Lgende"/>
        <w:rPr>
          <w:lang w:val="fr-CA"/>
        </w:rPr>
      </w:pPr>
    </w:p>
    <w:p w14:paraId="3CA6E193" w14:textId="77777777" w:rsidR="0043703C" w:rsidRDefault="0043703C" w:rsidP="0043703C">
      <w:pPr>
        <w:pStyle w:val="Lgende"/>
        <w:rPr>
          <w:lang w:val="fr-CA"/>
        </w:rPr>
        <w:sectPr w:rsidR="0043703C" w:rsidSect="00C27AD5">
          <w:pgSz w:w="11900" w:h="16840"/>
          <w:pgMar w:top="1701" w:right="1701" w:bottom="1701" w:left="1701" w:header="709" w:footer="709" w:gutter="0"/>
          <w:cols w:space="708"/>
          <w:docGrid w:linePitch="360"/>
        </w:sectPr>
      </w:pPr>
    </w:p>
    <w:p w14:paraId="165385D9" w14:textId="78C2939D" w:rsidR="009F65EB" w:rsidRPr="002C6AB0" w:rsidRDefault="00DB4D8E">
      <w:pPr>
        <w:pStyle w:val="Lgende"/>
        <w:rPr>
          <w:lang w:val="fr-CA"/>
        </w:rPr>
      </w:pPr>
      <w:bookmarkStart w:id="211" w:name="_Toc31280155"/>
      <w:r w:rsidRPr="002C6AB0">
        <w:rPr>
          <w:lang w:val="fr-CA"/>
        </w:rPr>
        <w:lastRenderedPageBreak/>
        <w:t>Tableau</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2C6AB0">
        <w:fldChar w:fldCharType="separate"/>
      </w:r>
      <w:r w:rsidR="009F65EB" w:rsidRPr="002C6AB0">
        <w:rPr>
          <w:lang w:val="fr-CA"/>
        </w:rPr>
        <w:t>25</w:t>
      </w:r>
      <w:r w:rsidR="009F65EB" w:rsidRPr="002C6AB0">
        <w:fldChar w:fldCharType="end"/>
      </w:r>
      <w:bookmarkEnd w:id="210"/>
      <w:r w:rsidR="00CB11F6" w:rsidRPr="002C6AB0">
        <w:rPr>
          <w:lang w:val="fr-CA"/>
        </w:rPr>
        <w:t xml:space="preserve"> </w:t>
      </w:r>
      <w:r w:rsidR="009F65EB" w:rsidRPr="002C6AB0">
        <w:rPr>
          <w:lang w:val="fr-CA"/>
        </w:rPr>
        <w:t>:</w:t>
      </w:r>
      <w:r w:rsidR="0043703C">
        <w:rPr>
          <w:lang w:val="fr-CA"/>
        </w:rPr>
        <w:t xml:space="preserve"> </w:t>
      </w:r>
      <w:r w:rsidR="00825146" w:rsidRPr="002C6AB0">
        <w:rPr>
          <w:lang w:val="fr-CA"/>
        </w:rPr>
        <w:t>Score moyen d'accord avec les affirmations relatives à la satisfaction des utilisateurs sur une échelle de quatre points</w:t>
      </w:r>
      <w:bookmarkEnd w:id="211"/>
    </w:p>
    <w:p w14:paraId="26D036DA" w14:textId="77777777" w:rsidR="00895D3D" w:rsidRPr="00F374DC" w:rsidRDefault="00895D3D" w:rsidP="002C6AB0">
      <w:pPr>
        <w:pStyle w:val="Corpsdetexte"/>
        <w:spacing w:line="240" w:lineRule="auto"/>
        <w:rPr>
          <w:lang w:val="fr-FR"/>
        </w:rPr>
      </w:pPr>
    </w:p>
    <w:tbl>
      <w:tblPr>
        <w:tblStyle w:val="OPMTable"/>
        <w:tblW w:w="5000" w:type="pct"/>
        <w:tblLook w:val="04A0" w:firstRow="1" w:lastRow="0" w:firstColumn="1" w:lastColumn="0" w:noHBand="0" w:noVBand="1"/>
      </w:tblPr>
      <w:tblGrid>
        <w:gridCol w:w="3518"/>
        <w:gridCol w:w="2551"/>
        <w:gridCol w:w="2429"/>
      </w:tblGrid>
      <w:tr w:rsidR="009F65EB" w:rsidRPr="00F0336D" w14:paraId="59B263BF"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vAlign w:val="top"/>
            <w:hideMark/>
          </w:tcPr>
          <w:p w14:paraId="1D4283FE"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1BCE568E" w14:textId="70635515"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825146" w:rsidRPr="00F0336D">
              <w:rPr>
                <w:lang w:val="fr-FR"/>
              </w:rPr>
              <w:t>i</w:t>
            </w:r>
            <w:r w:rsidRPr="00F0336D">
              <w:rPr>
                <w:lang w:val="fr-FR"/>
              </w:rPr>
              <w:t>n</w:t>
            </w:r>
          </w:p>
        </w:tc>
        <w:tc>
          <w:tcPr>
            <w:tcW w:w="0" w:type="pct"/>
            <w:vAlign w:val="top"/>
          </w:tcPr>
          <w:p w14:paraId="55DB50AA"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r>
      <w:tr w:rsidR="009F65EB" w:rsidRPr="00F0336D" w14:paraId="45EBDC59" w14:textId="77777777" w:rsidTr="002C6AB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BA975FF" w14:textId="78BAB186" w:rsidR="009F65EB" w:rsidRPr="00F0336D" w:rsidRDefault="00825146" w:rsidP="002C6AB0">
            <w:pPr>
              <w:pStyle w:val="Tabletext"/>
              <w:spacing w:before="0" w:after="0" w:line="240" w:lineRule="auto"/>
              <w:jc w:val="left"/>
              <w:rPr>
                <w:lang w:val="fr-FR"/>
              </w:rPr>
            </w:pPr>
            <w:r w:rsidRPr="00F0336D">
              <w:rPr>
                <w:lang w:val="fr-FR"/>
              </w:rPr>
              <w:t>L’</w:t>
            </w:r>
            <w:r w:rsidR="009F65EB" w:rsidRPr="00F0336D">
              <w:rPr>
                <w:lang w:val="fr-FR"/>
              </w:rPr>
              <w:t xml:space="preserve">infrastructure </w:t>
            </w:r>
            <w:r w:rsidRPr="00F0336D">
              <w:rPr>
                <w:szCs w:val="20"/>
                <w:lang w:val="fr-FR"/>
              </w:rPr>
              <w:t>de l'établissement est bonne</w:t>
            </w:r>
          </w:p>
        </w:tc>
        <w:tc>
          <w:tcPr>
            <w:tcW w:w="0" w:type="pct"/>
            <w:noWrap/>
            <w:vAlign w:val="top"/>
            <w:hideMark/>
          </w:tcPr>
          <w:p w14:paraId="1F2088C9" w14:textId="44EEF4A0"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23</w:t>
            </w:r>
          </w:p>
        </w:tc>
        <w:tc>
          <w:tcPr>
            <w:tcW w:w="0" w:type="pct"/>
            <w:vAlign w:val="top"/>
          </w:tcPr>
          <w:p w14:paraId="3E2C55FF" w14:textId="074C71E3"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26</w:t>
            </w:r>
          </w:p>
        </w:tc>
      </w:tr>
      <w:tr w:rsidR="009F65EB" w:rsidRPr="00F0336D" w14:paraId="332F4B65" w14:textId="77777777" w:rsidTr="002C6AB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04710B77" w14:textId="7EA37442" w:rsidR="009F65EB" w:rsidRPr="00F0336D" w:rsidRDefault="00825146" w:rsidP="00D55AB8">
            <w:pPr>
              <w:rPr>
                <w:rFonts w:ascii="Arial" w:hAnsi="Arial" w:cs="Arial"/>
                <w:sz w:val="20"/>
                <w:szCs w:val="20"/>
                <w:lang w:val="fr-FR"/>
              </w:rPr>
            </w:pPr>
            <w:r w:rsidRPr="00F0336D">
              <w:rPr>
                <w:rFonts w:ascii="Arial" w:hAnsi="Arial" w:cs="Arial"/>
                <w:sz w:val="20"/>
                <w:szCs w:val="20"/>
                <w:lang w:val="fr-FR"/>
              </w:rPr>
              <w:t>Les heures d'ouverture sont acceptables</w:t>
            </w:r>
          </w:p>
        </w:tc>
        <w:tc>
          <w:tcPr>
            <w:tcW w:w="0" w:type="pct"/>
            <w:noWrap/>
            <w:vAlign w:val="top"/>
            <w:hideMark/>
          </w:tcPr>
          <w:p w14:paraId="7FD1927E" w14:textId="61AE7B4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75</w:t>
            </w:r>
          </w:p>
        </w:tc>
        <w:tc>
          <w:tcPr>
            <w:tcW w:w="0" w:type="pct"/>
            <w:vAlign w:val="top"/>
          </w:tcPr>
          <w:p w14:paraId="25EDE9CE" w14:textId="36DB1698"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81</w:t>
            </w:r>
          </w:p>
        </w:tc>
      </w:tr>
      <w:tr w:rsidR="009F65EB" w:rsidRPr="00F0336D" w14:paraId="6B831DE6" w14:textId="77777777" w:rsidTr="002C6AB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86C2713" w14:textId="0DB31A28" w:rsidR="009F65EB" w:rsidRPr="00F0336D" w:rsidRDefault="00825146" w:rsidP="002C6AB0">
            <w:pPr>
              <w:pStyle w:val="Tabletext"/>
              <w:spacing w:before="0" w:after="0" w:line="240" w:lineRule="auto"/>
              <w:jc w:val="left"/>
              <w:rPr>
                <w:lang w:val="fr-FR"/>
              </w:rPr>
            </w:pPr>
            <w:r w:rsidRPr="00F0336D">
              <w:rPr>
                <w:szCs w:val="20"/>
                <w:lang w:val="fr-FR"/>
              </w:rPr>
              <w:t>Des professionnels de la santé sont habituellement présents</w:t>
            </w:r>
            <w:r w:rsidRPr="00F0336D">
              <w:rPr>
                <w:lang w:val="fr-FR"/>
              </w:rPr>
              <w:t xml:space="preserve"> </w:t>
            </w:r>
          </w:p>
        </w:tc>
        <w:tc>
          <w:tcPr>
            <w:tcW w:w="0" w:type="pct"/>
            <w:noWrap/>
            <w:vAlign w:val="top"/>
            <w:hideMark/>
          </w:tcPr>
          <w:p w14:paraId="2823E563" w14:textId="7A7F6742"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62</w:t>
            </w:r>
          </w:p>
        </w:tc>
        <w:tc>
          <w:tcPr>
            <w:tcW w:w="0" w:type="pct"/>
            <w:vAlign w:val="top"/>
          </w:tcPr>
          <w:p w14:paraId="0423C682" w14:textId="6DA8B0F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60</w:t>
            </w:r>
          </w:p>
        </w:tc>
      </w:tr>
      <w:tr w:rsidR="009F65EB" w:rsidRPr="00F0336D" w14:paraId="3E057356" w14:textId="77777777" w:rsidTr="002C6AB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01EF4FF" w14:textId="65AFBC97" w:rsidR="009F65EB" w:rsidRPr="00F0336D" w:rsidRDefault="00825146" w:rsidP="002C6AB0">
            <w:pPr>
              <w:pStyle w:val="Tabletext"/>
              <w:spacing w:before="0" w:after="0" w:line="240" w:lineRule="auto"/>
              <w:jc w:val="left"/>
              <w:rPr>
                <w:lang w:val="fr-FR"/>
              </w:rPr>
            </w:pPr>
            <w:r w:rsidRPr="00F0336D">
              <w:rPr>
                <w:szCs w:val="20"/>
                <w:lang w:val="fr-FR"/>
              </w:rPr>
              <w:t>La salle d'attente est propre et bien rangée</w:t>
            </w:r>
          </w:p>
        </w:tc>
        <w:tc>
          <w:tcPr>
            <w:tcW w:w="0" w:type="pct"/>
            <w:noWrap/>
            <w:vAlign w:val="top"/>
            <w:hideMark/>
          </w:tcPr>
          <w:p w14:paraId="5EA9989A" w14:textId="4D3DF5A1"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45</w:t>
            </w:r>
          </w:p>
        </w:tc>
        <w:tc>
          <w:tcPr>
            <w:tcW w:w="0" w:type="pct"/>
            <w:vAlign w:val="top"/>
          </w:tcPr>
          <w:p w14:paraId="2B502E1A" w14:textId="22FC9942"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63</w:t>
            </w:r>
          </w:p>
        </w:tc>
      </w:tr>
      <w:tr w:rsidR="009F65EB" w:rsidRPr="00F0336D" w14:paraId="6E466E92" w14:textId="77777777" w:rsidTr="002C6AB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7226868D" w14:textId="357828AC" w:rsidR="009F65EB" w:rsidRPr="00F0336D" w:rsidRDefault="00825146" w:rsidP="002C6AB0">
            <w:pPr>
              <w:pStyle w:val="Tabletext"/>
              <w:spacing w:before="0" w:after="0" w:line="240" w:lineRule="auto"/>
              <w:jc w:val="left"/>
              <w:rPr>
                <w:lang w:val="fr-FR"/>
              </w:rPr>
            </w:pPr>
            <w:r w:rsidRPr="00F0336D">
              <w:rPr>
                <w:szCs w:val="20"/>
                <w:lang w:val="fr-FR"/>
              </w:rPr>
              <w:t>La gestion de l'établissement de santé est bonne</w:t>
            </w:r>
            <w:r w:rsidRPr="00F0336D">
              <w:rPr>
                <w:lang w:val="fr-FR"/>
              </w:rPr>
              <w:t xml:space="preserve"> </w:t>
            </w:r>
          </w:p>
        </w:tc>
        <w:tc>
          <w:tcPr>
            <w:tcW w:w="0" w:type="pct"/>
            <w:noWrap/>
            <w:vAlign w:val="top"/>
            <w:hideMark/>
          </w:tcPr>
          <w:p w14:paraId="4B04C708" w14:textId="6D16C0F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42</w:t>
            </w:r>
          </w:p>
        </w:tc>
        <w:tc>
          <w:tcPr>
            <w:tcW w:w="0" w:type="pct"/>
            <w:vAlign w:val="top"/>
          </w:tcPr>
          <w:p w14:paraId="115468D5" w14:textId="443E2358"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59</w:t>
            </w:r>
          </w:p>
        </w:tc>
      </w:tr>
      <w:tr w:rsidR="009F65EB" w:rsidRPr="00F0336D" w14:paraId="650D7563" w14:textId="77777777" w:rsidTr="002C6AB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1F0CC3EA" w14:textId="1DA9CBC0" w:rsidR="009F65EB" w:rsidRPr="00F0336D" w:rsidRDefault="00825146" w:rsidP="002C6AB0">
            <w:pPr>
              <w:pStyle w:val="Tabletext"/>
              <w:spacing w:before="0" w:after="0" w:line="240" w:lineRule="auto"/>
              <w:jc w:val="left"/>
              <w:rPr>
                <w:lang w:val="fr-FR"/>
              </w:rPr>
            </w:pPr>
            <w:r w:rsidRPr="00F0336D">
              <w:rPr>
                <w:szCs w:val="20"/>
                <w:lang w:val="fr-FR"/>
              </w:rPr>
              <w:t>Le temps d'attente est acceptable</w:t>
            </w:r>
          </w:p>
        </w:tc>
        <w:tc>
          <w:tcPr>
            <w:tcW w:w="0" w:type="pct"/>
            <w:noWrap/>
            <w:vAlign w:val="top"/>
            <w:hideMark/>
          </w:tcPr>
          <w:p w14:paraId="47C498A3" w14:textId="6033526A"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30</w:t>
            </w:r>
          </w:p>
        </w:tc>
        <w:tc>
          <w:tcPr>
            <w:tcW w:w="0" w:type="pct"/>
            <w:vAlign w:val="top"/>
          </w:tcPr>
          <w:p w14:paraId="5C207AA2" w14:textId="5746FC74"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55</w:t>
            </w:r>
          </w:p>
        </w:tc>
      </w:tr>
      <w:tr w:rsidR="009F65EB" w:rsidRPr="00F0336D" w14:paraId="3EB2717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505D3D51" w14:textId="09B81EAD" w:rsidR="009F65EB" w:rsidRPr="00F0336D" w:rsidRDefault="00825146" w:rsidP="002C6AB0">
            <w:pPr>
              <w:pStyle w:val="Tabletext"/>
              <w:spacing w:before="0" w:after="0" w:line="240" w:lineRule="auto"/>
              <w:jc w:val="left"/>
              <w:rPr>
                <w:lang w:val="fr-FR"/>
              </w:rPr>
            </w:pPr>
            <w:r w:rsidRPr="00F0336D">
              <w:rPr>
                <w:lang w:val="fr-FR"/>
              </w:rPr>
              <w:t>L’</w:t>
            </w:r>
            <w:r w:rsidR="00FE176F" w:rsidRPr="00F0336D">
              <w:rPr>
                <w:lang w:val="fr-FR"/>
              </w:rPr>
              <w:t>équipement</w:t>
            </w:r>
            <w:r w:rsidR="009F65EB" w:rsidRPr="00F0336D">
              <w:rPr>
                <w:lang w:val="fr-FR"/>
              </w:rPr>
              <w:t xml:space="preserve"> </w:t>
            </w:r>
            <w:r w:rsidRPr="00F0336D">
              <w:rPr>
                <w:lang w:val="fr-FR"/>
              </w:rPr>
              <w:t>est disponi</w:t>
            </w:r>
            <w:r w:rsidR="009F65EB" w:rsidRPr="00F0336D">
              <w:rPr>
                <w:lang w:val="fr-FR"/>
              </w:rPr>
              <w:t>ble</w:t>
            </w:r>
          </w:p>
        </w:tc>
        <w:tc>
          <w:tcPr>
            <w:tcW w:w="0" w:type="pct"/>
            <w:noWrap/>
            <w:vAlign w:val="top"/>
            <w:hideMark/>
          </w:tcPr>
          <w:p w14:paraId="24062AEA" w14:textId="65C8CD9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06</w:t>
            </w:r>
          </w:p>
        </w:tc>
        <w:tc>
          <w:tcPr>
            <w:tcW w:w="0" w:type="pct"/>
            <w:vAlign w:val="top"/>
          </w:tcPr>
          <w:p w14:paraId="1BA9085C" w14:textId="3A2AFEC4"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w:t>
            </w:r>
            <w:r w:rsidR="00825146" w:rsidRPr="00F0336D">
              <w:rPr>
                <w:lang w:val="fr-FR"/>
              </w:rPr>
              <w:t>,</w:t>
            </w:r>
            <w:r w:rsidRPr="00F0336D">
              <w:rPr>
                <w:lang w:val="fr-FR"/>
              </w:rPr>
              <w:t>81</w:t>
            </w:r>
          </w:p>
        </w:tc>
      </w:tr>
      <w:tr w:rsidR="009F65EB" w:rsidRPr="00F0336D" w14:paraId="0FDE8E77" w14:textId="77777777" w:rsidTr="002C6AB0">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5EB88780" w14:textId="02169465" w:rsidR="009F65EB" w:rsidRPr="00F0336D" w:rsidRDefault="00825146" w:rsidP="002C6AB0">
            <w:pPr>
              <w:pStyle w:val="Tabletext"/>
              <w:spacing w:before="0" w:after="0" w:line="240" w:lineRule="auto"/>
              <w:jc w:val="left"/>
              <w:rPr>
                <w:lang w:val="fr-FR"/>
              </w:rPr>
            </w:pPr>
            <w:r w:rsidRPr="00F0336D">
              <w:rPr>
                <w:lang w:val="fr-FR"/>
              </w:rPr>
              <w:t xml:space="preserve">Les médicaments sont disponibles </w:t>
            </w:r>
          </w:p>
        </w:tc>
        <w:tc>
          <w:tcPr>
            <w:tcW w:w="0" w:type="pct"/>
            <w:noWrap/>
            <w:vAlign w:val="top"/>
            <w:hideMark/>
          </w:tcPr>
          <w:p w14:paraId="68331117" w14:textId="28A1407D"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00</w:t>
            </w:r>
          </w:p>
        </w:tc>
        <w:tc>
          <w:tcPr>
            <w:tcW w:w="0" w:type="pct"/>
            <w:vAlign w:val="top"/>
          </w:tcPr>
          <w:p w14:paraId="0A238629" w14:textId="578335B0"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03</w:t>
            </w:r>
          </w:p>
        </w:tc>
      </w:tr>
      <w:tr w:rsidR="009F65EB" w:rsidRPr="00F0336D" w14:paraId="4C4B171C"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680C2E37" w14:textId="64AD1956" w:rsidR="009F65EB" w:rsidRPr="00F0336D" w:rsidRDefault="00825146" w:rsidP="002C6AB0">
            <w:pPr>
              <w:pStyle w:val="Tabletext"/>
              <w:spacing w:before="0" w:after="0" w:line="240" w:lineRule="auto"/>
              <w:jc w:val="left"/>
              <w:rPr>
                <w:lang w:val="fr-FR"/>
              </w:rPr>
            </w:pPr>
            <w:r w:rsidRPr="00F0336D">
              <w:rPr>
                <w:szCs w:val="20"/>
                <w:lang w:val="fr-FR"/>
              </w:rPr>
              <w:t>Je recommanderais cet établissement de santé à un membre de la famille</w:t>
            </w:r>
          </w:p>
        </w:tc>
        <w:tc>
          <w:tcPr>
            <w:tcW w:w="0" w:type="pct"/>
            <w:noWrap/>
            <w:vAlign w:val="top"/>
            <w:hideMark/>
          </w:tcPr>
          <w:p w14:paraId="3655DCA8" w14:textId="6E69E36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74</w:t>
            </w:r>
          </w:p>
        </w:tc>
        <w:tc>
          <w:tcPr>
            <w:tcW w:w="0" w:type="pct"/>
            <w:vAlign w:val="top"/>
          </w:tcPr>
          <w:p w14:paraId="16FEE95B" w14:textId="5C1998C4"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r w:rsidR="00825146" w:rsidRPr="00F0336D">
              <w:rPr>
                <w:lang w:val="fr-FR"/>
              </w:rPr>
              <w:t>,</w:t>
            </w:r>
            <w:r w:rsidRPr="00F0336D">
              <w:rPr>
                <w:lang w:val="fr-FR"/>
              </w:rPr>
              <w:t>80</w:t>
            </w:r>
          </w:p>
        </w:tc>
      </w:tr>
    </w:tbl>
    <w:p w14:paraId="77C258D9" w14:textId="77777777" w:rsidR="009F65EB" w:rsidRPr="00F0336D" w:rsidRDefault="009F65EB" w:rsidP="00D55AB8">
      <w:pPr>
        <w:jc w:val="both"/>
        <w:rPr>
          <w:rFonts w:ascii="Arial" w:hAnsi="Arial"/>
          <w:b/>
          <w:bCs/>
          <w:color w:val="0B1F51"/>
          <w:sz w:val="22"/>
          <w:szCs w:val="22"/>
          <w:lang w:val="fr-FR" w:eastAsia="en-US"/>
        </w:rPr>
      </w:pPr>
    </w:p>
    <w:p w14:paraId="65543A4B" w14:textId="30D515D3" w:rsidR="004C64DD" w:rsidRPr="002C6AB0" w:rsidRDefault="004C64DD" w:rsidP="002C6AB0">
      <w:pPr>
        <w:pStyle w:val="Corpsdetexte"/>
        <w:rPr>
          <w:lang w:val="fr-CA"/>
        </w:rPr>
      </w:pPr>
      <w:r w:rsidRPr="002C6AB0">
        <w:rPr>
          <w:lang w:val="fr-CA"/>
        </w:rPr>
        <w:t xml:space="preserve">Le </w:t>
      </w:r>
      <w:r w:rsidR="00DB4D8E" w:rsidRPr="002C6AB0">
        <w:rPr>
          <w:lang w:val="fr-CA"/>
        </w:rPr>
        <w:t>Tableau</w:t>
      </w:r>
      <w:r w:rsidRPr="002C6AB0">
        <w:rPr>
          <w:lang w:val="fr-CA"/>
        </w:rPr>
        <w:t xml:space="preserve"> 26 examine l'association entre la satisfaction des patients et la fonctionnalité de l'établissement de santé, la satisfaction des agents de santé et le coût, ainsi que les caractéristiques personnelles du patient, notamment son sexe, son âge, son milieu socio-économique et sa localité. Comme prévu, les caractéristiques de l'établissement de santé, de ses agents et de son coût </w:t>
      </w:r>
      <w:r w:rsidR="004C160F">
        <w:rPr>
          <w:lang w:val="fr-CA"/>
        </w:rPr>
        <w:t>avaient</w:t>
      </w:r>
      <w:r w:rsidR="004C160F" w:rsidRPr="002C6AB0">
        <w:rPr>
          <w:lang w:val="fr-CA"/>
        </w:rPr>
        <w:t xml:space="preserve"> </w:t>
      </w:r>
      <w:r w:rsidRPr="002C6AB0">
        <w:rPr>
          <w:lang w:val="fr-CA"/>
        </w:rPr>
        <w:t xml:space="preserve">une relation très forte et positive avec la satisfaction globale des patients. Les trois variables </w:t>
      </w:r>
      <w:r w:rsidR="004C160F">
        <w:rPr>
          <w:lang w:val="fr-CA"/>
        </w:rPr>
        <w:t>étaient</w:t>
      </w:r>
      <w:r w:rsidR="004C160F" w:rsidRPr="002C6AB0">
        <w:rPr>
          <w:lang w:val="fr-CA"/>
        </w:rPr>
        <w:t xml:space="preserve"> </w:t>
      </w:r>
      <w:r w:rsidR="004C160F" w:rsidRPr="006F5A42">
        <w:rPr>
          <w:lang w:val="fr-CA"/>
        </w:rPr>
        <w:t>statistique</w:t>
      </w:r>
      <w:r w:rsidR="004C160F">
        <w:rPr>
          <w:lang w:val="fr-CA"/>
        </w:rPr>
        <w:t>ment</w:t>
      </w:r>
      <w:r w:rsidR="004C160F" w:rsidRPr="006F5A42">
        <w:rPr>
          <w:lang w:val="fr-CA"/>
        </w:rPr>
        <w:t xml:space="preserve"> </w:t>
      </w:r>
      <w:r w:rsidRPr="002C6AB0">
        <w:rPr>
          <w:lang w:val="fr-CA"/>
        </w:rPr>
        <w:t>significati</w:t>
      </w:r>
      <w:r w:rsidR="004C160F">
        <w:rPr>
          <w:lang w:val="fr-CA"/>
        </w:rPr>
        <w:t>ves</w:t>
      </w:r>
      <w:r w:rsidRPr="002C6AB0">
        <w:rPr>
          <w:lang w:val="fr-CA"/>
        </w:rPr>
        <w:t xml:space="preserve"> au </w:t>
      </w:r>
      <w:r w:rsidR="000B6C3B" w:rsidRPr="002C6AB0">
        <w:rPr>
          <w:lang w:val="fr-CA"/>
        </w:rPr>
        <w:t xml:space="preserve">seuil </w:t>
      </w:r>
      <w:r w:rsidRPr="002C6AB0">
        <w:rPr>
          <w:lang w:val="fr-CA"/>
        </w:rPr>
        <w:t xml:space="preserve">de 1 %. La relation la plus positive </w:t>
      </w:r>
      <w:r w:rsidR="004C160F">
        <w:rPr>
          <w:lang w:val="fr-CA"/>
        </w:rPr>
        <w:t>était</w:t>
      </w:r>
      <w:r w:rsidR="004C160F" w:rsidRPr="002C6AB0">
        <w:rPr>
          <w:lang w:val="fr-CA"/>
        </w:rPr>
        <w:t xml:space="preserve"> </w:t>
      </w:r>
      <w:r w:rsidRPr="002C6AB0">
        <w:rPr>
          <w:lang w:val="fr-CA"/>
        </w:rPr>
        <w:t xml:space="preserve">la satisfaction à l'égard des coûts, car une augmentation d'un niveau de satisfaction </w:t>
      </w:r>
      <w:r w:rsidR="004C160F">
        <w:rPr>
          <w:lang w:val="fr-CA"/>
        </w:rPr>
        <w:t>était</w:t>
      </w:r>
      <w:r w:rsidR="004C160F" w:rsidRPr="002C6AB0">
        <w:rPr>
          <w:lang w:val="fr-CA"/>
        </w:rPr>
        <w:t xml:space="preserve"> </w:t>
      </w:r>
      <w:r w:rsidRPr="002C6AB0">
        <w:rPr>
          <w:lang w:val="fr-CA"/>
        </w:rPr>
        <w:t xml:space="preserve">corrélée à une augmentation de la satisfaction globale de 0,38 point (sur une échelle de 1 à 4). La fonctionnalité de l'établissement </w:t>
      </w:r>
      <w:r w:rsidR="004C160F">
        <w:rPr>
          <w:lang w:val="fr-CA"/>
        </w:rPr>
        <w:t>était</w:t>
      </w:r>
      <w:r w:rsidR="004C160F" w:rsidRPr="002C6AB0">
        <w:rPr>
          <w:lang w:val="fr-CA"/>
        </w:rPr>
        <w:t xml:space="preserve"> </w:t>
      </w:r>
      <w:r w:rsidRPr="002C6AB0">
        <w:rPr>
          <w:lang w:val="fr-CA"/>
        </w:rPr>
        <w:t xml:space="preserve">la deuxième plus importante, car une augmentation d'un niveau de satisfaction </w:t>
      </w:r>
      <w:r w:rsidR="004C160F">
        <w:rPr>
          <w:lang w:val="fr-CA"/>
        </w:rPr>
        <w:t>était</w:t>
      </w:r>
      <w:r w:rsidR="004C160F" w:rsidRPr="002C6AB0">
        <w:rPr>
          <w:lang w:val="fr-CA"/>
        </w:rPr>
        <w:t xml:space="preserve"> </w:t>
      </w:r>
      <w:r w:rsidRPr="002C6AB0">
        <w:rPr>
          <w:lang w:val="fr-CA"/>
        </w:rPr>
        <w:t xml:space="preserve">associée à une augmentation de 0,16 de la satisfaction globale. Enfin, la satisfaction à l'égard de l'agent de santé </w:t>
      </w:r>
      <w:r w:rsidR="004C160F">
        <w:rPr>
          <w:lang w:val="fr-CA"/>
        </w:rPr>
        <w:t>était</w:t>
      </w:r>
      <w:r w:rsidR="004C160F" w:rsidRPr="002C6AB0">
        <w:rPr>
          <w:lang w:val="fr-CA"/>
        </w:rPr>
        <w:t xml:space="preserve"> </w:t>
      </w:r>
      <w:r w:rsidRPr="002C6AB0">
        <w:rPr>
          <w:lang w:val="fr-CA"/>
        </w:rPr>
        <w:t>également importante, une augmentation d'un niveau de satisfaction étant corrélée à une augmentation de 0,07 point.</w:t>
      </w:r>
    </w:p>
    <w:p w14:paraId="75D76834" w14:textId="6B4D3752" w:rsidR="009F65EB" w:rsidRPr="002C6AB0" w:rsidRDefault="009F65EB" w:rsidP="006C66ED">
      <w:pPr>
        <w:pStyle w:val="Corpsdetexte"/>
        <w:rPr>
          <w:lang w:val="fr-CA" w:eastAsia="zh-CN"/>
        </w:rPr>
      </w:pPr>
    </w:p>
    <w:p w14:paraId="35825F10" w14:textId="7093898C" w:rsidR="004C64DD" w:rsidRPr="002C6AB0" w:rsidRDefault="004C64DD" w:rsidP="002C6AB0">
      <w:pPr>
        <w:pStyle w:val="Corpsdetexte"/>
        <w:rPr>
          <w:lang w:val="fr-CA"/>
        </w:rPr>
      </w:pPr>
      <w:r w:rsidRPr="002C6AB0">
        <w:rPr>
          <w:lang w:val="fr-CA"/>
        </w:rPr>
        <w:t xml:space="preserve">Si l'on examine les caractéristiques des patients eux-mêmes, les patients de sexe masculin </w:t>
      </w:r>
      <w:r w:rsidR="004C160F">
        <w:rPr>
          <w:lang w:val="fr-CA"/>
        </w:rPr>
        <w:t>avaient</w:t>
      </w:r>
      <w:r w:rsidR="004C160F" w:rsidRPr="002C6AB0">
        <w:rPr>
          <w:lang w:val="fr-CA"/>
        </w:rPr>
        <w:t xml:space="preserve"> </w:t>
      </w:r>
      <w:r w:rsidRPr="002C6AB0">
        <w:rPr>
          <w:lang w:val="fr-CA"/>
        </w:rPr>
        <w:t>tendance à avoir un niveau de satisfaction plus élevé, avec une différence de 0,7 point de satisfaction supplémentaire, à un niveau de signification de 1</w:t>
      </w:r>
      <w:r w:rsidR="00360D1A" w:rsidRPr="002C6AB0">
        <w:rPr>
          <w:lang w:val="fr-CA"/>
        </w:rPr>
        <w:t xml:space="preserve"> </w:t>
      </w:r>
      <w:r w:rsidRPr="002C6AB0">
        <w:rPr>
          <w:lang w:val="fr-CA"/>
        </w:rPr>
        <w:t>% (valeur p de 0,001). Bien que cela n</w:t>
      </w:r>
      <w:r w:rsidR="004C160F">
        <w:rPr>
          <w:lang w:val="fr-CA"/>
        </w:rPr>
        <w:t>’ait pas été</w:t>
      </w:r>
      <w:r w:rsidRPr="002C6AB0">
        <w:rPr>
          <w:lang w:val="fr-CA"/>
        </w:rPr>
        <w:t xml:space="preserve"> aussi significatif, le fait de vivre en milieu rural </w:t>
      </w:r>
      <w:r w:rsidR="004C160F">
        <w:rPr>
          <w:lang w:val="fr-CA"/>
        </w:rPr>
        <w:t>était</w:t>
      </w:r>
      <w:r w:rsidR="004C160F" w:rsidRPr="002C6AB0">
        <w:rPr>
          <w:lang w:val="fr-CA"/>
        </w:rPr>
        <w:t xml:space="preserve"> </w:t>
      </w:r>
      <w:r w:rsidRPr="002C6AB0">
        <w:rPr>
          <w:lang w:val="fr-CA"/>
        </w:rPr>
        <w:t xml:space="preserve">corrélé à une augmentation de 0,05 point de satisfaction (avec une valeur p de 0,072), alors que le fait de se situer dans un quintile socio-économique supérieur </w:t>
      </w:r>
      <w:r w:rsidR="004C160F">
        <w:rPr>
          <w:lang w:val="fr-CA"/>
        </w:rPr>
        <w:t>étai</w:t>
      </w:r>
      <w:r w:rsidRPr="002C6AB0">
        <w:rPr>
          <w:lang w:val="fr-CA"/>
        </w:rPr>
        <w:t>t associé à une augmentation de 0,03 point de la satisfaction globale (avec une valeur p de 0,084).</w:t>
      </w:r>
    </w:p>
    <w:p w14:paraId="63C577F8" w14:textId="6585C499" w:rsidR="009F65EB" w:rsidRPr="00F0336D" w:rsidRDefault="009F65EB" w:rsidP="00BC531F">
      <w:pPr>
        <w:pStyle w:val="Corpsdetexte"/>
        <w:rPr>
          <w:lang w:val="fr-FR" w:eastAsia="zh-CN"/>
        </w:rPr>
      </w:pPr>
    </w:p>
    <w:p w14:paraId="29984048" w14:textId="77777777" w:rsidR="009F65EB" w:rsidRPr="00F0336D" w:rsidRDefault="009F65EB" w:rsidP="00BC531F">
      <w:pPr>
        <w:jc w:val="both"/>
        <w:rPr>
          <w:rFonts w:ascii="Arial" w:hAnsi="Arial"/>
          <w:b/>
          <w:bCs/>
          <w:color w:val="0B1F51"/>
          <w:sz w:val="22"/>
          <w:szCs w:val="22"/>
          <w:lang w:val="fr-FR" w:eastAsia="en-US"/>
        </w:rPr>
      </w:pPr>
      <w:bookmarkStart w:id="212" w:name="_Ref521416308"/>
      <w:bookmarkStart w:id="213" w:name="_Ref521416304"/>
      <w:r w:rsidRPr="00F0336D">
        <w:rPr>
          <w:lang w:val="fr-FR"/>
        </w:rPr>
        <w:lastRenderedPageBreak/>
        <w:br w:type="page"/>
      </w:r>
    </w:p>
    <w:p w14:paraId="12736D24" w14:textId="6710ABFB" w:rsidR="004C64DD" w:rsidRPr="002C6AB0" w:rsidRDefault="00DB4D8E" w:rsidP="002C6AB0">
      <w:pPr>
        <w:pStyle w:val="Lgende"/>
        <w:rPr>
          <w:b w:val="0"/>
          <w:lang w:val="fr-CA"/>
        </w:rPr>
      </w:pPr>
      <w:bookmarkStart w:id="214" w:name="_Toc31280156"/>
      <w:r w:rsidRPr="002C6AB0">
        <w:rPr>
          <w:lang w:val="fr-CA"/>
        </w:rPr>
        <w:lastRenderedPageBreak/>
        <w:t>Tableau</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F0336D">
        <w:fldChar w:fldCharType="separate"/>
      </w:r>
      <w:r w:rsidR="009F65EB" w:rsidRPr="002C6AB0">
        <w:rPr>
          <w:noProof/>
          <w:lang w:val="fr-CA"/>
        </w:rPr>
        <w:t>26</w:t>
      </w:r>
      <w:r w:rsidR="009F65EB" w:rsidRPr="00F0336D">
        <w:fldChar w:fldCharType="end"/>
      </w:r>
      <w:bookmarkEnd w:id="212"/>
      <w:r w:rsidR="00CB11F6" w:rsidRPr="002C6AB0">
        <w:rPr>
          <w:lang w:val="fr-CA"/>
        </w:rPr>
        <w:t xml:space="preserve"> </w:t>
      </w:r>
      <w:r w:rsidR="009F65EB" w:rsidRPr="002C6AB0">
        <w:rPr>
          <w:lang w:val="fr-CA"/>
        </w:rPr>
        <w:t>:</w:t>
      </w:r>
      <w:r w:rsidR="0043703C" w:rsidRPr="002C6AB0">
        <w:rPr>
          <w:lang w:val="fr-CA"/>
        </w:rPr>
        <w:t xml:space="preserve"> </w:t>
      </w:r>
      <w:bookmarkEnd w:id="213"/>
      <w:r w:rsidR="004C64DD" w:rsidRPr="002C6AB0">
        <w:rPr>
          <w:lang w:val="fr-CA"/>
        </w:rPr>
        <w:t>Modèle de régression multiple pour prédire la satisfaction globale à l'égard de l'établissement en fonction des patients (score de 1 à 4)</w:t>
      </w:r>
      <w:bookmarkEnd w:id="214"/>
    </w:p>
    <w:p w14:paraId="50E6E62B" w14:textId="1BF14868" w:rsidR="009F65EB" w:rsidRPr="00F0336D" w:rsidRDefault="009F65EB">
      <w:pPr>
        <w:pStyle w:val="Lgende"/>
        <w:rPr>
          <w:lang w:val="fr-FR" w:eastAsia="zh-CN"/>
        </w:rPr>
      </w:pPr>
    </w:p>
    <w:tbl>
      <w:tblPr>
        <w:tblStyle w:val="OPMTable"/>
        <w:tblW w:w="5000" w:type="pct"/>
        <w:tblLook w:val="04A0" w:firstRow="1" w:lastRow="0" w:firstColumn="1" w:lastColumn="0" w:noHBand="0" w:noVBand="1"/>
      </w:tblPr>
      <w:tblGrid>
        <w:gridCol w:w="5601"/>
        <w:gridCol w:w="897"/>
        <w:gridCol w:w="831"/>
        <w:gridCol w:w="1169"/>
      </w:tblGrid>
      <w:tr w:rsidR="009F65EB" w:rsidRPr="00F0336D" w14:paraId="0BA0FD77" w14:textId="77777777" w:rsidTr="00283219">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2858" w:type="pct"/>
            <w:noWrap/>
            <w:hideMark/>
          </w:tcPr>
          <w:p w14:paraId="4518DB8F" w14:textId="77777777" w:rsidR="009F65EB" w:rsidRPr="00F0336D" w:rsidRDefault="009F65EB" w:rsidP="002C6AB0">
            <w:pPr>
              <w:pStyle w:val="Tabletext"/>
              <w:spacing w:before="0" w:after="0" w:line="240" w:lineRule="auto"/>
              <w:rPr>
                <w:szCs w:val="20"/>
                <w:lang w:val="fr-FR"/>
              </w:rPr>
            </w:pPr>
          </w:p>
        </w:tc>
        <w:tc>
          <w:tcPr>
            <w:tcW w:w="2142" w:type="pct"/>
            <w:gridSpan w:val="3"/>
            <w:noWrap/>
            <w:hideMark/>
          </w:tcPr>
          <w:p w14:paraId="1D3F5DCA" w14:textId="05A29A39" w:rsidR="004C64DD" w:rsidRPr="00F0336D" w:rsidRDefault="004C64DD" w:rsidP="00D55AB8">
            <w:pPr>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Travaille en milieu rural</w:t>
            </w:r>
          </w:p>
          <w:p w14:paraId="65ABD1EA" w14:textId="498C0F9A"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p>
        </w:tc>
      </w:tr>
      <w:tr w:rsidR="009F65EB" w:rsidRPr="00F0336D" w14:paraId="06CC57F0" w14:textId="77777777" w:rsidTr="0028321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58" w:type="pct"/>
            <w:noWrap/>
            <w:hideMark/>
          </w:tcPr>
          <w:p w14:paraId="3A287095" w14:textId="77777777" w:rsidR="009F65EB" w:rsidRPr="00F0336D" w:rsidRDefault="009F65EB" w:rsidP="002C6AB0">
            <w:pPr>
              <w:pStyle w:val="Tabletext"/>
              <w:spacing w:before="0" w:after="0" w:line="240" w:lineRule="auto"/>
              <w:rPr>
                <w:szCs w:val="20"/>
                <w:lang w:val="fr-FR"/>
              </w:rPr>
            </w:pPr>
          </w:p>
        </w:tc>
        <w:tc>
          <w:tcPr>
            <w:tcW w:w="635" w:type="pct"/>
            <w:noWrap/>
            <w:hideMark/>
          </w:tcPr>
          <w:p w14:paraId="3C73E05E" w14:textId="4A032E9C" w:rsidR="009F65EB" w:rsidRPr="00F0336D" w:rsidRDefault="001F71AE"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Pr>
                <w:szCs w:val="20"/>
                <w:lang w:val="fr-FR"/>
              </w:rPr>
              <w:t>E</w:t>
            </w:r>
            <w:r w:rsidR="009F65EB" w:rsidRPr="00F0336D">
              <w:rPr>
                <w:szCs w:val="20"/>
                <w:lang w:val="fr-FR"/>
              </w:rPr>
              <w:t>st</w:t>
            </w:r>
            <w:r>
              <w:rPr>
                <w:szCs w:val="20"/>
                <w:lang w:val="fr-FR"/>
              </w:rPr>
              <w:t>.</w:t>
            </w:r>
          </w:p>
        </w:tc>
        <w:tc>
          <w:tcPr>
            <w:tcW w:w="635" w:type="pct"/>
            <w:noWrap/>
            <w:hideMark/>
          </w:tcPr>
          <w:p w14:paraId="447340A1" w14:textId="771FEF7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F0336D">
              <w:rPr>
                <w:szCs w:val="20"/>
                <w:lang w:val="fr-FR"/>
              </w:rPr>
              <w:t>E</w:t>
            </w:r>
            <w:r w:rsidR="001F71AE">
              <w:rPr>
                <w:szCs w:val="20"/>
                <w:lang w:val="fr-FR"/>
              </w:rPr>
              <w:t>T</w:t>
            </w:r>
          </w:p>
        </w:tc>
        <w:tc>
          <w:tcPr>
            <w:tcW w:w="872" w:type="pct"/>
            <w:noWrap/>
            <w:hideMark/>
          </w:tcPr>
          <w:p w14:paraId="14832919" w14:textId="6B5C5042" w:rsidR="009F65EB" w:rsidRPr="00F0336D" w:rsidRDefault="004C64DD"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F0336D">
              <w:rPr>
                <w:szCs w:val="20"/>
                <w:lang w:val="fr-FR"/>
              </w:rPr>
              <w:t>V</w:t>
            </w:r>
            <w:r w:rsidR="009F65EB" w:rsidRPr="00F0336D">
              <w:rPr>
                <w:szCs w:val="20"/>
                <w:lang w:val="fr-FR"/>
              </w:rPr>
              <w:t>al</w:t>
            </w:r>
            <w:r w:rsidR="00283219">
              <w:rPr>
                <w:szCs w:val="20"/>
                <w:lang w:val="fr-FR"/>
              </w:rPr>
              <w:t xml:space="preserve">eurs </w:t>
            </w:r>
            <w:r w:rsidRPr="00F0336D">
              <w:rPr>
                <w:szCs w:val="20"/>
                <w:lang w:val="fr-FR"/>
              </w:rPr>
              <w:t>p</w:t>
            </w:r>
          </w:p>
        </w:tc>
      </w:tr>
      <w:tr w:rsidR="009F65EB" w:rsidRPr="00F0336D" w14:paraId="750756EC" w14:textId="77777777" w:rsidTr="0028321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685639F9" w14:textId="4F7FE352" w:rsidR="009F65EB" w:rsidRPr="00F0336D" w:rsidRDefault="00C2193D" w:rsidP="002C6AB0">
            <w:pPr>
              <w:pStyle w:val="Tabletext"/>
              <w:spacing w:before="0" w:after="0" w:line="240" w:lineRule="auto"/>
              <w:rPr>
                <w:color w:val="000000"/>
                <w:szCs w:val="20"/>
                <w:lang w:val="fr-FR"/>
              </w:rPr>
            </w:pPr>
            <w:r>
              <w:rPr>
                <w:szCs w:val="20"/>
                <w:lang w:val="fr-FR"/>
              </w:rPr>
              <w:t>E</w:t>
            </w:r>
            <w:r w:rsidR="00BD20DB" w:rsidRPr="00F0336D">
              <w:rPr>
                <w:szCs w:val="20"/>
                <w:lang w:val="fr-FR"/>
              </w:rPr>
              <w:t>st une femme</w:t>
            </w:r>
          </w:p>
        </w:tc>
        <w:tc>
          <w:tcPr>
            <w:tcW w:w="635" w:type="pct"/>
            <w:noWrap/>
            <w:hideMark/>
          </w:tcPr>
          <w:p w14:paraId="4EFAF09B" w14:textId="1B086FC8"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069</w:t>
            </w:r>
          </w:p>
        </w:tc>
        <w:tc>
          <w:tcPr>
            <w:tcW w:w="635" w:type="pct"/>
            <w:noWrap/>
            <w:hideMark/>
          </w:tcPr>
          <w:p w14:paraId="0BED3A69" w14:textId="143C468F"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012</w:t>
            </w:r>
          </w:p>
        </w:tc>
        <w:tc>
          <w:tcPr>
            <w:tcW w:w="872" w:type="pct"/>
            <w:noWrap/>
            <w:hideMark/>
          </w:tcPr>
          <w:p w14:paraId="26E6884A" w14:textId="27F67168"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001***</w:t>
            </w:r>
          </w:p>
        </w:tc>
      </w:tr>
      <w:tr w:rsidR="009F65EB" w:rsidRPr="00F0336D" w14:paraId="1E114EED" w14:textId="77777777" w:rsidTr="002832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359E85FC" w14:textId="784097A1" w:rsidR="009F65EB" w:rsidRPr="00F0336D" w:rsidRDefault="00C2193D" w:rsidP="002C6AB0">
            <w:pPr>
              <w:pStyle w:val="Tabletext"/>
              <w:spacing w:before="0" w:after="0" w:line="240" w:lineRule="auto"/>
              <w:rPr>
                <w:color w:val="000000"/>
                <w:szCs w:val="20"/>
                <w:lang w:val="fr-FR"/>
              </w:rPr>
            </w:pPr>
            <w:r>
              <w:rPr>
                <w:color w:val="000000"/>
                <w:szCs w:val="20"/>
                <w:lang w:val="fr-FR"/>
              </w:rPr>
              <w:t>A</w:t>
            </w:r>
            <w:r w:rsidR="009F65EB" w:rsidRPr="00F0336D">
              <w:rPr>
                <w:color w:val="000000"/>
                <w:szCs w:val="20"/>
                <w:lang w:val="fr-FR"/>
              </w:rPr>
              <w:t>ge</w:t>
            </w:r>
          </w:p>
        </w:tc>
        <w:tc>
          <w:tcPr>
            <w:tcW w:w="635" w:type="pct"/>
            <w:noWrap/>
            <w:hideMark/>
          </w:tcPr>
          <w:p w14:paraId="1D86DDE7" w14:textId="485E30C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002</w:t>
            </w:r>
          </w:p>
        </w:tc>
        <w:tc>
          <w:tcPr>
            <w:tcW w:w="635" w:type="pct"/>
            <w:noWrap/>
            <w:hideMark/>
          </w:tcPr>
          <w:p w14:paraId="59FBBA16" w14:textId="20945F5A"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003</w:t>
            </w:r>
          </w:p>
        </w:tc>
        <w:tc>
          <w:tcPr>
            <w:tcW w:w="872" w:type="pct"/>
            <w:noWrap/>
            <w:hideMark/>
          </w:tcPr>
          <w:p w14:paraId="291ECFA9" w14:textId="59DF080C"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570</w:t>
            </w:r>
          </w:p>
        </w:tc>
      </w:tr>
      <w:tr w:rsidR="009F65EB" w:rsidRPr="00F0336D" w14:paraId="469FBD2A" w14:textId="77777777" w:rsidTr="0028321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190DAD58" w14:textId="6105E955" w:rsidR="009F65EB" w:rsidRPr="00F0336D" w:rsidRDefault="00C2193D" w:rsidP="002C6AB0">
            <w:pPr>
              <w:pStyle w:val="Tabletext"/>
              <w:spacing w:before="0" w:after="0" w:line="240" w:lineRule="auto"/>
              <w:rPr>
                <w:color w:val="000000"/>
                <w:szCs w:val="20"/>
                <w:lang w:val="fr-FR"/>
              </w:rPr>
            </w:pPr>
            <w:r>
              <w:rPr>
                <w:color w:val="000000"/>
                <w:szCs w:val="20"/>
                <w:lang w:val="fr-FR"/>
              </w:rPr>
              <w:t>A</w:t>
            </w:r>
            <w:r w:rsidR="009F65EB" w:rsidRPr="00F0336D">
              <w:rPr>
                <w:color w:val="000000"/>
                <w:szCs w:val="20"/>
                <w:lang w:val="fr-FR"/>
              </w:rPr>
              <w:t xml:space="preserve">ge </w:t>
            </w:r>
            <w:r w:rsidR="00BD20DB" w:rsidRPr="00F0336D">
              <w:rPr>
                <w:color w:val="000000"/>
                <w:szCs w:val="20"/>
                <w:lang w:val="fr-FR"/>
              </w:rPr>
              <w:t>au carré</w:t>
            </w:r>
          </w:p>
        </w:tc>
        <w:tc>
          <w:tcPr>
            <w:tcW w:w="635" w:type="pct"/>
            <w:noWrap/>
            <w:hideMark/>
          </w:tcPr>
          <w:p w14:paraId="3CBFDB3E" w14:textId="4E8B7B21"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000</w:t>
            </w:r>
          </w:p>
        </w:tc>
        <w:tc>
          <w:tcPr>
            <w:tcW w:w="635" w:type="pct"/>
            <w:noWrap/>
            <w:hideMark/>
          </w:tcPr>
          <w:p w14:paraId="274A9DEF" w14:textId="7DFE355C"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000</w:t>
            </w:r>
          </w:p>
        </w:tc>
        <w:tc>
          <w:tcPr>
            <w:tcW w:w="872" w:type="pct"/>
            <w:noWrap/>
            <w:hideMark/>
          </w:tcPr>
          <w:p w14:paraId="7499AD71" w14:textId="0FA58DF3"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437</w:t>
            </w:r>
          </w:p>
        </w:tc>
      </w:tr>
      <w:tr w:rsidR="009F65EB" w:rsidRPr="00F0336D" w14:paraId="3B95122E" w14:textId="77777777" w:rsidTr="002832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7928CA7F" w14:textId="3AD546CF" w:rsidR="009F65EB" w:rsidRPr="00F0336D" w:rsidRDefault="00C2193D" w:rsidP="002C6AB0">
            <w:pPr>
              <w:pStyle w:val="Tabletext"/>
              <w:spacing w:before="0" w:after="0" w:line="240" w:lineRule="auto"/>
              <w:rPr>
                <w:color w:val="000000"/>
                <w:szCs w:val="20"/>
                <w:lang w:val="fr-FR"/>
              </w:rPr>
            </w:pPr>
            <w:r>
              <w:rPr>
                <w:szCs w:val="20"/>
                <w:lang w:val="fr-FR"/>
              </w:rPr>
              <w:t>L</w:t>
            </w:r>
            <w:r w:rsidR="00BD20DB" w:rsidRPr="00F0336D">
              <w:rPr>
                <w:szCs w:val="20"/>
                <w:lang w:val="fr-FR"/>
              </w:rPr>
              <w:t xml:space="preserve">e milieu socio-économique de la famille </w:t>
            </w:r>
            <w:r w:rsidR="009F65EB" w:rsidRPr="00F0336D">
              <w:rPr>
                <w:color w:val="000000"/>
                <w:szCs w:val="20"/>
                <w:lang w:val="fr-FR"/>
              </w:rPr>
              <w:t>(1–5)</w:t>
            </w:r>
          </w:p>
        </w:tc>
        <w:tc>
          <w:tcPr>
            <w:tcW w:w="635" w:type="pct"/>
            <w:noWrap/>
            <w:hideMark/>
          </w:tcPr>
          <w:p w14:paraId="2CED6CF7" w14:textId="7A4D2854"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027</w:t>
            </w:r>
          </w:p>
        </w:tc>
        <w:tc>
          <w:tcPr>
            <w:tcW w:w="635" w:type="pct"/>
            <w:noWrap/>
            <w:hideMark/>
          </w:tcPr>
          <w:p w14:paraId="2B79F8E7" w14:textId="116D51B4"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012</w:t>
            </w:r>
          </w:p>
        </w:tc>
        <w:tc>
          <w:tcPr>
            <w:tcW w:w="872" w:type="pct"/>
            <w:noWrap/>
            <w:hideMark/>
          </w:tcPr>
          <w:p w14:paraId="014E801A" w14:textId="31DA87A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072*</w:t>
            </w:r>
          </w:p>
        </w:tc>
      </w:tr>
      <w:tr w:rsidR="009F65EB" w:rsidRPr="00F0336D" w14:paraId="65C1C115" w14:textId="77777777" w:rsidTr="0028321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60E7330C" w14:textId="230A4061" w:rsidR="009F65EB" w:rsidRPr="00F0336D" w:rsidRDefault="00C2193D" w:rsidP="002C6AB0">
            <w:pPr>
              <w:pStyle w:val="Tabletext"/>
              <w:spacing w:before="0" w:after="0" w:line="240" w:lineRule="auto"/>
              <w:rPr>
                <w:color w:val="000000"/>
                <w:szCs w:val="20"/>
                <w:lang w:val="fr-FR"/>
              </w:rPr>
            </w:pPr>
            <w:r>
              <w:rPr>
                <w:szCs w:val="20"/>
                <w:lang w:val="fr-FR"/>
              </w:rPr>
              <w:t>V</w:t>
            </w:r>
            <w:r w:rsidR="00BD20DB" w:rsidRPr="00F0336D">
              <w:rPr>
                <w:szCs w:val="20"/>
                <w:lang w:val="fr-FR"/>
              </w:rPr>
              <w:t>it en milieu rural</w:t>
            </w:r>
            <w:r w:rsidR="00BD20DB" w:rsidRPr="00F0336D">
              <w:rPr>
                <w:color w:val="000000"/>
                <w:szCs w:val="20"/>
                <w:lang w:val="fr-FR"/>
              </w:rPr>
              <w:t xml:space="preserve"> </w:t>
            </w:r>
          </w:p>
        </w:tc>
        <w:tc>
          <w:tcPr>
            <w:tcW w:w="635" w:type="pct"/>
            <w:noWrap/>
            <w:hideMark/>
          </w:tcPr>
          <w:p w14:paraId="209E2B7A" w14:textId="2417A4E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046</w:t>
            </w:r>
          </w:p>
        </w:tc>
        <w:tc>
          <w:tcPr>
            <w:tcW w:w="635" w:type="pct"/>
            <w:noWrap/>
            <w:hideMark/>
          </w:tcPr>
          <w:p w14:paraId="6EF6B22C" w14:textId="29AB11B5"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022</w:t>
            </w:r>
          </w:p>
        </w:tc>
        <w:tc>
          <w:tcPr>
            <w:tcW w:w="872" w:type="pct"/>
            <w:noWrap/>
            <w:hideMark/>
          </w:tcPr>
          <w:p w14:paraId="091E2D6F" w14:textId="17883D65"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084*</w:t>
            </w:r>
          </w:p>
        </w:tc>
      </w:tr>
      <w:tr w:rsidR="009F65EB" w:rsidRPr="00F0336D" w14:paraId="2BD71A0A" w14:textId="77777777" w:rsidTr="002832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55192097" w14:textId="52A56627" w:rsidR="009F65EB" w:rsidRPr="00F0336D" w:rsidRDefault="00BD20DB" w:rsidP="002C6AB0">
            <w:pPr>
              <w:pStyle w:val="Tabletext"/>
              <w:spacing w:before="0" w:after="0" w:line="240" w:lineRule="auto"/>
              <w:rPr>
                <w:color w:val="000000"/>
                <w:szCs w:val="20"/>
                <w:lang w:val="fr-FR"/>
              </w:rPr>
            </w:pPr>
            <w:r w:rsidRPr="00F0336D">
              <w:rPr>
                <w:szCs w:val="20"/>
                <w:lang w:val="fr-FR"/>
              </w:rPr>
              <w:t>Score de fonctionnalité de l'établissement</w:t>
            </w:r>
            <w:r w:rsidR="009F65EB" w:rsidRPr="00F0336D">
              <w:rPr>
                <w:color w:val="000000"/>
                <w:szCs w:val="20"/>
                <w:lang w:val="fr-FR"/>
              </w:rPr>
              <w:t xml:space="preserve"> (1–4)</w:t>
            </w:r>
          </w:p>
        </w:tc>
        <w:tc>
          <w:tcPr>
            <w:tcW w:w="635" w:type="pct"/>
            <w:noWrap/>
            <w:hideMark/>
          </w:tcPr>
          <w:p w14:paraId="40041227" w14:textId="2BDD394A"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156</w:t>
            </w:r>
          </w:p>
        </w:tc>
        <w:tc>
          <w:tcPr>
            <w:tcW w:w="635" w:type="pct"/>
            <w:noWrap/>
            <w:hideMark/>
          </w:tcPr>
          <w:p w14:paraId="77393F13" w14:textId="48FCD60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028</w:t>
            </w:r>
          </w:p>
        </w:tc>
        <w:tc>
          <w:tcPr>
            <w:tcW w:w="872" w:type="pct"/>
            <w:noWrap/>
            <w:hideMark/>
          </w:tcPr>
          <w:p w14:paraId="6A35C518" w14:textId="7D83B740"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001***</w:t>
            </w:r>
          </w:p>
        </w:tc>
      </w:tr>
      <w:tr w:rsidR="009F65EB" w:rsidRPr="00F0336D" w14:paraId="5A561637" w14:textId="77777777" w:rsidTr="0028321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760EAFD2" w14:textId="5B548029" w:rsidR="009F65EB" w:rsidRPr="00F0336D" w:rsidRDefault="00C2193D" w:rsidP="002C6AB0">
            <w:pPr>
              <w:pStyle w:val="Tabletext"/>
              <w:spacing w:before="0" w:after="0" w:line="240" w:lineRule="auto"/>
              <w:rPr>
                <w:color w:val="000000"/>
                <w:szCs w:val="20"/>
                <w:lang w:val="fr-FR"/>
              </w:rPr>
            </w:pPr>
            <w:r>
              <w:rPr>
                <w:color w:val="000000"/>
                <w:szCs w:val="20"/>
                <w:lang w:val="fr-FR"/>
              </w:rPr>
              <w:t>S</w:t>
            </w:r>
            <w:r w:rsidR="009F65EB" w:rsidRPr="00F0336D">
              <w:rPr>
                <w:color w:val="000000"/>
                <w:szCs w:val="20"/>
                <w:lang w:val="fr-FR"/>
              </w:rPr>
              <w:t xml:space="preserve">atisfaction </w:t>
            </w:r>
            <w:r w:rsidR="00BD20DB" w:rsidRPr="00F0336D">
              <w:rPr>
                <w:szCs w:val="20"/>
                <w:lang w:val="fr-FR"/>
              </w:rPr>
              <w:t>à l'égard de l'agent de santé (score de 1 à 4</w:t>
            </w:r>
            <w:r w:rsidR="009F65EB" w:rsidRPr="00F0336D">
              <w:rPr>
                <w:color w:val="000000"/>
                <w:szCs w:val="20"/>
                <w:lang w:val="fr-FR"/>
              </w:rPr>
              <w:t>)</w:t>
            </w:r>
          </w:p>
        </w:tc>
        <w:tc>
          <w:tcPr>
            <w:tcW w:w="635" w:type="pct"/>
            <w:noWrap/>
            <w:hideMark/>
          </w:tcPr>
          <w:p w14:paraId="2C7C025A" w14:textId="21457240"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073</w:t>
            </w:r>
          </w:p>
        </w:tc>
        <w:tc>
          <w:tcPr>
            <w:tcW w:w="635" w:type="pct"/>
            <w:noWrap/>
            <w:hideMark/>
          </w:tcPr>
          <w:p w14:paraId="2C73024D" w14:textId="36D0D402"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008</w:t>
            </w:r>
          </w:p>
        </w:tc>
        <w:tc>
          <w:tcPr>
            <w:tcW w:w="872" w:type="pct"/>
            <w:noWrap/>
            <w:hideMark/>
          </w:tcPr>
          <w:p w14:paraId="532C0203" w14:textId="4178A5BB"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000***</w:t>
            </w:r>
          </w:p>
        </w:tc>
      </w:tr>
      <w:tr w:rsidR="009F65EB" w:rsidRPr="00F0336D" w14:paraId="01587842" w14:textId="77777777" w:rsidTr="002832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pct"/>
            <w:noWrap/>
            <w:hideMark/>
          </w:tcPr>
          <w:p w14:paraId="339F0FC0" w14:textId="16CE0C81" w:rsidR="009F65EB" w:rsidRPr="00F0336D" w:rsidRDefault="00C2193D" w:rsidP="002C6AB0">
            <w:pPr>
              <w:pStyle w:val="Tabletext"/>
              <w:spacing w:before="0" w:after="0" w:line="240" w:lineRule="auto"/>
              <w:rPr>
                <w:color w:val="000000"/>
                <w:szCs w:val="20"/>
                <w:lang w:val="fr-FR"/>
              </w:rPr>
            </w:pPr>
            <w:r>
              <w:rPr>
                <w:color w:val="000000"/>
                <w:szCs w:val="20"/>
                <w:lang w:val="fr-FR"/>
              </w:rPr>
              <w:t>S</w:t>
            </w:r>
            <w:r w:rsidRPr="00F0336D">
              <w:rPr>
                <w:color w:val="000000"/>
                <w:szCs w:val="20"/>
                <w:lang w:val="fr-FR"/>
              </w:rPr>
              <w:t xml:space="preserve">atisfaction </w:t>
            </w:r>
            <w:r w:rsidRPr="00F0336D">
              <w:rPr>
                <w:szCs w:val="20"/>
                <w:lang w:val="fr-FR"/>
              </w:rPr>
              <w:t xml:space="preserve">à </w:t>
            </w:r>
            <w:r w:rsidR="00BD20DB" w:rsidRPr="00F0336D">
              <w:rPr>
                <w:szCs w:val="20"/>
                <w:lang w:val="fr-FR"/>
              </w:rPr>
              <w:t>l</w:t>
            </w:r>
            <w:r>
              <w:rPr>
                <w:szCs w:val="20"/>
                <w:lang w:val="fr-FR"/>
              </w:rPr>
              <w:t>’</w:t>
            </w:r>
            <w:r w:rsidR="00BD20DB" w:rsidRPr="00F0336D">
              <w:rPr>
                <w:szCs w:val="20"/>
                <w:lang w:val="fr-FR"/>
              </w:rPr>
              <w:t>égard du coût (score de 1 à 4</w:t>
            </w:r>
            <w:r w:rsidR="009F65EB" w:rsidRPr="00F0336D">
              <w:rPr>
                <w:color w:val="000000"/>
                <w:szCs w:val="20"/>
                <w:lang w:val="fr-FR"/>
              </w:rPr>
              <w:t>)</w:t>
            </w:r>
          </w:p>
        </w:tc>
        <w:tc>
          <w:tcPr>
            <w:tcW w:w="635" w:type="pct"/>
            <w:noWrap/>
            <w:hideMark/>
          </w:tcPr>
          <w:p w14:paraId="782C156F" w14:textId="1E2C732A"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384</w:t>
            </w:r>
          </w:p>
        </w:tc>
        <w:tc>
          <w:tcPr>
            <w:tcW w:w="635" w:type="pct"/>
            <w:noWrap/>
            <w:hideMark/>
          </w:tcPr>
          <w:p w14:paraId="4E3F379D" w14:textId="150E86C0"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034</w:t>
            </w:r>
          </w:p>
        </w:tc>
        <w:tc>
          <w:tcPr>
            <w:tcW w:w="872" w:type="pct"/>
            <w:noWrap/>
            <w:hideMark/>
          </w:tcPr>
          <w:p w14:paraId="6A455846" w14:textId="5FC7675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0336D">
              <w:rPr>
                <w:color w:val="000000"/>
                <w:szCs w:val="20"/>
                <w:lang w:val="fr-FR"/>
              </w:rPr>
              <w:t>0</w:t>
            </w:r>
            <w:r w:rsidR="00BD20DB" w:rsidRPr="00F0336D">
              <w:rPr>
                <w:color w:val="000000"/>
                <w:szCs w:val="20"/>
                <w:lang w:val="fr-FR"/>
              </w:rPr>
              <w:t>,</w:t>
            </w:r>
            <w:r w:rsidRPr="00F0336D">
              <w:rPr>
                <w:color w:val="000000"/>
                <w:szCs w:val="20"/>
                <w:lang w:val="fr-FR"/>
              </w:rPr>
              <w:t>000***</w:t>
            </w:r>
          </w:p>
        </w:tc>
      </w:tr>
      <w:tr w:rsidR="009F65EB" w:rsidRPr="00F0336D" w14:paraId="78C31A52" w14:textId="77777777" w:rsidTr="00283219">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58" w:type="pct"/>
            <w:noWrap/>
            <w:hideMark/>
          </w:tcPr>
          <w:p w14:paraId="3A0A34FF" w14:textId="77777777" w:rsidR="009F65EB" w:rsidRPr="002C6AB0" w:rsidRDefault="009F65EB" w:rsidP="002C6AB0">
            <w:pPr>
              <w:pStyle w:val="Tabletext"/>
              <w:spacing w:before="0" w:after="0" w:line="240" w:lineRule="auto"/>
              <w:rPr>
                <w:color w:val="000000"/>
                <w:szCs w:val="20"/>
                <w:lang w:val="fr-FR"/>
              </w:rPr>
            </w:pPr>
            <w:r w:rsidRPr="002C6AB0">
              <w:rPr>
                <w:color w:val="000000"/>
                <w:szCs w:val="20"/>
                <w:lang w:val="fr-FR"/>
              </w:rPr>
              <w:t>N</w:t>
            </w:r>
          </w:p>
        </w:tc>
        <w:tc>
          <w:tcPr>
            <w:tcW w:w="2142" w:type="pct"/>
            <w:gridSpan w:val="3"/>
            <w:noWrap/>
            <w:hideMark/>
          </w:tcPr>
          <w:p w14:paraId="349FFD3F"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i/>
                <w:color w:val="000000"/>
                <w:szCs w:val="20"/>
                <w:lang w:val="fr-FR"/>
              </w:rPr>
            </w:pPr>
            <w:r w:rsidRPr="00F0336D">
              <w:rPr>
                <w:i/>
                <w:color w:val="000000"/>
                <w:szCs w:val="20"/>
                <w:lang w:val="fr-FR"/>
              </w:rPr>
              <w:t>472</w:t>
            </w:r>
          </w:p>
        </w:tc>
      </w:tr>
      <w:tr w:rsidR="009F65EB" w:rsidRPr="00F0336D" w14:paraId="2EA93971" w14:textId="77777777" w:rsidTr="0028321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58" w:type="pct"/>
            <w:noWrap/>
            <w:hideMark/>
          </w:tcPr>
          <w:p w14:paraId="6FD5C415" w14:textId="77777777" w:rsidR="009F65EB" w:rsidRPr="00F0336D" w:rsidRDefault="009F65EB" w:rsidP="002C6AB0">
            <w:pPr>
              <w:pStyle w:val="Tabletext"/>
              <w:spacing w:before="0" w:after="0" w:line="240" w:lineRule="auto"/>
              <w:rPr>
                <w:i/>
                <w:color w:val="000000"/>
                <w:szCs w:val="20"/>
                <w:lang w:val="fr-FR"/>
              </w:rPr>
            </w:pPr>
            <w:proofErr w:type="gramStart"/>
            <w:r w:rsidRPr="00F0336D">
              <w:rPr>
                <w:i/>
                <w:color w:val="000000"/>
                <w:szCs w:val="20"/>
                <w:lang w:val="fr-FR"/>
              </w:rPr>
              <w:t>r</w:t>
            </w:r>
            <w:proofErr w:type="gramEnd"/>
            <w:r w:rsidRPr="00F0336D">
              <w:rPr>
                <w:i/>
                <w:color w:val="000000"/>
                <w:szCs w:val="20"/>
                <w:lang w:val="fr-FR"/>
              </w:rPr>
              <w:t>2</w:t>
            </w:r>
          </w:p>
        </w:tc>
        <w:tc>
          <w:tcPr>
            <w:tcW w:w="2142" w:type="pct"/>
            <w:gridSpan w:val="3"/>
            <w:noWrap/>
            <w:hideMark/>
          </w:tcPr>
          <w:p w14:paraId="76D0430D" w14:textId="03CE5BF5"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color w:val="000000"/>
                <w:szCs w:val="20"/>
                <w:lang w:val="fr-FR"/>
              </w:rPr>
            </w:pPr>
            <w:r w:rsidRPr="00F0336D">
              <w:rPr>
                <w:i/>
                <w:color w:val="000000"/>
                <w:szCs w:val="20"/>
                <w:lang w:val="fr-FR"/>
              </w:rPr>
              <w:t>0</w:t>
            </w:r>
            <w:r w:rsidR="00BD20DB" w:rsidRPr="00F0336D">
              <w:rPr>
                <w:i/>
                <w:color w:val="000000"/>
                <w:szCs w:val="20"/>
                <w:lang w:val="fr-FR"/>
              </w:rPr>
              <w:t>,</w:t>
            </w:r>
            <w:r w:rsidRPr="00F0336D">
              <w:rPr>
                <w:i/>
                <w:color w:val="000000"/>
                <w:szCs w:val="20"/>
                <w:lang w:val="fr-FR"/>
              </w:rPr>
              <w:t>613</w:t>
            </w:r>
          </w:p>
        </w:tc>
      </w:tr>
    </w:tbl>
    <w:p w14:paraId="55B205BF" w14:textId="2A1A4FC1" w:rsidR="00283219" w:rsidRPr="002C6AB0" w:rsidRDefault="00283219" w:rsidP="00D55AB8">
      <w:pPr>
        <w:rPr>
          <w:rFonts w:ascii="Arial" w:hAnsi="Arial" w:cs="Arial"/>
          <w:i/>
          <w:sz w:val="18"/>
          <w:lang w:val="fr-FR"/>
        </w:rPr>
      </w:pPr>
      <w:r w:rsidRPr="002C6AB0">
        <w:rPr>
          <w:rFonts w:ascii="Arial" w:hAnsi="Arial" w:cs="Arial"/>
          <w:i/>
          <w:sz w:val="18"/>
          <w:lang w:val="fr-FR"/>
        </w:rPr>
        <w:t>*p &lt; 0,1 ; **p &lt; 0,05</w:t>
      </w:r>
      <w:r w:rsidR="00CC503D" w:rsidRPr="002C6AB0">
        <w:rPr>
          <w:rFonts w:ascii="Arial" w:hAnsi="Arial" w:cs="Arial"/>
          <w:i/>
          <w:sz w:val="18"/>
          <w:lang w:val="fr-FR"/>
        </w:rPr>
        <w:t> ;</w:t>
      </w:r>
      <w:r w:rsidRPr="002C6AB0">
        <w:rPr>
          <w:rFonts w:ascii="Arial" w:hAnsi="Arial" w:cs="Arial"/>
          <w:i/>
          <w:sz w:val="18"/>
          <w:lang w:val="fr-FR"/>
        </w:rPr>
        <w:t xml:space="preserve"> ***p &lt; 0,01</w:t>
      </w:r>
    </w:p>
    <w:p w14:paraId="0B198AD9" w14:textId="1224A738" w:rsidR="00283219" w:rsidRDefault="00C2193D" w:rsidP="00D55AB8">
      <w:pPr>
        <w:rPr>
          <w:sz w:val="18"/>
          <w:lang w:val="fr-FR"/>
        </w:rPr>
      </w:pPr>
      <w:r w:rsidRPr="002C6AB0">
        <w:rPr>
          <w:rFonts w:ascii="Arial" w:hAnsi="Arial" w:cs="Arial"/>
          <w:sz w:val="18"/>
          <w:lang w:val="fr-FR"/>
        </w:rPr>
        <w:t>Est. : estimé</w:t>
      </w:r>
      <w:r w:rsidR="00283219" w:rsidRPr="002C6AB0">
        <w:rPr>
          <w:rFonts w:ascii="Arial" w:hAnsi="Arial" w:cs="Arial"/>
          <w:sz w:val="18"/>
          <w:lang w:val="fr-FR"/>
        </w:rPr>
        <w:t>s</w:t>
      </w:r>
      <w:r w:rsidRPr="002C6AB0">
        <w:rPr>
          <w:rFonts w:ascii="Arial" w:hAnsi="Arial" w:cs="Arial"/>
          <w:sz w:val="18"/>
          <w:lang w:val="fr-FR"/>
        </w:rPr>
        <w:t>, ET : erreur</w:t>
      </w:r>
      <w:r w:rsidR="00283219" w:rsidRPr="002C6AB0">
        <w:rPr>
          <w:rFonts w:ascii="Arial" w:hAnsi="Arial" w:cs="Arial"/>
          <w:sz w:val="18"/>
          <w:lang w:val="fr-FR"/>
        </w:rPr>
        <w:t>s</w:t>
      </w:r>
      <w:r w:rsidRPr="002C6AB0">
        <w:rPr>
          <w:rFonts w:ascii="Arial" w:hAnsi="Arial" w:cs="Arial"/>
          <w:sz w:val="18"/>
          <w:lang w:val="fr-FR"/>
        </w:rPr>
        <w:t>-type</w:t>
      </w:r>
      <w:r w:rsidR="00283219" w:rsidRPr="002C6AB0">
        <w:rPr>
          <w:rFonts w:ascii="Arial" w:hAnsi="Arial" w:cs="Arial"/>
          <w:sz w:val="18"/>
          <w:lang w:val="fr-FR"/>
        </w:rPr>
        <w:t>s</w:t>
      </w:r>
      <w:r w:rsidR="00E80A6E" w:rsidRPr="002C6AB0">
        <w:rPr>
          <w:rFonts w:ascii="Arial" w:hAnsi="Arial" w:cs="Arial"/>
          <w:sz w:val="18"/>
          <w:lang w:val="fr-FR"/>
        </w:rPr>
        <w:t xml:space="preserve"> (robuste</w:t>
      </w:r>
      <w:r w:rsidR="00283219" w:rsidRPr="002C6AB0">
        <w:rPr>
          <w:rFonts w:ascii="Arial" w:hAnsi="Arial" w:cs="Arial"/>
          <w:sz w:val="18"/>
          <w:lang w:val="fr-FR"/>
        </w:rPr>
        <w:t>s</w:t>
      </w:r>
      <w:r w:rsidR="00E80A6E" w:rsidRPr="002C6AB0">
        <w:rPr>
          <w:rFonts w:ascii="Arial" w:hAnsi="Arial" w:cs="Arial"/>
          <w:sz w:val="18"/>
          <w:lang w:val="fr-FR"/>
        </w:rPr>
        <w:t xml:space="preserve"> regroupées par type d’établissement de santé)</w:t>
      </w:r>
      <w:r w:rsidRPr="002C6AB0">
        <w:rPr>
          <w:rFonts w:ascii="Arial" w:hAnsi="Arial" w:cs="Arial"/>
          <w:sz w:val="18"/>
          <w:lang w:val="fr-FR"/>
        </w:rPr>
        <w:t xml:space="preserve">, </w:t>
      </w:r>
      <w:r w:rsidR="00E80A6E" w:rsidRPr="002C6AB0">
        <w:rPr>
          <w:rFonts w:ascii="Arial" w:hAnsi="Arial" w:cs="Arial"/>
          <w:sz w:val="18"/>
          <w:lang w:val="fr-FR"/>
        </w:rPr>
        <w:t xml:space="preserve">N : nombre </w:t>
      </w:r>
    </w:p>
    <w:p w14:paraId="78A670E1" w14:textId="653EDE8D" w:rsidR="009F65EB" w:rsidRPr="00F0336D" w:rsidRDefault="000B6C0E" w:rsidP="00B632E3">
      <w:pPr>
        <w:pStyle w:val="Titre1"/>
        <w:numPr>
          <w:ilvl w:val="0"/>
          <w:numId w:val="4"/>
        </w:numPr>
        <w:jc w:val="both"/>
        <w:rPr>
          <w:rFonts w:ascii="Arial" w:hAnsi="Arial" w:cs="Arial"/>
          <w:lang w:val="fr-FR"/>
        </w:rPr>
      </w:pPr>
      <w:bookmarkStart w:id="215" w:name="_Toc31280134"/>
      <w:bookmarkEnd w:id="203"/>
      <w:bookmarkEnd w:id="204"/>
      <w:r w:rsidRPr="00F0336D">
        <w:rPr>
          <w:rFonts w:ascii="Arial" w:hAnsi="Arial" w:cs="Arial"/>
          <w:lang w:val="fr-FR"/>
        </w:rPr>
        <w:lastRenderedPageBreak/>
        <w:t>Conclusions et implications politiques</w:t>
      </w:r>
      <w:bookmarkEnd w:id="215"/>
    </w:p>
    <w:p w14:paraId="4792FD76" w14:textId="692AD9EE" w:rsidR="0033409F" w:rsidRPr="00F0336D" w:rsidRDefault="0033409F" w:rsidP="00C4199E">
      <w:pPr>
        <w:pStyle w:val="Corpsdetexte"/>
        <w:rPr>
          <w:lang w:val="fr-FR"/>
        </w:rPr>
      </w:pPr>
    </w:p>
    <w:p w14:paraId="6C86DA8D" w14:textId="28B8EAE8" w:rsidR="008268EC" w:rsidRPr="002C6AB0" w:rsidRDefault="00CA312B" w:rsidP="006C66ED">
      <w:pPr>
        <w:pStyle w:val="Corpsdetexte"/>
        <w:rPr>
          <w:lang w:val="fr-CA"/>
        </w:rPr>
      </w:pPr>
      <w:r w:rsidRPr="002C6AB0">
        <w:rPr>
          <w:lang w:val="fr-CA"/>
        </w:rPr>
        <w:t xml:space="preserve">Les enquêtes ont généré de </w:t>
      </w:r>
      <w:r w:rsidR="00C23836" w:rsidRPr="002C6AB0">
        <w:rPr>
          <w:lang w:val="fr-CA"/>
        </w:rPr>
        <w:t>nouveaux éléments</w:t>
      </w:r>
      <w:r w:rsidRPr="002C6AB0">
        <w:rPr>
          <w:lang w:val="fr-CA"/>
        </w:rPr>
        <w:t xml:space="preserve"> de preuve et des données primaires sur la motivation et les choix du marché du travail des agents de santé en Guinée. Les données probantes peuvent être utilisées pour </w:t>
      </w:r>
      <w:proofErr w:type="spellStart"/>
      <w:r w:rsidR="004C160F">
        <w:rPr>
          <w:lang w:val="fr-CA"/>
        </w:rPr>
        <w:t>allimenter</w:t>
      </w:r>
      <w:proofErr w:type="spellEnd"/>
      <w:r w:rsidR="004C160F" w:rsidRPr="002C6AB0">
        <w:rPr>
          <w:lang w:val="fr-CA"/>
        </w:rPr>
        <w:t xml:space="preserve"> </w:t>
      </w:r>
      <w:r w:rsidRPr="002C6AB0">
        <w:rPr>
          <w:lang w:val="fr-CA"/>
        </w:rPr>
        <w:t>le dialogue politique sur les ressources humaines pour la santé (RHS) et les orientations futures de la recherche sur les RHS en Guinée. L'identification et la justification d'un ensemble d'orientations politiques prioritaires en matière de RHS nécessitent une évaluation complète du marché du travail et davantage d'informations sur le contexte et la disponibilité, la répartition et les performances des agents de santé en Guinée. Elle exige également de l'information sur la faisabilité, le coût et l'efficacité de toute politique envisagée. Dans cette optique, et en mettant l'accent sur l'amélioration de la disponibilité du personnel de santé dans les zones reculées de Guinée, un certain nombre de domaines potentiels peuvent néanmoins être mis en évidence pour être pris en considération dans tout dialogue politique ultérieur sur les RHS en Guinée.</w:t>
      </w:r>
    </w:p>
    <w:p w14:paraId="0A6C91EB" w14:textId="59188C30" w:rsidR="00CA312B" w:rsidRPr="002C6AB0" w:rsidRDefault="00CA312B" w:rsidP="006C66ED">
      <w:pPr>
        <w:pStyle w:val="Corpsdetexte"/>
        <w:rPr>
          <w:lang w:val="fr-CA"/>
        </w:rPr>
      </w:pPr>
      <w:r w:rsidRPr="002C6AB0">
        <w:rPr>
          <w:lang w:val="fr-CA"/>
        </w:rPr>
        <w:t xml:space="preserve"> </w:t>
      </w:r>
    </w:p>
    <w:p w14:paraId="654055D1" w14:textId="4D64EBC9" w:rsidR="00D55AB8" w:rsidRDefault="00CA312B" w:rsidP="006C66ED">
      <w:pPr>
        <w:pStyle w:val="Corpsdetexte"/>
        <w:rPr>
          <w:lang w:val="fr-CA"/>
        </w:rPr>
      </w:pPr>
      <w:r w:rsidRPr="002C6AB0">
        <w:rPr>
          <w:lang w:val="fr-CA"/>
        </w:rPr>
        <w:t xml:space="preserve">En effet, le </w:t>
      </w:r>
      <w:proofErr w:type="spellStart"/>
      <w:r w:rsidRPr="002C6AB0">
        <w:rPr>
          <w:lang w:val="fr-CA"/>
        </w:rPr>
        <w:t>MdS</w:t>
      </w:r>
      <w:proofErr w:type="spellEnd"/>
      <w:r w:rsidRPr="002C6AB0">
        <w:rPr>
          <w:lang w:val="fr-CA"/>
        </w:rPr>
        <w:t xml:space="preserve"> est confronté à un contexte de besoins non satisfaits, notamment en milieu rural, et de contraintes de dépenses, notamment pour le personnel de santé, compte tenu de la part du budget de santé déjà affectée aux salaires, comme souligné dans l'introduction, et de la difficulté à absorber les professionnels nouvellement formés. Dans ce contexte, il est important que le personnel soit en nombre suffisant, mais aussi qu'il soit utilisé de manière efficace (bien épaulé et géré), réparti proportionnellement aux besoins de la population et capable de fournir des soins qui soient non seulement appropriés et adaptés mais qui n'entraînent également aucun coût catastrophique pour la population locale.</w:t>
      </w:r>
    </w:p>
    <w:p w14:paraId="33B6583C" w14:textId="77777777" w:rsidR="004C160F" w:rsidRPr="002C6AB0" w:rsidRDefault="004C160F" w:rsidP="006C66ED">
      <w:pPr>
        <w:pStyle w:val="Corpsdetexte"/>
        <w:rPr>
          <w:lang w:val="fr-CA"/>
        </w:rPr>
      </w:pPr>
    </w:p>
    <w:p w14:paraId="2E78B0E9" w14:textId="3E6C05F8" w:rsidR="00536656" w:rsidRPr="002C6AB0" w:rsidRDefault="00CA312B" w:rsidP="006C66ED">
      <w:pPr>
        <w:pStyle w:val="Corpsdetexte"/>
        <w:rPr>
          <w:lang w:val="fr-CA"/>
        </w:rPr>
      </w:pPr>
      <w:r w:rsidRPr="002C6AB0">
        <w:rPr>
          <w:lang w:val="fr-CA"/>
        </w:rPr>
        <w:t xml:space="preserve">Conformément aux études précédentes, les résultats de l'enquête mettent en évidence les besoins élevés de la population et la mauvaise répartition du personnel de santé. Les résultats mettent en lumière certains aspects encourageants </w:t>
      </w:r>
      <w:r w:rsidR="00441A69" w:rsidRPr="002C6AB0">
        <w:rPr>
          <w:lang w:val="fr-CA"/>
        </w:rPr>
        <w:t>–</w:t>
      </w:r>
      <w:r w:rsidRPr="002C6AB0">
        <w:rPr>
          <w:lang w:val="fr-CA"/>
        </w:rPr>
        <w:t xml:space="preserve"> par exemple, les niveaux relativement élevés de satisfaction du personnel et des utilisateurs dans de nombreux domaines </w:t>
      </w:r>
      <w:r w:rsidR="00441A69" w:rsidRPr="002C6AB0">
        <w:rPr>
          <w:lang w:val="fr-CA"/>
        </w:rPr>
        <w:t>–</w:t>
      </w:r>
      <w:r w:rsidRPr="002C6AB0">
        <w:rPr>
          <w:lang w:val="fr-CA"/>
        </w:rPr>
        <w:t xml:space="preserve"> ainsi que des aspects plus préoccupants, tels que la forte proportion du personnel favorisant l'émigration et leur grande tolérance vis-à-vis des paiements par les utilisateurs en contrepartie des services rendus et de la qualité. Parmi les sujets de préoccupation signalés, on peut citer le manque de confiance d'une minorité importante de membres du personnel à l'égard des tâches essentielles qu'ils doivent régulièrement accomplir, ainsi que leur exposition limitée aux zones rurales pendant la formation. La plupart du personnel est généralement satisfait de son travail et de la supervision. Toutefois, ils considèrent que les aspects financiers et les conditions de travail sont les moins satisfaisants. De plus, du côté des patients, nous apprenons que leur intimité n'est pas bien respectée dans les établissements de santé. Conformément aux données existantes, la prévalence élevée des paiements directs par les patients est mise en évidence. Étant donné les faibles niveaux de délivrance de reçus, il n'est pas clair dans quelle mesure ils </w:t>
      </w:r>
      <w:r w:rsidR="000956AA">
        <w:rPr>
          <w:lang w:val="fr-CA"/>
        </w:rPr>
        <w:t>étaient</w:t>
      </w:r>
      <w:r w:rsidR="000956AA" w:rsidRPr="002C6AB0">
        <w:rPr>
          <w:lang w:val="fr-CA"/>
        </w:rPr>
        <w:t xml:space="preserve"> </w:t>
      </w:r>
      <w:r w:rsidRPr="002C6AB0">
        <w:rPr>
          <w:lang w:val="fr-CA"/>
        </w:rPr>
        <w:t xml:space="preserve">formels ou informels. Certains ménages </w:t>
      </w:r>
      <w:r w:rsidR="000956AA">
        <w:rPr>
          <w:lang w:val="fr-CA"/>
        </w:rPr>
        <w:t>ont été</w:t>
      </w:r>
      <w:r w:rsidR="000956AA" w:rsidRPr="002C6AB0">
        <w:rPr>
          <w:lang w:val="fr-CA"/>
        </w:rPr>
        <w:t xml:space="preserve"> </w:t>
      </w:r>
      <w:r w:rsidRPr="002C6AB0">
        <w:rPr>
          <w:lang w:val="fr-CA"/>
        </w:rPr>
        <w:t xml:space="preserve">poussés à adopter des stratégies </w:t>
      </w:r>
      <w:r w:rsidR="005D4F93" w:rsidRPr="002C6AB0">
        <w:rPr>
          <w:lang w:val="fr-CA"/>
        </w:rPr>
        <w:t>risquées comme</w:t>
      </w:r>
      <w:r w:rsidRPr="002C6AB0">
        <w:rPr>
          <w:lang w:val="fr-CA"/>
        </w:rPr>
        <w:t xml:space="preserve"> la vente de leurs bien</w:t>
      </w:r>
      <w:r w:rsidR="00441A69" w:rsidRPr="002C6AB0">
        <w:rPr>
          <w:lang w:val="fr-CA"/>
        </w:rPr>
        <w:t>s</w:t>
      </w:r>
      <w:r w:rsidRPr="002C6AB0">
        <w:rPr>
          <w:lang w:val="fr-CA"/>
        </w:rPr>
        <w:t xml:space="preserve"> pour payer les soins de santé.</w:t>
      </w:r>
    </w:p>
    <w:p w14:paraId="1D34B629" w14:textId="76B8E6BC" w:rsidR="00CA312B" w:rsidRPr="002C6AB0" w:rsidRDefault="00CA312B" w:rsidP="006C66ED">
      <w:pPr>
        <w:pStyle w:val="Corpsdetexte"/>
        <w:rPr>
          <w:lang w:val="fr-CA"/>
        </w:rPr>
      </w:pPr>
      <w:r w:rsidRPr="002C6AB0">
        <w:rPr>
          <w:lang w:val="fr-CA"/>
        </w:rPr>
        <w:t xml:space="preserve"> </w:t>
      </w:r>
    </w:p>
    <w:p w14:paraId="4CEBBB74" w14:textId="38CDB723" w:rsidR="00536656" w:rsidRPr="002C6AB0" w:rsidRDefault="00CA312B" w:rsidP="006C66ED">
      <w:pPr>
        <w:pStyle w:val="Corpsdetexte"/>
        <w:rPr>
          <w:lang w:val="fr-CA"/>
        </w:rPr>
      </w:pPr>
      <w:r w:rsidRPr="002C6AB0">
        <w:rPr>
          <w:lang w:val="fr-CA"/>
        </w:rPr>
        <w:lastRenderedPageBreak/>
        <w:t xml:space="preserve">Il est </w:t>
      </w:r>
      <w:r w:rsidR="000956AA">
        <w:rPr>
          <w:lang w:val="fr-CA"/>
        </w:rPr>
        <w:t>important</w:t>
      </w:r>
      <w:r w:rsidR="000956AA" w:rsidRPr="002C6AB0">
        <w:rPr>
          <w:lang w:val="fr-CA"/>
        </w:rPr>
        <w:t xml:space="preserve"> </w:t>
      </w:r>
      <w:r w:rsidRPr="002C6AB0">
        <w:rPr>
          <w:lang w:val="fr-CA"/>
        </w:rPr>
        <w:t xml:space="preserve">de comparer les résultats de cette enquête avec les résultats qualitatifs de nos discussions de groupe. Ils ont souligné la nécessité de présenter le service rural comme un état temporaire </w:t>
      </w:r>
      <w:r w:rsidR="00441A69" w:rsidRPr="002C6AB0">
        <w:rPr>
          <w:lang w:val="fr-CA"/>
        </w:rPr>
        <w:t>–</w:t>
      </w:r>
      <w:r w:rsidRPr="002C6AB0">
        <w:rPr>
          <w:lang w:val="fr-CA"/>
        </w:rPr>
        <w:t xml:space="preserve"> de nombreux médecins, par exemple, refusent d'être affectés dans des zones rurales (ce qui signifie pour eux tout lieu situé à plus de 10 km d'une ville, y compris les capitales préfectorales, en raison de leur faible population et des infrastructures limitées) car elles </w:t>
      </w:r>
      <w:r w:rsidR="0028675A">
        <w:rPr>
          <w:lang w:val="fr-CA"/>
        </w:rPr>
        <w:t>étaient</w:t>
      </w:r>
      <w:r w:rsidR="0028675A" w:rsidRPr="002C6AB0">
        <w:rPr>
          <w:lang w:val="fr-CA"/>
        </w:rPr>
        <w:t xml:space="preserve"> </w:t>
      </w:r>
      <w:r w:rsidRPr="002C6AB0">
        <w:rPr>
          <w:lang w:val="fr-CA"/>
        </w:rPr>
        <w:t>considérées comme des endroits d'</w:t>
      </w:r>
      <w:r w:rsidR="005D4F93" w:rsidRPr="002C6AB0">
        <w:rPr>
          <w:lang w:val="fr-CA"/>
        </w:rPr>
        <w:t>où</w:t>
      </w:r>
      <w:r w:rsidRPr="002C6AB0">
        <w:rPr>
          <w:lang w:val="fr-CA"/>
        </w:rPr>
        <w:t xml:space="preserve"> il est très difficile de partir. Leurs préoccupations concern</w:t>
      </w:r>
      <w:r w:rsidR="0028675A">
        <w:rPr>
          <w:lang w:val="fr-CA"/>
        </w:rPr>
        <w:t>ai</w:t>
      </w:r>
      <w:r w:rsidRPr="002C6AB0">
        <w:rPr>
          <w:lang w:val="fr-CA"/>
        </w:rPr>
        <w:t xml:space="preserve">ent l'isolement professionnel, les mauvaises conditions de vie et de travail, ainsi que la difficulté d'obtenir une promotion lorsqu'ils travaillent dans les zones rurales. Le coût de la vie et du logement </w:t>
      </w:r>
      <w:r w:rsidR="0028675A">
        <w:rPr>
          <w:lang w:val="fr-CA"/>
        </w:rPr>
        <w:t>était</w:t>
      </w:r>
      <w:r w:rsidR="0028675A" w:rsidRPr="002C6AB0">
        <w:rPr>
          <w:lang w:val="fr-CA"/>
        </w:rPr>
        <w:t xml:space="preserve"> </w:t>
      </w:r>
      <w:r w:rsidRPr="002C6AB0">
        <w:rPr>
          <w:lang w:val="fr-CA"/>
        </w:rPr>
        <w:t xml:space="preserve">plus élevé dans ces régions, les indemnités rurales </w:t>
      </w:r>
      <w:r w:rsidR="0028675A">
        <w:rPr>
          <w:lang w:val="fr-CA"/>
        </w:rPr>
        <w:t>étaient</w:t>
      </w:r>
      <w:r w:rsidR="0028675A" w:rsidRPr="002C6AB0">
        <w:rPr>
          <w:lang w:val="fr-CA"/>
        </w:rPr>
        <w:t xml:space="preserve"> </w:t>
      </w:r>
      <w:r w:rsidRPr="002C6AB0">
        <w:rPr>
          <w:lang w:val="fr-CA"/>
        </w:rPr>
        <w:t xml:space="preserve">insuffisantes pour combler cet écart et les possibilités d'emploi pour eux et leur famille </w:t>
      </w:r>
      <w:r w:rsidR="0028675A">
        <w:rPr>
          <w:lang w:val="fr-CA"/>
        </w:rPr>
        <w:t>étaient</w:t>
      </w:r>
      <w:r w:rsidR="0028675A" w:rsidRPr="002C6AB0">
        <w:rPr>
          <w:lang w:val="fr-CA"/>
        </w:rPr>
        <w:t xml:space="preserve"> </w:t>
      </w:r>
      <w:r w:rsidRPr="002C6AB0">
        <w:rPr>
          <w:lang w:val="fr-CA"/>
        </w:rPr>
        <w:t xml:space="preserve">limitées. Les charges de travail </w:t>
      </w:r>
      <w:r w:rsidR="0028675A">
        <w:rPr>
          <w:lang w:val="fr-CA"/>
        </w:rPr>
        <w:t>étaient</w:t>
      </w:r>
      <w:r w:rsidR="0028675A" w:rsidRPr="002C6AB0">
        <w:rPr>
          <w:lang w:val="fr-CA"/>
        </w:rPr>
        <w:t xml:space="preserve"> </w:t>
      </w:r>
      <w:r w:rsidRPr="002C6AB0">
        <w:rPr>
          <w:lang w:val="fr-CA"/>
        </w:rPr>
        <w:t xml:space="preserve">considérées comme plus élevées dans les zones rurales (comme l'indique notre enquête) et les possibilités de formation </w:t>
      </w:r>
      <w:r w:rsidR="0028675A">
        <w:rPr>
          <w:lang w:val="fr-CA"/>
        </w:rPr>
        <w:t>étaient</w:t>
      </w:r>
      <w:r w:rsidR="0028675A" w:rsidRPr="002C6AB0">
        <w:rPr>
          <w:lang w:val="fr-CA"/>
        </w:rPr>
        <w:t xml:space="preserve"> </w:t>
      </w:r>
      <w:r w:rsidRPr="002C6AB0">
        <w:rPr>
          <w:lang w:val="fr-CA"/>
        </w:rPr>
        <w:t>moins importantes. Le personnel de santé n'a</w:t>
      </w:r>
      <w:r w:rsidR="0028675A">
        <w:rPr>
          <w:lang w:val="fr-CA"/>
        </w:rPr>
        <w:t>vait</w:t>
      </w:r>
      <w:r w:rsidRPr="002C6AB0">
        <w:rPr>
          <w:lang w:val="fr-CA"/>
        </w:rPr>
        <w:t xml:space="preserve"> pas d'assurance maladie et le transport </w:t>
      </w:r>
      <w:r w:rsidR="0028675A">
        <w:rPr>
          <w:lang w:val="fr-CA"/>
        </w:rPr>
        <w:t>était</w:t>
      </w:r>
      <w:r w:rsidR="0028675A" w:rsidRPr="002C6AB0">
        <w:rPr>
          <w:lang w:val="fr-CA"/>
        </w:rPr>
        <w:t xml:space="preserve"> </w:t>
      </w:r>
      <w:r w:rsidRPr="002C6AB0">
        <w:rPr>
          <w:lang w:val="fr-CA"/>
        </w:rPr>
        <w:t>difficile. Tous ces aspects doivent être abordés afin de retenir les médecins au niveau préfectoral.</w:t>
      </w:r>
    </w:p>
    <w:p w14:paraId="05501E18" w14:textId="77777777" w:rsidR="008268EC" w:rsidRPr="002C6AB0" w:rsidRDefault="008268EC" w:rsidP="006C66ED">
      <w:pPr>
        <w:pStyle w:val="Corpsdetexte"/>
        <w:rPr>
          <w:lang w:val="fr-CA"/>
        </w:rPr>
      </w:pPr>
    </w:p>
    <w:p w14:paraId="6CF3212D" w14:textId="1CE1F8B9" w:rsidR="00536656" w:rsidRPr="002C6AB0" w:rsidRDefault="00CA312B" w:rsidP="006C66ED">
      <w:pPr>
        <w:pStyle w:val="Corpsdetexte"/>
        <w:rPr>
          <w:lang w:val="fr-CA"/>
        </w:rPr>
      </w:pPr>
      <w:r w:rsidRPr="002C6AB0">
        <w:rPr>
          <w:lang w:val="fr-CA"/>
        </w:rPr>
        <w:t>Certaines réponses politiques s</w:t>
      </w:r>
      <w:r w:rsidR="00536656" w:rsidRPr="002C6AB0">
        <w:rPr>
          <w:lang w:val="fr-CA"/>
        </w:rPr>
        <w:t>’</w:t>
      </w:r>
      <w:r w:rsidRPr="002C6AB0">
        <w:rPr>
          <w:lang w:val="fr-CA"/>
        </w:rPr>
        <w:t>avèrent prometteuses</w:t>
      </w:r>
      <w:r w:rsidR="00536656" w:rsidRPr="002C6AB0">
        <w:rPr>
          <w:lang w:val="fr-CA"/>
        </w:rPr>
        <w:t> </w:t>
      </w:r>
      <w:r w:rsidRPr="002C6AB0">
        <w:rPr>
          <w:lang w:val="fr-CA"/>
        </w:rPr>
        <w:t>: en particulier, offrir une mise à niveau et une spécialisation en échange d</w:t>
      </w:r>
      <w:r w:rsidR="00536656" w:rsidRPr="002C6AB0">
        <w:rPr>
          <w:lang w:val="fr-CA"/>
        </w:rPr>
        <w:t>’</w:t>
      </w:r>
      <w:r w:rsidRPr="002C6AB0">
        <w:rPr>
          <w:lang w:val="fr-CA"/>
        </w:rPr>
        <w:t>un service rural</w:t>
      </w:r>
      <w:r w:rsidR="00536656" w:rsidRPr="002C6AB0">
        <w:rPr>
          <w:lang w:val="fr-CA"/>
        </w:rPr>
        <w:t> </w:t>
      </w:r>
      <w:r w:rsidRPr="002C6AB0">
        <w:rPr>
          <w:lang w:val="fr-CA"/>
        </w:rPr>
        <w:t>; offrir une plus grande exposition aux zones rurales pendant la formation</w:t>
      </w:r>
      <w:r w:rsidR="00536656" w:rsidRPr="002C6AB0">
        <w:rPr>
          <w:lang w:val="fr-CA"/>
        </w:rPr>
        <w:t> </w:t>
      </w:r>
      <w:r w:rsidRPr="002C6AB0">
        <w:rPr>
          <w:lang w:val="fr-CA"/>
        </w:rPr>
        <w:t>; accroître le recrutement dans les zones rurales</w:t>
      </w:r>
      <w:r w:rsidR="00536656" w:rsidRPr="002C6AB0">
        <w:rPr>
          <w:lang w:val="fr-CA"/>
        </w:rPr>
        <w:t> </w:t>
      </w:r>
      <w:r w:rsidRPr="002C6AB0">
        <w:rPr>
          <w:lang w:val="fr-CA"/>
        </w:rPr>
        <w:t>; expérimenter des contrats à durée déterminée dans les zones rurales, en particulier pour les plus jeunes, améliorer les conditions de travail des agents des zones rurales  et attirer du personnel  ayant une forte motivation intrinsèque ou introjectée externe</w:t>
      </w:r>
      <w:r w:rsidR="00536656" w:rsidRPr="002C6AB0">
        <w:rPr>
          <w:lang w:val="fr-CA"/>
        </w:rPr>
        <w:t>.</w:t>
      </w:r>
    </w:p>
    <w:p w14:paraId="64AF8A8A" w14:textId="566E9FBE" w:rsidR="00CA312B" w:rsidRPr="002C6AB0" w:rsidRDefault="00CA312B" w:rsidP="006C66ED">
      <w:pPr>
        <w:pStyle w:val="Corpsdetexte"/>
        <w:rPr>
          <w:lang w:val="fr-CA"/>
        </w:rPr>
      </w:pPr>
      <w:r w:rsidRPr="002C6AB0">
        <w:rPr>
          <w:lang w:val="fr-CA"/>
        </w:rPr>
        <w:t xml:space="preserve"> </w:t>
      </w:r>
    </w:p>
    <w:p w14:paraId="1CBDAD60" w14:textId="715159B5" w:rsidR="00536656" w:rsidRDefault="00CA312B" w:rsidP="006C66ED">
      <w:pPr>
        <w:pStyle w:val="Corpsdetexte"/>
        <w:rPr>
          <w:lang w:val="fr-CA"/>
        </w:rPr>
      </w:pPr>
      <w:r w:rsidRPr="002C6AB0">
        <w:rPr>
          <w:lang w:val="fr-CA"/>
        </w:rPr>
        <w:t xml:space="preserve">En </w:t>
      </w:r>
      <w:r w:rsidR="00D3256E">
        <w:rPr>
          <w:lang w:val="fr-CA"/>
        </w:rPr>
        <w:t>matière</w:t>
      </w:r>
      <w:r w:rsidR="00D3256E" w:rsidRPr="002C6AB0">
        <w:rPr>
          <w:lang w:val="fr-CA"/>
        </w:rPr>
        <w:t xml:space="preserve"> </w:t>
      </w:r>
      <w:r w:rsidRPr="002C6AB0">
        <w:rPr>
          <w:lang w:val="fr-CA"/>
        </w:rPr>
        <w:t xml:space="preserve">de recrutement et de rétention du personnel de santé dans les zones rurales : pour les médecins, il ressort clairement du DCE que les options de spécialisation conditionnelle, en particulier pour les jeunes médecins, pourraient être un puissant facteur de motivation pour attirer et retenir les médecins au niveau des hôpitaux préfectoraux, </w:t>
      </w:r>
      <w:r w:rsidR="002E6085">
        <w:rPr>
          <w:lang w:val="fr-CA"/>
        </w:rPr>
        <w:t>viennent ensuite l</w:t>
      </w:r>
      <w:r w:rsidRPr="002C6AB0">
        <w:rPr>
          <w:lang w:val="fr-CA"/>
        </w:rPr>
        <w:t>es investissements en équipements au niveau de l’établissement, le logement, le transport, et autres</w:t>
      </w:r>
      <w:r w:rsidR="002E6085">
        <w:rPr>
          <w:lang w:val="fr-CA"/>
        </w:rPr>
        <w:t>.</w:t>
      </w:r>
      <w:r w:rsidRPr="002C6AB0">
        <w:rPr>
          <w:lang w:val="fr-CA"/>
        </w:rPr>
        <w:t xml:space="preserve"> Ceci est en cohérence avec les résultats obtenus dans d'autres contextes sur l'importance de la spécialisation pour les médecins. Cela peut nécessiter une adaptation réglementaire aux règles de la fonction publique en Guinée (Mandeville et al, 2014).</w:t>
      </w:r>
    </w:p>
    <w:p w14:paraId="433394E6" w14:textId="77777777" w:rsidR="008268EC" w:rsidRPr="002C6AB0" w:rsidRDefault="008268EC" w:rsidP="006C66ED">
      <w:pPr>
        <w:pStyle w:val="Corpsdetexte"/>
        <w:rPr>
          <w:lang w:val="fr-CA"/>
        </w:rPr>
      </w:pPr>
    </w:p>
    <w:p w14:paraId="03067722" w14:textId="506A0989" w:rsidR="00536656" w:rsidRDefault="006471EF" w:rsidP="006C66ED">
      <w:pPr>
        <w:pStyle w:val="Corpsdetexte"/>
        <w:rPr>
          <w:lang w:val="fr-FR"/>
        </w:rPr>
      </w:pPr>
      <w:r w:rsidRPr="002C6AB0">
        <w:rPr>
          <w:lang w:val="fr-CA"/>
        </w:rPr>
        <w:t xml:space="preserve">Pour motiver les infirmières et les </w:t>
      </w:r>
      <w:proofErr w:type="spellStart"/>
      <w:r w:rsidRPr="002C6AB0">
        <w:rPr>
          <w:lang w:val="fr-CA"/>
        </w:rPr>
        <w:t>sages-femmes</w:t>
      </w:r>
      <w:proofErr w:type="spellEnd"/>
      <w:r w:rsidRPr="002C6AB0">
        <w:rPr>
          <w:lang w:val="fr-CA"/>
        </w:rPr>
        <w:t xml:space="preserve"> à servir au niveau des centres de santé, il faudrait, selon nos constatations, des options de formation en lien avec les services ruraux, parallèlement à des investissements en équipements, transport et logement de niveau modéré</w:t>
      </w:r>
      <w:r w:rsidRPr="00683C71">
        <w:rPr>
          <w:lang w:val="fr-FR"/>
        </w:rPr>
        <w:t>. Ces actions sont plus susceptibles d'être efficaces pour le personnel des milieux défavorisés et des zones rurales.</w:t>
      </w:r>
    </w:p>
    <w:p w14:paraId="0EFCB29A" w14:textId="77777777" w:rsidR="00683C71" w:rsidRPr="00683C71" w:rsidRDefault="00683C71" w:rsidP="006C66ED">
      <w:pPr>
        <w:pStyle w:val="Corpsdetexte"/>
        <w:rPr>
          <w:lang w:val="fr-FR"/>
        </w:rPr>
      </w:pPr>
    </w:p>
    <w:p w14:paraId="15437721" w14:textId="1684C12B" w:rsidR="00536656" w:rsidRDefault="006471EF" w:rsidP="006C66ED">
      <w:pPr>
        <w:pStyle w:val="Corpsdetexte"/>
        <w:rPr>
          <w:lang w:val="fr-FR"/>
        </w:rPr>
      </w:pPr>
      <w:r w:rsidRPr="002C6AB0">
        <w:rPr>
          <w:lang w:val="fr-CA"/>
        </w:rPr>
        <w:t xml:space="preserve">Pour les ATS, </w:t>
      </w:r>
      <w:r w:rsidRPr="00683C71">
        <w:rPr>
          <w:lang w:val="fr-FR"/>
        </w:rPr>
        <w:t>offrir une formation de mise à niveau après une période de service dans les zones rurales, en particulier pour le personnel plus jeune, pourrait être un facteur de motivation efficace, en plus de l'offre de transport et de logement. Les membres du personnel issus de milieux défavorisés, et potentiellement les femmes, pourraient être davantage attirés par ce programme.</w:t>
      </w:r>
    </w:p>
    <w:p w14:paraId="7DF34205" w14:textId="77777777" w:rsidR="00683C71" w:rsidRPr="00683C71" w:rsidRDefault="00683C71" w:rsidP="006C66ED">
      <w:pPr>
        <w:pStyle w:val="Corpsdetexte"/>
        <w:rPr>
          <w:lang w:val="fr-FR"/>
        </w:rPr>
      </w:pPr>
    </w:p>
    <w:p w14:paraId="5CA6CA76" w14:textId="59748976" w:rsidR="00536656" w:rsidRDefault="006471EF" w:rsidP="006C66ED">
      <w:pPr>
        <w:pStyle w:val="Corpsdetexte"/>
        <w:rPr>
          <w:lang w:val="fr-FR"/>
        </w:rPr>
      </w:pPr>
      <w:r w:rsidRPr="00683C71">
        <w:rPr>
          <w:lang w:val="fr-FR"/>
        </w:rPr>
        <w:t>Cette étude n'a pas examiné le rapport coût-efficacité</w:t>
      </w:r>
      <w:r w:rsidR="002E6085">
        <w:rPr>
          <w:lang w:val="fr-FR"/>
        </w:rPr>
        <w:t> ;</w:t>
      </w:r>
      <w:r w:rsidRPr="00683C71">
        <w:rPr>
          <w:lang w:val="fr-FR"/>
        </w:rPr>
        <w:t xml:space="preserve"> le </w:t>
      </w:r>
      <w:proofErr w:type="spellStart"/>
      <w:r w:rsidRPr="00683C71">
        <w:rPr>
          <w:lang w:val="fr-FR"/>
        </w:rPr>
        <w:t>MdS</w:t>
      </w:r>
      <w:proofErr w:type="spellEnd"/>
      <w:r w:rsidRPr="00683C71">
        <w:rPr>
          <w:lang w:val="fr-FR"/>
        </w:rPr>
        <w:t xml:space="preserve"> devrait examiner </w:t>
      </w:r>
      <w:r w:rsidR="002E6085">
        <w:rPr>
          <w:lang w:val="fr-FR"/>
        </w:rPr>
        <w:t xml:space="preserve">cet </w:t>
      </w:r>
      <w:proofErr w:type="spellStart"/>
      <w:r w:rsidR="002E6085">
        <w:rPr>
          <w:lang w:val="fr-FR"/>
        </w:rPr>
        <w:t>aspet</w:t>
      </w:r>
      <w:proofErr w:type="spellEnd"/>
      <w:r w:rsidR="002E6085">
        <w:rPr>
          <w:lang w:val="fr-FR"/>
        </w:rPr>
        <w:t xml:space="preserve"> </w:t>
      </w:r>
      <w:r w:rsidRPr="00683C71">
        <w:rPr>
          <w:lang w:val="fr-FR"/>
        </w:rPr>
        <w:t xml:space="preserve">plus en profondeur. Il est probable que l'accent mis sur l'appui aux cadres de </w:t>
      </w:r>
      <w:r w:rsidRPr="00683C71">
        <w:rPr>
          <w:lang w:val="fr-FR"/>
        </w:rPr>
        <w:lastRenderedPageBreak/>
        <w:t>niveau intermédiaire dans les zones rurales sera une priorité, étant donné le financement limité et la très mauvaise répartition actuelle. Les données internationales suggèrent que des cadres de niveau intermédiaire bien épaulés (tels que les ATS) peuvent fournir des soins de santé appropriés dans les zones rurales (OMS, 2010).</w:t>
      </w:r>
    </w:p>
    <w:p w14:paraId="5FCEF8E8" w14:textId="77777777" w:rsidR="00683C71" w:rsidRPr="00683C71" w:rsidRDefault="00683C71" w:rsidP="006C66ED">
      <w:pPr>
        <w:pStyle w:val="Corpsdetexte"/>
        <w:rPr>
          <w:lang w:val="fr-FR"/>
        </w:rPr>
      </w:pPr>
    </w:p>
    <w:p w14:paraId="023F7F68" w14:textId="7A2DC942" w:rsidR="00536656" w:rsidRDefault="006471EF" w:rsidP="006C66ED">
      <w:pPr>
        <w:pStyle w:val="Corpsdetexte"/>
        <w:rPr>
          <w:lang w:val="fr-FR"/>
        </w:rPr>
      </w:pPr>
      <w:r w:rsidRPr="00683C71">
        <w:rPr>
          <w:lang w:val="fr-FR"/>
        </w:rPr>
        <w:t xml:space="preserve">L'étude ne s'est pas non plus penchée sur la question de l'attribution des postes et des fonds du côté du </w:t>
      </w:r>
      <w:proofErr w:type="spellStart"/>
      <w:r w:rsidRPr="00683C71">
        <w:rPr>
          <w:lang w:val="fr-FR"/>
        </w:rPr>
        <w:t>MdS</w:t>
      </w:r>
      <w:proofErr w:type="spellEnd"/>
      <w:r w:rsidRPr="00683C71">
        <w:rPr>
          <w:lang w:val="fr-FR"/>
        </w:rPr>
        <w:t xml:space="preserve"> car notre objectif était de comprendre les perceptions, la motivation et les préférences des agents de santé. S'il est important d'en tenir compte dans les politiques publiques, la base de données factuelles plus large, comme indiqué dans l'introduction, souligne l'importance d'assurer que le financement </w:t>
      </w:r>
      <w:r w:rsidR="002E6085">
        <w:rPr>
          <w:lang w:val="fr-FR"/>
        </w:rPr>
        <w:t>soit</w:t>
      </w:r>
      <w:r w:rsidR="002E6085" w:rsidRPr="00683C71">
        <w:rPr>
          <w:lang w:val="fr-FR"/>
        </w:rPr>
        <w:t xml:space="preserve"> </w:t>
      </w:r>
      <w:r w:rsidRPr="00683C71">
        <w:rPr>
          <w:lang w:val="fr-FR"/>
        </w:rPr>
        <w:t xml:space="preserve">mis à disposition des postes de santé rurale et géré de manière décentralisée, afin que le personnel de santé qui ne travaille pas dans ces zones </w:t>
      </w:r>
      <w:r w:rsidR="00E5215C">
        <w:rPr>
          <w:lang w:val="fr-FR"/>
        </w:rPr>
        <w:t xml:space="preserve">rurales </w:t>
      </w:r>
      <w:r w:rsidRPr="00683C71">
        <w:rPr>
          <w:lang w:val="fr-FR"/>
        </w:rPr>
        <w:t xml:space="preserve">ne puisse </w:t>
      </w:r>
      <w:r w:rsidR="004C3192">
        <w:rPr>
          <w:lang w:val="fr-FR"/>
        </w:rPr>
        <w:t xml:space="preserve">pas </w:t>
      </w:r>
      <w:r w:rsidRPr="00683C71">
        <w:rPr>
          <w:lang w:val="fr-FR"/>
        </w:rPr>
        <w:t>continuer à travailler dans le secteur public</w:t>
      </w:r>
      <w:r w:rsidR="004C3192">
        <w:rPr>
          <w:lang w:val="fr-FR"/>
        </w:rPr>
        <w:t xml:space="preserve"> et</w:t>
      </w:r>
      <w:r w:rsidRPr="00683C71">
        <w:rPr>
          <w:lang w:val="fr-FR"/>
        </w:rPr>
        <w:t xml:space="preserve"> dans les zones urbaines. La gestion locale de la performance est susceptible d'être plus efficace et plus favorable sous d'autres aspects également, et est en harmonie avec l'accent régional et international mis sur la décentralisation, la responsabilisation et l'allocation des ressources selon les résultats. Il faudra pour cela modifier le financement public, renforcer les capacités et renforcer les incitations pour les gestionnaires locaux du secteur public. </w:t>
      </w:r>
    </w:p>
    <w:p w14:paraId="7AB35CB2" w14:textId="77777777" w:rsidR="00683C71" w:rsidRPr="002C6AB0" w:rsidRDefault="00683C71" w:rsidP="006C66ED">
      <w:pPr>
        <w:pStyle w:val="Corpsdetexte"/>
        <w:rPr>
          <w:lang w:val="fr-CA"/>
        </w:rPr>
      </w:pPr>
    </w:p>
    <w:p w14:paraId="3888F0DC" w14:textId="08B2143B" w:rsidR="006471EF" w:rsidRDefault="006471EF" w:rsidP="006471EF">
      <w:pPr>
        <w:pStyle w:val="Corpsdetexte"/>
        <w:rPr>
          <w:lang w:val="fr-FR"/>
        </w:rPr>
      </w:pPr>
      <w:r w:rsidRPr="00F0336D">
        <w:rPr>
          <w:lang w:val="fr-FR"/>
        </w:rPr>
        <w:t>En mettant l'accent sur la nécessité d'assurer un personnel de santé adéquat dans les zones rurales, nous mettons en exergue les domaines suivants auxquels le dialogue politique sur le personnel de santé en Guinée pourr</w:t>
      </w:r>
      <w:r w:rsidR="0060306B" w:rsidRPr="00F0336D">
        <w:rPr>
          <w:lang w:val="fr-FR"/>
        </w:rPr>
        <w:t>ait se concentrer dans l'avenir</w:t>
      </w:r>
      <w:r w:rsidR="00C6767F">
        <w:rPr>
          <w:lang w:val="fr-FR"/>
        </w:rPr>
        <w:t> :</w:t>
      </w:r>
    </w:p>
    <w:p w14:paraId="32BEDDD2" w14:textId="77777777" w:rsidR="00494B00" w:rsidRPr="00F0336D" w:rsidRDefault="00494B00" w:rsidP="006471EF">
      <w:pPr>
        <w:pStyle w:val="Corpsdetexte"/>
        <w:rPr>
          <w:lang w:val="fr-FR"/>
        </w:rPr>
      </w:pPr>
    </w:p>
    <w:p w14:paraId="46CC79AC" w14:textId="4F0E809D" w:rsidR="0060306B" w:rsidRPr="00F0336D" w:rsidRDefault="0060306B" w:rsidP="0060306B">
      <w:pPr>
        <w:pStyle w:val="Corpsdetexte"/>
        <w:rPr>
          <w:lang w:val="fr-FR"/>
        </w:rPr>
      </w:pPr>
      <w:r w:rsidRPr="00F0336D">
        <w:rPr>
          <w:lang w:val="fr-FR"/>
        </w:rPr>
        <w:t>1.</w:t>
      </w:r>
      <w:r w:rsidRPr="00F0336D">
        <w:rPr>
          <w:lang w:val="fr-FR"/>
        </w:rPr>
        <w:tab/>
        <w:t xml:space="preserve">En ce qui concerne la </w:t>
      </w:r>
      <w:r w:rsidRPr="00F0336D">
        <w:rPr>
          <w:b/>
          <w:lang w:val="fr-FR"/>
        </w:rPr>
        <w:t>formation,</w:t>
      </w:r>
      <w:r w:rsidRPr="00F0336D">
        <w:rPr>
          <w:lang w:val="fr-FR"/>
        </w:rPr>
        <w:t xml:space="preserve"> le recrutement de personnel provenant de milieux pauvres et de zones rurales pourrait être envisagé, en particulier pour les infirmières, les </w:t>
      </w:r>
      <w:proofErr w:type="spellStart"/>
      <w:r w:rsidRPr="00F0336D">
        <w:rPr>
          <w:lang w:val="fr-FR"/>
        </w:rPr>
        <w:t>sages-femmes</w:t>
      </w:r>
      <w:proofErr w:type="spellEnd"/>
      <w:r w:rsidRPr="00F0336D">
        <w:rPr>
          <w:lang w:val="fr-FR"/>
        </w:rPr>
        <w:t xml:space="preserve"> et les ATS. Il peut également être avantageux de veiller à ce que tous les membres du personnel passent une période de temps obligatoire dans les zones rurales pendant leur formation, quelle que soit leur origine.</w:t>
      </w:r>
    </w:p>
    <w:p w14:paraId="2D64A49C" w14:textId="22A1F8E8" w:rsidR="0060306B" w:rsidRPr="00F0336D" w:rsidRDefault="0060306B" w:rsidP="0060306B">
      <w:pPr>
        <w:pStyle w:val="Corpsdetexte"/>
        <w:rPr>
          <w:lang w:val="fr-FR"/>
        </w:rPr>
      </w:pPr>
      <w:r w:rsidRPr="00F0336D">
        <w:rPr>
          <w:lang w:val="fr-FR"/>
        </w:rPr>
        <w:t>2.</w:t>
      </w:r>
      <w:r w:rsidRPr="00F0336D">
        <w:rPr>
          <w:lang w:val="fr-FR"/>
        </w:rPr>
        <w:tab/>
        <w:t xml:space="preserve">Les domaines de </w:t>
      </w:r>
      <w:r w:rsidRPr="00F0336D">
        <w:rPr>
          <w:b/>
          <w:lang w:val="fr-FR"/>
        </w:rPr>
        <w:t>compétence</w:t>
      </w:r>
      <w:r w:rsidRPr="00F0336D">
        <w:rPr>
          <w:lang w:val="fr-FR"/>
        </w:rPr>
        <w:t xml:space="preserve"> dans lesquels le personnel a fait part d'un manque de confiance pourraient être revus dans la formation initiale et continue, en particulier dans les écoles du secteur privé qui restent largement non réglementées. </w:t>
      </w:r>
    </w:p>
    <w:p w14:paraId="090BC872" w14:textId="5C86421A" w:rsidR="0060306B" w:rsidRPr="00F0336D" w:rsidRDefault="0060306B" w:rsidP="0060306B">
      <w:pPr>
        <w:pStyle w:val="Corpsdetexte"/>
        <w:rPr>
          <w:lang w:val="fr-FR"/>
        </w:rPr>
      </w:pPr>
      <w:r w:rsidRPr="00F0336D">
        <w:rPr>
          <w:lang w:val="fr-FR"/>
        </w:rPr>
        <w:t>3.</w:t>
      </w:r>
      <w:r w:rsidRPr="00F0336D">
        <w:rPr>
          <w:lang w:val="fr-FR"/>
        </w:rPr>
        <w:tab/>
        <w:t xml:space="preserve">Afin d'améliorer le </w:t>
      </w:r>
      <w:r w:rsidRPr="00F0336D">
        <w:rPr>
          <w:b/>
          <w:lang w:val="fr-FR"/>
        </w:rPr>
        <w:t>recrutement</w:t>
      </w:r>
      <w:r w:rsidRPr="00F0336D">
        <w:rPr>
          <w:lang w:val="fr-FR"/>
        </w:rPr>
        <w:t xml:space="preserve"> </w:t>
      </w:r>
      <w:r w:rsidRPr="00F0336D">
        <w:rPr>
          <w:b/>
          <w:lang w:val="fr-FR"/>
        </w:rPr>
        <w:t>des médecins</w:t>
      </w:r>
      <w:r w:rsidRPr="00F0336D">
        <w:rPr>
          <w:lang w:val="fr-FR"/>
        </w:rPr>
        <w:t xml:space="preserve"> dans les établissements de niveau inférieur, tels que les hôpitaux préfectoraux, une spécialisation conditionnelle, en particulier pour le personnel plus jeune, pourrait être envisagée, parallèlement à une aide au logement et au transport dans ces lieux. La mise en place d'une assurance maladie et de contrats à durée déterminée pour les affectations rurales pourrait également faire l'objet d'expériences.</w:t>
      </w:r>
    </w:p>
    <w:p w14:paraId="241573BD" w14:textId="7114FB62" w:rsidR="0060306B" w:rsidRPr="00F0336D" w:rsidRDefault="0060306B" w:rsidP="0060306B">
      <w:pPr>
        <w:pStyle w:val="Corpsdetexte"/>
        <w:rPr>
          <w:lang w:val="fr-FR"/>
        </w:rPr>
      </w:pPr>
      <w:r w:rsidRPr="00F0336D">
        <w:rPr>
          <w:lang w:val="fr-FR"/>
        </w:rPr>
        <w:t>4.</w:t>
      </w:r>
      <w:r w:rsidRPr="00F0336D">
        <w:rPr>
          <w:lang w:val="fr-FR"/>
        </w:rPr>
        <w:tab/>
        <w:t xml:space="preserve">Pour les </w:t>
      </w:r>
      <w:r w:rsidRPr="00F0336D">
        <w:rPr>
          <w:b/>
          <w:lang w:val="fr-FR"/>
        </w:rPr>
        <w:t xml:space="preserve">infirmières et les </w:t>
      </w:r>
      <w:proofErr w:type="spellStart"/>
      <w:r w:rsidRPr="00F0336D">
        <w:rPr>
          <w:b/>
          <w:lang w:val="fr-FR"/>
        </w:rPr>
        <w:t>sages-femmes</w:t>
      </w:r>
      <w:proofErr w:type="spellEnd"/>
      <w:r w:rsidRPr="00F0336D">
        <w:rPr>
          <w:lang w:val="fr-FR"/>
        </w:rPr>
        <w:t>, il peut être rentable de mettre l'accent sur la formation et les ateliers, en plus du transport et du logement, pour les retenir au niveau des centres de santé.</w:t>
      </w:r>
    </w:p>
    <w:p w14:paraId="6605E795" w14:textId="7392C0CC" w:rsidR="0060306B" w:rsidRPr="00F0336D" w:rsidRDefault="0060306B" w:rsidP="0060306B">
      <w:pPr>
        <w:pStyle w:val="Corpsdetexte"/>
        <w:rPr>
          <w:lang w:val="fr-FR"/>
        </w:rPr>
      </w:pPr>
      <w:r w:rsidRPr="00F0336D">
        <w:rPr>
          <w:lang w:val="fr-FR"/>
        </w:rPr>
        <w:t>5.</w:t>
      </w:r>
      <w:r w:rsidRPr="00F0336D">
        <w:rPr>
          <w:lang w:val="fr-FR"/>
        </w:rPr>
        <w:tab/>
        <w:t xml:space="preserve">Pour les </w:t>
      </w:r>
      <w:r w:rsidRPr="00F0336D">
        <w:rPr>
          <w:b/>
          <w:lang w:val="fr-FR"/>
        </w:rPr>
        <w:t>ATS</w:t>
      </w:r>
      <w:r w:rsidR="00693B8C" w:rsidRPr="00F0336D">
        <w:rPr>
          <w:lang w:val="fr-FR"/>
        </w:rPr>
        <w:t>, un</w:t>
      </w:r>
      <w:r w:rsidR="00CA6FB9">
        <w:rPr>
          <w:lang w:val="fr-FR"/>
        </w:rPr>
        <w:t>e</w:t>
      </w:r>
      <w:r w:rsidR="00693B8C" w:rsidRPr="00F0336D">
        <w:rPr>
          <w:lang w:val="fr-FR"/>
        </w:rPr>
        <w:t xml:space="preserve"> </w:t>
      </w:r>
      <w:r w:rsidRPr="00F0336D">
        <w:rPr>
          <w:lang w:val="fr-FR"/>
        </w:rPr>
        <w:t>offre similaire est attrayante, la formation présentant un intérêt particulier pour les jeunes - peut-être en leur offrant un perfectionnement après une période de service obligatoire comme ATS dans des postes ou centres sanitaires. Les données internationales confirment l'existence d'une politique d'appui à des cadres de niveau intermédiaire tels que ceux-ci pour assurer une couverture sanitaire essentielle dans les zones rurales.</w:t>
      </w:r>
    </w:p>
    <w:p w14:paraId="0B923BBD" w14:textId="1D1CE1DF" w:rsidR="0060306B" w:rsidRPr="00F0336D" w:rsidRDefault="0060306B" w:rsidP="0060306B">
      <w:pPr>
        <w:pStyle w:val="Corpsdetexte"/>
        <w:rPr>
          <w:lang w:val="fr-FR"/>
        </w:rPr>
      </w:pPr>
      <w:r w:rsidRPr="00F0336D">
        <w:rPr>
          <w:lang w:val="fr-FR"/>
        </w:rPr>
        <w:lastRenderedPageBreak/>
        <w:t>6.</w:t>
      </w:r>
      <w:r w:rsidRPr="00F0336D">
        <w:rPr>
          <w:lang w:val="fr-FR"/>
        </w:rPr>
        <w:tab/>
        <w:t xml:space="preserve">L'importance d'une </w:t>
      </w:r>
      <w:r w:rsidRPr="00F0336D">
        <w:rPr>
          <w:b/>
          <w:lang w:val="fr-FR"/>
        </w:rPr>
        <w:t>supervision de soutien</w:t>
      </w:r>
      <w:r w:rsidRPr="00F0336D">
        <w:rPr>
          <w:lang w:val="fr-FR"/>
        </w:rPr>
        <w:t xml:space="preserve"> pour la satisfaction du personnel est soulignée ici et peut être renforcée à faible coût par le soutien de la direction et la formation.</w:t>
      </w:r>
    </w:p>
    <w:p w14:paraId="040A77C3" w14:textId="60B95519" w:rsidR="0060306B" w:rsidRPr="00F0336D" w:rsidRDefault="0060306B" w:rsidP="0060306B">
      <w:pPr>
        <w:pStyle w:val="Corpsdetexte"/>
        <w:rPr>
          <w:lang w:val="fr-FR"/>
        </w:rPr>
      </w:pPr>
      <w:r w:rsidRPr="00F0336D">
        <w:rPr>
          <w:lang w:val="fr-FR"/>
        </w:rPr>
        <w:t>7.</w:t>
      </w:r>
      <w:r w:rsidRPr="00F0336D">
        <w:rPr>
          <w:lang w:val="fr-FR"/>
        </w:rPr>
        <w:tab/>
        <w:t xml:space="preserve">Des </w:t>
      </w:r>
      <w:r w:rsidRPr="00F0336D">
        <w:rPr>
          <w:b/>
          <w:lang w:val="fr-FR"/>
        </w:rPr>
        <w:t>investissements plus importants dans l'équipement</w:t>
      </w:r>
      <w:r w:rsidRPr="00F0336D">
        <w:rPr>
          <w:lang w:val="fr-FR"/>
        </w:rPr>
        <w:t xml:space="preserve"> peuvent également s'avérer nécessaires, bien que nos conclusions mettent en évidence le fait que ces investissements devraient se concentrer sur les fruits à portée de main, comme un approvisionnement fiable en intrants médicaux de base, plutôt que sur la modernisation coûteuse des infrastructures. </w:t>
      </w:r>
    </w:p>
    <w:p w14:paraId="20A12CDD" w14:textId="4102811D" w:rsidR="0060306B" w:rsidRPr="00F0336D" w:rsidRDefault="0060306B" w:rsidP="0060306B">
      <w:pPr>
        <w:pStyle w:val="Corpsdetexte"/>
        <w:rPr>
          <w:lang w:val="fr-FR"/>
        </w:rPr>
      </w:pPr>
      <w:r w:rsidRPr="00F0336D">
        <w:rPr>
          <w:lang w:val="fr-FR"/>
        </w:rPr>
        <w:t>8.</w:t>
      </w:r>
      <w:r w:rsidRPr="00F0336D">
        <w:rPr>
          <w:lang w:val="fr-FR"/>
        </w:rPr>
        <w:tab/>
        <w:t xml:space="preserve">En ce qui concerne </w:t>
      </w:r>
      <w:r w:rsidRPr="00F0336D">
        <w:rPr>
          <w:b/>
          <w:lang w:val="fr-FR"/>
        </w:rPr>
        <w:t>les paiements des patients</w:t>
      </w:r>
      <w:r w:rsidRPr="00F0336D">
        <w:rPr>
          <w:lang w:val="fr-FR"/>
        </w:rPr>
        <w:t>, des mesures pourraient être prises à chaque niveau pour faire en sorte que les frais d'utilisation soient réduits grâce à une meilleure mise en commun des risques et que les frais soient prévisibles, transparents et entièrement acquittés, avec une tolérance zéro pour les paiements informels (tout en tenant compte des salaires de base très bas des agents de santé dans la conception de ces politiques)</w:t>
      </w:r>
    </w:p>
    <w:p w14:paraId="6242D687" w14:textId="224538AD" w:rsidR="0060306B" w:rsidRPr="00F0336D" w:rsidRDefault="0060306B" w:rsidP="0060306B">
      <w:pPr>
        <w:pStyle w:val="Corpsdetexte"/>
        <w:rPr>
          <w:lang w:val="fr-FR"/>
        </w:rPr>
      </w:pPr>
      <w:r w:rsidRPr="00F0336D">
        <w:rPr>
          <w:lang w:val="fr-FR"/>
        </w:rPr>
        <w:t>9.</w:t>
      </w:r>
      <w:r w:rsidRPr="00F0336D">
        <w:rPr>
          <w:lang w:val="fr-FR"/>
        </w:rPr>
        <w:tab/>
        <w:t xml:space="preserve">Plus généralement, les </w:t>
      </w:r>
      <w:r w:rsidRPr="00F0336D">
        <w:rPr>
          <w:b/>
          <w:lang w:val="fr-FR"/>
        </w:rPr>
        <w:t>flux de financement de la santé publique</w:t>
      </w:r>
      <w:r w:rsidRPr="00F0336D">
        <w:rPr>
          <w:lang w:val="fr-FR"/>
        </w:rPr>
        <w:t xml:space="preserve"> pourraient être considérés comme adaptés pour soutenir un système plus décentralisé de recrutement et de gestion du personnel de santé, en veillant à ce que les récompenses et les incitations soutiennent les priorités publiques visant à assurer une couverture équitable du personnel de santé.</w:t>
      </w:r>
    </w:p>
    <w:p w14:paraId="392CD462" w14:textId="77777777" w:rsidR="0060306B" w:rsidRPr="00F0336D" w:rsidRDefault="0060306B" w:rsidP="0060306B">
      <w:pPr>
        <w:pStyle w:val="Corpsdetexte"/>
        <w:rPr>
          <w:lang w:val="fr-FR"/>
        </w:rPr>
      </w:pPr>
    </w:p>
    <w:p w14:paraId="07DC7731" w14:textId="77777777" w:rsidR="0060306B" w:rsidRPr="00F0336D" w:rsidRDefault="0060306B" w:rsidP="0060306B">
      <w:pPr>
        <w:pStyle w:val="Corpsdetexte"/>
        <w:rPr>
          <w:lang w:val="fr-FR"/>
        </w:rPr>
      </w:pPr>
    </w:p>
    <w:p w14:paraId="05664A01" w14:textId="7A9A75B4" w:rsidR="009F65EB" w:rsidRPr="00503493" w:rsidRDefault="000B32FD" w:rsidP="00BC531F">
      <w:pPr>
        <w:pStyle w:val="Heading1NONUM"/>
        <w:jc w:val="both"/>
        <w:rPr>
          <w:rFonts w:ascii="Arial" w:hAnsi="Arial" w:cs="Arial"/>
        </w:rPr>
      </w:pPr>
      <w:bookmarkStart w:id="216" w:name="_Toc31280135"/>
      <w:proofErr w:type="spellStart"/>
      <w:r w:rsidRPr="002C6AB0">
        <w:rPr>
          <w:rFonts w:ascii="Arial" w:hAnsi="Arial" w:cs="Arial"/>
        </w:rPr>
        <w:lastRenderedPageBreak/>
        <w:t>Références</w:t>
      </w:r>
      <w:bookmarkEnd w:id="216"/>
      <w:proofErr w:type="spellEnd"/>
    </w:p>
    <w:p w14:paraId="4031C25C" w14:textId="1223342C" w:rsidR="009F65EB" w:rsidRPr="00503493" w:rsidRDefault="009F65EB" w:rsidP="00BC531F">
      <w:pPr>
        <w:pStyle w:val="References"/>
        <w:rPr>
          <w:sz w:val="22"/>
          <w:lang w:val="en-US"/>
        </w:rPr>
      </w:pPr>
      <w:r w:rsidRPr="00F0336D">
        <w:rPr>
          <w:sz w:val="22"/>
          <w:lang w:val="fr-FR"/>
        </w:rPr>
        <w:fldChar w:fldCharType="begin"/>
      </w:r>
      <w:r w:rsidRPr="00503493">
        <w:rPr>
          <w:sz w:val="22"/>
          <w:lang w:val="en-US"/>
        </w:rPr>
        <w:instrText xml:space="preserve"> </w:instrText>
      </w:r>
      <w:r w:rsidR="00410A31" w:rsidRPr="00503493">
        <w:rPr>
          <w:sz w:val="22"/>
          <w:lang w:val="en-US"/>
        </w:rPr>
        <w:instrText>BIBLIOGRAPHY</w:instrText>
      </w:r>
      <w:r w:rsidRPr="00503493">
        <w:rPr>
          <w:sz w:val="22"/>
          <w:lang w:val="en-US"/>
        </w:rPr>
        <w:instrText xml:space="preserve">  \l 2057 </w:instrText>
      </w:r>
      <w:r w:rsidRPr="00F0336D">
        <w:rPr>
          <w:sz w:val="22"/>
          <w:lang w:val="fr-FR"/>
        </w:rPr>
        <w:fldChar w:fldCharType="separate"/>
      </w:r>
      <w:r w:rsidRPr="00503493">
        <w:rPr>
          <w:sz w:val="22"/>
          <w:lang w:val="en-US"/>
        </w:rPr>
        <w:t xml:space="preserve">Anand, S. and Bärnighausen, T. (2004) 'Human resources and health outcomes: cross-country econometric study'. </w:t>
      </w:r>
      <w:r w:rsidRPr="00503493">
        <w:rPr>
          <w:i/>
          <w:iCs/>
          <w:sz w:val="22"/>
          <w:lang w:val="en-US"/>
        </w:rPr>
        <w:t xml:space="preserve">Lancet, </w:t>
      </w:r>
      <w:r w:rsidRPr="00503493">
        <w:rPr>
          <w:sz w:val="22"/>
          <w:lang w:val="en-US"/>
        </w:rPr>
        <w:t>364(9445), pp. 1603–9.</w:t>
      </w:r>
    </w:p>
    <w:p w14:paraId="4FFA0D86" w14:textId="01053BE8" w:rsidR="009F65EB" w:rsidRPr="00503493" w:rsidRDefault="009F65EB" w:rsidP="00BC531F">
      <w:pPr>
        <w:pStyle w:val="References"/>
        <w:rPr>
          <w:sz w:val="22"/>
          <w:lang w:val="en-US"/>
        </w:rPr>
      </w:pPr>
      <w:r w:rsidRPr="00503493">
        <w:rPr>
          <w:sz w:val="22"/>
          <w:lang w:val="en-US"/>
        </w:rPr>
        <w:t xml:space="preserve">Anand, S. and Bärnighausen, T. (2007) 'Health workers and vaccination coverage in developing countries: an econometric analysis'. </w:t>
      </w:r>
      <w:r w:rsidRPr="00503493">
        <w:rPr>
          <w:i/>
          <w:iCs/>
          <w:sz w:val="22"/>
          <w:lang w:val="en-US"/>
        </w:rPr>
        <w:t xml:space="preserve">Lancet, </w:t>
      </w:r>
      <w:r w:rsidRPr="00503493">
        <w:rPr>
          <w:sz w:val="22"/>
          <w:lang w:val="en-US"/>
        </w:rPr>
        <w:t>369(9569), pp. 1277–85.</w:t>
      </w:r>
    </w:p>
    <w:p w14:paraId="46E5C02C" w14:textId="10C91788" w:rsidR="009F65EB" w:rsidRPr="00503493" w:rsidRDefault="009F65EB" w:rsidP="00BC531F">
      <w:pPr>
        <w:pStyle w:val="References"/>
        <w:rPr>
          <w:sz w:val="22"/>
          <w:lang w:val="en-US"/>
        </w:rPr>
      </w:pPr>
      <w:r w:rsidRPr="00503493">
        <w:rPr>
          <w:sz w:val="22"/>
          <w:lang w:val="en-US"/>
        </w:rPr>
        <w:t xml:space="preserve">Blaauw, D. </w:t>
      </w:r>
      <w:r w:rsidRPr="00503493">
        <w:rPr>
          <w:i/>
          <w:sz w:val="22"/>
          <w:lang w:val="en-US"/>
        </w:rPr>
        <w:t>et al</w:t>
      </w:r>
      <w:r w:rsidRPr="00503493">
        <w:rPr>
          <w:sz w:val="22"/>
          <w:lang w:val="en-US"/>
        </w:rPr>
        <w:t xml:space="preserve">. (2010) 'Policy interventions that attract nurses to rural areas: a multicountry discrete choice experiment'. </w:t>
      </w:r>
      <w:r w:rsidRPr="00503493">
        <w:rPr>
          <w:i/>
          <w:iCs/>
          <w:sz w:val="22"/>
          <w:lang w:val="en-US"/>
        </w:rPr>
        <w:t xml:space="preserve">Bull World Health Organ., </w:t>
      </w:r>
      <w:r w:rsidRPr="00503493">
        <w:rPr>
          <w:sz w:val="22"/>
          <w:lang w:val="en-US"/>
        </w:rPr>
        <w:t>88(5), pp. 350–6.</w:t>
      </w:r>
    </w:p>
    <w:p w14:paraId="770A2070" w14:textId="0A29BD95" w:rsidR="009F65EB" w:rsidRPr="008268EC" w:rsidRDefault="009F65EB" w:rsidP="00BC531F">
      <w:pPr>
        <w:pStyle w:val="References"/>
        <w:rPr>
          <w:sz w:val="22"/>
          <w:lang w:val="fr-FR"/>
        </w:rPr>
      </w:pPr>
      <w:r w:rsidRPr="00503493">
        <w:rPr>
          <w:sz w:val="22"/>
          <w:lang w:val="en-US"/>
        </w:rPr>
        <w:t xml:space="preserve">Chen, L. </w:t>
      </w:r>
      <w:r w:rsidRPr="00503493">
        <w:rPr>
          <w:i/>
          <w:sz w:val="22"/>
          <w:lang w:val="en-US"/>
        </w:rPr>
        <w:t>et al</w:t>
      </w:r>
      <w:r w:rsidRPr="00503493">
        <w:rPr>
          <w:sz w:val="22"/>
          <w:lang w:val="en-US"/>
        </w:rPr>
        <w:t xml:space="preserve">. (2004) 'Human resources for health: overcoming the crisis'. </w:t>
      </w:r>
      <w:r w:rsidRPr="008268EC">
        <w:rPr>
          <w:i/>
          <w:iCs/>
          <w:sz w:val="22"/>
          <w:lang w:val="fr-FR"/>
        </w:rPr>
        <w:t xml:space="preserve">Lancet, </w:t>
      </w:r>
      <w:r w:rsidRPr="008268EC">
        <w:rPr>
          <w:sz w:val="22"/>
          <w:lang w:val="fr-FR"/>
        </w:rPr>
        <w:t>364(9449), pp. 1984-90.</w:t>
      </w:r>
    </w:p>
    <w:p w14:paraId="5A8B5B54" w14:textId="7E5AA3B7" w:rsidR="009F65EB" w:rsidRPr="00F0336D" w:rsidRDefault="009F65EB" w:rsidP="00BC531F">
      <w:pPr>
        <w:pStyle w:val="References"/>
        <w:rPr>
          <w:sz w:val="22"/>
          <w:lang w:val="fr-FR"/>
        </w:rPr>
      </w:pPr>
      <w:r w:rsidRPr="00F0336D">
        <w:rPr>
          <w:sz w:val="22"/>
          <w:lang w:val="fr-FR"/>
        </w:rPr>
        <w:t>INS, PNLP, ICF (2017) '</w:t>
      </w:r>
      <w:r w:rsidRPr="00F0336D">
        <w:rPr>
          <w:iCs/>
          <w:sz w:val="22"/>
          <w:lang w:val="fr-FR"/>
        </w:rPr>
        <w:t>Enquête de prévalence parasitaire du paludisme et de l’anémie en Guinée 2016'</w:t>
      </w:r>
      <w:r w:rsidRPr="00F0336D">
        <w:rPr>
          <w:i/>
          <w:iCs/>
          <w:sz w:val="22"/>
          <w:lang w:val="fr-FR"/>
        </w:rPr>
        <w:t xml:space="preserve">, </w:t>
      </w:r>
      <w:r w:rsidRPr="00F0336D">
        <w:rPr>
          <w:sz w:val="22"/>
          <w:lang w:val="fr-FR"/>
        </w:rPr>
        <w:t>Rockville: Institut National de la Statistique (INS); Programme National de Lutte contre le Paludisme; ICF.</w:t>
      </w:r>
    </w:p>
    <w:p w14:paraId="2F3B7C0F" w14:textId="3D29B571" w:rsidR="009F65EB" w:rsidRPr="00503493" w:rsidRDefault="009F65EB" w:rsidP="00BC531F">
      <w:pPr>
        <w:pStyle w:val="References"/>
        <w:rPr>
          <w:sz w:val="22"/>
          <w:lang w:val="en-US"/>
        </w:rPr>
      </w:pPr>
      <w:r w:rsidRPr="00503493">
        <w:rPr>
          <w:sz w:val="22"/>
          <w:lang w:val="en-US"/>
        </w:rPr>
        <w:t xml:space="preserve">Kuhfeld, W. (2010) </w:t>
      </w:r>
      <w:r w:rsidRPr="00503493">
        <w:rPr>
          <w:i/>
          <w:iCs/>
          <w:sz w:val="22"/>
          <w:lang w:val="en-US"/>
        </w:rPr>
        <w:t xml:space="preserve">Marketing Research Methods in SAS: Experimental Design, Choice, Conjoint, and Graphical Techniques. </w:t>
      </w:r>
      <w:r w:rsidRPr="00503493">
        <w:rPr>
          <w:sz w:val="22"/>
          <w:lang w:val="en-US"/>
        </w:rPr>
        <w:t>9.2 ed. Cary: SAS Institute Inc.</w:t>
      </w:r>
    </w:p>
    <w:p w14:paraId="18131D6C" w14:textId="59E6CE81" w:rsidR="009F65EB" w:rsidRPr="002C6AB0" w:rsidRDefault="009F65EB" w:rsidP="00BC531F">
      <w:pPr>
        <w:pStyle w:val="References"/>
        <w:rPr>
          <w:sz w:val="22"/>
          <w:lang w:val="en-US"/>
        </w:rPr>
      </w:pPr>
      <w:r w:rsidRPr="00503493">
        <w:rPr>
          <w:sz w:val="22"/>
          <w:lang w:val="en-US"/>
        </w:rPr>
        <w:t xml:space="preserve">Mandeville, K., Lagarde, M. and Hanson, K. (2014) 'The use of discrete choice experiments to inform health workforce policy: a systematic review'. </w:t>
      </w:r>
      <w:r w:rsidRPr="002C6AB0">
        <w:rPr>
          <w:i/>
          <w:iCs/>
          <w:sz w:val="22"/>
          <w:lang w:val="en-US"/>
        </w:rPr>
        <w:t xml:space="preserve">BMC Health Serv Res., </w:t>
      </w:r>
      <w:r w:rsidRPr="002C6AB0">
        <w:rPr>
          <w:sz w:val="22"/>
          <w:lang w:val="en-US"/>
        </w:rPr>
        <w:t>14(367).</w:t>
      </w:r>
    </w:p>
    <w:p w14:paraId="305C8723" w14:textId="068D05AE" w:rsidR="009F65EB" w:rsidRPr="002C6AB0" w:rsidRDefault="00436218" w:rsidP="00BC531F">
      <w:pPr>
        <w:pStyle w:val="References"/>
        <w:rPr>
          <w:sz w:val="22"/>
          <w:lang w:val="en-US"/>
        </w:rPr>
      </w:pPr>
      <w:r w:rsidRPr="002C6AB0">
        <w:rPr>
          <w:sz w:val="22"/>
          <w:lang w:val="en-US"/>
        </w:rPr>
        <w:t>MdS</w:t>
      </w:r>
      <w:r w:rsidR="009F65EB" w:rsidRPr="002C6AB0">
        <w:rPr>
          <w:sz w:val="22"/>
          <w:lang w:val="en-US"/>
        </w:rPr>
        <w:t xml:space="preserve"> (2015) '</w:t>
      </w:r>
      <w:r w:rsidR="009F65EB" w:rsidRPr="002C6AB0">
        <w:rPr>
          <w:iCs/>
          <w:sz w:val="22"/>
          <w:lang w:val="en-US"/>
        </w:rPr>
        <w:t>National Health Development Plan'</w:t>
      </w:r>
      <w:r w:rsidR="009F65EB" w:rsidRPr="002C6AB0">
        <w:rPr>
          <w:i/>
          <w:iCs/>
          <w:sz w:val="22"/>
          <w:lang w:val="en-US"/>
        </w:rPr>
        <w:t xml:space="preserve">, </w:t>
      </w:r>
      <w:r w:rsidR="009F65EB" w:rsidRPr="002C6AB0">
        <w:rPr>
          <w:sz w:val="22"/>
          <w:lang w:val="en-US"/>
        </w:rPr>
        <w:t xml:space="preserve">Conakry: </w:t>
      </w:r>
      <w:r w:rsidRPr="002C6AB0">
        <w:rPr>
          <w:sz w:val="22"/>
          <w:lang w:val="en-US"/>
        </w:rPr>
        <w:t>MdS</w:t>
      </w:r>
      <w:r w:rsidR="009F65EB" w:rsidRPr="002C6AB0">
        <w:rPr>
          <w:sz w:val="22"/>
          <w:lang w:val="en-US"/>
        </w:rPr>
        <w:t>, Government of Republic of Guinea.</w:t>
      </w:r>
    </w:p>
    <w:p w14:paraId="68B90774" w14:textId="6B1F9D61" w:rsidR="009F65EB" w:rsidRPr="00F0336D" w:rsidRDefault="009F65EB" w:rsidP="00BC531F">
      <w:pPr>
        <w:pStyle w:val="References"/>
        <w:rPr>
          <w:sz w:val="22"/>
          <w:lang w:val="fr-FR"/>
        </w:rPr>
      </w:pPr>
      <w:r w:rsidRPr="00F0336D">
        <w:rPr>
          <w:sz w:val="22"/>
          <w:lang w:val="fr-FR"/>
        </w:rPr>
        <w:t>MS (2015) '</w:t>
      </w:r>
      <w:r w:rsidR="001426A3" w:rsidRPr="00F0336D">
        <w:rPr>
          <w:iCs/>
          <w:sz w:val="22"/>
          <w:lang w:val="fr-FR"/>
        </w:rPr>
        <w:t>Guinée</w:t>
      </w:r>
      <w:r w:rsidRPr="00F0336D">
        <w:rPr>
          <w:iCs/>
          <w:sz w:val="22"/>
          <w:lang w:val="fr-FR"/>
        </w:rPr>
        <w:t xml:space="preserve"> Compact National'</w:t>
      </w:r>
      <w:r w:rsidRPr="00F0336D">
        <w:rPr>
          <w:i/>
          <w:iCs/>
          <w:sz w:val="22"/>
          <w:lang w:val="fr-FR"/>
        </w:rPr>
        <w:t xml:space="preserve">, </w:t>
      </w:r>
      <w:r w:rsidRPr="00F0336D">
        <w:rPr>
          <w:sz w:val="22"/>
          <w:lang w:val="fr-FR"/>
        </w:rPr>
        <w:t>Conakry: Ministère de la Santé.</w:t>
      </w:r>
    </w:p>
    <w:p w14:paraId="1D5FE0C2" w14:textId="730292E8" w:rsidR="009F65EB" w:rsidRPr="00503493" w:rsidRDefault="009F65EB" w:rsidP="00BC531F">
      <w:pPr>
        <w:pStyle w:val="References"/>
        <w:rPr>
          <w:sz w:val="22"/>
          <w:lang w:val="en-US"/>
        </w:rPr>
      </w:pPr>
      <w:r w:rsidRPr="00503493">
        <w:rPr>
          <w:sz w:val="22"/>
          <w:lang w:val="en-US"/>
        </w:rPr>
        <w:t>Scheffler, R., Herbst, C., Lemiere, C. and Campbell, J. (2016) '</w:t>
      </w:r>
      <w:r w:rsidRPr="00503493">
        <w:rPr>
          <w:iCs/>
          <w:sz w:val="22"/>
          <w:lang w:val="en-US"/>
        </w:rPr>
        <w:t>Health Labor Market Analyses in Low- and Middle-Income Countries: An Evidence-Based Approach. Directions in Development'</w:t>
      </w:r>
      <w:r w:rsidRPr="00503493">
        <w:rPr>
          <w:i/>
          <w:iCs/>
          <w:sz w:val="22"/>
          <w:lang w:val="en-US"/>
        </w:rPr>
        <w:t xml:space="preserve">, </w:t>
      </w:r>
      <w:r w:rsidRPr="00503493">
        <w:rPr>
          <w:sz w:val="22"/>
          <w:lang w:val="en-US"/>
        </w:rPr>
        <w:t>Washington DC: World Bank.</w:t>
      </w:r>
    </w:p>
    <w:p w14:paraId="023E305F" w14:textId="524A2D55" w:rsidR="009F65EB" w:rsidRPr="00503493" w:rsidRDefault="009F65EB" w:rsidP="00BC531F">
      <w:pPr>
        <w:pStyle w:val="References"/>
        <w:rPr>
          <w:sz w:val="22"/>
          <w:lang w:val="en-US"/>
        </w:rPr>
      </w:pPr>
      <w:r w:rsidRPr="00503493">
        <w:rPr>
          <w:sz w:val="22"/>
          <w:lang w:val="en-US"/>
        </w:rPr>
        <w:t xml:space="preserve">Smitz, M. </w:t>
      </w:r>
      <w:r w:rsidRPr="00503493">
        <w:rPr>
          <w:i/>
          <w:sz w:val="22"/>
          <w:lang w:val="en-US"/>
        </w:rPr>
        <w:t>et al</w:t>
      </w:r>
      <w:r w:rsidRPr="00503493">
        <w:rPr>
          <w:sz w:val="22"/>
          <w:lang w:val="en-US"/>
        </w:rPr>
        <w:t xml:space="preserve">. (2016) 'Understanding Health Workers' Job Preferences to Improve Rural Retention in Timor-Leste: Findings from a Discrete Choice Experiment'. </w:t>
      </w:r>
      <w:r w:rsidRPr="00503493">
        <w:rPr>
          <w:i/>
          <w:iCs/>
          <w:sz w:val="22"/>
          <w:lang w:val="en-US"/>
        </w:rPr>
        <w:t xml:space="preserve">PLoS One, </w:t>
      </w:r>
      <w:r w:rsidRPr="00503493">
        <w:rPr>
          <w:sz w:val="22"/>
          <w:lang w:val="en-US"/>
        </w:rPr>
        <w:t>11(11), p. e0165940.</w:t>
      </w:r>
    </w:p>
    <w:p w14:paraId="26D26157" w14:textId="0FE38C89" w:rsidR="009F65EB" w:rsidRPr="00503493" w:rsidRDefault="009F65EB" w:rsidP="00BC531F">
      <w:pPr>
        <w:pStyle w:val="References"/>
        <w:rPr>
          <w:sz w:val="22"/>
          <w:lang w:val="en-US"/>
        </w:rPr>
      </w:pPr>
      <w:r w:rsidRPr="00503493">
        <w:rPr>
          <w:sz w:val="22"/>
          <w:lang w:val="en-US"/>
        </w:rPr>
        <w:t xml:space="preserve">Train, K. (2009) </w:t>
      </w:r>
      <w:r w:rsidRPr="00503493">
        <w:rPr>
          <w:i/>
          <w:iCs/>
          <w:sz w:val="22"/>
          <w:lang w:val="en-US"/>
        </w:rPr>
        <w:t xml:space="preserve">Discrete Choice Methods with Simulation. </w:t>
      </w:r>
      <w:r w:rsidRPr="00503493">
        <w:rPr>
          <w:sz w:val="22"/>
          <w:lang w:val="en-US"/>
        </w:rPr>
        <w:t>2nd ed. Cambridge: Cambridge University Press.</w:t>
      </w:r>
    </w:p>
    <w:p w14:paraId="6FECFC41" w14:textId="27932ABA" w:rsidR="009F65EB" w:rsidRPr="002C6AB0" w:rsidRDefault="009F65EB" w:rsidP="00BC531F">
      <w:pPr>
        <w:pStyle w:val="References"/>
        <w:rPr>
          <w:sz w:val="22"/>
          <w:lang w:val="en-US"/>
        </w:rPr>
      </w:pPr>
      <w:r w:rsidRPr="002C6AB0">
        <w:rPr>
          <w:sz w:val="22"/>
          <w:lang w:val="en-US"/>
        </w:rPr>
        <w:t xml:space="preserve">UNDP (2016) </w:t>
      </w:r>
      <w:r w:rsidRPr="002C6AB0">
        <w:rPr>
          <w:i/>
          <w:iCs/>
          <w:sz w:val="22"/>
          <w:lang w:val="en-US"/>
        </w:rPr>
        <w:t xml:space="preserve">Human Development Report 2016, </w:t>
      </w:r>
      <w:r w:rsidRPr="002C6AB0">
        <w:rPr>
          <w:sz w:val="22"/>
          <w:lang w:val="en-US"/>
        </w:rPr>
        <w:t>New York: UNDP.</w:t>
      </w:r>
    </w:p>
    <w:p w14:paraId="71963C8D" w14:textId="53DAFBEF" w:rsidR="009F65EB" w:rsidRPr="002C6AB0" w:rsidRDefault="009F65EB" w:rsidP="00BC531F">
      <w:pPr>
        <w:pStyle w:val="References"/>
        <w:rPr>
          <w:sz w:val="22"/>
          <w:lang w:val="en-US"/>
        </w:rPr>
      </w:pPr>
      <w:r w:rsidRPr="002C6AB0">
        <w:rPr>
          <w:sz w:val="22"/>
          <w:lang w:val="en-US"/>
        </w:rPr>
        <w:t>WHO (2010) '</w:t>
      </w:r>
      <w:r w:rsidRPr="002C6AB0">
        <w:rPr>
          <w:iCs/>
          <w:sz w:val="22"/>
          <w:lang w:val="en-US"/>
        </w:rPr>
        <w:t>Mid-level health providers: a promising resource to achieve the health Millennium Development Goals'</w:t>
      </w:r>
      <w:r w:rsidRPr="002C6AB0">
        <w:rPr>
          <w:i/>
          <w:iCs/>
          <w:sz w:val="22"/>
          <w:lang w:val="en-US"/>
        </w:rPr>
        <w:t xml:space="preserve">, </w:t>
      </w:r>
      <w:r w:rsidRPr="002C6AB0">
        <w:rPr>
          <w:sz w:val="22"/>
          <w:lang w:val="en-US"/>
        </w:rPr>
        <w:t>Geneva: WHO.</w:t>
      </w:r>
    </w:p>
    <w:p w14:paraId="2B9DDFA4" w14:textId="54E4856D" w:rsidR="009F65EB" w:rsidRPr="00503493" w:rsidRDefault="009F65EB" w:rsidP="00BC531F">
      <w:pPr>
        <w:pStyle w:val="References"/>
        <w:rPr>
          <w:sz w:val="22"/>
          <w:lang w:val="en-US"/>
        </w:rPr>
      </w:pPr>
      <w:r w:rsidRPr="00503493">
        <w:rPr>
          <w:sz w:val="22"/>
          <w:lang w:val="en-US"/>
        </w:rPr>
        <w:t>WHO (2015) '</w:t>
      </w:r>
      <w:r w:rsidRPr="00503493">
        <w:rPr>
          <w:iCs/>
          <w:sz w:val="22"/>
          <w:lang w:val="en-US"/>
        </w:rPr>
        <w:t>Guinea: WHO statistical profile'</w:t>
      </w:r>
      <w:r w:rsidRPr="00503493">
        <w:rPr>
          <w:i/>
          <w:iCs/>
          <w:sz w:val="22"/>
          <w:lang w:val="en-US"/>
        </w:rPr>
        <w:t xml:space="preserve">. </w:t>
      </w:r>
      <w:r w:rsidRPr="00503493">
        <w:rPr>
          <w:sz w:val="22"/>
          <w:lang w:val="en-US"/>
        </w:rPr>
        <w:t xml:space="preserve">[Online] </w:t>
      </w:r>
      <w:r w:rsidRPr="00503493">
        <w:rPr>
          <w:sz w:val="22"/>
          <w:lang w:val="en-US"/>
        </w:rPr>
        <w:br/>
        <w:t xml:space="preserve">Available at: </w:t>
      </w:r>
      <w:r w:rsidRPr="00503493">
        <w:rPr>
          <w:sz w:val="22"/>
          <w:u w:val="single"/>
          <w:lang w:val="en-US"/>
        </w:rPr>
        <w:t>www.who.int/gho/countries/gin.pdf?ua=1</w:t>
      </w:r>
      <w:r w:rsidRPr="00503493">
        <w:rPr>
          <w:sz w:val="22"/>
          <w:lang w:val="en-US"/>
        </w:rPr>
        <w:br/>
        <w:t>[Accessed 15 June 2018].</w:t>
      </w:r>
    </w:p>
    <w:p w14:paraId="62995823" w14:textId="04228F37" w:rsidR="009F65EB" w:rsidRPr="00503493" w:rsidRDefault="009F65EB" w:rsidP="00BC531F">
      <w:pPr>
        <w:pStyle w:val="References"/>
        <w:rPr>
          <w:lang w:val="en-US"/>
        </w:rPr>
      </w:pPr>
      <w:r w:rsidRPr="00503493">
        <w:rPr>
          <w:sz w:val="22"/>
          <w:lang w:val="en-US"/>
        </w:rPr>
        <w:t>World Bank (2018) '</w:t>
      </w:r>
      <w:r w:rsidRPr="00503493">
        <w:rPr>
          <w:iCs/>
          <w:sz w:val="22"/>
          <w:lang w:val="en-US"/>
        </w:rPr>
        <w:t>World Bank Data: Guinea'</w:t>
      </w:r>
      <w:r w:rsidRPr="00503493">
        <w:rPr>
          <w:i/>
          <w:iCs/>
          <w:sz w:val="22"/>
          <w:lang w:val="en-US"/>
        </w:rPr>
        <w:t xml:space="preserve">. </w:t>
      </w:r>
      <w:r w:rsidRPr="00503493">
        <w:rPr>
          <w:sz w:val="22"/>
          <w:lang w:val="en-US"/>
        </w:rPr>
        <w:t xml:space="preserve">[Online] Available at: </w:t>
      </w:r>
      <w:r w:rsidRPr="00503493">
        <w:rPr>
          <w:sz w:val="22"/>
          <w:u w:val="single"/>
          <w:lang w:val="en-US"/>
        </w:rPr>
        <w:t xml:space="preserve">https://data.worldbank.org/country/Guinea </w:t>
      </w:r>
      <w:r w:rsidRPr="00503493">
        <w:rPr>
          <w:sz w:val="22"/>
          <w:lang w:val="en-US"/>
        </w:rPr>
        <w:t>[Accessed 15 June 2018]</w:t>
      </w:r>
      <w:r w:rsidR="00503493">
        <w:rPr>
          <w:sz w:val="22"/>
          <w:lang w:val="en-US"/>
        </w:rPr>
        <w:t>.</w:t>
      </w:r>
      <w:r w:rsidRPr="00503493" w:rsidDel="007653C9">
        <w:rPr>
          <w:sz w:val="22"/>
          <w:lang w:val="en-US"/>
        </w:rPr>
        <w:t xml:space="preserve"> </w:t>
      </w:r>
      <w:r w:rsidRPr="00F0336D">
        <w:rPr>
          <w:sz w:val="22"/>
          <w:lang w:val="fr-FR"/>
        </w:rPr>
        <w:fldChar w:fldCharType="end"/>
      </w:r>
    </w:p>
    <w:p w14:paraId="2FD73472" w14:textId="77777777" w:rsidR="009F65EB" w:rsidRPr="002C6AB0" w:rsidRDefault="009F65EB" w:rsidP="00BC531F">
      <w:pPr>
        <w:pStyle w:val="Annextitle"/>
        <w:jc w:val="both"/>
        <w:rPr>
          <w:rFonts w:ascii="Arial" w:hAnsi="Arial" w:cs="Arial"/>
        </w:rPr>
        <w:sectPr w:rsidR="009F65EB" w:rsidRPr="002C6AB0" w:rsidSect="00C27AD5">
          <w:pgSz w:w="11900" w:h="16840"/>
          <w:pgMar w:top="1701" w:right="1701" w:bottom="1701" w:left="1701" w:header="709" w:footer="709" w:gutter="0"/>
          <w:cols w:space="708"/>
          <w:docGrid w:linePitch="360"/>
        </w:sectPr>
      </w:pPr>
    </w:p>
    <w:p w14:paraId="6E03CB4F" w14:textId="6716B182" w:rsidR="009F65EB" w:rsidRPr="00F0336D" w:rsidRDefault="00D91409" w:rsidP="002C6AB0">
      <w:pPr>
        <w:pStyle w:val="Annextitle"/>
        <w:rPr>
          <w:rFonts w:ascii="Arial" w:hAnsi="Arial"/>
          <w:bCs/>
          <w:lang w:val="fr-FR"/>
        </w:rPr>
      </w:pPr>
      <w:bookmarkStart w:id="217" w:name="_Toc31280136"/>
      <w:r w:rsidRPr="00F0336D">
        <w:rPr>
          <w:rFonts w:ascii="Arial" w:hAnsi="Arial"/>
          <w:bCs/>
          <w:lang w:val="fr-FR"/>
        </w:rPr>
        <w:lastRenderedPageBreak/>
        <w:t>Détails supplémentaires sur</w:t>
      </w:r>
      <w:r w:rsidR="001D00C1">
        <w:rPr>
          <w:rFonts w:ascii="Arial" w:hAnsi="Arial"/>
          <w:bCs/>
          <w:lang w:val="fr-FR"/>
        </w:rPr>
        <w:t xml:space="preserve"> </w:t>
      </w:r>
      <w:r w:rsidRPr="00F0336D">
        <w:rPr>
          <w:rFonts w:ascii="Arial" w:hAnsi="Arial"/>
          <w:bCs/>
          <w:lang w:val="fr-FR"/>
        </w:rPr>
        <w:t xml:space="preserve">les </w:t>
      </w:r>
      <w:r w:rsidR="009F65EB" w:rsidRPr="00F0336D">
        <w:rPr>
          <w:rFonts w:ascii="Arial" w:hAnsi="Arial"/>
          <w:bCs/>
          <w:lang w:val="fr-FR"/>
        </w:rPr>
        <w:t>m</w:t>
      </w:r>
      <w:r w:rsidRPr="00F0336D">
        <w:rPr>
          <w:rFonts w:ascii="Arial" w:hAnsi="Arial"/>
          <w:bCs/>
          <w:lang w:val="fr-FR"/>
        </w:rPr>
        <w:t>é</w:t>
      </w:r>
      <w:r w:rsidR="009F65EB" w:rsidRPr="00F0336D">
        <w:rPr>
          <w:rFonts w:ascii="Arial" w:hAnsi="Arial"/>
          <w:bCs/>
          <w:lang w:val="fr-FR"/>
        </w:rPr>
        <w:t>thod</w:t>
      </w:r>
      <w:r w:rsidRPr="00F0336D">
        <w:rPr>
          <w:rFonts w:ascii="Arial" w:hAnsi="Arial"/>
          <w:bCs/>
          <w:lang w:val="fr-FR"/>
        </w:rPr>
        <w:t>e</w:t>
      </w:r>
      <w:r w:rsidR="009F65EB" w:rsidRPr="00F0336D">
        <w:rPr>
          <w:rFonts w:ascii="Arial" w:hAnsi="Arial"/>
          <w:bCs/>
          <w:lang w:val="fr-FR"/>
        </w:rPr>
        <w:t>s</w:t>
      </w:r>
      <w:bookmarkEnd w:id="217"/>
    </w:p>
    <w:p w14:paraId="229B83FF" w14:textId="35238B23" w:rsidR="009F65EB" w:rsidRDefault="009F65EB" w:rsidP="00BC531F">
      <w:pPr>
        <w:pStyle w:val="Heading3NONUM"/>
        <w:jc w:val="both"/>
        <w:rPr>
          <w:lang w:val="fr-FR"/>
        </w:rPr>
      </w:pPr>
      <w:bookmarkStart w:id="218" w:name="_Toc512872256"/>
      <w:r w:rsidRPr="00F0336D">
        <w:rPr>
          <w:lang w:val="fr-FR"/>
        </w:rPr>
        <w:t>Composite</w:t>
      </w:r>
      <w:r w:rsidR="00CB11F6">
        <w:rPr>
          <w:lang w:val="fr-FR"/>
        </w:rPr>
        <w:t xml:space="preserve"> </w:t>
      </w:r>
      <w:r w:rsidRPr="00F0336D">
        <w:rPr>
          <w:lang w:val="fr-FR"/>
        </w:rPr>
        <w:t xml:space="preserve">: </w:t>
      </w:r>
      <w:bookmarkEnd w:id="218"/>
      <w:r w:rsidRPr="00F0336D">
        <w:rPr>
          <w:lang w:val="fr-FR"/>
        </w:rPr>
        <w:t>satisfaction</w:t>
      </w:r>
    </w:p>
    <w:p w14:paraId="00C83E5A" w14:textId="14473352" w:rsidR="00123C12" w:rsidRPr="002C6AB0" w:rsidRDefault="00123C12">
      <w:pPr>
        <w:pStyle w:val="Lgende"/>
        <w:rPr>
          <w:lang w:val="fr-CA"/>
        </w:rPr>
      </w:pPr>
      <w:r w:rsidRPr="002C6AB0">
        <w:rPr>
          <w:lang w:val="fr-CA"/>
        </w:rPr>
        <w:t>Tableau 27 :</w:t>
      </w:r>
      <w:r w:rsidR="0043703C" w:rsidRPr="002C6AB0">
        <w:rPr>
          <w:lang w:val="fr-CA"/>
        </w:rPr>
        <w:t xml:space="preserve"> </w:t>
      </w:r>
      <w:r w:rsidRPr="002C6AB0">
        <w:rPr>
          <w:lang w:val="fr-CA"/>
        </w:rPr>
        <w:t xml:space="preserve">Indicateurs relatifs à la satisfaction du personnel de santé </w:t>
      </w:r>
    </w:p>
    <w:p w14:paraId="4EE80353" w14:textId="77777777" w:rsidR="00123C12" w:rsidRPr="003D3D5C" w:rsidRDefault="00123C12" w:rsidP="002C6AB0">
      <w:pPr>
        <w:rPr>
          <w:lang w:val="fr-FR"/>
        </w:rPr>
      </w:pPr>
    </w:p>
    <w:tbl>
      <w:tblPr>
        <w:tblStyle w:val="OPMTable"/>
        <w:tblW w:w="5000" w:type="pct"/>
        <w:tblLook w:val="04A0" w:firstRow="1" w:lastRow="0" w:firstColumn="1" w:lastColumn="0" w:noHBand="0" w:noVBand="1"/>
      </w:tblPr>
      <w:tblGrid>
        <w:gridCol w:w="3538"/>
        <w:gridCol w:w="1644"/>
        <w:gridCol w:w="1633"/>
        <w:gridCol w:w="1683"/>
      </w:tblGrid>
      <w:tr w:rsidR="006C3071" w:rsidRPr="00CC503D" w14:paraId="0373F6E5" w14:textId="77777777" w:rsidTr="002C6AB0">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082" w:type="pct"/>
            <w:vAlign w:val="top"/>
          </w:tcPr>
          <w:p w14:paraId="43238F80" w14:textId="2C9B56FA" w:rsidR="009F65EB" w:rsidRPr="00CC503D" w:rsidRDefault="00D91409" w:rsidP="002C6AB0">
            <w:pPr>
              <w:pStyle w:val="OPMBodytext"/>
              <w:spacing w:after="0" w:line="240" w:lineRule="auto"/>
              <w:rPr>
                <w:rFonts w:cs="Arial"/>
                <w:sz w:val="20"/>
                <w:lang w:val="fr-FR"/>
              </w:rPr>
            </w:pPr>
            <w:r w:rsidRPr="00CC503D">
              <w:rPr>
                <w:rFonts w:cs="Arial"/>
                <w:sz w:val="20"/>
                <w:lang w:val="fr-FR"/>
              </w:rPr>
              <w:t>Indicateur (insatisfait)</w:t>
            </w:r>
          </w:p>
        </w:tc>
        <w:tc>
          <w:tcPr>
            <w:tcW w:w="967" w:type="pct"/>
            <w:vAlign w:val="top"/>
          </w:tcPr>
          <w:p w14:paraId="4644EE60" w14:textId="6BFA3896" w:rsidR="009F65EB" w:rsidRPr="00CC503D" w:rsidRDefault="00D91409" w:rsidP="002C6AB0">
            <w:pPr>
              <w:pStyle w:val="OPMBodytext"/>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lang w:val="fr-FR"/>
              </w:rPr>
            </w:pPr>
            <w:r w:rsidRPr="00CC503D">
              <w:rPr>
                <w:rFonts w:cs="Arial"/>
                <w:sz w:val="20"/>
                <w:lang w:val="fr-FR"/>
              </w:rPr>
              <w:t>Réponses pertinentes</w:t>
            </w:r>
          </w:p>
        </w:tc>
        <w:tc>
          <w:tcPr>
            <w:tcW w:w="961" w:type="pct"/>
            <w:vAlign w:val="top"/>
          </w:tcPr>
          <w:p w14:paraId="5D79C0A6" w14:textId="77777777" w:rsidR="009F65EB" w:rsidRPr="00CC503D" w:rsidRDefault="009F65EB" w:rsidP="002C6AB0">
            <w:pPr>
              <w:pStyle w:val="OPMBodytext"/>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lang w:val="fr-FR"/>
              </w:rPr>
            </w:pPr>
            <w:r w:rsidRPr="00CC503D">
              <w:rPr>
                <w:rFonts w:cs="Arial"/>
                <w:sz w:val="20"/>
                <w:lang w:val="fr-FR"/>
              </w:rPr>
              <w:t>Condition</w:t>
            </w:r>
          </w:p>
          <w:p w14:paraId="22E0901A" w14:textId="021C2688" w:rsidR="009F65EB" w:rsidRPr="00CC503D" w:rsidRDefault="004304E0" w:rsidP="002C6AB0">
            <w:pPr>
              <w:pStyle w:val="OPMBodytext"/>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lang w:val="fr-FR"/>
              </w:rPr>
            </w:pPr>
            <w:r w:rsidRPr="00CC503D">
              <w:rPr>
                <w:rFonts w:cs="Arial"/>
                <w:sz w:val="20"/>
                <w:lang w:val="fr-FR"/>
              </w:rPr>
              <w:t>I</w:t>
            </w:r>
            <w:r w:rsidR="009F65EB" w:rsidRPr="00CC503D">
              <w:rPr>
                <w:rFonts w:cs="Arial"/>
                <w:sz w:val="20"/>
                <w:lang w:val="fr-FR"/>
              </w:rPr>
              <w:t>ndicat</w:t>
            </w:r>
            <w:r w:rsidR="00D91409" w:rsidRPr="00CC503D">
              <w:rPr>
                <w:rFonts w:cs="Arial"/>
                <w:sz w:val="20"/>
                <w:lang w:val="fr-FR"/>
              </w:rPr>
              <w:t>eur</w:t>
            </w:r>
            <w:r w:rsidRPr="00CC503D">
              <w:rPr>
                <w:rFonts w:cs="Arial"/>
                <w:sz w:val="20"/>
                <w:lang w:val="fr-FR"/>
              </w:rPr>
              <w:t xml:space="preserve"> </w:t>
            </w:r>
            <w:r w:rsidR="009F65EB" w:rsidRPr="00CC503D">
              <w:rPr>
                <w:rFonts w:cs="Arial"/>
                <w:sz w:val="20"/>
                <w:lang w:val="fr-FR"/>
              </w:rPr>
              <w:t>=</w:t>
            </w:r>
            <w:r w:rsidRPr="00CC503D">
              <w:rPr>
                <w:rFonts w:cs="Arial"/>
                <w:sz w:val="20"/>
                <w:lang w:val="fr-FR"/>
              </w:rPr>
              <w:t xml:space="preserve"> </w:t>
            </w:r>
            <w:r w:rsidR="009F65EB" w:rsidRPr="00CC503D">
              <w:rPr>
                <w:rFonts w:cs="Arial"/>
                <w:sz w:val="20"/>
                <w:lang w:val="fr-FR"/>
              </w:rPr>
              <w:t xml:space="preserve">1 </w:t>
            </w:r>
            <w:r w:rsidR="00D91409" w:rsidRPr="00CC503D">
              <w:rPr>
                <w:rFonts w:cs="Arial"/>
                <w:sz w:val="20"/>
                <w:lang w:val="fr-FR"/>
              </w:rPr>
              <w:t>si</w:t>
            </w:r>
            <w:r w:rsidR="00CB11F6" w:rsidRPr="00CC503D">
              <w:rPr>
                <w:rFonts w:cs="Arial"/>
                <w:sz w:val="20"/>
                <w:lang w:val="fr-FR"/>
              </w:rPr>
              <w:t xml:space="preserve"> </w:t>
            </w:r>
            <w:r w:rsidR="009F65EB" w:rsidRPr="00CC503D">
              <w:rPr>
                <w:rFonts w:cs="Arial"/>
                <w:sz w:val="20"/>
                <w:lang w:val="fr-FR"/>
              </w:rPr>
              <w:t>:</w:t>
            </w:r>
          </w:p>
        </w:tc>
        <w:tc>
          <w:tcPr>
            <w:tcW w:w="990" w:type="pct"/>
            <w:vAlign w:val="top"/>
          </w:tcPr>
          <w:p w14:paraId="1C04E939" w14:textId="79E42A3A" w:rsidR="009F65EB" w:rsidRPr="00CC503D" w:rsidRDefault="00D91409" w:rsidP="00536656">
            <w:pPr>
              <w:pStyle w:val="OPM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sz w:val="20"/>
                <w:lang w:val="fr-FR"/>
              </w:rPr>
            </w:pPr>
            <w:r w:rsidRPr="00CC503D">
              <w:rPr>
                <w:rFonts w:cs="Arial"/>
                <w:sz w:val="20"/>
                <w:lang w:val="fr-FR"/>
              </w:rPr>
              <w:t>Poids</w:t>
            </w:r>
          </w:p>
        </w:tc>
      </w:tr>
      <w:tr w:rsidR="006C3071" w:rsidRPr="00CC503D" w14:paraId="2127F80A"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12D351BD" w14:textId="5B5DAFC4" w:rsidR="009F65EB" w:rsidRPr="00CC503D" w:rsidRDefault="00C05865" w:rsidP="002C6AB0">
            <w:pPr>
              <w:pStyle w:val="OPMBodytext"/>
              <w:spacing w:after="0" w:line="240" w:lineRule="auto"/>
              <w:rPr>
                <w:rFonts w:cs="Arial"/>
                <w:b w:val="0"/>
                <w:sz w:val="20"/>
                <w:lang w:val="fr-FR"/>
              </w:rPr>
            </w:pPr>
            <w:r w:rsidRPr="00CC503D">
              <w:rPr>
                <w:rFonts w:cs="Arial"/>
                <w:b w:val="0"/>
                <w:sz w:val="20"/>
                <w:lang w:val="fr-FR"/>
              </w:rPr>
              <w:t>Effectuez-vous parfois des tâches pour lesquelles vous n'avez pas été formé</w:t>
            </w:r>
            <w:r w:rsidR="00976984"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4FF36905" w14:textId="0FDD6D72"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C05865" w:rsidRPr="00CC503D">
              <w:rPr>
                <w:rFonts w:cs="Arial"/>
                <w:sz w:val="20"/>
                <w:lang w:val="fr-FR"/>
              </w:rPr>
              <w:t>Oui tous les jours</w:t>
            </w:r>
          </w:p>
          <w:p w14:paraId="4810C8D8" w14:textId="21F2FA47"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b) </w:t>
            </w:r>
            <w:r w:rsidR="00C05865" w:rsidRPr="00CC503D">
              <w:rPr>
                <w:rFonts w:cs="Arial"/>
                <w:sz w:val="20"/>
                <w:lang w:val="fr-FR"/>
              </w:rPr>
              <w:t>Souvent</w:t>
            </w:r>
          </w:p>
        </w:tc>
        <w:tc>
          <w:tcPr>
            <w:tcW w:w="961" w:type="pct"/>
            <w:vAlign w:val="top"/>
          </w:tcPr>
          <w:p w14:paraId="46F5F31D" w14:textId="7C74C6B1"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p</w:t>
            </w:r>
            <w:r w:rsidR="00C05865" w:rsidRPr="00CC503D">
              <w:rPr>
                <w:rFonts w:cs="Arial"/>
                <w:sz w:val="20"/>
                <w:lang w:val="fr-FR"/>
              </w:rPr>
              <w:t>os</w:t>
            </w:r>
            <w:proofErr w:type="gramEnd"/>
            <w:r w:rsidR="00C05865" w:rsidRPr="00CC503D">
              <w:rPr>
                <w:rFonts w:cs="Arial"/>
                <w:sz w:val="20"/>
                <w:lang w:val="fr-FR"/>
              </w:rPr>
              <w:t>_tâche</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1 |</w:t>
            </w:r>
          </w:p>
          <w:p w14:paraId="647C87E9" w14:textId="67E5F855" w:rsidR="009F65EB" w:rsidRPr="00CC503D" w:rsidRDefault="00C05865"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pos</w:t>
            </w:r>
            <w:proofErr w:type="gramEnd"/>
            <w:r w:rsidRPr="00CC503D">
              <w:rPr>
                <w:rFonts w:cs="Arial"/>
                <w:sz w:val="20"/>
                <w:lang w:val="fr-FR"/>
              </w:rPr>
              <w:t>_tâche</w:t>
            </w:r>
            <w:proofErr w:type="spellEnd"/>
            <w:r w:rsidR="004304E0" w:rsidRPr="00CC503D">
              <w:rPr>
                <w:rFonts w:cs="Arial"/>
                <w:sz w:val="20"/>
                <w:lang w:val="fr-FR"/>
              </w:rPr>
              <w:t xml:space="preserve"> </w:t>
            </w:r>
            <w:r w:rsidR="009F65EB" w:rsidRPr="00CC503D">
              <w:rPr>
                <w:rFonts w:cs="Arial"/>
                <w:sz w:val="20"/>
                <w:lang w:val="fr-FR"/>
              </w:rPr>
              <w:t>=</w:t>
            </w:r>
            <w:r w:rsidR="004304E0" w:rsidRPr="00CC503D">
              <w:rPr>
                <w:rFonts w:cs="Arial"/>
                <w:sz w:val="20"/>
                <w:lang w:val="fr-FR"/>
              </w:rPr>
              <w:t xml:space="preserve"> </w:t>
            </w:r>
            <w:r w:rsidR="009F65EB" w:rsidRPr="00CC503D">
              <w:rPr>
                <w:rFonts w:cs="Arial"/>
                <w:sz w:val="20"/>
                <w:lang w:val="fr-FR"/>
              </w:rPr>
              <w:t>2</w:t>
            </w:r>
          </w:p>
        </w:tc>
        <w:tc>
          <w:tcPr>
            <w:tcW w:w="990" w:type="pct"/>
            <w:vAlign w:val="top"/>
          </w:tcPr>
          <w:p w14:paraId="1876D076" w14:textId="286225E0"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72AD4C98"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156361D1" w14:textId="46393489" w:rsidR="009F65EB" w:rsidRPr="00CC503D" w:rsidRDefault="00C05865" w:rsidP="002C6AB0">
            <w:pPr>
              <w:pStyle w:val="OPMBodytext"/>
              <w:spacing w:after="0" w:line="240" w:lineRule="auto"/>
              <w:rPr>
                <w:rFonts w:cs="Arial"/>
                <w:b w:val="0"/>
                <w:sz w:val="20"/>
                <w:lang w:val="fr-FR"/>
              </w:rPr>
            </w:pPr>
            <w:r w:rsidRPr="00CC503D">
              <w:rPr>
                <w:rFonts w:cs="Arial"/>
                <w:b w:val="0"/>
                <w:sz w:val="20"/>
                <w:lang w:val="fr-FR"/>
              </w:rPr>
              <w:t>Vous sentez-vous bien préparé pour votre poste actuel</w:t>
            </w:r>
            <w:r w:rsidR="00976984"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20AC3BA9" w14:textId="5F93EAE4"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a) </w:t>
            </w:r>
            <w:r w:rsidR="00C05865" w:rsidRPr="00CC503D">
              <w:rPr>
                <w:rFonts w:cs="Arial"/>
                <w:sz w:val="20"/>
                <w:lang w:val="fr-FR"/>
              </w:rPr>
              <w:t>Parfois, je me sens dépassée</w:t>
            </w:r>
          </w:p>
          <w:p w14:paraId="0A7986BC" w14:textId="281F6AF3"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r w:rsidR="00C05865" w:rsidRPr="00CC503D">
              <w:rPr>
                <w:rFonts w:cs="Arial"/>
                <w:sz w:val="20"/>
                <w:lang w:val="fr-FR"/>
              </w:rPr>
              <w:t>Pas du tout</w:t>
            </w:r>
          </w:p>
        </w:tc>
        <w:tc>
          <w:tcPr>
            <w:tcW w:w="961" w:type="pct"/>
            <w:vAlign w:val="top"/>
          </w:tcPr>
          <w:p w14:paraId="73328095" w14:textId="7DBBF080"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pos</w:t>
            </w:r>
            <w:proofErr w:type="gramEnd"/>
            <w:r w:rsidRPr="00CC503D">
              <w:rPr>
                <w:rFonts w:cs="Arial"/>
                <w:sz w:val="20"/>
                <w:lang w:val="fr-FR"/>
              </w:rPr>
              <w:t>_prep</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2 |</w:t>
            </w:r>
          </w:p>
          <w:p w14:paraId="737BCD5C" w14:textId="467D04ED"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pos</w:t>
            </w:r>
            <w:proofErr w:type="gramEnd"/>
            <w:r w:rsidRPr="00CC503D">
              <w:rPr>
                <w:rFonts w:cs="Arial"/>
                <w:sz w:val="20"/>
                <w:lang w:val="fr-FR"/>
              </w:rPr>
              <w:t>_prep</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3</w:t>
            </w:r>
          </w:p>
        </w:tc>
        <w:tc>
          <w:tcPr>
            <w:tcW w:w="990" w:type="pct"/>
            <w:vAlign w:val="top"/>
          </w:tcPr>
          <w:p w14:paraId="6F823EBA" w14:textId="23D51FEC"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43333614"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7D605A20" w14:textId="209DD5B8" w:rsidR="009F65EB" w:rsidRPr="00CC503D" w:rsidRDefault="00C05865" w:rsidP="002C6AB0">
            <w:pPr>
              <w:pStyle w:val="OPMBodytext"/>
              <w:spacing w:after="0" w:line="240" w:lineRule="auto"/>
              <w:rPr>
                <w:rFonts w:cs="Arial"/>
                <w:b w:val="0"/>
                <w:sz w:val="20"/>
                <w:lang w:val="fr-FR"/>
              </w:rPr>
            </w:pPr>
            <w:r w:rsidRPr="00CC503D">
              <w:rPr>
                <w:rFonts w:cs="Arial"/>
                <w:b w:val="0"/>
                <w:sz w:val="20"/>
                <w:lang w:val="fr-FR"/>
              </w:rPr>
              <w:t>Que pensez-vous du nombre de patients que vous voyez par jour</w:t>
            </w:r>
            <w:r w:rsidR="00976984"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746E8804" w14:textId="633BAD66"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C05865" w:rsidRPr="00CC503D">
              <w:rPr>
                <w:rFonts w:cs="Arial"/>
                <w:sz w:val="20"/>
                <w:lang w:val="fr-FR"/>
              </w:rPr>
              <w:t>Plus que ce dont je peux m'occuper</w:t>
            </w:r>
          </w:p>
        </w:tc>
        <w:tc>
          <w:tcPr>
            <w:tcW w:w="961" w:type="pct"/>
            <w:vAlign w:val="top"/>
          </w:tcPr>
          <w:p w14:paraId="4F64EE2C" w14:textId="4A844C29" w:rsidR="009F65EB" w:rsidRPr="00CC503D" w:rsidRDefault="00C05865"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r</w:t>
            </w:r>
            <w:proofErr w:type="gramEnd"/>
            <w:r w:rsidRPr="00CC503D">
              <w:rPr>
                <w:rFonts w:cs="Arial"/>
                <w:sz w:val="20"/>
                <w:lang w:val="fr-FR"/>
              </w:rPr>
              <w:t>_no</w:t>
            </w:r>
            <w:r w:rsidR="009F65EB" w:rsidRPr="00CC503D">
              <w:rPr>
                <w:rFonts w:cs="Arial"/>
                <w:sz w:val="20"/>
                <w:lang w:val="fr-FR"/>
              </w:rPr>
              <w:t>mb_</w:t>
            </w:r>
            <w:r w:rsidRPr="00CC503D">
              <w:rPr>
                <w:rFonts w:cs="Arial"/>
                <w:sz w:val="20"/>
                <w:lang w:val="fr-FR"/>
              </w:rPr>
              <w:t>sentir</w:t>
            </w:r>
            <w:proofErr w:type="spellEnd"/>
            <w:r w:rsidR="004304E0" w:rsidRPr="00CC503D">
              <w:rPr>
                <w:rFonts w:cs="Arial"/>
                <w:sz w:val="20"/>
                <w:lang w:val="fr-FR"/>
              </w:rPr>
              <w:t xml:space="preserve"> </w:t>
            </w:r>
            <w:r w:rsidR="009F65EB" w:rsidRPr="00CC503D">
              <w:rPr>
                <w:rFonts w:cs="Arial"/>
                <w:sz w:val="20"/>
                <w:lang w:val="fr-FR"/>
              </w:rPr>
              <w:t>=</w:t>
            </w:r>
            <w:r w:rsidR="004304E0" w:rsidRPr="00CC503D">
              <w:rPr>
                <w:rFonts w:cs="Arial"/>
                <w:sz w:val="20"/>
                <w:lang w:val="fr-FR"/>
              </w:rPr>
              <w:t xml:space="preserve"> </w:t>
            </w:r>
            <w:r w:rsidR="009F65EB" w:rsidRPr="00CC503D">
              <w:rPr>
                <w:rFonts w:cs="Arial"/>
                <w:sz w:val="20"/>
                <w:lang w:val="fr-FR"/>
              </w:rPr>
              <w:t>1</w:t>
            </w:r>
          </w:p>
        </w:tc>
        <w:tc>
          <w:tcPr>
            <w:tcW w:w="990" w:type="pct"/>
            <w:vAlign w:val="top"/>
          </w:tcPr>
          <w:p w14:paraId="6E11FD66" w14:textId="3C5A29FC"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1126F713"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1EAE7934" w14:textId="57161A0E" w:rsidR="009F65EB" w:rsidRPr="00CC503D" w:rsidRDefault="00C05865" w:rsidP="002C6AB0">
            <w:pPr>
              <w:pStyle w:val="OPMBodytext"/>
              <w:spacing w:after="0" w:line="240" w:lineRule="auto"/>
              <w:rPr>
                <w:rFonts w:cs="Arial"/>
                <w:b w:val="0"/>
                <w:sz w:val="20"/>
                <w:lang w:val="fr-FR"/>
              </w:rPr>
            </w:pPr>
            <w:r w:rsidRPr="00CC503D">
              <w:rPr>
                <w:rFonts w:cs="Arial"/>
                <w:b w:val="0"/>
                <w:sz w:val="20"/>
                <w:lang w:val="fr-FR"/>
              </w:rPr>
              <w:t>Pouvez-vous répondre aux besoins des patients que vous consultez</w:t>
            </w:r>
            <w:r w:rsidR="00976984"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266C94DC" w14:textId="1796866A"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a) No</w:t>
            </w:r>
            <w:r w:rsidR="00C05865" w:rsidRPr="00CC503D">
              <w:rPr>
                <w:rFonts w:cs="Arial"/>
                <w:sz w:val="20"/>
                <w:lang w:val="fr-FR"/>
              </w:rPr>
              <w:t>n</w:t>
            </w:r>
          </w:p>
        </w:tc>
        <w:tc>
          <w:tcPr>
            <w:tcW w:w="961" w:type="pct"/>
            <w:vAlign w:val="top"/>
          </w:tcPr>
          <w:p w14:paraId="2E979503" w14:textId="245A547F"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r</w:t>
            </w:r>
            <w:proofErr w:type="gramEnd"/>
            <w:r w:rsidRPr="00CC503D">
              <w:rPr>
                <w:rFonts w:cs="Arial"/>
                <w:sz w:val="20"/>
                <w:lang w:val="fr-FR"/>
              </w:rPr>
              <w:t>_</w:t>
            </w:r>
            <w:r w:rsidR="00C05865" w:rsidRPr="00CC503D">
              <w:rPr>
                <w:rFonts w:cs="Arial"/>
                <w:sz w:val="20"/>
                <w:lang w:val="fr-FR"/>
              </w:rPr>
              <w:t>besoin</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2</w:t>
            </w:r>
          </w:p>
        </w:tc>
        <w:tc>
          <w:tcPr>
            <w:tcW w:w="990" w:type="pct"/>
            <w:vAlign w:val="top"/>
          </w:tcPr>
          <w:p w14:paraId="083C6CCF" w14:textId="07EA9804"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2179E22C" w14:textId="77777777" w:rsidTr="002C6AB0">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2082" w:type="pct"/>
            <w:vAlign w:val="top"/>
          </w:tcPr>
          <w:p w14:paraId="543BDCE8" w14:textId="77777777" w:rsidR="00C05865" w:rsidRPr="00CC503D" w:rsidRDefault="00C05865" w:rsidP="002C6AB0">
            <w:pPr>
              <w:pStyle w:val="OPMBodytext"/>
              <w:spacing w:after="0" w:line="240" w:lineRule="auto"/>
              <w:rPr>
                <w:rFonts w:cs="Arial"/>
                <w:b w:val="0"/>
                <w:sz w:val="20"/>
                <w:lang w:val="fr-FR"/>
              </w:rPr>
            </w:pPr>
          </w:p>
          <w:p w14:paraId="0AB11A31" w14:textId="77777777" w:rsidR="00FD553F" w:rsidRPr="00CC503D" w:rsidRDefault="00FD553F" w:rsidP="00536656">
            <w:pPr>
              <w:rPr>
                <w:rFonts w:ascii="Arial" w:hAnsi="Arial" w:cs="Arial"/>
                <w:b w:val="0"/>
                <w:sz w:val="20"/>
                <w:szCs w:val="20"/>
                <w:lang w:val="fr-FR"/>
              </w:rPr>
            </w:pPr>
            <w:r w:rsidRPr="00CC503D">
              <w:rPr>
                <w:rFonts w:ascii="Arial" w:hAnsi="Arial" w:cs="Arial"/>
                <w:b w:val="0"/>
                <w:sz w:val="20"/>
                <w:szCs w:val="20"/>
                <w:lang w:val="fr-FR"/>
              </w:rPr>
              <w:t>Pensez-vous que l'établissement de santé où vous travaillez répond aux besoins des patients ?</w:t>
            </w:r>
          </w:p>
          <w:p w14:paraId="1EE15E62" w14:textId="47468B37" w:rsidR="009F65EB" w:rsidRPr="00CC503D" w:rsidRDefault="009F65EB" w:rsidP="002C6AB0">
            <w:pPr>
              <w:pStyle w:val="OPMBodytext"/>
              <w:spacing w:after="0" w:line="240" w:lineRule="auto"/>
              <w:rPr>
                <w:rFonts w:cs="Arial"/>
                <w:b w:val="0"/>
                <w:sz w:val="20"/>
                <w:lang w:val="fr-FR"/>
              </w:rPr>
            </w:pPr>
          </w:p>
        </w:tc>
        <w:tc>
          <w:tcPr>
            <w:tcW w:w="967" w:type="pct"/>
            <w:vAlign w:val="top"/>
          </w:tcPr>
          <w:p w14:paraId="46EE9E35" w14:textId="78578668" w:rsidR="009F65EB" w:rsidRPr="00CC503D" w:rsidRDefault="009F65EB" w:rsidP="002C6AB0">
            <w:pPr>
              <w:pStyle w:val="OPMBodytext"/>
              <w:spacing w:after="0" w:line="240" w:lineRule="auto"/>
              <w:ind w:left="567" w:hanging="567"/>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a) No</w:t>
            </w:r>
            <w:r w:rsidR="00FD553F" w:rsidRPr="00CC503D">
              <w:rPr>
                <w:rFonts w:cs="Arial"/>
                <w:sz w:val="20"/>
                <w:lang w:val="fr-FR"/>
              </w:rPr>
              <w:t>n</w:t>
            </w:r>
          </w:p>
        </w:tc>
        <w:tc>
          <w:tcPr>
            <w:tcW w:w="961" w:type="pct"/>
            <w:vAlign w:val="top"/>
          </w:tcPr>
          <w:p w14:paraId="4B383178" w14:textId="16AA2A2E"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q</w:t>
            </w:r>
            <w:proofErr w:type="gramEnd"/>
            <w:r w:rsidRPr="00CC503D">
              <w:rPr>
                <w:rFonts w:cs="Arial"/>
                <w:sz w:val="20"/>
                <w:lang w:val="fr-FR"/>
              </w:rPr>
              <w:t>_dema</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3</w:t>
            </w:r>
          </w:p>
        </w:tc>
        <w:tc>
          <w:tcPr>
            <w:tcW w:w="990" w:type="pct"/>
            <w:vAlign w:val="top"/>
          </w:tcPr>
          <w:p w14:paraId="45CE96BE" w14:textId="3740EC75"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18F66183"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64ACC579" w14:textId="591927D7" w:rsidR="006A5776" w:rsidRPr="00CC503D" w:rsidRDefault="006A5776" w:rsidP="00536656">
            <w:pPr>
              <w:rPr>
                <w:rFonts w:ascii="Arial" w:hAnsi="Arial" w:cs="Arial"/>
                <w:b w:val="0"/>
                <w:sz w:val="20"/>
                <w:szCs w:val="20"/>
                <w:lang w:val="fr-FR"/>
              </w:rPr>
            </w:pPr>
            <w:r w:rsidRPr="00CC503D">
              <w:rPr>
                <w:rFonts w:ascii="Arial" w:hAnsi="Arial" w:cs="Arial"/>
                <w:b w:val="0"/>
                <w:sz w:val="20"/>
                <w:szCs w:val="20"/>
                <w:lang w:val="fr-FR"/>
              </w:rPr>
              <w:t>Nous avons assez d'équipement en état de fonctionnement pour traiter les patients</w:t>
            </w:r>
            <w:r w:rsidR="00412571" w:rsidRPr="00CC503D">
              <w:rPr>
                <w:rFonts w:ascii="Arial" w:hAnsi="Arial" w:cs="Arial"/>
                <w:b w:val="0"/>
                <w:sz w:val="20"/>
                <w:szCs w:val="20"/>
                <w:lang w:val="fr-FR"/>
              </w:rPr>
              <w:t>,</w:t>
            </w:r>
          </w:p>
          <w:p w14:paraId="5BE68215" w14:textId="1F824C10" w:rsidR="009F65EB" w:rsidRPr="00CC503D" w:rsidRDefault="009F65EB" w:rsidP="002C6AB0">
            <w:pPr>
              <w:pStyle w:val="OPMBodytext"/>
              <w:spacing w:after="0" w:line="240" w:lineRule="auto"/>
              <w:rPr>
                <w:rFonts w:cs="Arial"/>
                <w:b w:val="0"/>
                <w:sz w:val="20"/>
                <w:lang w:val="fr-FR"/>
              </w:rPr>
            </w:pPr>
          </w:p>
        </w:tc>
        <w:tc>
          <w:tcPr>
            <w:tcW w:w="967" w:type="pct"/>
            <w:vAlign w:val="top"/>
          </w:tcPr>
          <w:p w14:paraId="4FD27EBD" w14:textId="6398B5E2" w:rsidR="006841E7" w:rsidRPr="00CC503D" w:rsidRDefault="006841E7" w:rsidP="00536656">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a) </w:t>
            </w:r>
            <w:r>
              <w:rPr>
                <w:rFonts w:cs="Arial"/>
                <w:sz w:val="20"/>
                <w:lang w:val="fr-FR"/>
              </w:rPr>
              <w:t xml:space="preserve">Pas d’accord </w:t>
            </w:r>
          </w:p>
          <w:p w14:paraId="1E6AE609" w14:textId="7BA056C6" w:rsidR="006841E7" w:rsidRPr="00CC503D" w:rsidRDefault="006841E7" w:rsidP="00536656">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proofErr w:type="spellStart"/>
            <w:r>
              <w:rPr>
                <w:rFonts w:cs="Arial"/>
                <w:sz w:val="20"/>
                <w:lang w:val="fr-FR"/>
              </w:rPr>
              <w:t>Absolumment</w:t>
            </w:r>
            <w:proofErr w:type="spellEnd"/>
            <w:r>
              <w:rPr>
                <w:rFonts w:cs="Arial"/>
                <w:sz w:val="20"/>
                <w:lang w:val="fr-FR"/>
              </w:rPr>
              <w:t xml:space="preserve"> pas d’accord </w:t>
            </w:r>
          </w:p>
          <w:p w14:paraId="24BE56C2" w14:textId="388D8F6E" w:rsidR="009F65EB" w:rsidRPr="00CC503D" w:rsidRDefault="009F65EB" w:rsidP="002C6AB0">
            <w:pPr>
              <w:pStyle w:val="OPMBodytext"/>
              <w:spacing w:after="0" w:line="240" w:lineRule="auto"/>
              <w:ind w:left="567" w:hanging="567"/>
              <w:cnfStyle w:val="000000010000" w:firstRow="0" w:lastRow="0" w:firstColumn="0" w:lastColumn="0" w:oddVBand="0" w:evenVBand="0" w:oddHBand="0" w:evenHBand="1" w:firstRowFirstColumn="0" w:firstRowLastColumn="0" w:lastRowFirstColumn="0" w:lastRowLastColumn="0"/>
              <w:rPr>
                <w:rFonts w:cs="Arial"/>
                <w:sz w:val="20"/>
                <w:lang w:val="fr-FR"/>
              </w:rPr>
            </w:pPr>
          </w:p>
        </w:tc>
        <w:tc>
          <w:tcPr>
            <w:tcW w:w="961" w:type="pct"/>
            <w:vAlign w:val="top"/>
          </w:tcPr>
          <w:p w14:paraId="3513145D" w14:textId="10EE5872"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m</w:t>
            </w:r>
            <w:proofErr w:type="gramEnd"/>
            <w:r w:rsidRPr="00CC503D">
              <w:rPr>
                <w:rFonts w:cs="Arial"/>
                <w:sz w:val="20"/>
                <w:lang w:val="fr-FR"/>
              </w:rPr>
              <w:t>_equi</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3</w:t>
            </w:r>
            <w:r w:rsidR="00D53661">
              <w:rPr>
                <w:rFonts w:cs="Arial"/>
                <w:sz w:val="20"/>
                <w:lang w:val="fr-FR"/>
              </w:rPr>
              <w:t xml:space="preserve"> </w:t>
            </w:r>
            <w:r w:rsidRPr="00CC503D">
              <w:rPr>
                <w:rFonts w:cs="Arial"/>
                <w:sz w:val="20"/>
                <w:lang w:val="fr-FR"/>
              </w:rPr>
              <w:t xml:space="preserve">| </w:t>
            </w:r>
            <w:proofErr w:type="spellStart"/>
            <w:r w:rsidRPr="00CC503D">
              <w:rPr>
                <w:rFonts w:cs="Arial"/>
                <w:sz w:val="20"/>
                <w:lang w:val="fr-FR"/>
              </w:rPr>
              <w:t>m_equi</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4</w:t>
            </w:r>
          </w:p>
        </w:tc>
        <w:tc>
          <w:tcPr>
            <w:tcW w:w="990" w:type="pct"/>
            <w:vAlign w:val="top"/>
          </w:tcPr>
          <w:p w14:paraId="3800FCFE" w14:textId="4EDC90D4"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0</w:t>
            </w:r>
            <w:r w:rsidR="00412571" w:rsidRPr="00CC503D">
              <w:rPr>
                <w:rFonts w:cs="Arial"/>
                <w:sz w:val="20"/>
                <w:lang w:val="fr-FR"/>
              </w:rPr>
              <w:t>,</w:t>
            </w:r>
            <w:r w:rsidRPr="00CC503D">
              <w:rPr>
                <w:rFonts w:cs="Arial"/>
                <w:sz w:val="20"/>
                <w:lang w:val="fr-FR"/>
              </w:rPr>
              <w:t>5</w:t>
            </w:r>
          </w:p>
        </w:tc>
      </w:tr>
      <w:tr w:rsidR="006C3071" w:rsidRPr="00CC503D" w14:paraId="1DA2B69B"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521FFE2C" w14:textId="77777777" w:rsidR="00DA53A4" w:rsidRPr="00CC503D" w:rsidRDefault="00DA53A4" w:rsidP="00536656">
            <w:pPr>
              <w:rPr>
                <w:rFonts w:ascii="Arial" w:hAnsi="Arial" w:cs="Arial"/>
                <w:b w:val="0"/>
                <w:sz w:val="20"/>
                <w:szCs w:val="20"/>
                <w:lang w:val="fr-FR"/>
              </w:rPr>
            </w:pPr>
            <w:r w:rsidRPr="00CC503D">
              <w:rPr>
                <w:rFonts w:ascii="Arial" w:hAnsi="Arial" w:cs="Arial"/>
                <w:b w:val="0"/>
                <w:sz w:val="20"/>
                <w:szCs w:val="20"/>
                <w:lang w:val="fr-FR"/>
              </w:rPr>
              <w:t>Nous avons suffisamment de médicaments et de fournitures pour traiter les patients</w:t>
            </w:r>
          </w:p>
          <w:p w14:paraId="3F078BC6" w14:textId="0D8C1576" w:rsidR="009F65EB" w:rsidRPr="00CC503D" w:rsidRDefault="009F65EB" w:rsidP="002C6AB0">
            <w:pPr>
              <w:pStyle w:val="OPMBodytext"/>
              <w:spacing w:after="0" w:line="240" w:lineRule="auto"/>
              <w:rPr>
                <w:rFonts w:cs="Arial"/>
                <w:b w:val="0"/>
                <w:sz w:val="20"/>
                <w:lang w:val="fr-FR"/>
              </w:rPr>
            </w:pPr>
          </w:p>
        </w:tc>
        <w:tc>
          <w:tcPr>
            <w:tcW w:w="967" w:type="pct"/>
            <w:vAlign w:val="top"/>
          </w:tcPr>
          <w:p w14:paraId="2475C83F" w14:textId="77777777" w:rsidR="006841E7" w:rsidRPr="00CC503D" w:rsidRDefault="006841E7" w:rsidP="00536656">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Pr>
                <w:rFonts w:cs="Arial"/>
                <w:sz w:val="20"/>
                <w:lang w:val="fr-FR"/>
              </w:rPr>
              <w:t xml:space="preserve">Pas d’accord </w:t>
            </w:r>
          </w:p>
          <w:p w14:paraId="7786C979" w14:textId="77777777" w:rsidR="006841E7" w:rsidRPr="00CC503D" w:rsidRDefault="006841E7" w:rsidP="00536656">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b) </w:t>
            </w:r>
            <w:proofErr w:type="spellStart"/>
            <w:r>
              <w:rPr>
                <w:rFonts w:cs="Arial"/>
                <w:sz w:val="20"/>
                <w:lang w:val="fr-FR"/>
              </w:rPr>
              <w:t>Absolumment</w:t>
            </w:r>
            <w:proofErr w:type="spellEnd"/>
            <w:r>
              <w:rPr>
                <w:rFonts w:cs="Arial"/>
                <w:sz w:val="20"/>
                <w:lang w:val="fr-FR"/>
              </w:rPr>
              <w:t xml:space="preserve"> pas d’accord </w:t>
            </w:r>
          </w:p>
          <w:p w14:paraId="0A310A69" w14:textId="5374E09A" w:rsidR="009F65EB" w:rsidRPr="00CC503D" w:rsidRDefault="009F65EB" w:rsidP="002C6AB0">
            <w:pPr>
              <w:pStyle w:val="OPMBodytext"/>
              <w:spacing w:after="0" w:line="240" w:lineRule="auto"/>
              <w:ind w:left="567" w:hanging="567"/>
              <w:cnfStyle w:val="000000100000" w:firstRow="0" w:lastRow="0" w:firstColumn="0" w:lastColumn="0" w:oddVBand="0" w:evenVBand="0" w:oddHBand="1" w:evenHBand="0" w:firstRowFirstColumn="0" w:firstRowLastColumn="0" w:lastRowFirstColumn="0" w:lastRowLastColumn="0"/>
              <w:rPr>
                <w:rFonts w:cs="Arial"/>
                <w:sz w:val="20"/>
                <w:lang w:val="fr-FR"/>
              </w:rPr>
            </w:pPr>
          </w:p>
        </w:tc>
        <w:tc>
          <w:tcPr>
            <w:tcW w:w="961" w:type="pct"/>
            <w:vAlign w:val="top"/>
          </w:tcPr>
          <w:p w14:paraId="16690CE7" w14:textId="2B20866B"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m</w:t>
            </w:r>
            <w:proofErr w:type="gramEnd"/>
            <w:r w:rsidRPr="00CC503D">
              <w:rPr>
                <w:rFonts w:cs="Arial"/>
                <w:sz w:val="20"/>
                <w:lang w:val="fr-FR"/>
              </w:rPr>
              <w:t>_</w:t>
            </w:r>
            <w:r w:rsidR="00DA53A4" w:rsidRPr="00CC503D">
              <w:rPr>
                <w:rFonts w:cs="Arial"/>
                <w:sz w:val="20"/>
                <w:lang w:val="fr-FR"/>
              </w:rPr>
              <w:t>fourn</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 xml:space="preserve">3 | </w:t>
            </w:r>
            <w:proofErr w:type="spellStart"/>
            <w:r w:rsidRPr="00CC503D">
              <w:rPr>
                <w:rFonts w:cs="Arial"/>
                <w:sz w:val="20"/>
                <w:lang w:val="fr-FR"/>
              </w:rPr>
              <w:t>m_</w:t>
            </w:r>
            <w:r w:rsidR="00DA53A4" w:rsidRPr="00CC503D">
              <w:rPr>
                <w:rFonts w:cs="Arial"/>
                <w:sz w:val="20"/>
                <w:lang w:val="fr-FR"/>
              </w:rPr>
              <w:t>fourn</w:t>
            </w:r>
            <w:proofErr w:type="spellEnd"/>
            <w:r w:rsidR="004304E0" w:rsidRPr="00CC503D">
              <w:rPr>
                <w:rFonts w:cs="Arial"/>
                <w:sz w:val="20"/>
                <w:lang w:val="fr-FR"/>
              </w:rPr>
              <w:t xml:space="preserve"> </w:t>
            </w:r>
            <w:r w:rsidRPr="00CC503D">
              <w:rPr>
                <w:rFonts w:cs="Arial"/>
                <w:sz w:val="20"/>
                <w:lang w:val="fr-FR"/>
              </w:rPr>
              <w:t>=</w:t>
            </w:r>
            <w:r w:rsidR="004304E0" w:rsidRPr="00CC503D">
              <w:rPr>
                <w:rFonts w:cs="Arial"/>
                <w:sz w:val="20"/>
                <w:lang w:val="fr-FR"/>
              </w:rPr>
              <w:t xml:space="preserve"> </w:t>
            </w:r>
            <w:r w:rsidRPr="00CC503D">
              <w:rPr>
                <w:rFonts w:cs="Arial"/>
                <w:sz w:val="20"/>
                <w:lang w:val="fr-FR"/>
              </w:rPr>
              <w:t>4</w:t>
            </w:r>
          </w:p>
        </w:tc>
        <w:tc>
          <w:tcPr>
            <w:tcW w:w="990" w:type="pct"/>
            <w:vAlign w:val="top"/>
          </w:tcPr>
          <w:p w14:paraId="5720BA94" w14:textId="4E2598C5"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0</w:t>
            </w:r>
            <w:r w:rsidR="00412571" w:rsidRPr="00CC503D">
              <w:rPr>
                <w:rFonts w:cs="Arial"/>
                <w:sz w:val="20"/>
                <w:lang w:val="fr-FR"/>
              </w:rPr>
              <w:t>,</w:t>
            </w:r>
            <w:r w:rsidRPr="00CC503D">
              <w:rPr>
                <w:rFonts w:cs="Arial"/>
                <w:sz w:val="20"/>
                <w:lang w:val="fr-FR"/>
              </w:rPr>
              <w:t>5</w:t>
            </w:r>
          </w:p>
        </w:tc>
      </w:tr>
      <w:tr w:rsidR="006C3071" w:rsidRPr="00CC503D" w14:paraId="6AA60229"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360F3B38" w14:textId="77777777" w:rsidR="006C3071" w:rsidRPr="00CC503D" w:rsidRDefault="006C3071" w:rsidP="00536656">
            <w:pPr>
              <w:rPr>
                <w:rFonts w:ascii="Arial" w:hAnsi="Arial" w:cs="Arial"/>
                <w:b w:val="0"/>
                <w:sz w:val="20"/>
                <w:szCs w:val="20"/>
                <w:lang w:val="fr-FR" w:eastAsia="en-US"/>
              </w:rPr>
            </w:pPr>
            <w:r w:rsidRPr="00CC503D">
              <w:rPr>
                <w:rFonts w:ascii="Arial" w:hAnsi="Arial" w:cs="Arial"/>
                <w:b w:val="0"/>
                <w:sz w:val="20"/>
                <w:szCs w:val="20"/>
                <w:lang w:val="fr-FR" w:eastAsia="en-US"/>
              </w:rPr>
              <w:t>Au cours d'une semaine normale, combien de jours travaillez-vous dans cet établissement ?</w:t>
            </w:r>
          </w:p>
          <w:p w14:paraId="06440EEF" w14:textId="015F9B8B" w:rsidR="009F65EB" w:rsidRPr="00CC503D" w:rsidRDefault="009F65EB" w:rsidP="002C6AB0">
            <w:pPr>
              <w:pStyle w:val="OPMBodytext"/>
              <w:spacing w:after="0" w:line="240" w:lineRule="auto"/>
              <w:rPr>
                <w:rFonts w:cs="Arial"/>
                <w:b w:val="0"/>
                <w:sz w:val="20"/>
                <w:lang w:val="fr-FR"/>
              </w:rPr>
            </w:pPr>
          </w:p>
        </w:tc>
        <w:tc>
          <w:tcPr>
            <w:tcW w:w="967" w:type="pct"/>
            <w:vAlign w:val="top"/>
          </w:tcPr>
          <w:p w14:paraId="7BFDAA42" w14:textId="3C186097" w:rsidR="009F65EB" w:rsidRPr="00CC503D" w:rsidRDefault="006C3071"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Plus de </w:t>
            </w:r>
            <w:r w:rsidR="009F65EB" w:rsidRPr="00CC503D">
              <w:rPr>
                <w:rFonts w:cs="Arial"/>
                <w:sz w:val="20"/>
                <w:lang w:val="fr-FR"/>
              </w:rPr>
              <w:t>5</w:t>
            </w:r>
          </w:p>
        </w:tc>
        <w:tc>
          <w:tcPr>
            <w:tcW w:w="961" w:type="pct"/>
            <w:vAlign w:val="top"/>
          </w:tcPr>
          <w:p w14:paraId="4D799219" w14:textId="19D192A9"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w</w:t>
            </w:r>
            <w:proofErr w:type="gramEnd"/>
            <w:r w:rsidRPr="00CC503D">
              <w:rPr>
                <w:rFonts w:cs="Arial"/>
                <w:sz w:val="20"/>
                <w:lang w:val="fr-FR"/>
              </w:rPr>
              <w:t>_</w:t>
            </w:r>
            <w:r w:rsidR="00C05865" w:rsidRPr="00CC503D">
              <w:rPr>
                <w:rFonts w:cs="Arial"/>
                <w:sz w:val="20"/>
                <w:lang w:val="fr-FR"/>
              </w:rPr>
              <w:t>jours</w:t>
            </w:r>
            <w:r w:rsidRPr="00CC503D">
              <w:rPr>
                <w:rFonts w:cs="Arial"/>
                <w:sz w:val="20"/>
                <w:lang w:val="fr-FR"/>
              </w:rPr>
              <w:t>_faci</w:t>
            </w:r>
            <w:proofErr w:type="spellEnd"/>
            <w:r w:rsidRPr="00CC503D">
              <w:rPr>
                <w:rFonts w:cs="Arial"/>
                <w:sz w:val="20"/>
                <w:lang w:val="fr-FR"/>
              </w:rPr>
              <w:t xml:space="preserve"> &gt;=</w:t>
            </w:r>
            <w:r w:rsidR="004304E0" w:rsidRPr="00CC503D">
              <w:rPr>
                <w:rFonts w:cs="Arial"/>
                <w:sz w:val="20"/>
                <w:lang w:val="fr-FR"/>
              </w:rPr>
              <w:t xml:space="preserve"> </w:t>
            </w:r>
            <w:r w:rsidRPr="00CC503D">
              <w:rPr>
                <w:rFonts w:cs="Arial"/>
                <w:sz w:val="20"/>
                <w:lang w:val="fr-FR"/>
              </w:rPr>
              <w:t>6</w:t>
            </w:r>
          </w:p>
        </w:tc>
        <w:tc>
          <w:tcPr>
            <w:tcW w:w="990" w:type="pct"/>
            <w:vAlign w:val="top"/>
          </w:tcPr>
          <w:p w14:paraId="4BE6A71E" w14:textId="487F80A4"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1ADEB9F2"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7DADDE0B" w14:textId="7D48E7CB" w:rsidR="009F65EB" w:rsidRPr="00CC503D" w:rsidRDefault="006C3071" w:rsidP="002C6AB0">
            <w:pPr>
              <w:pStyle w:val="OPMBodytext"/>
              <w:spacing w:after="0" w:line="240" w:lineRule="auto"/>
              <w:rPr>
                <w:rFonts w:cs="Arial"/>
                <w:b w:val="0"/>
                <w:sz w:val="20"/>
                <w:lang w:val="fr-FR"/>
              </w:rPr>
            </w:pPr>
            <w:r w:rsidRPr="00CC503D">
              <w:rPr>
                <w:rFonts w:cs="Arial"/>
                <w:b w:val="0"/>
                <w:sz w:val="20"/>
                <w:lang w:val="fr-FR"/>
              </w:rPr>
              <w:t>Au cours d'une journée normale, combien d'heures travaillez-vous dans cet établissement</w:t>
            </w:r>
            <w:r w:rsidR="00C50A88"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122C5591" w14:textId="7E8613AC" w:rsidR="009F65EB" w:rsidRPr="00CC503D" w:rsidRDefault="006C3071"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Plus de </w:t>
            </w:r>
            <w:r w:rsidR="009F65EB" w:rsidRPr="00CC503D">
              <w:rPr>
                <w:rFonts w:cs="Arial"/>
                <w:sz w:val="20"/>
                <w:lang w:val="fr-FR"/>
              </w:rPr>
              <w:t>8</w:t>
            </w:r>
          </w:p>
        </w:tc>
        <w:tc>
          <w:tcPr>
            <w:tcW w:w="961" w:type="pct"/>
            <w:vAlign w:val="top"/>
          </w:tcPr>
          <w:p w14:paraId="49DB6208" w14:textId="0C264AEF"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w</w:t>
            </w:r>
            <w:proofErr w:type="gramEnd"/>
            <w:r w:rsidRPr="00CC503D">
              <w:rPr>
                <w:rFonts w:cs="Arial"/>
                <w:sz w:val="20"/>
                <w:lang w:val="fr-FR"/>
              </w:rPr>
              <w:t>_h</w:t>
            </w:r>
            <w:r w:rsidR="006C3071" w:rsidRPr="00CC503D">
              <w:rPr>
                <w:rFonts w:cs="Arial"/>
                <w:sz w:val="20"/>
                <w:lang w:val="fr-FR"/>
              </w:rPr>
              <w:t>e</w:t>
            </w:r>
            <w:r w:rsidRPr="00CC503D">
              <w:rPr>
                <w:rFonts w:cs="Arial"/>
                <w:sz w:val="20"/>
                <w:lang w:val="fr-FR"/>
              </w:rPr>
              <w:t>ur</w:t>
            </w:r>
            <w:r w:rsidR="006C3071" w:rsidRPr="00CC503D">
              <w:rPr>
                <w:rFonts w:cs="Arial"/>
                <w:sz w:val="20"/>
                <w:lang w:val="fr-FR"/>
              </w:rPr>
              <w:t>e</w:t>
            </w:r>
            <w:r w:rsidRPr="00CC503D">
              <w:rPr>
                <w:rFonts w:cs="Arial"/>
                <w:sz w:val="20"/>
                <w:lang w:val="fr-FR"/>
              </w:rPr>
              <w:t>s</w:t>
            </w:r>
            <w:proofErr w:type="spellEnd"/>
            <w:r w:rsidR="004304E0" w:rsidRPr="00CC503D">
              <w:rPr>
                <w:rFonts w:cs="Arial"/>
                <w:sz w:val="20"/>
                <w:lang w:val="fr-FR"/>
              </w:rPr>
              <w:t xml:space="preserve"> </w:t>
            </w:r>
            <w:r w:rsidRPr="00CC503D">
              <w:rPr>
                <w:rFonts w:cs="Arial"/>
                <w:sz w:val="20"/>
                <w:lang w:val="fr-FR"/>
              </w:rPr>
              <w:t>&gt;=</w:t>
            </w:r>
            <w:r w:rsidR="004304E0" w:rsidRPr="00CC503D">
              <w:rPr>
                <w:rFonts w:cs="Arial"/>
                <w:sz w:val="20"/>
                <w:lang w:val="fr-FR"/>
              </w:rPr>
              <w:t xml:space="preserve"> </w:t>
            </w:r>
            <w:r w:rsidRPr="00CC503D">
              <w:rPr>
                <w:rFonts w:cs="Arial"/>
                <w:sz w:val="20"/>
                <w:lang w:val="fr-FR"/>
              </w:rPr>
              <w:t>9</w:t>
            </w:r>
          </w:p>
        </w:tc>
        <w:tc>
          <w:tcPr>
            <w:tcW w:w="990" w:type="pct"/>
            <w:vAlign w:val="top"/>
          </w:tcPr>
          <w:p w14:paraId="004CBC41" w14:textId="1647D379"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33CB7E0D"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61BF00CC" w14:textId="77777777" w:rsidR="006C3071" w:rsidRPr="00CC503D" w:rsidRDefault="006C3071" w:rsidP="00536656">
            <w:pPr>
              <w:rPr>
                <w:rFonts w:ascii="Arial" w:hAnsi="Arial" w:cs="Arial"/>
                <w:b w:val="0"/>
                <w:sz w:val="20"/>
                <w:szCs w:val="20"/>
                <w:lang w:val="fr-FR"/>
              </w:rPr>
            </w:pPr>
            <w:r w:rsidRPr="00CC503D">
              <w:rPr>
                <w:rFonts w:ascii="Arial" w:hAnsi="Arial" w:cs="Arial"/>
                <w:b w:val="0"/>
                <w:sz w:val="20"/>
                <w:szCs w:val="20"/>
                <w:lang w:val="fr-FR"/>
              </w:rPr>
              <w:lastRenderedPageBreak/>
              <w:t>Combien de jours de congé annuel avez-vous dans une année ?</w:t>
            </w:r>
          </w:p>
          <w:p w14:paraId="6D903275" w14:textId="739EBCBB" w:rsidR="009F65EB" w:rsidRPr="00CC503D" w:rsidRDefault="009F65EB" w:rsidP="002C6AB0">
            <w:pPr>
              <w:pStyle w:val="OPMBodytext"/>
              <w:spacing w:after="0" w:line="240" w:lineRule="auto"/>
              <w:rPr>
                <w:rFonts w:cs="Arial"/>
                <w:b w:val="0"/>
                <w:sz w:val="20"/>
                <w:lang w:val="fr-FR"/>
              </w:rPr>
            </w:pPr>
          </w:p>
        </w:tc>
        <w:tc>
          <w:tcPr>
            <w:tcW w:w="967" w:type="pct"/>
            <w:vAlign w:val="top"/>
          </w:tcPr>
          <w:p w14:paraId="4FECADE9" w14:textId="31B2AE34" w:rsidR="009F65EB" w:rsidRPr="00CC503D" w:rsidRDefault="006C3071"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Moins de </w:t>
            </w:r>
            <w:r w:rsidR="009F65EB" w:rsidRPr="00CC503D">
              <w:rPr>
                <w:rFonts w:cs="Arial"/>
                <w:sz w:val="20"/>
                <w:lang w:val="fr-FR"/>
              </w:rPr>
              <w:t>20</w:t>
            </w:r>
          </w:p>
        </w:tc>
        <w:tc>
          <w:tcPr>
            <w:tcW w:w="961" w:type="pct"/>
            <w:vAlign w:val="top"/>
          </w:tcPr>
          <w:p w14:paraId="45D8A3C7" w14:textId="33BA8CE1"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hf</w:t>
            </w:r>
            <w:proofErr w:type="gramEnd"/>
            <w:r w:rsidRPr="00CC503D">
              <w:rPr>
                <w:rFonts w:cs="Arial"/>
                <w:sz w:val="20"/>
                <w:lang w:val="fr-FR"/>
              </w:rPr>
              <w:t>_</w:t>
            </w:r>
            <w:r w:rsidR="006C3071" w:rsidRPr="00CC503D">
              <w:rPr>
                <w:rFonts w:cs="Arial"/>
                <w:sz w:val="20"/>
                <w:lang w:val="fr-FR"/>
              </w:rPr>
              <w:t>congé</w:t>
            </w:r>
            <w:proofErr w:type="spellEnd"/>
            <w:r w:rsidR="004304E0" w:rsidRPr="00CC503D">
              <w:rPr>
                <w:rFonts w:cs="Arial"/>
                <w:sz w:val="20"/>
                <w:lang w:val="fr-FR"/>
              </w:rPr>
              <w:t xml:space="preserve"> </w:t>
            </w:r>
            <w:r w:rsidRPr="00CC503D">
              <w:rPr>
                <w:rFonts w:cs="Arial"/>
                <w:sz w:val="20"/>
                <w:lang w:val="fr-FR"/>
              </w:rPr>
              <w:t>&lt;</w:t>
            </w:r>
            <w:r w:rsidR="004304E0" w:rsidRPr="00CC503D">
              <w:rPr>
                <w:rFonts w:cs="Arial"/>
                <w:sz w:val="20"/>
                <w:lang w:val="fr-FR"/>
              </w:rPr>
              <w:t xml:space="preserve"> </w:t>
            </w:r>
            <w:r w:rsidRPr="00CC503D">
              <w:rPr>
                <w:rFonts w:cs="Arial"/>
                <w:sz w:val="20"/>
                <w:lang w:val="fr-FR"/>
              </w:rPr>
              <w:t>20</w:t>
            </w:r>
          </w:p>
        </w:tc>
        <w:tc>
          <w:tcPr>
            <w:tcW w:w="990" w:type="pct"/>
            <w:vAlign w:val="top"/>
          </w:tcPr>
          <w:p w14:paraId="230FE4DC" w14:textId="7D1A28F9"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412571" w:rsidRPr="00CC503D">
              <w:rPr>
                <w:rFonts w:cs="Arial"/>
                <w:sz w:val="20"/>
                <w:lang w:val="fr-FR"/>
              </w:rPr>
              <w:t>,</w:t>
            </w:r>
            <w:r w:rsidRPr="00CC503D">
              <w:rPr>
                <w:rFonts w:cs="Arial"/>
                <w:sz w:val="20"/>
                <w:lang w:val="fr-FR"/>
              </w:rPr>
              <w:t>0</w:t>
            </w:r>
          </w:p>
        </w:tc>
      </w:tr>
      <w:tr w:rsidR="006C3071" w:rsidRPr="00CC503D" w14:paraId="28731A1F"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20AF800E" w14:textId="6FBD5F67" w:rsidR="009F65EB" w:rsidRPr="00CC503D" w:rsidRDefault="006C3071" w:rsidP="002C6AB0">
            <w:pPr>
              <w:pStyle w:val="OPMBodytext"/>
              <w:spacing w:after="0" w:line="240" w:lineRule="auto"/>
              <w:rPr>
                <w:rFonts w:cs="Arial"/>
                <w:b w:val="0"/>
                <w:sz w:val="20"/>
                <w:lang w:val="fr-FR"/>
              </w:rPr>
            </w:pPr>
            <w:r w:rsidRPr="00CC503D">
              <w:rPr>
                <w:rFonts w:cs="Arial"/>
                <w:b w:val="0"/>
                <w:sz w:val="20"/>
                <w:lang w:val="fr-FR"/>
              </w:rPr>
              <w:t>Avez-vous l'impression d'avoir suffisamment de temps pour accomplir toutes les tâches que vous avez à accomplir</w:t>
            </w:r>
            <w:r w:rsidR="00033C8D"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07D06FEE" w14:textId="7607B289"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6C3071" w:rsidRPr="00CC503D">
              <w:rPr>
                <w:rFonts w:cs="Arial"/>
                <w:sz w:val="20"/>
                <w:lang w:val="fr-FR"/>
              </w:rPr>
              <w:t>Non, j'arrive à peine à accomplir toutes les tâches</w:t>
            </w:r>
          </w:p>
        </w:tc>
        <w:tc>
          <w:tcPr>
            <w:tcW w:w="961" w:type="pct"/>
            <w:vAlign w:val="top"/>
          </w:tcPr>
          <w:p w14:paraId="6262C4F1" w14:textId="0A826C6F"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w</w:t>
            </w:r>
            <w:proofErr w:type="gramEnd"/>
            <w:r w:rsidRPr="00CC503D">
              <w:rPr>
                <w:rFonts w:cs="Arial"/>
                <w:sz w:val="20"/>
                <w:lang w:val="fr-FR"/>
              </w:rPr>
              <w:t>_t</w:t>
            </w:r>
            <w:r w:rsidR="006C3071" w:rsidRPr="00CC503D">
              <w:rPr>
                <w:rFonts w:cs="Arial"/>
                <w:sz w:val="20"/>
                <w:lang w:val="fr-FR"/>
              </w:rPr>
              <w:t>âche</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3</w:t>
            </w:r>
          </w:p>
        </w:tc>
        <w:tc>
          <w:tcPr>
            <w:tcW w:w="990" w:type="pct"/>
            <w:vAlign w:val="top"/>
          </w:tcPr>
          <w:p w14:paraId="022A3655" w14:textId="500044D3"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068049D1"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62BDD66D" w14:textId="470A9264" w:rsidR="009F65EB" w:rsidRPr="00CC503D" w:rsidRDefault="006C3071" w:rsidP="002C6AB0">
            <w:pPr>
              <w:pStyle w:val="OPMBodytext"/>
              <w:spacing w:after="0" w:line="240" w:lineRule="auto"/>
              <w:rPr>
                <w:rFonts w:cs="Arial"/>
                <w:b w:val="0"/>
                <w:sz w:val="20"/>
                <w:lang w:val="fr-FR"/>
              </w:rPr>
            </w:pPr>
            <w:r w:rsidRPr="00CC503D">
              <w:rPr>
                <w:rFonts w:cs="Arial"/>
                <w:b w:val="0"/>
                <w:sz w:val="20"/>
                <w:lang w:val="fr-FR"/>
              </w:rPr>
              <w:t>Avez-vous l'impression que vos besoins et vos suggestions sont pris en compte par votre superviseur ou votre supérieur</w:t>
            </w:r>
            <w:r w:rsidR="00033C8D"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27D80929" w14:textId="28841AA9"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a) No</w:t>
            </w:r>
            <w:r w:rsidR="006C3071" w:rsidRPr="00CC503D">
              <w:rPr>
                <w:rFonts w:cs="Arial"/>
                <w:sz w:val="20"/>
                <w:lang w:val="fr-FR"/>
              </w:rPr>
              <w:t>n</w:t>
            </w:r>
          </w:p>
        </w:tc>
        <w:tc>
          <w:tcPr>
            <w:tcW w:w="961" w:type="pct"/>
            <w:vAlign w:val="top"/>
          </w:tcPr>
          <w:p w14:paraId="25E44383" w14:textId="6C2CE74F"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m</w:t>
            </w:r>
            <w:proofErr w:type="gramEnd"/>
            <w:r w:rsidRPr="00CC503D">
              <w:rPr>
                <w:rFonts w:cs="Arial"/>
                <w:sz w:val="20"/>
                <w:lang w:val="fr-FR"/>
              </w:rPr>
              <w:t>_</w:t>
            </w:r>
            <w:r w:rsidR="006C3071" w:rsidRPr="00CC503D">
              <w:rPr>
                <w:rFonts w:cs="Arial"/>
                <w:sz w:val="20"/>
                <w:lang w:val="fr-FR"/>
              </w:rPr>
              <w:t>besoin</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2</w:t>
            </w:r>
          </w:p>
        </w:tc>
        <w:tc>
          <w:tcPr>
            <w:tcW w:w="990" w:type="pct"/>
            <w:vAlign w:val="top"/>
          </w:tcPr>
          <w:p w14:paraId="40FEB55B" w14:textId="54B9D5D6"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02D4315C"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0F647B67" w14:textId="77777777" w:rsidR="006C3071" w:rsidRPr="00CC503D" w:rsidRDefault="006C3071" w:rsidP="00536656">
            <w:pPr>
              <w:rPr>
                <w:rFonts w:ascii="Arial" w:hAnsi="Arial" w:cs="Arial"/>
                <w:b w:val="0"/>
                <w:sz w:val="20"/>
                <w:szCs w:val="20"/>
                <w:lang w:val="fr-FR" w:eastAsia="en-US"/>
              </w:rPr>
            </w:pPr>
            <w:r w:rsidRPr="00CC503D">
              <w:rPr>
                <w:rFonts w:ascii="Arial" w:hAnsi="Arial" w:cs="Arial"/>
                <w:b w:val="0"/>
                <w:sz w:val="20"/>
                <w:szCs w:val="20"/>
                <w:lang w:val="fr-FR" w:eastAsia="en-US"/>
              </w:rPr>
              <w:t>Souhaitez-vous être muté de votre poste actuel dans un proche avenir ? (</w:t>
            </w:r>
            <w:proofErr w:type="gramStart"/>
            <w:r w:rsidRPr="00CC503D">
              <w:rPr>
                <w:rFonts w:ascii="Arial" w:hAnsi="Arial" w:cs="Arial"/>
                <w:b w:val="0"/>
                <w:sz w:val="20"/>
                <w:szCs w:val="20"/>
                <w:lang w:val="fr-FR" w:eastAsia="en-US"/>
              </w:rPr>
              <w:t>d'ici</w:t>
            </w:r>
            <w:proofErr w:type="gramEnd"/>
            <w:r w:rsidRPr="00CC503D">
              <w:rPr>
                <w:rFonts w:ascii="Arial" w:hAnsi="Arial" w:cs="Arial"/>
                <w:b w:val="0"/>
                <w:sz w:val="20"/>
                <w:szCs w:val="20"/>
                <w:lang w:val="fr-FR" w:eastAsia="en-US"/>
              </w:rPr>
              <w:t xml:space="preserve"> un à deux ans)</w:t>
            </w:r>
          </w:p>
          <w:p w14:paraId="029C7DAB" w14:textId="1CDEE54D" w:rsidR="009F65EB" w:rsidRPr="00CC503D" w:rsidRDefault="009F65EB" w:rsidP="002C6AB0">
            <w:pPr>
              <w:pStyle w:val="OPMBodytext"/>
              <w:spacing w:after="0" w:line="240" w:lineRule="auto"/>
              <w:rPr>
                <w:rFonts w:cs="Arial"/>
                <w:b w:val="0"/>
                <w:sz w:val="20"/>
                <w:lang w:val="fr-FR"/>
              </w:rPr>
            </w:pPr>
          </w:p>
        </w:tc>
        <w:tc>
          <w:tcPr>
            <w:tcW w:w="967" w:type="pct"/>
            <w:vAlign w:val="top"/>
          </w:tcPr>
          <w:p w14:paraId="488DB913" w14:textId="7F1CF4B5"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6C3071" w:rsidRPr="00CC503D">
              <w:rPr>
                <w:rFonts w:cs="Arial"/>
                <w:sz w:val="20"/>
                <w:lang w:val="fr-FR"/>
              </w:rPr>
              <w:t>Oui</w:t>
            </w:r>
          </w:p>
        </w:tc>
        <w:tc>
          <w:tcPr>
            <w:tcW w:w="961" w:type="pct"/>
            <w:vAlign w:val="top"/>
          </w:tcPr>
          <w:p w14:paraId="0001F157" w14:textId="0E6A1343"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p</w:t>
            </w:r>
            <w:proofErr w:type="gramEnd"/>
            <w:r w:rsidRPr="00CC503D">
              <w:rPr>
                <w:rFonts w:cs="Arial"/>
                <w:sz w:val="20"/>
                <w:lang w:val="fr-FR"/>
              </w:rPr>
              <w:t>_trans</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1</w:t>
            </w:r>
          </w:p>
        </w:tc>
        <w:tc>
          <w:tcPr>
            <w:tcW w:w="990" w:type="pct"/>
            <w:vAlign w:val="top"/>
          </w:tcPr>
          <w:p w14:paraId="65943C25" w14:textId="4CA19235"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68015743"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21765690" w14:textId="6755FF31" w:rsidR="009F65EB" w:rsidRPr="00CC503D" w:rsidRDefault="006C3071" w:rsidP="002C6AB0">
            <w:pPr>
              <w:pStyle w:val="OPMBodytext"/>
              <w:spacing w:after="0" w:line="240" w:lineRule="auto"/>
              <w:rPr>
                <w:rFonts w:cs="Arial"/>
                <w:b w:val="0"/>
                <w:sz w:val="20"/>
                <w:lang w:val="fr-FR"/>
              </w:rPr>
            </w:pPr>
            <w:r w:rsidRPr="00CC503D">
              <w:rPr>
                <w:rFonts w:cs="Arial"/>
                <w:b w:val="0"/>
                <w:sz w:val="20"/>
                <w:lang w:val="fr-FR"/>
              </w:rPr>
              <w:t>Au cours des 12 derniers mois, combien de fois avez-vous reçu votre salaire en retard</w:t>
            </w:r>
            <w:r w:rsidR="00033C8D" w:rsidRPr="00CC503D">
              <w:rPr>
                <w:rFonts w:cs="Arial"/>
                <w:b w:val="0"/>
                <w:sz w:val="20"/>
                <w:lang w:val="fr-FR"/>
              </w:rPr>
              <w:t xml:space="preserve"> </w:t>
            </w:r>
            <w:r w:rsidR="009F65EB" w:rsidRPr="00CC503D">
              <w:rPr>
                <w:rFonts w:cs="Arial"/>
                <w:b w:val="0"/>
                <w:sz w:val="20"/>
                <w:lang w:val="fr-FR"/>
              </w:rPr>
              <w:t>?</w:t>
            </w:r>
          </w:p>
        </w:tc>
        <w:tc>
          <w:tcPr>
            <w:tcW w:w="967" w:type="pct"/>
            <w:vAlign w:val="top"/>
          </w:tcPr>
          <w:p w14:paraId="16F0AFF7" w14:textId="77777777" w:rsidR="006C3071" w:rsidRPr="00CC503D" w:rsidRDefault="006C3071" w:rsidP="00536656">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CC503D">
              <w:rPr>
                <w:rFonts w:ascii="Arial" w:hAnsi="Arial" w:cs="Arial"/>
                <w:sz w:val="20"/>
                <w:szCs w:val="20"/>
                <w:lang w:val="fr-FR"/>
              </w:rPr>
              <w:t>Plus de deux fois</w:t>
            </w:r>
          </w:p>
          <w:p w14:paraId="53E3985F" w14:textId="0716F639"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
        </w:tc>
        <w:tc>
          <w:tcPr>
            <w:tcW w:w="961" w:type="pct"/>
            <w:vAlign w:val="top"/>
          </w:tcPr>
          <w:p w14:paraId="5D595EFC" w14:textId="216AD07D"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i</w:t>
            </w:r>
            <w:proofErr w:type="gramEnd"/>
            <w:r w:rsidRPr="00CC503D">
              <w:rPr>
                <w:rFonts w:cs="Arial"/>
                <w:sz w:val="20"/>
                <w:lang w:val="fr-FR"/>
              </w:rPr>
              <w:t>_</w:t>
            </w:r>
            <w:r w:rsidR="006C3071" w:rsidRPr="00CC503D">
              <w:rPr>
                <w:rFonts w:cs="Arial"/>
                <w:sz w:val="20"/>
                <w:lang w:val="fr-FR"/>
              </w:rPr>
              <w:t>retard</w:t>
            </w:r>
            <w:proofErr w:type="spellEnd"/>
            <w:r w:rsidR="007A7F31" w:rsidRPr="00CC503D">
              <w:rPr>
                <w:rFonts w:cs="Arial"/>
                <w:sz w:val="20"/>
                <w:lang w:val="fr-FR"/>
              </w:rPr>
              <w:t xml:space="preserve"> </w:t>
            </w:r>
            <w:r w:rsidRPr="00CC503D">
              <w:rPr>
                <w:rFonts w:cs="Arial"/>
                <w:sz w:val="20"/>
                <w:lang w:val="fr-FR"/>
              </w:rPr>
              <w:t>&gt;</w:t>
            </w:r>
            <w:r w:rsidR="007A7F31" w:rsidRPr="00CC503D">
              <w:rPr>
                <w:rFonts w:cs="Arial"/>
                <w:sz w:val="20"/>
                <w:lang w:val="fr-FR"/>
              </w:rPr>
              <w:t xml:space="preserve"> </w:t>
            </w:r>
            <w:r w:rsidRPr="00CC503D">
              <w:rPr>
                <w:rFonts w:cs="Arial"/>
                <w:sz w:val="20"/>
                <w:lang w:val="fr-FR"/>
              </w:rPr>
              <w:t>2</w:t>
            </w:r>
          </w:p>
        </w:tc>
        <w:tc>
          <w:tcPr>
            <w:tcW w:w="990" w:type="pct"/>
            <w:vAlign w:val="top"/>
          </w:tcPr>
          <w:p w14:paraId="489DC7A8" w14:textId="6C0C2CDE"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400955B8"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167DA060" w14:textId="579381E5" w:rsidR="009F65EB" w:rsidRPr="00CC503D" w:rsidRDefault="006C3071" w:rsidP="002C6AB0">
            <w:pPr>
              <w:pStyle w:val="OPMBodytext"/>
              <w:spacing w:after="0" w:line="240" w:lineRule="auto"/>
              <w:rPr>
                <w:rFonts w:cs="Arial"/>
                <w:b w:val="0"/>
                <w:sz w:val="20"/>
                <w:lang w:val="fr-FR"/>
              </w:rPr>
            </w:pPr>
            <w:r w:rsidRPr="00CC503D">
              <w:rPr>
                <w:rFonts w:cs="Arial"/>
                <w:sz w:val="20"/>
                <w:lang w:val="fr-FR"/>
              </w:rPr>
              <w:t>Au cours des 12 derniers mois, à quelle fréquence n'avez-vous PAS reçu votre salaire DU TOUT</w:t>
            </w:r>
            <w:r w:rsidR="00033C8D" w:rsidRPr="00CC503D">
              <w:rPr>
                <w:rFonts w:cs="Arial"/>
                <w:sz w:val="20"/>
                <w:lang w:val="fr-FR"/>
              </w:rPr>
              <w:t xml:space="preserve"> </w:t>
            </w:r>
            <w:r w:rsidR="009F65EB" w:rsidRPr="00CC503D">
              <w:rPr>
                <w:rFonts w:cs="Arial"/>
                <w:b w:val="0"/>
                <w:sz w:val="20"/>
                <w:lang w:val="fr-FR"/>
              </w:rPr>
              <w:t>?</w:t>
            </w:r>
          </w:p>
        </w:tc>
        <w:tc>
          <w:tcPr>
            <w:tcW w:w="967" w:type="pct"/>
            <w:vAlign w:val="top"/>
          </w:tcPr>
          <w:p w14:paraId="6C7E4017" w14:textId="51C03DC6" w:rsidR="009F65EB" w:rsidRPr="00CC503D" w:rsidRDefault="006C3071"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Une fois ou plus</w:t>
            </w:r>
          </w:p>
        </w:tc>
        <w:tc>
          <w:tcPr>
            <w:tcW w:w="961" w:type="pct"/>
            <w:vAlign w:val="top"/>
          </w:tcPr>
          <w:p w14:paraId="426D9B8E" w14:textId="68D0F6D5"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i</w:t>
            </w:r>
            <w:proofErr w:type="gramEnd"/>
            <w:r w:rsidRPr="00CC503D">
              <w:rPr>
                <w:rFonts w:cs="Arial"/>
                <w:sz w:val="20"/>
                <w:lang w:val="fr-FR"/>
              </w:rPr>
              <w:t>_</w:t>
            </w:r>
            <w:r w:rsidR="002C267F" w:rsidRPr="00CC503D">
              <w:rPr>
                <w:rFonts w:cs="Arial"/>
                <w:sz w:val="20"/>
                <w:lang w:val="fr-FR"/>
              </w:rPr>
              <w:t>Aucun</w:t>
            </w:r>
            <w:r w:rsidR="006C3071" w:rsidRPr="00CC503D">
              <w:rPr>
                <w:rFonts w:cs="Arial"/>
                <w:sz w:val="20"/>
                <w:lang w:val="fr-FR"/>
              </w:rPr>
              <w:t>e</w:t>
            </w:r>
            <w:proofErr w:type="spellEnd"/>
            <w:r w:rsidR="007A7F31" w:rsidRPr="00CC503D">
              <w:rPr>
                <w:rFonts w:cs="Arial"/>
                <w:sz w:val="20"/>
                <w:lang w:val="fr-FR"/>
              </w:rPr>
              <w:t xml:space="preserve"> </w:t>
            </w:r>
            <w:r w:rsidRPr="00CC503D">
              <w:rPr>
                <w:rFonts w:cs="Arial"/>
                <w:sz w:val="20"/>
                <w:lang w:val="fr-FR"/>
              </w:rPr>
              <w:t>&gt;=</w:t>
            </w:r>
            <w:r w:rsidR="007A7F31" w:rsidRPr="00CC503D">
              <w:rPr>
                <w:rFonts w:cs="Arial"/>
                <w:sz w:val="20"/>
                <w:lang w:val="fr-FR"/>
              </w:rPr>
              <w:t xml:space="preserve"> </w:t>
            </w:r>
            <w:r w:rsidRPr="00CC503D">
              <w:rPr>
                <w:rFonts w:cs="Arial"/>
                <w:sz w:val="20"/>
                <w:lang w:val="fr-FR"/>
              </w:rPr>
              <w:t>1</w:t>
            </w:r>
          </w:p>
        </w:tc>
        <w:tc>
          <w:tcPr>
            <w:tcW w:w="990" w:type="pct"/>
            <w:vAlign w:val="top"/>
          </w:tcPr>
          <w:p w14:paraId="01F57154" w14:textId="7D0DD4BC"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63E26AB4"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412A4225" w14:textId="2EC85788" w:rsidR="009F65EB" w:rsidRPr="00CC503D" w:rsidRDefault="006C3071" w:rsidP="00536656">
            <w:pPr>
              <w:rPr>
                <w:rFonts w:ascii="Arial" w:hAnsi="Arial" w:cs="Arial"/>
                <w:b w:val="0"/>
                <w:sz w:val="20"/>
                <w:szCs w:val="20"/>
                <w:lang w:val="fr-FR"/>
              </w:rPr>
            </w:pPr>
            <w:r w:rsidRPr="00CC503D">
              <w:rPr>
                <w:rFonts w:ascii="Arial" w:hAnsi="Arial" w:cs="Arial"/>
                <w:b w:val="0"/>
                <w:sz w:val="20"/>
                <w:szCs w:val="20"/>
                <w:lang w:val="fr-FR"/>
              </w:rPr>
              <w:t>Votre ménage parvient-il à couvrir ces dépenses courantes chaque semaine ?</w:t>
            </w:r>
          </w:p>
        </w:tc>
        <w:tc>
          <w:tcPr>
            <w:tcW w:w="967" w:type="pct"/>
            <w:vAlign w:val="top"/>
          </w:tcPr>
          <w:p w14:paraId="0D386F2B" w14:textId="5C72C1A5"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a) Rare</w:t>
            </w:r>
            <w:r w:rsidR="006C3071" w:rsidRPr="00CC503D">
              <w:rPr>
                <w:rFonts w:cs="Arial"/>
                <w:sz w:val="20"/>
                <w:lang w:val="fr-FR"/>
              </w:rPr>
              <w:t>ment</w:t>
            </w:r>
          </w:p>
          <w:p w14:paraId="490D8369" w14:textId="5A1150A1"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r w:rsidR="006C3071" w:rsidRPr="00CC503D">
              <w:rPr>
                <w:rFonts w:cs="Arial"/>
                <w:sz w:val="20"/>
                <w:lang w:val="fr-FR"/>
              </w:rPr>
              <w:t>Jamais</w:t>
            </w:r>
          </w:p>
        </w:tc>
        <w:tc>
          <w:tcPr>
            <w:tcW w:w="961" w:type="pct"/>
            <w:vAlign w:val="top"/>
          </w:tcPr>
          <w:p w14:paraId="2677353A" w14:textId="44FD5852"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f</w:t>
            </w:r>
            <w:proofErr w:type="gramEnd"/>
            <w:r w:rsidR="006C3071" w:rsidRPr="00CC503D">
              <w:rPr>
                <w:rFonts w:cs="Arial"/>
                <w:sz w:val="20"/>
                <w:lang w:val="fr-FR"/>
              </w:rPr>
              <w:t>_base</w:t>
            </w:r>
            <w:proofErr w:type="spellEnd"/>
            <w:r w:rsidR="007A7F31" w:rsidRPr="00CC503D">
              <w:rPr>
                <w:rFonts w:cs="Arial"/>
                <w:sz w:val="20"/>
                <w:lang w:val="fr-FR"/>
              </w:rPr>
              <w:t xml:space="preserve"> </w:t>
            </w:r>
            <w:r w:rsidR="006C3071" w:rsidRPr="00CC503D">
              <w:rPr>
                <w:rFonts w:cs="Arial"/>
                <w:sz w:val="20"/>
                <w:lang w:val="fr-FR"/>
              </w:rPr>
              <w:t>=</w:t>
            </w:r>
            <w:r w:rsidR="007A7F31" w:rsidRPr="00CC503D">
              <w:rPr>
                <w:rFonts w:cs="Arial"/>
                <w:sz w:val="20"/>
                <w:lang w:val="fr-FR"/>
              </w:rPr>
              <w:t xml:space="preserve"> </w:t>
            </w:r>
            <w:r w:rsidR="006C3071" w:rsidRPr="00CC503D">
              <w:rPr>
                <w:rFonts w:cs="Arial"/>
                <w:sz w:val="20"/>
                <w:lang w:val="fr-FR"/>
              </w:rPr>
              <w:t xml:space="preserve">3 | </w:t>
            </w:r>
            <w:proofErr w:type="spellStart"/>
            <w:r w:rsidR="006C3071" w:rsidRPr="00CC503D">
              <w:rPr>
                <w:rFonts w:cs="Arial"/>
                <w:sz w:val="20"/>
                <w:lang w:val="fr-FR"/>
              </w:rPr>
              <w:t>f_base</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4</w:t>
            </w:r>
          </w:p>
        </w:tc>
        <w:tc>
          <w:tcPr>
            <w:tcW w:w="990" w:type="pct"/>
            <w:vAlign w:val="top"/>
          </w:tcPr>
          <w:p w14:paraId="4641C2FE" w14:textId="269D9497"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0</w:t>
            </w:r>
            <w:r w:rsidR="00934131" w:rsidRPr="00CC503D">
              <w:rPr>
                <w:rFonts w:cs="Arial"/>
                <w:sz w:val="20"/>
                <w:lang w:val="fr-FR"/>
              </w:rPr>
              <w:t>,</w:t>
            </w:r>
            <w:r w:rsidRPr="00CC503D">
              <w:rPr>
                <w:rFonts w:cs="Arial"/>
                <w:sz w:val="20"/>
                <w:lang w:val="fr-FR"/>
              </w:rPr>
              <w:t>5</w:t>
            </w:r>
          </w:p>
        </w:tc>
      </w:tr>
      <w:tr w:rsidR="006C3071" w:rsidRPr="00CC503D" w14:paraId="65B7F52C"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37A2945D" w14:textId="4E8BAB31" w:rsidR="00393F17" w:rsidRPr="00CC503D" w:rsidRDefault="009F65EB" w:rsidP="00536656">
            <w:pPr>
              <w:rPr>
                <w:rFonts w:ascii="Arial" w:hAnsi="Arial" w:cs="Arial"/>
                <w:b w:val="0"/>
                <w:sz w:val="20"/>
                <w:szCs w:val="20"/>
                <w:lang w:val="fr-FR"/>
              </w:rPr>
            </w:pPr>
            <w:r w:rsidRPr="002C6AB0">
              <w:rPr>
                <w:rFonts w:ascii="Arial" w:hAnsi="Arial" w:cs="Arial"/>
                <w:sz w:val="20"/>
                <w:szCs w:val="20"/>
                <w:lang w:val="fr-FR"/>
              </w:rPr>
              <w:t xml:space="preserve"> </w:t>
            </w:r>
            <w:r w:rsidR="00393F17" w:rsidRPr="00CC503D">
              <w:rPr>
                <w:rFonts w:ascii="Arial" w:hAnsi="Arial" w:cs="Arial"/>
                <w:b w:val="0"/>
                <w:sz w:val="20"/>
                <w:szCs w:val="20"/>
                <w:lang w:val="fr-FR"/>
              </w:rPr>
              <w:t>Mon salaire est trop bas pour couvrir les dépenses courantes de mon ménage</w:t>
            </w:r>
            <w:r w:rsidR="00934131" w:rsidRPr="00CC503D">
              <w:rPr>
                <w:rFonts w:ascii="Arial" w:hAnsi="Arial" w:cs="Arial"/>
                <w:b w:val="0"/>
                <w:sz w:val="20"/>
                <w:szCs w:val="20"/>
                <w:lang w:val="fr-FR"/>
              </w:rPr>
              <w:t>,</w:t>
            </w:r>
          </w:p>
          <w:p w14:paraId="002472D5" w14:textId="04E09AE2" w:rsidR="009F65EB" w:rsidRPr="00CC503D" w:rsidRDefault="009F65EB" w:rsidP="002C6AB0">
            <w:pPr>
              <w:pStyle w:val="OPMBodytext"/>
              <w:spacing w:after="0" w:line="240" w:lineRule="auto"/>
              <w:rPr>
                <w:rFonts w:cs="Arial"/>
                <w:b w:val="0"/>
                <w:sz w:val="20"/>
                <w:lang w:val="fr-FR"/>
              </w:rPr>
            </w:pPr>
          </w:p>
        </w:tc>
        <w:tc>
          <w:tcPr>
            <w:tcW w:w="967" w:type="pct"/>
            <w:vAlign w:val="top"/>
          </w:tcPr>
          <w:p w14:paraId="1155F706" w14:textId="45D955CD"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8F2AD1" w:rsidRPr="00CC503D">
              <w:rPr>
                <w:rFonts w:cs="Arial"/>
                <w:sz w:val="20"/>
                <w:lang w:val="fr-FR"/>
              </w:rPr>
              <w:t>Tout à fait</w:t>
            </w:r>
            <w:r w:rsidR="00DA53A4" w:rsidRPr="00CC503D">
              <w:rPr>
                <w:rFonts w:cs="Arial"/>
                <w:sz w:val="20"/>
                <w:lang w:val="fr-FR"/>
              </w:rPr>
              <w:t xml:space="preserve"> d’accord</w:t>
            </w:r>
          </w:p>
          <w:p w14:paraId="29F26A03" w14:textId="295E713F"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b) </w:t>
            </w:r>
            <w:r w:rsidR="00DA53A4" w:rsidRPr="00CC503D">
              <w:rPr>
                <w:rFonts w:cs="Arial"/>
                <w:sz w:val="20"/>
                <w:lang w:val="fr-FR"/>
              </w:rPr>
              <w:t>D’accord</w:t>
            </w:r>
          </w:p>
        </w:tc>
        <w:tc>
          <w:tcPr>
            <w:tcW w:w="961" w:type="pct"/>
            <w:vAlign w:val="top"/>
          </w:tcPr>
          <w:p w14:paraId="53D9CC36" w14:textId="65C25101"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m</w:t>
            </w:r>
            <w:proofErr w:type="gramEnd"/>
            <w:r w:rsidRPr="00CC503D">
              <w:rPr>
                <w:rFonts w:cs="Arial"/>
                <w:sz w:val="20"/>
                <w:lang w:val="fr-FR"/>
              </w:rPr>
              <w:t>_sala</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1 |</w:t>
            </w:r>
            <w:proofErr w:type="spellStart"/>
            <w:r w:rsidRPr="00CC503D">
              <w:rPr>
                <w:rFonts w:cs="Arial"/>
                <w:sz w:val="20"/>
                <w:lang w:val="fr-FR"/>
              </w:rPr>
              <w:t>m_sala</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2</w:t>
            </w:r>
          </w:p>
        </w:tc>
        <w:tc>
          <w:tcPr>
            <w:tcW w:w="990" w:type="pct"/>
            <w:vAlign w:val="top"/>
          </w:tcPr>
          <w:p w14:paraId="657C1ED6" w14:textId="4CD4EA54"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0</w:t>
            </w:r>
            <w:r w:rsidR="00934131" w:rsidRPr="00CC503D">
              <w:rPr>
                <w:rFonts w:cs="Arial"/>
                <w:sz w:val="20"/>
                <w:lang w:val="fr-FR"/>
              </w:rPr>
              <w:t>,</w:t>
            </w:r>
            <w:r w:rsidRPr="00CC503D">
              <w:rPr>
                <w:rFonts w:cs="Arial"/>
                <w:sz w:val="20"/>
                <w:lang w:val="fr-FR"/>
              </w:rPr>
              <w:t>5</w:t>
            </w:r>
          </w:p>
        </w:tc>
      </w:tr>
      <w:tr w:rsidR="006C3071" w:rsidRPr="00CC503D" w14:paraId="72F91929"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4E67D120" w14:textId="46516BC2" w:rsidR="00393F17" w:rsidRPr="00CC503D" w:rsidRDefault="009F65EB" w:rsidP="00536656">
            <w:pPr>
              <w:rPr>
                <w:rFonts w:ascii="Arial" w:hAnsi="Arial" w:cs="Arial"/>
                <w:b w:val="0"/>
                <w:sz w:val="20"/>
                <w:szCs w:val="20"/>
                <w:lang w:val="fr-FR"/>
              </w:rPr>
            </w:pPr>
            <w:r w:rsidRPr="002C6AB0">
              <w:rPr>
                <w:rFonts w:ascii="Arial" w:hAnsi="Arial" w:cs="Arial"/>
                <w:sz w:val="20"/>
                <w:szCs w:val="20"/>
                <w:lang w:val="fr-FR"/>
              </w:rPr>
              <w:t xml:space="preserve">Satisfaction </w:t>
            </w:r>
            <w:r w:rsidR="00393F17" w:rsidRPr="00CC503D">
              <w:rPr>
                <w:rFonts w:ascii="Arial" w:hAnsi="Arial" w:cs="Arial"/>
                <w:b w:val="0"/>
                <w:sz w:val="20"/>
                <w:szCs w:val="20"/>
                <w:lang w:val="fr-FR"/>
              </w:rPr>
              <w:t>à l'égard de la situation financière</w:t>
            </w:r>
          </w:p>
          <w:p w14:paraId="5D45755F" w14:textId="4337CAB1" w:rsidR="009F65EB" w:rsidRPr="00CC503D" w:rsidRDefault="009F65EB" w:rsidP="002C6AB0">
            <w:pPr>
              <w:pStyle w:val="OPMBodytext"/>
              <w:spacing w:after="0" w:line="240" w:lineRule="auto"/>
              <w:rPr>
                <w:rFonts w:cs="Arial"/>
                <w:b w:val="0"/>
                <w:sz w:val="20"/>
                <w:lang w:val="fr-FR"/>
              </w:rPr>
            </w:pPr>
          </w:p>
        </w:tc>
        <w:tc>
          <w:tcPr>
            <w:tcW w:w="967" w:type="pct"/>
            <w:vAlign w:val="top"/>
          </w:tcPr>
          <w:p w14:paraId="4CB495ED" w14:textId="06419BAE"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a) </w:t>
            </w:r>
            <w:r w:rsidR="00393F17" w:rsidRPr="00CC503D">
              <w:rPr>
                <w:rFonts w:cs="Arial"/>
                <w:sz w:val="20"/>
                <w:lang w:val="fr-FR"/>
              </w:rPr>
              <w:t>Insatisfait(e)</w:t>
            </w:r>
          </w:p>
          <w:p w14:paraId="46E88BD3" w14:textId="697DEDB7"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r w:rsidR="00393F17" w:rsidRPr="00CC503D">
              <w:rPr>
                <w:rFonts w:cs="Arial"/>
                <w:sz w:val="20"/>
                <w:lang w:val="fr-FR"/>
              </w:rPr>
              <w:t>Très</w:t>
            </w:r>
            <w:r w:rsidRPr="00CC503D">
              <w:rPr>
                <w:rFonts w:cs="Arial"/>
                <w:sz w:val="20"/>
                <w:lang w:val="fr-FR"/>
              </w:rPr>
              <w:t xml:space="preserve"> </w:t>
            </w:r>
            <w:r w:rsidR="00393F17" w:rsidRPr="00CC503D">
              <w:rPr>
                <w:rFonts w:cs="Arial"/>
                <w:sz w:val="20"/>
                <w:lang w:val="fr-FR"/>
              </w:rPr>
              <w:t>Insatisfait(e)</w:t>
            </w:r>
          </w:p>
        </w:tc>
        <w:tc>
          <w:tcPr>
            <w:tcW w:w="961" w:type="pct"/>
            <w:vAlign w:val="top"/>
          </w:tcPr>
          <w:p w14:paraId="6248F89D" w14:textId="2C6A992B"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sc</w:t>
            </w:r>
            <w:proofErr w:type="gramEnd"/>
            <w:r w:rsidRPr="00CC503D">
              <w:rPr>
                <w:rFonts w:cs="Arial"/>
                <w:sz w:val="20"/>
                <w:lang w:val="fr-FR"/>
              </w:rPr>
              <w:t>_fina</w:t>
            </w:r>
            <w:proofErr w:type="spellEnd"/>
            <w:r w:rsidR="007A7F31" w:rsidRPr="00CC503D">
              <w:rPr>
                <w:rFonts w:cs="Arial"/>
                <w:sz w:val="20"/>
                <w:lang w:val="fr-FR"/>
              </w:rPr>
              <w:t xml:space="preserve"> </w:t>
            </w:r>
            <w:r w:rsidRPr="00CC503D">
              <w:rPr>
                <w:rFonts w:cs="Arial"/>
                <w:sz w:val="20"/>
                <w:lang w:val="fr-FR"/>
              </w:rPr>
              <w:t>&gt;=</w:t>
            </w:r>
            <w:r w:rsidR="007A7F31" w:rsidRPr="00CC503D">
              <w:rPr>
                <w:rFonts w:cs="Arial"/>
                <w:sz w:val="20"/>
                <w:lang w:val="fr-FR"/>
              </w:rPr>
              <w:t xml:space="preserve"> </w:t>
            </w:r>
            <w:r w:rsidRPr="00CC503D">
              <w:rPr>
                <w:rFonts w:cs="Arial"/>
                <w:sz w:val="20"/>
                <w:lang w:val="fr-FR"/>
              </w:rPr>
              <w:t>3</w:t>
            </w:r>
          </w:p>
        </w:tc>
        <w:tc>
          <w:tcPr>
            <w:tcW w:w="990" w:type="pct"/>
            <w:vAlign w:val="top"/>
          </w:tcPr>
          <w:p w14:paraId="24768C82" w14:textId="56C2DDC0"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0FA10902"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758EA8C4" w14:textId="7CED6ED2" w:rsidR="00393F17" w:rsidRPr="00CC503D" w:rsidRDefault="009F65EB" w:rsidP="00536656">
            <w:pPr>
              <w:rPr>
                <w:rFonts w:ascii="Arial" w:hAnsi="Arial" w:cs="Arial"/>
                <w:b w:val="0"/>
                <w:sz w:val="20"/>
                <w:szCs w:val="20"/>
                <w:lang w:val="fr-FR"/>
              </w:rPr>
            </w:pPr>
            <w:r w:rsidRPr="002C6AB0">
              <w:rPr>
                <w:rFonts w:ascii="Arial" w:hAnsi="Arial" w:cs="Arial"/>
                <w:sz w:val="20"/>
                <w:szCs w:val="20"/>
                <w:lang w:val="fr-FR"/>
              </w:rPr>
              <w:t xml:space="preserve">Satisfaction </w:t>
            </w:r>
            <w:r w:rsidR="00393F17" w:rsidRPr="00CC503D">
              <w:rPr>
                <w:rFonts w:ascii="Arial" w:hAnsi="Arial" w:cs="Arial"/>
                <w:b w:val="0"/>
                <w:sz w:val="20"/>
                <w:szCs w:val="20"/>
                <w:lang w:val="fr-FR"/>
              </w:rPr>
              <w:t>à l'égard des conditions de travail</w:t>
            </w:r>
          </w:p>
          <w:p w14:paraId="5947341A" w14:textId="492041F1" w:rsidR="009F65EB" w:rsidRPr="00CC503D" w:rsidRDefault="009F65EB" w:rsidP="002C6AB0">
            <w:pPr>
              <w:pStyle w:val="OPMBodytext"/>
              <w:spacing w:after="0" w:line="240" w:lineRule="auto"/>
              <w:rPr>
                <w:rFonts w:cs="Arial"/>
                <w:b w:val="0"/>
                <w:sz w:val="20"/>
                <w:lang w:val="fr-FR"/>
              </w:rPr>
            </w:pPr>
          </w:p>
        </w:tc>
        <w:tc>
          <w:tcPr>
            <w:tcW w:w="967" w:type="pct"/>
            <w:vAlign w:val="top"/>
          </w:tcPr>
          <w:p w14:paraId="1BA6AD2D" w14:textId="1A5754B7"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393F17" w:rsidRPr="00CC503D">
              <w:rPr>
                <w:rFonts w:cs="Arial"/>
                <w:sz w:val="20"/>
                <w:lang w:val="fr-FR"/>
              </w:rPr>
              <w:t>Insatisfait(e)</w:t>
            </w:r>
          </w:p>
          <w:p w14:paraId="644E681E" w14:textId="54BC293F"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b) </w:t>
            </w:r>
            <w:r w:rsidR="00393F17" w:rsidRPr="00CC503D">
              <w:rPr>
                <w:rFonts w:cs="Arial"/>
                <w:sz w:val="20"/>
                <w:lang w:val="fr-FR"/>
              </w:rPr>
              <w:t>Très</w:t>
            </w:r>
            <w:r w:rsidRPr="00CC503D">
              <w:rPr>
                <w:rFonts w:cs="Arial"/>
                <w:sz w:val="20"/>
                <w:lang w:val="fr-FR"/>
              </w:rPr>
              <w:t xml:space="preserve"> </w:t>
            </w:r>
            <w:r w:rsidR="00393F17" w:rsidRPr="00CC503D">
              <w:rPr>
                <w:rFonts w:cs="Arial"/>
                <w:sz w:val="20"/>
                <w:lang w:val="fr-FR"/>
              </w:rPr>
              <w:t>Insatisfait(e)</w:t>
            </w:r>
          </w:p>
        </w:tc>
        <w:tc>
          <w:tcPr>
            <w:tcW w:w="961" w:type="pct"/>
            <w:vAlign w:val="top"/>
          </w:tcPr>
          <w:p w14:paraId="2EFD3FC2" w14:textId="06E44C50"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sc</w:t>
            </w:r>
            <w:proofErr w:type="gramEnd"/>
            <w:r w:rsidRPr="00CC503D">
              <w:rPr>
                <w:rFonts w:cs="Arial"/>
                <w:sz w:val="20"/>
                <w:lang w:val="fr-FR"/>
              </w:rPr>
              <w:t>_</w:t>
            </w:r>
            <w:r w:rsidR="00393F17" w:rsidRPr="00CC503D">
              <w:rPr>
                <w:rFonts w:cs="Arial"/>
                <w:sz w:val="20"/>
                <w:lang w:val="fr-FR"/>
              </w:rPr>
              <w:t>trav</w:t>
            </w:r>
            <w:proofErr w:type="spellEnd"/>
            <w:r w:rsidR="007A7F31" w:rsidRPr="00CC503D">
              <w:rPr>
                <w:rFonts w:cs="Arial"/>
                <w:sz w:val="20"/>
                <w:lang w:val="fr-FR"/>
              </w:rPr>
              <w:t xml:space="preserve"> </w:t>
            </w:r>
            <w:r w:rsidRPr="00CC503D">
              <w:rPr>
                <w:rFonts w:cs="Arial"/>
                <w:sz w:val="20"/>
                <w:lang w:val="fr-FR"/>
              </w:rPr>
              <w:t>&gt;=</w:t>
            </w:r>
            <w:r w:rsidR="007A7F31" w:rsidRPr="00CC503D">
              <w:rPr>
                <w:rFonts w:cs="Arial"/>
                <w:sz w:val="20"/>
                <w:lang w:val="fr-FR"/>
              </w:rPr>
              <w:t xml:space="preserve"> </w:t>
            </w:r>
            <w:r w:rsidRPr="00CC503D">
              <w:rPr>
                <w:rFonts w:cs="Arial"/>
                <w:sz w:val="20"/>
                <w:lang w:val="fr-FR"/>
              </w:rPr>
              <w:t>3</w:t>
            </w:r>
          </w:p>
        </w:tc>
        <w:tc>
          <w:tcPr>
            <w:tcW w:w="990" w:type="pct"/>
            <w:vAlign w:val="top"/>
          </w:tcPr>
          <w:p w14:paraId="4483CECB" w14:textId="09717316"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39CC7397"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2FE33B3D" w14:textId="6C38CD6E" w:rsidR="009F65EB" w:rsidRPr="00CC503D" w:rsidRDefault="009F65EB" w:rsidP="002C6AB0">
            <w:pPr>
              <w:pStyle w:val="OPMBodytext"/>
              <w:spacing w:after="0" w:line="240" w:lineRule="auto"/>
              <w:rPr>
                <w:rFonts w:cs="Arial"/>
                <w:b w:val="0"/>
                <w:sz w:val="20"/>
                <w:lang w:val="fr-FR"/>
              </w:rPr>
            </w:pPr>
            <w:r w:rsidRPr="00CC503D">
              <w:rPr>
                <w:rFonts w:cs="Arial"/>
                <w:b w:val="0"/>
                <w:sz w:val="20"/>
                <w:lang w:val="fr-FR"/>
              </w:rPr>
              <w:t xml:space="preserve">Satisfaction </w:t>
            </w:r>
            <w:r w:rsidR="00393F17" w:rsidRPr="00CC503D">
              <w:rPr>
                <w:rFonts w:cs="Arial"/>
                <w:b w:val="0"/>
                <w:sz w:val="20"/>
                <w:lang w:val="fr-FR"/>
              </w:rPr>
              <w:t>à l'égard de l'équilibre entre le travail et la vie personnelle</w:t>
            </w:r>
          </w:p>
        </w:tc>
        <w:tc>
          <w:tcPr>
            <w:tcW w:w="967" w:type="pct"/>
            <w:vAlign w:val="top"/>
          </w:tcPr>
          <w:p w14:paraId="3B645EC3" w14:textId="4BFC5032"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a) </w:t>
            </w:r>
            <w:r w:rsidR="00393F17" w:rsidRPr="00CC503D">
              <w:rPr>
                <w:rFonts w:cs="Arial"/>
                <w:sz w:val="20"/>
                <w:lang w:val="fr-FR"/>
              </w:rPr>
              <w:t>Insatisfait(e)</w:t>
            </w:r>
          </w:p>
          <w:p w14:paraId="1494433F" w14:textId="1EE63EB3"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r w:rsidR="00393F17" w:rsidRPr="00CC503D">
              <w:rPr>
                <w:rFonts w:cs="Arial"/>
                <w:sz w:val="20"/>
                <w:lang w:val="fr-FR"/>
              </w:rPr>
              <w:t>Très</w:t>
            </w:r>
            <w:r w:rsidRPr="00CC503D">
              <w:rPr>
                <w:rFonts w:cs="Arial"/>
                <w:sz w:val="20"/>
                <w:lang w:val="fr-FR"/>
              </w:rPr>
              <w:t xml:space="preserve"> </w:t>
            </w:r>
            <w:r w:rsidR="00393F17" w:rsidRPr="00CC503D">
              <w:rPr>
                <w:rFonts w:cs="Arial"/>
                <w:sz w:val="20"/>
                <w:lang w:val="fr-FR"/>
              </w:rPr>
              <w:t>Insatisfait(e)</w:t>
            </w:r>
          </w:p>
        </w:tc>
        <w:tc>
          <w:tcPr>
            <w:tcW w:w="961" w:type="pct"/>
            <w:vAlign w:val="top"/>
          </w:tcPr>
          <w:p w14:paraId="16E48AA7" w14:textId="525FA03C"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sc</w:t>
            </w:r>
            <w:proofErr w:type="gramEnd"/>
            <w:r w:rsidRPr="00CC503D">
              <w:rPr>
                <w:rFonts w:cs="Arial"/>
                <w:sz w:val="20"/>
                <w:lang w:val="fr-FR"/>
              </w:rPr>
              <w:t>_</w:t>
            </w:r>
            <w:r w:rsidR="00393F17" w:rsidRPr="00CC503D">
              <w:rPr>
                <w:rFonts w:cs="Arial"/>
                <w:sz w:val="20"/>
                <w:lang w:val="fr-FR"/>
              </w:rPr>
              <w:t>équi</w:t>
            </w:r>
            <w:proofErr w:type="spellEnd"/>
            <w:r w:rsidR="007A7F31" w:rsidRPr="00CC503D">
              <w:rPr>
                <w:rFonts w:cs="Arial"/>
                <w:sz w:val="20"/>
                <w:lang w:val="fr-FR"/>
              </w:rPr>
              <w:t xml:space="preserve"> </w:t>
            </w:r>
            <w:r w:rsidR="00393F17" w:rsidRPr="00CC503D">
              <w:rPr>
                <w:rFonts w:cs="Arial"/>
                <w:sz w:val="20"/>
                <w:lang w:val="fr-FR"/>
              </w:rPr>
              <w:t>l</w:t>
            </w:r>
            <w:r w:rsidR="0039699D" w:rsidRPr="00CC503D">
              <w:rPr>
                <w:rFonts w:cs="Arial"/>
                <w:sz w:val="20"/>
                <w:lang w:val="fr-FR"/>
              </w:rPr>
              <w:t xml:space="preserve"> </w:t>
            </w:r>
            <w:r w:rsidRPr="00CC503D">
              <w:rPr>
                <w:rFonts w:cs="Arial"/>
                <w:sz w:val="20"/>
                <w:lang w:val="fr-FR"/>
              </w:rPr>
              <w:t>&gt;=</w:t>
            </w:r>
            <w:r w:rsidR="007A7F31" w:rsidRPr="00CC503D">
              <w:rPr>
                <w:rFonts w:cs="Arial"/>
                <w:sz w:val="20"/>
                <w:lang w:val="fr-FR"/>
              </w:rPr>
              <w:t xml:space="preserve"> </w:t>
            </w:r>
            <w:r w:rsidRPr="00CC503D">
              <w:rPr>
                <w:rFonts w:cs="Arial"/>
                <w:sz w:val="20"/>
                <w:lang w:val="fr-FR"/>
              </w:rPr>
              <w:t>3</w:t>
            </w:r>
          </w:p>
        </w:tc>
        <w:tc>
          <w:tcPr>
            <w:tcW w:w="990" w:type="pct"/>
            <w:vAlign w:val="top"/>
          </w:tcPr>
          <w:p w14:paraId="58A7D613" w14:textId="4A0D4C65"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2F7B4C56"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737B35C7" w14:textId="797164CE" w:rsidR="009F65EB" w:rsidRPr="00CC503D" w:rsidRDefault="009F65EB" w:rsidP="002C6AB0">
            <w:pPr>
              <w:pStyle w:val="OPMBodytext"/>
              <w:spacing w:after="0" w:line="240" w:lineRule="auto"/>
              <w:rPr>
                <w:rFonts w:cs="Arial"/>
                <w:b w:val="0"/>
                <w:sz w:val="20"/>
                <w:lang w:val="fr-FR"/>
              </w:rPr>
            </w:pPr>
            <w:r w:rsidRPr="00CC503D">
              <w:rPr>
                <w:rFonts w:cs="Arial"/>
                <w:b w:val="0"/>
                <w:sz w:val="20"/>
                <w:lang w:val="fr-FR"/>
              </w:rPr>
              <w:t xml:space="preserve">Satisfaction </w:t>
            </w:r>
            <w:r w:rsidR="00393F17" w:rsidRPr="00CC503D">
              <w:rPr>
                <w:rFonts w:cs="Arial"/>
                <w:b w:val="0"/>
                <w:sz w:val="20"/>
                <w:lang w:val="fr-FR"/>
              </w:rPr>
              <w:t xml:space="preserve">à l'égard des perspectives de carrière </w:t>
            </w:r>
          </w:p>
        </w:tc>
        <w:tc>
          <w:tcPr>
            <w:tcW w:w="967" w:type="pct"/>
            <w:vAlign w:val="top"/>
          </w:tcPr>
          <w:p w14:paraId="25EF766A" w14:textId="77777777" w:rsidR="00393F17"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 xml:space="preserve">a) </w:t>
            </w:r>
            <w:r w:rsidR="00393F17" w:rsidRPr="00CC503D">
              <w:rPr>
                <w:rFonts w:cs="Arial"/>
                <w:sz w:val="20"/>
                <w:lang w:val="fr-FR"/>
              </w:rPr>
              <w:t>Insatisfait(e)</w:t>
            </w:r>
          </w:p>
          <w:p w14:paraId="012DC718" w14:textId="6E9E910E" w:rsidR="009F65EB" w:rsidRPr="00CC503D" w:rsidRDefault="00393F17"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b) Très Insatisfait(e)</w:t>
            </w:r>
          </w:p>
        </w:tc>
        <w:tc>
          <w:tcPr>
            <w:tcW w:w="961" w:type="pct"/>
            <w:vAlign w:val="top"/>
          </w:tcPr>
          <w:p w14:paraId="543BA3B5" w14:textId="0D3981A3" w:rsidR="009F65EB" w:rsidRPr="00CC503D" w:rsidRDefault="00393F17"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proofErr w:type="spellStart"/>
            <w:proofErr w:type="gramStart"/>
            <w:r w:rsidRPr="00CC503D">
              <w:rPr>
                <w:rFonts w:cs="Arial"/>
                <w:sz w:val="20"/>
                <w:lang w:val="fr-FR"/>
              </w:rPr>
              <w:t>sc</w:t>
            </w:r>
            <w:proofErr w:type="gramEnd"/>
            <w:r w:rsidRPr="00CC503D">
              <w:rPr>
                <w:rFonts w:cs="Arial"/>
                <w:sz w:val="20"/>
                <w:lang w:val="fr-FR"/>
              </w:rPr>
              <w:t>_carr</w:t>
            </w:r>
            <w:proofErr w:type="spellEnd"/>
            <w:r w:rsidR="007A7F31" w:rsidRPr="00CC503D">
              <w:rPr>
                <w:rFonts w:cs="Arial"/>
                <w:sz w:val="20"/>
                <w:lang w:val="fr-FR"/>
              </w:rPr>
              <w:t xml:space="preserve"> </w:t>
            </w:r>
            <w:r w:rsidR="009F65EB" w:rsidRPr="00CC503D">
              <w:rPr>
                <w:rFonts w:cs="Arial"/>
                <w:sz w:val="20"/>
                <w:lang w:val="fr-FR"/>
              </w:rPr>
              <w:t>&gt;=</w:t>
            </w:r>
            <w:r w:rsidR="007A7F31" w:rsidRPr="00CC503D">
              <w:rPr>
                <w:rFonts w:cs="Arial"/>
                <w:sz w:val="20"/>
                <w:lang w:val="fr-FR"/>
              </w:rPr>
              <w:t xml:space="preserve"> </w:t>
            </w:r>
            <w:r w:rsidR="009F65EB" w:rsidRPr="00CC503D">
              <w:rPr>
                <w:rFonts w:cs="Arial"/>
                <w:sz w:val="20"/>
                <w:lang w:val="fr-FR"/>
              </w:rPr>
              <w:t>3</w:t>
            </w:r>
          </w:p>
        </w:tc>
        <w:tc>
          <w:tcPr>
            <w:tcW w:w="990" w:type="pct"/>
            <w:vAlign w:val="top"/>
          </w:tcPr>
          <w:p w14:paraId="0F04353E" w14:textId="4326E343"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4179CABD" w14:textId="77777777" w:rsidTr="002C6AB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282C5DA7" w14:textId="3F00B6AD" w:rsidR="009F65EB" w:rsidRPr="00CC503D" w:rsidRDefault="00393F17" w:rsidP="002C6AB0">
            <w:pPr>
              <w:pStyle w:val="OPMBodytext"/>
              <w:spacing w:after="0" w:line="240" w:lineRule="auto"/>
              <w:rPr>
                <w:rFonts w:cs="Arial"/>
                <w:b w:val="0"/>
                <w:sz w:val="20"/>
                <w:lang w:val="fr-FR"/>
              </w:rPr>
            </w:pPr>
            <w:r w:rsidRPr="00CC503D">
              <w:rPr>
                <w:rFonts w:cs="Arial"/>
                <w:b w:val="0"/>
                <w:sz w:val="20"/>
                <w:lang w:val="fr-FR"/>
              </w:rPr>
              <w:t>Je suis heureux de travailler dans cet établissement plutôt que dans tout autre établissement de santé</w:t>
            </w:r>
          </w:p>
        </w:tc>
        <w:tc>
          <w:tcPr>
            <w:tcW w:w="967" w:type="pct"/>
            <w:vAlign w:val="top"/>
          </w:tcPr>
          <w:p w14:paraId="4911A469" w14:textId="36186D68"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a) </w:t>
            </w:r>
            <w:r w:rsidR="00393F17" w:rsidRPr="00CC503D">
              <w:rPr>
                <w:rFonts w:cs="Arial"/>
                <w:sz w:val="20"/>
                <w:lang w:val="fr-FR"/>
              </w:rPr>
              <w:t>Pas d’accord</w:t>
            </w:r>
          </w:p>
          <w:p w14:paraId="44DD3AB1" w14:textId="6E380EE8"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 xml:space="preserve">b) </w:t>
            </w:r>
            <w:r w:rsidR="00393F17" w:rsidRPr="00CC503D">
              <w:rPr>
                <w:rFonts w:cs="Arial"/>
                <w:sz w:val="20"/>
                <w:lang w:val="fr-FR"/>
              </w:rPr>
              <w:t>Absolument pas d’accord</w:t>
            </w:r>
          </w:p>
        </w:tc>
        <w:tc>
          <w:tcPr>
            <w:tcW w:w="961" w:type="pct"/>
            <w:vAlign w:val="top"/>
          </w:tcPr>
          <w:p w14:paraId="76217D60" w14:textId="402851AE" w:rsidR="009F65EB" w:rsidRPr="00CC503D" w:rsidRDefault="009F65EB" w:rsidP="002C6AB0">
            <w:pPr>
              <w:pStyle w:val="OPMBodytext"/>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lang w:val="fr-FR"/>
              </w:rPr>
            </w:pPr>
            <w:proofErr w:type="spellStart"/>
            <w:proofErr w:type="gramStart"/>
            <w:r w:rsidRPr="00CC503D">
              <w:rPr>
                <w:rFonts w:cs="Arial"/>
                <w:sz w:val="20"/>
                <w:lang w:val="fr-FR"/>
              </w:rPr>
              <w:t>m</w:t>
            </w:r>
            <w:proofErr w:type="gramEnd"/>
            <w:r w:rsidRPr="00CC503D">
              <w:rPr>
                <w:rFonts w:cs="Arial"/>
                <w:sz w:val="20"/>
                <w:lang w:val="fr-FR"/>
              </w:rPr>
              <w:t>_</w:t>
            </w:r>
            <w:r w:rsidR="00393F17" w:rsidRPr="00CC503D">
              <w:rPr>
                <w:rFonts w:cs="Arial"/>
                <w:sz w:val="20"/>
                <w:lang w:val="fr-FR"/>
              </w:rPr>
              <w:t>étab</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 xml:space="preserve">3 | </w:t>
            </w:r>
            <w:proofErr w:type="spellStart"/>
            <w:r w:rsidRPr="00CC503D">
              <w:rPr>
                <w:rFonts w:cs="Arial"/>
                <w:sz w:val="20"/>
                <w:lang w:val="fr-FR"/>
              </w:rPr>
              <w:t>m_</w:t>
            </w:r>
            <w:r w:rsidR="00393F17" w:rsidRPr="00CC503D">
              <w:rPr>
                <w:rFonts w:cs="Arial"/>
                <w:sz w:val="20"/>
                <w:lang w:val="fr-FR"/>
              </w:rPr>
              <w:t>étab</w:t>
            </w:r>
            <w:proofErr w:type="spellEnd"/>
            <w:r w:rsidR="007A7F31" w:rsidRPr="00CC503D">
              <w:rPr>
                <w:rFonts w:cs="Arial"/>
                <w:sz w:val="20"/>
                <w:lang w:val="fr-FR"/>
              </w:rPr>
              <w:t xml:space="preserve"> </w:t>
            </w:r>
            <w:r w:rsidRPr="00CC503D">
              <w:rPr>
                <w:rFonts w:cs="Arial"/>
                <w:sz w:val="20"/>
                <w:lang w:val="fr-FR"/>
              </w:rPr>
              <w:t>=</w:t>
            </w:r>
            <w:r w:rsidR="007A7F31" w:rsidRPr="00CC503D">
              <w:rPr>
                <w:rFonts w:cs="Arial"/>
                <w:sz w:val="20"/>
                <w:lang w:val="fr-FR"/>
              </w:rPr>
              <w:t xml:space="preserve"> </w:t>
            </w:r>
            <w:r w:rsidRPr="00CC503D">
              <w:rPr>
                <w:rFonts w:cs="Arial"/>
                <w:sz w:val="20"/>
                <w:lang w:val="fr-FR"/>
              </w:rPr>
              <w:t>4</w:t>
            </w:r>
          </w:p>
        </w:tc>
        <w:tc>
          <w:tcPr>
            <w:tcW w:w="990" w:type="pct"/>
            <w:vAlign w:val="top"/>
          </w:tcPr>
          <w:p w14:paraId="7DD3CD59" w14:textId="24CEC036" w:rsidR="009F65EB" w:rsidRPr="00CC503D" w:rsidRDefault="009F65EB" w:rsidP="00536656">
            <w:pPr>
              <w:pStyle w:val="OPMBodytext"/>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sz w:val="20"/>
                <w:lang w:val="fr-FR"/>
              </w:rPr>
            </w:pPr>
            <w:r w:rsidRPr="00CC503D">
              <w:rPr>
                <w:rFonts w:cs="Arial"/>
                <w:sz w:val="20"/>
                <w:lang w:val="fr-FR"/>
              </w:rPr>
              <w:t>1</w:t>
            </w:r>
            <w:r w:rsidR="00934131" w:rsidRPr="00CC503D">
              <w:rPr>
                <w:rFonts w:cs="Arial"/>
                <w:sz w:val="20"/>
                <w:lang w:val="fr-FR"/>
              </w:rPr>
              <w:t>,</w:t>
            </w:r>
            <w:r w:rsidRPr="00CC503D">
              <w:rPr>
                <w:rFonts w:cs="Arial"/>
                <w:sz w:val="20"/>
                <w:lang w:val="fr-FR"/>
              </w:rPr>
              <w:t>0</w:t>
            </w:r>
          </w:p>
        </w:tc>
      </w:tr>
      <w:tr w:rsidR="006C3071" w:rsidRPr="00CC503D" w14:paraId="1144A3FA" w14:textId="77777777" w:rsidTr="002C6A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2" w:type="pct"/>
            <w:vAlign w:val="top"/>
          </w:tcPr>
          <w:p w14:paraId="786394CA" w14:textId="77777777" w:rsidR="009F65EB" w:rsidRPr="00CC503D" w:rsidRDefault="009F65EB" w:rsidP="002C6AB0">
            <w:pPr>
              <w:pStyle w:val="OPMBodytext"/>
              <w:spacing w:after="0" w:line="240" w:lineRule="auto"/>
              <w:rPr>
                <w:rFonts w:cs="Arial"/>
                <w:sz w:val="20"/>
                <w:lang w:val="fr-FR"/>
              </w:rPr>
            </w:pPr>
            <w:r w:rsidRPr="00CC503D">
              <w:rPr>
                <w:rFonts w:cs="Arial"/>
                <w:sz w:val="20"/>
                <w:lang w:val="fr-FR"/>
              </w:rPr>
              <w:t>Total</w:t>
            </w:r>
          </w:p>
        </w:tc>
        <w:tc>
          <w:tcPr>
            <w:tcW w:w="967" w:type="pct"/>
            <w:vAlign w:val="top"/>
          </w:tcPr>
          <w:p w14:paraId="1F500B50" w14:textId="77777777"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b/>
                <w:sz w:val="20"/>
                <w:lang w:val="fr-FR"/>
              </w:rPr>
            </w:pPr>
          </w:p>
        </w:tc>
        <w:tc>
          <w:tcPr>
            <w:tcW w:w="961" w:type="pct"/>
            <w:vAlign w:val="top"/>
          </w:tcPr>
          <w:p w14:paraId="5CCEAE57" w14:textId="77777777" w:rsidR="009F65EB" w:rsidRPr="00CC503D"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b/>
                <w:sz w:val="20"/>
                <w:lang w:val="fr-FR"/>
              </w:rPr>
            </w:pPr>
          </w:p>
        </w:tc>
        <w:tc>
          <w:tcPr>
            <w:tcW w:w="990" w:type="pct"/>
            <w:vAlign w:val="top"/>
          </w:tcPr>
          <w:p w14:paraId="000314E1" w14:textId="55CE7B9C" w:rsidR="009F65EB" w:rsidRPr="00CC503D" w:rsidRDefault="009F65EB" w:rsidP="00536656">
            <w:pPr>
              <w:pStyle w:val="OPMBodytext"/>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sz w:val="20"/>
                <w:lang w:val="fr-FR"/>
              </w:rPr>
            </w:pPr>
            <w:r w:rsidRPr="00CC503D">
              <w:rPr>
                <w:rFonts w:cs="Arial"/>
                <w:b/>
                <w:sz w:val="20"/>
                <w:lang w:val="fr-FR"/>
              </w:rPr>
              <w:t>20</w:t>
            </w:r>
            <w:r w:rsidR="00934131" w:rsidRPr="00CC503D">
              <w:rPr>
                <w:rFonts w:cs="Arial"/>
                <w:b/>
                <w:sz w:val="20"/>
                <w:lang w:val="fr-FR"/>
              </w:rPr>
              <w:t>,</w:t>
            </w:r>
            <w:r w:rsidRPr="00CC503D">
              <w:rPr>
                <w:rFonts w:cs="Arial"/>
                <w:b/>
                <w:sz w:val="20"/>
                <w:lang w:val="fr-FR"/>
              </w:rPr>
              <w:t>0</w:t>
            </w:r>
          </w:p>
        </w:tc>
      </w:tr>
    </w:tbl>
    <w:p w14:paraId="56F159F7" w14:textId="77777777" w:rsidR="00845AA4" w:rsidRPr="002C6AB0" w:rsidRDefault="00845AA4" w:rsidP="002C6AB0">
      <w:pPr>
        <w:pStyle w:val="Corpsdetexte"/>
        <w:spacing w:line="240" w:lineRule="auto"/>
        <w:rPr>
          <w:rFonts w:eastAsia="Times New Roman"/>
          <w:b/>
          <w:color w:val="0B1F51"/>
          <w:kern w:val="32"/>
          <w:sz w:val="20"/>
          <w:szCs w:val="20"/>
          <w:lang w:val="fr-FR" w:eastAsia="en-US"/>
        </w:rPr>
      </w:pPr>
    </w:p>
    <w:p w14:paraId="0805800C" w14:textId="77777777" w:rsidR="00BD7D56" w:rsidRDefault="00BD7D56">
      <w:pPr>
        <w:spacing w:after="160" w:line="259" w:lineRule="auto"/>
        <w:rPr>
          <w:rFonts w:ascii="Arial" w:hAnsi="Arial"/>
          <w:b/>
          <w:color w:val="0B1F51"/>
          <w:kern w:val="32"/>
          <w:sz w:val="28"/>
          <w:lang w:val="fr-FR" w:eastAsia="en-US"/>
        </w:rPr>
      </w:pPr>
      <w:r>
        <w:rPr>
          <w:b/>
          <w:color w:val="0B1F51"/>
          <w:kern w:val="32"/>
          <w:sz w:val="28"/>
          <w:lang w:val="fr-FR" w:eastAsia="en-US"/>
        </w:rPr>
        <w:br w:type="page"/>
      </w:r>
    </w:p>
    <w:p w14:paraId="7338ADDA" w14:textId="55931E7D" w:rsidR="00845AA4" w:rsidRPr="00F0336D" w:rsidRDefault="00845AA4" w:rsidP="00845AA4">
      <w:pPr>
        <w:pStyle w:val="Corpsdetexte"/>
        <w:rPr>
          <w:rFonts w:eastAsia="Times New Roman" w:cs="Times New Roman"/>
          <w:b/>
          <w:color w:val="0B1F51"/>
          <w:kern w:val="32"/>
          <w:sz w:val="28"/>
          <w:szCs w:val="24"/>
          <w:lang w:val="fr-FR" w:eastAsia="en-US"/>
        </w:rPr>
      </w:pPr>
      <w:r w:rsidRPr="00F0336D">
        <w:rPr>
          <w:rFonts w:eastAsia="Times New Roman" w:cs="Times New Roman"/>
          <w:b/>
          <w:color w:val="0B1F51"/>
          <w:kern w:val="32"/>
          <w:sz w:val="28"/>
          <w:szCs w:val="24"/>
          <w:lang w:val="fr-FR" w:eastAsia="en-US"/>
        </w:rPr>
        <w:lastRenderedPageBreak/>
        <w:t>Composite : motivation</w:t>
      </w:r>
    </w:p>
    <w:p w14:paraId="648C4945" w14:textId="77777777" w:rsidR="00CA6FB9" w:rsidRPr="002C6AB0" w:rsidRDefault="00CA6FB9" w:rsidP="00CA6FB9">
      <w:pPr>
        <w:pStyle w:val="Corpsdetexte"/>
      </w:pPr>
    </w:p>
    <w:p w14:paraId="60726D05" w14:textId="7C17EEE6" w:rsidR="00845AA4" w:rsidRDefault="00845AA4" w:rsidP="00CA6FB9">
      <w:pPr>
        <w:pStyle w:val="Corpsdetexte"/>
        <w:rPr>
          <w:lang w:val="fr-CA"/>
        </w:rPr>
      </w:pPr>
      <w:r w:rsidRPr="002C6AB0">
        <w:rPr>
          <w:lang w:val="fr-CA"/>
        </w:rPr>
        <w:t xml:space="preserve">La compréhension de la composition des différents types de motivation des agents de santé en Guinée nous permet de tirer des leçons pour la conception de cadres incitatifs et d'interventions visant à attirer et à retenir dans les zones rurales les professionnels de santé qui y travaillent. L'hypothèse sous-jacente est que les dimensions de motivation des agents de santé déterminent leur appréciation des incitations financières et non financières, telles que la formation et des parcours de progression clairs dans leur carrière. La catégorisation des agents de santé en fonction de leur profil motivationnel nous permet en outre de déterminer si les dimensions de la motivation influent sur les préférences des agents de santé, comme l'a montré la composante DCE de l'étude. </w:t>
      </w:r>
    </w:p>
    <w:p w14:paraId="3D34DAE0" w14:textId="77777777" w:rsidR="00CA6FB9" w:rsidRPr="002C6AB0" w:rsidRDefault="00CA6FB9" w:rsidP="00CA6FB9">
      <w:pPr>
        <w:pStyle w:val="Corpsdetexte"/>
        <w:rPr>
          <w:lang w:val="fr-CA"/>
        </w:rPr>
      </w:pPr>
    </w:p>
    <w:p w14:paraId="1BC9FC63" w14:textId="3DBD7BDB" w:rsidR="00536656" w:rsidRPr="002C6AB0" w:rsidRDefault="00845AA4" w:rsidP="00845AA4">
      <w:pPr>
        <w:pStyle w:val="Corpsdetexte"/>
        <w:rPr>
          <w:lang w:val="fr-CA"/>
        </w:rPr>
      </w:pPr>
      <w:r w:rsidRPr="002C6AB0">
        <w:rPr>
          <w:lang w:val="fr-CA"/>
        </w:rPr>
        <w:t xml:space="preserve">Suivant l'approche de </w:t>
      </w:r>
      <w:proofErr w:type="spellStart"/>
      <w:r w:rsidRPr="002C6AB0">
        <w:rPr>
          <w:lang w:val="fr-CA"/>
        </w:rPr>
        <w:t>Deci</w:t>
      </w:r>
      <w:proofErr w:type="spellEnd"/>
      <w:r w:rsidRPr="002C6AB0">
        <w:rPr>
          <w:lang w:val="fr-CA"/>
        </w:rPr>
        <w:t xml:space="preserve"> et Ryan (2002), la recherche caractérise la motivation à l'aide d'une échelle de différents types de motivation extrinsèque, qui diffèrent dans leur degré d'autonomie, de la motivation extrinsèque externe à la motivation introjectée, identifiée et intégrée, étant progressivement plus autonome (</w:t>
      </w:r>
      <w:proofErr w:type="spellStart"/>
      <w:r w:rsidRPr="002C6AB0">
        <w:rPr>
          <w:lang w:val="fr-CA"/>
        </w:rPr>
        <w:t>Borghi</w:t>
      </w:r>
      <w:proofErr w:type="spellEnd"/>
      <w:r w:rsidRPr="002C6AB0">
        <w:rPr>
          <w:lang w:val="fr-CA"/>
        </w:rPr>
        <w:t xml:space="preserve"> et al, 2017). Alors que la motivation intrinsèque conduit les individus à choisir et à exercer une profession uniquement en fonction de la joie et de l'intérêt qu'ils y éprouvent, la motivation extrinsèque est basée, à des degrés divers, sur des facteurs externes. Selon cette théorie, la motivation extrinsèque est nécessaire pour accomplir des tâches que l'on ne trouve pas intrinsèquement intéressantes, même si elle est contrôlée par une combinaison de facteurs externes et de régulation interne du comportement. Par exemple, la motivation à travailler pour obtenir des incitations financières fondées sur la performance est classée dans la catégorie " réglementation externe" ou motivation qui dépend des récompenses. Basée sur une simplification des dimensions de la motivation proposée par Gagne et </w:t>
      </w:r>
      <w:proofErr w:type="spellStart"/>
      <w:r w:rsidRPr="002C6AB0">
        <w:rPr>
          <w:lang w:val="fr-CA"/>
        </w:rPr>
        <w:t>Deci</w:t>
      </w:r>
      <w:proofErr w:type="spellEnd"/>
      <w:r w:rsidRPr="002C6AB0">
        <w:rPr>
          <w:lang w:val="fr-CA"/>
        </w:rPr>
        <w:t xml:space="preserve"> (2005), cette recherche s'appuie sur les catégories </w:t>
      </w:r>
      <w:r w:rsidR="00503493" w:rsidRPr="002C6AB0">
        <w:rPr>
          <w:lang w:val="fr-CA"/>
        </w:rPr>
        <w:t>mentionnées dans le Tableau 28</w:t>
      </w:r>
      <w:r w:rsidR="00AA30D4" w:rsidRPr="002C6AB0">
        <w:rPr>
          <w:lang w:val="fr-CA"/>
        </w:rPr>
        <w:t>.</w:t>
      </w:r>
    </w:p>
    <w:p w14:paraId="13FE04AF" w14:textId="77777777" w:rsidR="00AA30D4" w:rsidRPr="002C6AB0" w:rsidRDefault="00AA30D4" w:rsidP="00845AA4">
      <w:pPr>
        <w:pStyle w:val="Corpsdetexte"/>
        <w:rPr>
          <w:rFonts w:eastAsia="Times New Roman" w:cs="Times New Roman"/>
          <w:kern w:val="32"/>
          <w:szCs w:val="24"/>
          <w:lang w:val="fr-FR" w:eastAsia="en-US"/>
        </w:rPr>
      </w:pPr>
    </w:p>
    <w:p w14:paraId="747B0B20" w14:textId="77777777" w:rsidR="00BD7D56" w:rsidRDefault="00BD7D56">
      <w:pPr>
        <w:spacing w:after="160" w:line="259" w:lineRule="auto"/>
        <w:rPr>
          <w:rFonts w:ascii="Arial" w:hAnsi="Arial"/>
          <w:b/>
          <w:bCs/>
          <w:sz w:val="22"/>
          <w:szCs w:val="22"/>
          <w:lang w:val="fr-FR" w:eastAsia="en-US"/>
        </w:rPr>
      </w:pPr>
      <w:bookmarkStart w:id="219" w:name="_Toc512872258"/>
      <w:r>
        <w:rPr>
          <w:lang w:val="fr-FR"/>
        </w:rPr>
        <w:br w:type="page"/>
      </w:r>
    </w:p>
    <w:p w14:paraId="1DC79B1E" w14:textId="47048B13" w:rsidR="009F65EB" w:rsidRDefault="00DB4D8E" w:rsidP="00BC531F">
      <w:pPr>
        <w:pStyle w:val="Lgende"/>
        <w:rPr>
          <w:lang w:val="fr-FR"/>
        </w:rPr>
      </w:pPr>
      <w:r>
        <w:rPr>
          <w:lang w:val="fr-FR"/>
        </w:rPr>
        <w:lastRenderedPageBreak/>
        <w:t>Ta</w:t>
      </w:r>
      <w:proofErr w:type="spellStart"/>
      <w:r w:rsidRPr="002C6AB0">
        <w:rPr>
          <w:lang w:val="fr-CA"/>
        </w:rPr>
        <w:t>bleau</w:t>
      </w:r>
      <w:proofErr w:type="spellEnd"/>
      <w:r w:rsidR="009F65EB" w:rsidRPr="002C6AB0">
        <w:rPr>
          <w:lang w:val="fr-CA"/>
        </w:rPr>
        <w:t xml:space="preserve"> </w:t>
      </w:r>
      <w:r w:rsidR="00B92FF7" w:rsidRPr="002C6AB0">
        <w:rPr>
          <w:lang w:val="fr-CA"/>
        </w:rPr>
        <w:t xml:space="preserve">28 </w:t>
      </w:r>
      <w:r w:rsidR="009F65EB" w:rsidRPr="002C6AB0">
        <w:rPr>
          <w:lang w:val="fr-CA"/>
        </w:rPr>
        <w:t>:</w:t>
      </w:r>
      <w:r w:rsidR="0043703C" w:rsidRPr="002C6AB0">
        <w:rPr>
          <w:lang w:val="fr-CA"/>
        </w:rPr>
        <w:t xml:space="preserve"> </w:t>
      </w:r>
      <w:r w:rsidR="00F02030" w:rsidRPr="002C6AB0">
        <w:rPr>
          <w:lang w:val="fr-CA"/>
        </w:rPr>
        <w:t xml:space="preserve">Adaptation de Gagne et </w:t>
      </w:r>
      <w:proofErr w:type="spellStart"/>
      <w:r w:rsidR="00F02030" w:rsidRPr="002C6AB0">
        <w:rPr>
          <w:lang w:val="fr-CA"/>
        </w:rPr>
        <w:t>Deci</w:t>
      </w:r>
      <w:proofErr w:type="spellEnd"/>
      <w:r w:rsidR="00123C12" w:rsidRPr="002C6AB0">
        <w:rPr>
          <w:lang w:val="fr-CA"/>
        </w:rPr>
        <w:t>,</w:t>
      </w:r>
      <w:r w:rsidR="00F02030" w:rsidRPr="002C6AB0">
        <w:rPr>
          <w:lang w:val="fr-CA"/>
        </w:rPr>
        <w:t xml:space="preserve"> 2005 (indicateurs composites ajoutés)</w:t>
      </w:r>
      <w:bookmarkEnd w:id="219"/>
    </w:p>
    <w:p w14:paraId="324CB61E" w14:textId="77777777" w:rsidR="0043703C" w:rsidRPr="00564FDF" w:rsidRDefault="0043703C" w:rsidP="002C6AB0">
      <w:pPr>
        <w:pStyle w:val="Corpsdetexte"/>
        <w:rPr>
          <w:lang w:val="fr-FR"/>
        </w:rPr>
      </w:pPr>
    </w:p>
    <w:tbl>
      <w:tblPr>
        <w:tblStyle w:val="OPMTable"/>
        <w:tblW w:w="9170" w:type="dxa"/>
        <w:tblLook w:val="04A0" w:firstRow="1" w:lastRow="0" w:firstColumn="1" w:lastColumn="0" w:noHBand="0" w:noVBand="1"/>
      </w:tblPr>
      <w:tblGrid>
        <w:gridCol w:w="1741"/>
        <w:gridCol w:w="2659"/>
        <w:gridCol w:w="4050"/>
        <w:gridCol w:w="720"/>
      </w:tblGrid>
      <w:tr w:rsidR="009F65EB" w:rsidRPr="00F0336D" w14:paraId="0E82FCFD"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vAlign w:val="top"/>
          </w:tcPr>
          <w:p w14:paraId="0D96984E" w14:textId="77777777" w:rsidR="009F65EB" w:rsidRPr="00F0336D" w:rsidRDefault="009F65EB" w:rsidP="00BC531F">
            <w:pPr>
              <w:pStyle w:val="Tabletext"/>
              <w:rPr>
                <w:lang w:val="fr-FR"/>
              </w:rPr>
            </w:pPr>
            <w:r w:rsidRPr="00F0336D">
              <w:rPr>
                <w:lang w:val="fr-FR"/>
              </w:rPr>
              <w:t>Dimension</w:t>
            </w:r>
          </w:p>
        </w:tc>
        <w:tc>
          <w:tcPr>
            <w:tcW w:w="2659" w:type="dxa"/>
            <w:vAlign w:val="top"/>
          </w:tcPr>
          <w:p w14:paraId="655DA9F9" w14:textId="3C9818D5" w:rsidR="009F65EB" w:rsidRPr="00F0336D" w:rsidRDefault="00845AA4" w:rsidP="00BC531F">
            <w:pPr>
              <w:pStyle w:val="Tabletex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Dé</w:t>
            </w:r>
            <w:r w:rsidR="009F65EB" w:rsidRPr="00F0336D">
              <w:rPr>
                <w:lang w:val="fr-FR"/>
              </w:rPr>
              <w:t>finition</w:t>
            </w:r>
          </w:p>
        </w:tc>
        <w:tc>
          <w:tcPr>
            <w:tcW w:w="4050" w:type="dxa"/>
            <w:vAlign w:val="top"/>
          </w:tcPr>
          <w:p w14:paraId="1206AC3B" w14:textId="7CA61611" w:rsidR="009F65EB" w:rsidRPr="00F0336D" w:rsidRDefault="009F65EB" w:rsidP="00845AA4">
            <w:pPr>
              <w:pStyle w:val="Tabletex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Indicat</w:t>
            </w:r>
            <w:r w:rsidR="00845AA4" w:rsidRPr="00F0336D">
              <w:rPr>
                <w:lang w:val="fr-FR"/>
              </w:rPr>
              <w:t>eu</w:t>
            </w:r>
            <w:r w:rsidRPr="00F0336D">
              <w:rPr>
                <w:lang w:val="fr-FR"/>
              </w:rPr>
              <w:t>rs</w:t>
            </w:r>
            <w:r w:rsidR="00845AA4" w:rsidRPr="00F0336D">
              <w:rPr>
                <w:lang w:val="fr-FR"/>
              </w:rPr>
              <w:t xml:space="preserve"> composites</w:t>
            </w:r>
          </w:p>
          <w:p w14:paraId="554E93CA" w14:textId="7FAFB02D" w:rsidR="00845AA4" w:rsidRPr="00F0336D" w:rsidRDefault="00845AA4" w:rsidP="00845AA4">
            <w:pPr>
              <w:pStyle w:val="Tabletext"/>
              <w:cnfStyle w:val="100000000000" w:firstRow="1" w:lastRow="0" w:firstColumn="0" w:lastColumn="0" w:oddVBand="0" w:evenVBand="0" w:oddHBand="0" w:evenHBand="0" w:firstRowFirstColumn="0" w:firstRowLastColumn="0" w:lastRowFirstColumn="0" w:lastRowLastColumn="0"/>
              <w:rPr>
                <w:lang w:val="fr-FR"/>
              </w:rPr>
            </w:pPr>
          </w:p>
        </w:tc>
        <w:tc>
          <w:tcPr>
            <w:tcW w:w="720" w:type="dxa"/>
            <w:vAlign w:val="top"/>
          </w:tcPr>
          <w:p w14:paraId="4288A086" w14:textId="77777777" w:rsidR="009F65EB" w:rsidRPr="00F0336D" w:rsidRDefault="009F65EB" w:rsidP="00BC531F">
            <w:pPr>
              <w:pStyle w:val="Tabletext"/>
              <w:cnfStyle w:val="100000000000" w:firstRow="1" w:lastRow="0" w:firstColumn="0" w:lastColumn="0" w:oddVBand="0" w:evenVBand="0" w:oddHBand="0" w:evenHBand="0" w:firstRowFirstColumn="0" w:firstRowLastColumn="0" w:lastRowFirstColumn="0" w:lastRowLastColumn="0"/>
              <w:rPr>
                <w:lang w:val="fr-FR"/>
              </w:rPr>
            </w:pPr>
          </w:p>
        </w:tc>
      </w:tr>
      <w:tr w:rsidR="009F65EB" w:rsidRPr="00F0336D" w14:paraId="0146EA08"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52303440" w14:textId="660B9C4D" w:rsidR="009F65EB" w:rsidRPr="00F0336D" w:rsidRDefault="005A5F1E" w:rsidP="00BC531F">
            <w:pPr>
              <w:pStyle w:val="Tabletext"/>
              <w:rPr>
                <w:b w:val="0"/>
                <w:color w:val="000000"/>
                <w:lang w:val="fr-FR"/>
              </w:rPr>
            </w:pPr>
            <w:r w:rsidRPr="00F0336D">
              <w:rPr>
                <w:b w:val="0"/>
                <w:color w:val="000000"/>
                <w:lang w:val="fr-FR"/>
              </w:rPr>
              <w:t>M</w:t>
            </w:r>
            <w:r w:rsidR="009F65EB" w:rsidRPr="00F0336D">
              <w:rPr>
                <w:b w:val="0"/>
                <w:color w:val="000000"/>
                <w:lang w:val="fr-FR"/>
              </w:rPr>
              <w:t>otivation</w:t>
            </w:r>
          </w:p>
        </w:tc>
        <w:tc>
          <w:tcPr>
            <w:tcW w:w="2659" w:type="dxa"/>
            <w:vAlign w:val="top"/>
          </w:tcPr>
          <w:p w14:paraId="153C44AE" w14:textId="77777777" w:rsidR="005A5F1E" w:rsidRPr="00F0336D" w:rsidRDefault="005A5F1E" w:rsidP="005A5F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Absence de réglementation intentionnelle</w:t>
            </w:r>
          </w:p>
          <w:p w14:paraId="1E5159E3" w14:textId="648674D0" w:rsidR="009F65EB" w:rsidRPr="00F0336D" w:rsidRDefault="009F65EB" w:rsidP="00BC531F">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p>
        </w:tc>
        <w:tc>
          <w:tcPr>
            <w:tcW w:w="4050" w:type="dxa"/>
            <w:vAlign w:val="top"/>
          </w:tcPr>
          <w:p w14:paraId="31F21CC0" w14:textId="49FE2490" w:rsidR="009F65EB" w:rsidRPr="00F0336D" w:rsidRDefault="00EF4233" w:rsidP="00BC531F">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szCs w:val="20"/>
                <w:lang w:val="fr-FR"/>
              </w:rPr>
              <w:t>Manque de motivation, absence de désir de travailler, désir d'arrêter de fumer, sentiment que le travail n'a pas de sens</w:t>
            </w:r>
          </w:p>
        </w:tc>
        <w:tc>
          <w:tcPr>
            <w:tcW w:w="720" w:type="dxa"/>
            <w:vAlign w:val="top"/>
          </w:tcPr>
          <w:p w14:paraId="3045CFF0" w14:textId="79E7E7A6" w:rsidR="009F65EB" w:rsidRPr="00F0336D" w:rsidRDefault="009F65EB" w:rsidP="00EF4233">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4</w:t>
            </w:r>
            <w:r w:rsidR="00EF4233" w:rsidRPr="00F0336D">
              <w:rPr>
                <w:color w:val="000000"/>
                <w:lang w:val="fr-FR"/>
              </w:rPr>
              <w:t>,</w:t>
            </w:r>
            <w:r w:rsidRPr="00F0336D">
              <w:rPr>
                <w:color w:val="000000"/>
                <w:lang w:val="fr-FR"/>
              </w:rPr>
              <w:t>0</w:t>
            </w:r>
          </w:p>
        </w:tc>
      </w:tr>
      <w:tr w:rsidR="009F65EB" w:rsidRPr="00F0336D" w14:paraId="3371F0F9"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7C7D1D08" w14:textId="77777777" w:rsidR="00EF4233" w:rsidRPr="00F0336D" w:rsidRDefault="00EF4233" w:rsidP="00EF4233">
            <w:pPr>
              <w:rPr>
                <w:rFonts w:ascii="Arial" w:hAnsi="Arial" w:cs="Arial"/>
                <w:b w:val="0"/>
                <w:sz w:val="20"/>
                <w:szCs w:val="20"/>
                <w:lang w:val="fr-FR"/>
              </w:rPr>
            </w:pPr>
            <w:r w:rsidRPr="00F0336D">
              <w:rPr>
                <w:rFonts w:ascii="Arial" w:hAnsi="Arial" w:cs="Arial"/>
                <w:b w:val="0"/>
                <w:sz w:val="20"/>
                <w:szCs w:val="20"/>
                <w:lang w:val="fr-FR"/>
              </w:rPr>
              <w:t>Réglementation extrinsèque, externe</w:t>
            </w:r>
          </w:p>
          <w:p w14:paraId="188CDF18" w14:textId="27B59761" w:rsidR="009F65EB" w:rsidRPr="00F0336D" w:rsidRDefault="009F65EB" w:rsidP="00BC531F">
            <w:pPr>
              <w:pStyle w:val="Tabletext"/>
              <w:rPr>
                <w:b w:val="0"/>
                <w:color w:val="000000"/>
                <w:lang w:val="fr-FR"/>
              </w:rPr>
            </w:pPr>
          </w:p>
        </w:tc>
        <w:tc>
          <w:tcPr>
            <w:tcW w:w="2659" w:type="dxa"/>
            <w:vAlign w:val="top"/>
          </w:tcPr>
          <w:p w14:paraId="403FFD60" w14:textId="77777777" w:rsidR="00EF4233" w:rsidRPr="00F0336D" w:rsidRDefault="00EF4233" w:rsidP="00EF423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Éventualités de récompense et de sanction</w:t>
            </w:r>
          </w:p>
          <w:p w14:paraId="6F57594F" w14:textId="12C5905D" w:rsidR="009F65EB" w:rsidRPr="00F0336D" w:rsidRDefault="009F65EB" w:rsidP="00BC531F">
            <w:pPr>
              <w:pStyle w:val="Tabletext"/>
              <w:cnfStyle w:val="000000010000" w:firstRow="0" w:lastRow="0" w:firstColumn="0" w:lastColumn="0" w:oddVBand="0" w:evenVBand="0" w:oddHBand="0" w:evenHBand="1" w:firstRowFirstColumn="0" w:firstRowLastColumn="0" w:lastRowFirstColumn="0" w:lastRowLastColumn="0"/>
              <w:rPr>
                <w:color w:val="000000"/>
                <w:lang w:val="fr-FR"/>
              </w:rPr>
            </w:pPr>
          </w:p>
        </w:tc>
        <w:tc>
          <w:tcPr>
            <w:tcW w:w="4050" w:type="dxa"/>
            <w:vAlign w:val="top"/>
          </w:tcPr>
          <w:p w14:paraId="050A1CE2" w14:textId="325E9AED" w:rsidR="009F65EB" w:rsidRPr="00F0336D" w:rsidRDefault="00EF4233" w:rsidP="00EF423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Désir de travailler en raison du salaire, de l'allocation, de la sécurité d'emploi, etc</w:t>
            </w:r>
            <w:r w:rsidR="00B92FF7">
              <w:rPr>
                <w:rFonts w:ascii="Arial" w:hAnsi="Arial" w:cs="Arial"/>
                <w:sz w:val="20"/>
                <w:szCs w:val="20"/>
                <w:lang w:val="fr-FR"/>
              </w:rPr>
              <w:t>.</w:t>
            </w:r>
          </w:p>
        </w:tc>
        <w:tc>
          <w:tcPr>
            <w:tcW w:w="720" w:type="dxa"/>
            <w:vAlign w:val="top"/>
          </w:tcPr>
          <w:p w14:paraId="7002B8A1" w14:textId="5D0CD426" w:rsidR="009F65EB" w:rsidRPr="00F0336D" w:rsidRDefault="009F65EB" w:rsidP="00EF4233">
            <w:pPr>
              <w:pStyle w:val="Tabletext"/>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4</w:t>
            </w:r>
            <w:r w:rsidR="00EF4233" w:rsidRPr="00F0336D">
              <w:rPr>
                <w:color w:val="000000"/>
                <w:lang w:val="fr-FR"/>
              </w:rPr>
              <w:t>,</w:t>
            </w:r>
            <w:r w:rsidRPr="00F0336D">
              <w:rPr>
                <w:color w:val="000000"/>
                <w:lang w:val="fr-FR"/>
              </w:rPr>
              <w:t>0</w:t>
            </w:r>
          </w:p>
        </w:tc>
      </w:tr>
      <w:tr w:rsidR="009F65EB" w:rsidRPr="00F0336D" w14:paraId="08AA4CF9" w14:textId="77777777" w:rsidTr="002C6AB0">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0" w:type="dxa"/>
            <w:vAlign w:val="top"/>
          </w:tcPr>
          <w:p w14:paraId="7E49A187" w14:textId="77777777" w:rsidR="00EF4233" w:rsidRPr="00F0336D" w:rsidRDefault="00EF4233" w:rsidP="00EF4233">
            <w:pPr>
              <w:rPr>
                <w:rFonts w:ascii="Arial" w:hAnsi="Arial" w:cs="Arial"/>
                <w:b w:val="0"/>
                <w:sz w:val="20"/>
                <w:szCs w:val="20"/>
                <w:lang w:val="fr-FR"/>
              </w:rPr>
            </w:pPr>
            <w:r w:rsidRPr="00F0336D">
              <w:rPr>
                <w:rFonts w:ascii="Arial" w:hAnsi="Arial" w:cs="Arial"/>
                <w:b w:val="0"/>
                <w:sz w:val="20"/>
                <w:szCs w:val="20"/>
                <w:lang w:val="fr-FR"/>
              </w:rPr>
              <w:t>Réglementation extrinsèque, introjectée</w:t>
            </w:r>
          </w:p>
          <w:p w14:paraId="35365D4B" w14:textId="640DBE47" w:rsidR="009F65EB" w:rsidRPr="00F0336D" w:rsidRDefault="009F65EB" w:rsidP="00BC531F">
            <w:pPr>
              <w:pStyle w:val="Tabletext"/>
              <w:rPr>
                <w:b w:val="0"/>
                <w:color w:val="000000"/>
                <w:lang w:val="fr-FR"/>
              </w:rPr>
            </w:pPr>
          </w:p>
        </w:tc>
        <w:tc>
          <w:tcPr>
            <w:tcW w:w="2659" w:type="dxa"/>
            <w:vAlign w:val="top"/>
          </w:tcPr>
          <w:p w14:paraId="4638D975" w14:textId="726A3542" w:rsidR="00EF4233" w:rsidRPr="00F0336D" w:rsidRDefault="00EF4233" w:rsidP="00EF42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L'estime de soi dépend de la performance, de l'ego et de l'engagement</w:t>
            </w:r>
          </w:p>
          <w:p w14:paraId="01A5E21D" w14:textId="5ED5AC1E" w:rsidR="009F65EB" w:rsidRPr="00F0336D" w:rsidRDefault="009F65EB" w:rsidP="00BC531F">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p>
        </w:tc>
        <w:tc>
          <w:tcPr>
            <w:tcW w:w="4050" w:type="dxa"/>
            <w:vAlign w:val="top"/>
          </w:tcPr>
          <w:p w14:paraId="53E01A2C" w14:textId="6F8A29E6" w:rsidR="009F65EB" w:rsidRPr="00F0336D" w:rsidRDefault="00EF4233" w:rsidP="00EF42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Désir de travailler pour gagner le respect de la famille, de la communauté, du superviseur et des</w:t>
            </w:r>
            <w:r w:rsidRPr="00F0336D">
              <w:rPr>
                <w:szCs w:val="20"/>
                <w:lang w:val="fr-FR"/>
              </w:rPr>
              <w:t xml:space="preserve"> </w:t>
            </w:r>
            <w:r w:rsidRPr="00F0336D">
              <w:rPr>
                <w:rFonts w:ascii="Arial" w:hAnsi="Arial" w:cs="Arial"/>
                <w:sz w:val="20"/>
                <w:szCs w:val="20"/>
                <w:lang w:val="fr-FR"/>
              </w:rPr>
              <w:t>collègues, désir de travailler pour améliorer l'estime de soi ; promotions</w:t>
            </w:r>
          </w:p>
        </w:tc>
        <w:tc>
          <w:tcPr>
            <w:tcW w:w="720" w:type="dxa"/>
            <w:vAlign w:val="top"/>
          </w:tcPr>
          <w:p w14:paraId="5758E732" w14:textId="671D0776" w:rsidR="009F65EB" w:rsidRPr="00F0336D" w:rsidRDefault="009F65EB" w:rsidP="00EF4233">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4</w:t>
            </w:r>
            <w:r w:rsidR="00EF4233" w:rsidRPr="00F0336D">
              <w:rPr>
                <w:color w:val="000000"/>
                <w:lang w:val="fr-FR"/>
              </w:rPr>
              <w:t>,</w:t>
            </w:r>
            <w:r w:rsidRPr="00F0336D">
              <w:rPr>
                <w:color w:val="000000"/>
                <w:lang w:val="fr-FR"/>
              </w:rPr>
              <w:t>0</w:t>
            </w:r>
          </w:p>
        </w:tc>
      </w:tr>
      <w:tr w:rsidR="009F65EB" w:rsidRPr="00F0336D" w14:paraId="54FF7B7D"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79D830C9" w14:textId="77777777" w:rsidR="00EF4233" w:rsidRPr="00F0336D" w:rsidRDefault="00EF4233" w:rsidP="00EF4233">
            <w:pPr>
              <w:rPr>
                <w:rFonts w:ascii="Arial" w:hAnsi="Arial" w:cs="Arial"/>
                <w:b w:val="0"/>
                <w:sz w:val="20"/>
                <w:szCs w:val="20"/>
                <w:lang w:val="fr-FR"/>
              </w:rPr>
            </w:pPr>
            <w:r w:rsidRPr="00F0336D">
              <w:rPr>
                <w:rFonts w:ascii="Arial" w:hAnsi="Arial" w:cs="Arial"/>
                <w:b w:val="0"/>
                <w:sz w:val="20"/>
                <w:szCs w:val="20"/>
                <w:lang w:val="fr-FR"/>
              </w:rPr>
              <w:t>Réglementation extrinsèque identifiée et intégrée</w:t>
            </w:r>
          </w:p>
          <w:p w14:paraId="08579DD7" w14:textId="60D22B68" w:rsidR="009F65EB" w:rsidRPr="00F0336D" w:rsidRDefault="009F65EB" w:rsidP="00BC531F">
            <w:pPr>
              <w:pStyle w:val="Tabletext"/>
              <w:rPr>
                <w:b w:val="0"/>
                <w:color w:val="000000"/>
                <w:lang w:val="fr-FR"/>
              </w:rPr>
            </w:pPr>
          </w:p>
        </w:tc>
        <w:tc>
          <w:tcPr>
            <w:tcW w:w="2659" w:type="dxa"/>
            <w:vAlign w:val="top"/>
          </w:tcPr>
          <w:p w14:paraId="1A5223C5" w14:textId="77777777" w:rsidR="00EF4233" w:rsidRPr="00F0336D" w:rsidRDefault="00EF4233" w:rsidP="00EF423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Importance et cohérence des objectifs, des valeurs et de la réglementation</w:t>
            </w:r>
          </w:p>
          <w:p w14:paraId="244EE91F" w14:textId="2633550A" w:rsidR="009F65EB" w:rsidRPr="00F0336D" w:rsidRDefault="009F65EB" w:rsidP="00BC531F">
            <w:pPr>
              <w:pStyle w:val="Tabletext"/>
              <w:cnfStyle w:val="000000010000" w:firstRow="0" w:lastRow="0" w:firstColumn="0" w:lastColumn="0" w:oddVBand="0" w:evenVBand="0" w:oddHBand="0" w:evenHBand="1" w:firstRowFirstColumn="0" w:firstRowLastColumn="0" w:lastRowFirstColumn="0" w:lastRowLastColumn="0"/>
              <w:rPr>
                <w:color w:val="000000"/>
                <w:lang w:val="fr-FR"/>
              </w:rPr>
            </w:pPr>
          </w:p>
        </w:tc>
        <w:tc>
          <w:tcPr>
            <w:tcW w:w="4050" w:type="dxa"/>
            <w:vAlign w:val="top"/>
          </w:tcPr>
          <w:p w14:paraId="28ACA4A2" w14:textId="2D6A82EC" w:rsidR="00EF4233" w:rsidRPr="00F0336D" w:rsidRDefault="00EF4233" w:rsidP="00EF423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Désir de travailler pour utiliser ses compétences, son auto-efficacité, son désir de travailler pour accomplir quelque chose de valable, son intérêt pour les formations et les occasions d'apprendre</w:t>
            </w:r>
          </w:p>
          <w:p w14:paraId="0251FD97" w14:textId="2CAA9F43" w:rsidR="009F65EB" w:rsidRPr="00F0336D" w:rsidRDefault="009F65EB" w:rsidP="00BC531F">
            <w:pPr>
              <w:pStyle w:val="Tabletext"/>
              <w:cnfStyle w:val="000000010000" w:firstRow="0" w:lastRow="0" w:firstColumn="0" w:lastColumn="0" w:oddVBand="0" w:evenVBand="0" w:oddHBand="0" w:evenHBand="1" w:firstRowFirstColumn="0" w:firstRowLastColumn="0" w:lastRowFirstColumn="0" w:lastRowLastColumn="0"/>
              <w:rPr>
                <w:color w:val="000000"/>
                <w:lang w:val="fr-FR"/>
              </w:rPr>
            </w:pPr>
          </w:p>
        </w:tc>
        <w:tc>
          <w:tcPr>
            <w:tcW w:w="720" w:type="dxa"/>
            <w:vAlign w:val="top"/>
          </w:tcPr>
          <w:p w14:paraId="1E7A4D98" w14:textId="1EC3061F" w:rsidR="009F65EB" w:rsidRPr="00F0336D" w:rsidRDefault="009F65EB" w:rsidP="00EF4233">
            <w:pPr>
              <w:pStyle w:val="Tabletext"/>
              <w:cnfStyle w:val="000000010000" w:firstRow="0" w:lastRow="0" w:firstColumn="0" w:lastColumn="0" w:oddVBand="0" w:evenVBand="0" w:oddHBand="0" w:evenHBand="1" w:firstRowFirstColumn="0" w:firstRowLastColumn="0" w:lastRowFirstColumn="0" w:lastRowLastColumn="0"/>
              <w:rPr>
                <w:color w:val="000000"/>
                <w:lang w:val="fr-FR"/>
              </w:rPr>
            </w:pPr>
            <w:r w:rsidRPr="00F0336D">
              <w:rPr>
                <w:color w:val="000000"/>
                <w:lang w:val="fr-FR"/>
              </w:rPr>
              <w:t>4</w:t>
            </w:r>
            <w:r w:rsidR="00EF4233" w:rsidRPr="00F0336D">
              <w:rPr>
                <w:color w:val="000000"/>
                <w:lang w:val="fr-FR"/>
              </w:rPr>
              <w:t>,</w:t>
            </w:r>
            <w:r w:rsidRPr="00F0336D">
              <w:rPr>
                <w:color w:val="000000"/>
                <w:lang w:val="fr-FR"/>
              </w:rPr>
              <w:t>0</w:t>
            </w:r>
          </w:p>
        </w:tc>
      </w:tr>
      <w:tr w:rsidR="009F65EB" w:rsidRPr="00F0336D" w14:paraId="583A3D58"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68314EE3" w14:textId="38C8B5B6" w:rsidR="009F65EB" w:rsidRPr="00F0336D" w:rsidRDefault="009F65EB" w:rsidP="00EF4233">
            <w:pPr>
              <w:pStyle w:val="Tabletext"/>
              <w:rPr>
                <w:b w:val="0"/>
                <w:color w:val="000000"/>
                <w:lang w:val="fr-FR"/>
              </w:rPr>
            </w:pPr>
            <w:r w:rsidRPr="00F0336D">
              <w:rPr>
                <w:b w:val="0"/>
                <w:color w:val="000000"/>
                <w:lang w:val="fr-FR"/>
              </w:rPr>
              <w:t>Intrins</w:t>
            </w:r>
            <w:r w:rsidR="00EF4233" w:rsidRPr="00F0336D">
              <w:rPr>
                <w:b w:val="0"/>
                <w:color w:val="000000"/>
                <w:lang w:val="fr-FR"/>
              </w:rPr>
              <w:t>èque</w:t>
            </w:r>
          </w:p>
        </w:tc>
        <w:tc>
          <w:tcPr>
            <w:tcW w:w="2659" w:type="dxa"/>
            <w:vAlign w:val="top"/>
          </w:tcPr>
          <w:p w14:paraId="6C9A5A3F" w14:textId="3A3C5C12" w:rsidR="00EF4233" w:rsidRPr="00F0336D" w:rsidRDefault="00EF4233" w:rsidP="00EF42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 xml:space="preserve">Intérêt et plaisir </w:t>
            </w:r>
            <w:r w:rsidR="00F22708" w:rsidRPr="00F0336D">
              <w:rPr>
                <w:rFonts w:ascii="Arial" w:hAnsi="Arial" w:cs="Arial"/>
                <w:sz w:val="20"/>
                <w:szCs w:val="20"/>
                <w:lang w:val="fr-FR"/>
              </w:rPr>
              <w:t>éprouve en accomplissant son travail</w:t>
            </w:r>
          </w:p>
          <w:p w14:paraId="46AC4A8F" w14:textId="17387983" w:rsidR="009F65EB" w:rsidRPr="00F0336D" w:rsidRDefault="009F65EB" w:rsidP="00BC531F">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p>
        </w:tc>
        <w:tc>
          <w:tcPr>
            <w:tcW w:w="4050" w:type="dxa"/>
            <w:vAlign w:val="top"/>
          </w:tcPr>
          <w:p w14:paraId="0C6E60A8" w14:textId="77777777" w:rsidR="00EF4233" w:rsidRPr="00F0336D" w:rsidRDefault="00EF4233" w:rsidP="00EF42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0336D">
              <w:rPr>
                <w:rFonts w:ascii="Arial" w:hAnsi="Arial" w:cs="Arial"/>
                <w:sz w:val="20"/>
                <w:szCs w:val="20"/>
                <w:lang w:val="fr-FR"/>
              </w:rPr>
              <w:t>Véritable intérêt pour le secteur de la santé, le travail en tant que professionnel de la santé apporte la joie</w:t>
            </w:r>
          </w:p>
          <w:p w14:paraId="5AB51F99" w14:textId="289237AB" w:rsidR="009F65EB" w:rsidRPr="00F0336D" w:rsidRDefault="009F65EB" w:rsidP="00BC531F">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p>
        </w:tc>
        <w:tc>
          <w:tcPr>
            <w:tcW w:w="720" w:type="dxa"/>
            <w:vAlign w:val="top"/>
          </w:tcPr>
          <w:p w14:paraId="718A0DA4" w14:textId="213BE503" w:rsidR="009F65EB" w:rsidRPr="00F0336D" w:rsidRDefault="009F65EB" w:rsidP="00EF4233">
            <w:pPr>
              <w:pStyle w:val="Tabletext"/>
              <w:cnfStyle w:val="000000100000" w:firstRow="0" w:lastRow="0" w:firstColumn="0" w:lastColumn="0" w:oddVBand="0" w:evenVBand="0" w:oddHBand="1" w:evenHBand="0" w:firstRowFirstColumn="0" w:firstRowLastColumn="0" w:lastRowFirstColumn="0" w:lastRowLastColumn="0"/>
              <w:rPr>
                <w:color w:val="000000"/>
                <w:lang w:val="fr-FR"/>
              </w:rPr>
            </w:pPr>
            <w:r w:rsidRPr="00F0336D">
              <w:rPr>
                <w:color w:val="000000"/>
                <w:lang w:val="fr-FR"/>
              </w:rPr>
              <w:t>4</w:t>
            </w:r>
            <w:r w:rsidR="00EF4233" w:rsidRPr="00F0336D">
              <w:rPr>
                <w:color w:val="000000"/>
                <w:lang w:val="fr-FR"/>
              </w:rPr>
              <w:t>,</w:t>
            </w:r>
            <w:r w:rsidRPr="00F0336D">
              <w:rPr>
                <w:color w:val="000000"/>
                <w:lang w:val="fr-FR"/>
              </w:rPr>
              <w:t>0</w:t>
            </w:r>
          </w:p>
        </w:tc>
      </w:tr>
    </w:tbl>
    <w:p w14:paraId="18527201" w14:textId="77777777" w:rsidR="00604796" w:rsidRDefault="00604796" w:rsidP="00BE2D7C">
      <w:pPr>
        <w:rPr>
          <w:rFonts w:ascii="Arial" w:eastAsia="SimSun" w:hAnsi="Arial" w:cs="Arial"/>
          <w:sz w:val="22"/>
          <w:szCs w:val="22"/>
          <w:lang w:val="fr-FR" w:eastAsia="en-GB"/>
        </w:rPr>
      </w:pPr>
    </w:p>
    <w:p w14:paraId="416AF9E6" w14:textId="6A2D55EC" w:rsidR="00BE2D7C" w:rsidRPr="00F0336D" w:rsidRDefault="00BE2D7C" w:rsidP="002C6AB0">
      <w:pPr>
        <w:pStyle w:val="Corpsdetexte"/>
        <w:rPr>
          <w:lang w:val="fr-FR"/>
        </w:rPr>
      </w:pPr>
      <w:r w:rsidRPr="002C6AB0">
        <w:rPr>
          <w:rStyle w:val="CorpsdetexteCar"/>
          <w:lang w:val="fr-CA"/>
        </w:rPr>
        <w:t xml:space="preserve">Contrairement à Gagne et </w:t>
      </w:r>
      <w:proofErr w:type="spellStart"/>
      <w:r w:rsidRPr="002C6AB0">
        <w:rPr>
          <w:rStyle w:val="CorpsdetexteCar"/>
          <w:lang w:val="fr-CA"/>
        </w:rPr>
        <w:t>Deci</w:t>
      </w:r>
      <w:proofErr w:type="spellEnd"/>
      <w:r w:rsidRPr="002C6AB0">
        <w:rPr>
          <w:rStyle w:val="CorpsdetexteCar"/>
          <w:lang w:val="fr-CA"/>
        </w:rPr>
        <w:t xml:space="preserve"> (2005), cette étude associe les dimensions de réglementation identifiée et intégrée pour réduire le nombre de catégories et simplifier l'approche. Les composantes des professionnels de la santé </w:t>
      </w:r>
      <w:r w:rsidR="00503493">
        <w:rPr>
          <w:rStyle w:val="CorpsdetexteCar"/>
          <w:lang w:val="fr-CA"/>
        </w:rPr>
        <w:t>ont été</w:t>
      </w:r>
      <w:r w:rsidRPr="002C6AB0">
        <w:rPr>
          <w:rStyle w:val="CorpsdetexteCar"/>
          <w:lang w:val="fr-CA"/>
        </w:rPr>
        <w:t xml:space="preserve"> mesurées quantitativement, à l'aide d'une échelle de Likert, développée et testée en Afghanistan et en Inde</w:t>
      </w:r>
      <w:r w:rsidRPr="00F0336D">
        <w:rPr>
          <w:lang w:val="fr-FR"/>
        </w:rPr>
        <w:t>.</w:t>
      </w:r>
    </w:p>
    <w:p w14:paraId="4D50410B" w14:textId="4001D3E2" w:rsidR="009F65EB" w:rsidRPr="00F0336D" w:rsidRDefault="009F65EB" w:rsidP="00BC531F">
      <w:pPr>
        <w:pStyle w:val="Corpsdetexte"/>
        <w:spacing w:before="240"/>
        <w:rPr>
          <w:lang w:val="fr-FR"/>
        </w:rPr>
      </w:pPr>
    </w:p>
    <w:p w14:paraId="1ADC284D" w14:textId="77777777" w:rsidR="009F65EB" w:rsidRPr="00F0336D" w:rsidRDefault="009F65EB" w:rsidP="00BC531F">
      <w:pPr>
        <w:jc w:val="both"/>
        <w:rPr>
          <w:rFonts w:ascii="Arial" w:hAnsi="Arial"/>
          <w:b/>
          <w:bCs/>
          <w:color w:val="0B1F51"/>
          <w:sz w:val="22"/>
          <w:szCs w:val="22"/>
          <w:lang w:val="fr-FR" w:eastAsia="en-US"/>
        </w:rPr>
      </w:pPr>
      <w:bookmarkStart w:id="220" w:name="_Toc512872259"/>
      <w:r w:rsidRPr="00F0336D">
        <w:rPr>
          <w:lang w:val="fr-FR"/>
        </w:rPr>
        <w:br w:type="page"/>
      </w:r>
    </w:p>
    <w:p w14:paraId="0B02DBA1" w14:textId="688A9EA3" w:rsidR="009F65EB" w:rsidRPr="002C6AB0" w:rsidRDefault="00DB4D8E">
      <w:pPr>
        <w:pStyle w:val="Lgende"/>
      </w:pPr>
      <w:r w:rsidRPr="002C6AB0">
        <w:lastRenderedPageBreak/>
        <w:t>Tableau</w:t>
      </w:r>
      <w:r w:rsidR="009F65EB" w:rsidRPr="002C6AB0">
        <w:t xml:space="preserve"> </w:t>
      </w:r>
      <w:proofErr w:type="gramStart"/>
      <w:r w:rsidR="00B92FF7" w:rsidRPr="002C6AB0">
        <w:t xml:space="preserve">29 </w:t>
      </w:r>
      <w:r w:rsidR="009F65EB" w:rsidRPr="002C6AB0">
        <w:t>:</w:t>
      </w:r>
      <w:proofErr w:type="gramEnd"/>
      <w:r w:rsidR="0043703C">
        <w:t xml:space="preserve"> </w:t>
      </w:r>
      <w:proofErr w:type="spellStart"/>
      <w:r w:rsidR="00F13154" w:rsidRPr="002C6AB0">
        <w:t>Catégorie</w:t>
      </w:r>
      <w:proofErr w:type="spellEnd"/>
      <w:r w:rsidR="00BE2D7C" w:rsidRPr="002C6AB0">
        <w:t xml:space="preserve"> 1</w:t>
      </w:r>
      <w:r w:rsidR="008823EA" w:rsidRPr="002C6AB0">
        <w:t xml:space="preserve"> </w:t>
      </w:r>
      <w:r w:rsidR="00BE2D7C" w:rsidRPr="002C6AB0">
        <w:t>: M</w:t>
      </w:r>
      <w:r w:rsidR="009F65EB" w:rsidRPr="002C6AB0">
        <w:t>otivation</w:t>
      </w:r>
      <w:bookmarkEnd w:id="220"/>
    </w:p>
    <w:p w14:paraId="0B578665" w14:textId="77777777" w:rsidR="00536656" w:rsidRPr="00F374DC" w:rsidRDefault="00536656" w:rsidP="002C6AB0">
      <w:pPr>
        <w:pStyle w:val="Corpsdetexte"/>
        <w:rPr>
          <w:lang w:val="fr-FR"/>
        </w:rPr>
      </w:pPr>
    </w:p>
    <w:tbl>
      <w:tblPr>
        <w:tblStyle w:val="OPMTable"/>
        <w:tblW w:w="5000" w:type="pct"/>
        <w:tblLook w:val="04A0" w:firstRow="1" w:lastRow="0" w:firstColumn="1" w:lastColumn="0" w:noHBand="0" w:noVBand="1"/>
      </w:tblPr>
      <w:tblGrid>
        <w:gridCol w:w="4236"/>
        <w:gridCol w:w="2081"/>
        <w:gridCol w:w="1296"/>
        <w:gridCol w:w="885"/>
      </w:tblGrid>
      <w:tr w:rsidR="009F65EB" w:rsidRPr="009E43EA" w14:paraId="0842EE33"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6" w:type="pct"/>
            <w:vAlign w:val="top"/>
          </w:tcPr>
          <w:p w14:paraId="07B0782C" w14:textId="523FD7AB" w:rsidR="009F65EB" w:rsidRPr="009E43EA" w:rsidRDefault="009F65EB" w:rsidP="002C6AB0">
            <w:pPr>
              <w:pStyle w:val="Tabletext"/>
              <w:spacing w:before="0" w:after="0" w:line="240" w:lineRule="auto"/>
              <w:jc w:val="left"/>
              <w:rPr>
                <w:szCs w:val="20"/>
                <w:lang w:val="fr-FR"/>
              </w:rPr>
            </w:pPr>
            <w:r w:rsidRPr="009E43EA">
              <w:rPr>
                <w:szCs w:val="20"/>
                <w:lang w:val="fr-FR"/>
              </w:rPr>
              <w:t>Indicat</w:t>
            </w:r>
            <w:r w:rsidR="00BE2D7C" w:rsidRPr="009E43EA">
              <w:rPr>
                <w:szCs w:val="20"/>
                <w:lang w:val="fr-FR"/>
              </w:rPr>
              <w:t>eu</w:t>
            </w:r>
            <w:r w:rsidRPr="009E43EA">
              <w:rPr>
                <w:szCs w:val="20"/>
                <w:lang w:val="fr-FR"/>
              </w:rPr>
              <w:t>r</w:t>
            </w:r>
          </w:p>
        </w:tc>
        <w:tc>
          <w:tcPr>
            <w:tcW w:w="1057" w:type="pct"/>
            <w:vAlign w:val="top"/>
          </w:tcPr>
          <w:p w14:paraId="17FEEACE" w14:textId="5CB6C658" w:rsidR="009F65EB" w:rsidRPr="009E43EA" w:rsidRDefault="00BE2D7C"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9E43EA">
              <w:rPr>
                <w:szCs w:val="20"/>
                <w:lang w:val="fr-FR"/>
              </w:rPr>
              <w:t>Réponses pertinentes</w:t>
            </w:r>
          </w:p>
        </w:tc>
        <w:tc>
          <w:tcPr>
            <w:tcW w:w="0" w:type="pct"/>
            <w:vAlign w:val="top"/>
          </w:tcPr>
          <w:p w14:paraId="2982AADE" w14:textId="77777777" w:rsidR="009F65EB" w:rsidRPr="009E43EA"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9E43EA">
              <w:rPr>
                <w:szCs w:val="20"/>
                <w:lang w:val="fr-FR"/>
              </w:rPr>
              <w:t>Condition</w:t>
            </w:r>
          </w:p>
          <w:p w14:paraId="14E1CBCF" w14:textId="5D3A8D72" w:rsidR="009F65EB" w:rsidRPr="009E43EA" w:rsidRDefault="00BE2D7C"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proofErr w:type="gramStart"/>
            <w:r w:rsidRPr="009E43EA">
              <w:rPr>
                <w:szCs w:val="20"/>
                <w:lang w:val="fr-FR"/>
              </w:rPr>
              <w:t>indicateur</w:t>
            </w:r>
            <w:proofErr w:type="gramEnd"/>
            <w:r w:rsidRPr="009E43EA">
              <w:rPr>
                <w:szCs w:val="20"/>
                <w:lang w:val="fr-FR"/>
              </w:rPr>
              <w:t xml:space="preserve"> =</w:t>
            </w:r>
            <w:r w:rsidR="007A7F31" w:rsidRPr="009E43EA">
              <w:rPr>
                <w:szCs w:val="20"/>
                <w:lang w:val="fr-FR"/>
              </w:rPr>
              <w:t xml:space="preserve"> </w:t>
            </w:r>
            <w:r w:rsidRPr="009E43EA">
              <w:rPr>
                <w:szCs w:val="20"/>
                <w:lang w:val="fr-FR"/>
              </w:rPr>
              <w:t>1 si</w:t>
            </w:r>
            <w:r w:rsidR="008823EA" w:rsidRPr="009E43EA">
              <w:rPr>
                <w:szCs w:val="20"/>
                <w:lang w:val="fr-FR"/>
              </w:rPr>
              <w:t xml:space="preserve"> </w:t>
            </w:r>
            <w:r w:rsidR="009F65EB" w:rsidRPr="009E43EA">
              <w:rPr>
                <w:szCs w:val="20"/>
                <w:lang w:val="fr-FR"/>
              </w:rPr>
              <w:t>:</w:t>
            </w:r>
          </w:p>
        </w:tc>
        <w:tc>
          <w:tcPr>
            <w:tcW w:w="0" w:type="pct"/>
            <w:vAlign w:val="top"/>
          </w:tcPr>
          <w:p w14:paraId="355490C7" w14:textId="26905112" w:rsidR="009F65EB" w:rsidRPr="009E43EA" w:rsidDel="00D12264" w:rsidRDefault="00BE2D7C"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9E43EA">
              <w:rPr>
                <w:szCs w:val="20"/>
                <w:lang w:val="fr-FR"/>
              </w:rPr>
              <w:t>Poids</w:t>
            </w:r>
          </w:p>
        </w:tc>
      </w:tr>
      <w:tr w:rsidR="009F65EB" w:rsidRPr="009E43EA" w14:paraId="1B5D7BA1"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pct"/>
            <w:vAlign w:val="top"/>
          </w:tcPr>
          <w:p w14:paraId="0AB8CE15" w14:textId="441A9E98" w:rsidR="009F65EB" w:rsidRPr="009E43EA" w:rsidRDefault="00BE2D7C" w:rsidP="002C6AB0">
            <w:pPr>
              <w:pStyle w:val="Tabletext"/>
              <w:spacing w:before="0" w:after="0" w:line="240" w:lineRule="auto"/>
              <w:jc w:val="left"/>
              <w:rPr>
                <w:szCs w:val="20"/>
                <w:lang w:val="fr-FR"/>
              </w:rPr>
            </w:pPr>
            <w:r w:rsidRPr="009E43EA">
              <w:rPr>
                <w:szCs w:val="20"/>
                <w:lang w:val="fr-FR"/>
              </w:rPr>
              <w:t>Quelle était la principale raison pour laquelle vous êtes devenu agent de santé</w:t>
            </w:r>
            <w:r w:rsidR="0094170F" w:rsidRPr="009E43EA">
              <w:rPr>
                <w:szCs w:val="20"/>
                <w:lang w:val="fr-FR"/>
              </w:rPr>
              <w:t xml:space="preserve"> </w:t>
            </w:r>
            <w:r w:rsidR="009F65EB" w:rsidRPr="009E43EA">
              <w:rPr>
                <w:szCs w:val="20"/>
                <w:lang w:val="fr-FR"/>
              </w:rPr>
              <w:t>?</w:t>
            </w:r>
          </w:p>
        </w:tc>
        <w:tc>
          <w:tcPr>
            <w:tcW w:w="1057" w:type="pct"/>
            <w:vAlign w:val="top"/>
          </w:tcPr>
          <w:p w14:paraId="6EC6ADE7" w14:textId="18BFB7DB" w:rsidR="009F65EB" w:rsidRPr="009E43EA"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9E43EA">
              <w:rPr>
                <w:szCs w:val="20"/>
                <w:lang w:val="fr-FR"/>
              </w:rPr>
              <w:t xml:space="preserve">a) </w:t>
            </w:r>
            <w:r w:rsidR="00BE2D7C" w:rsidRPr="009E43EA">
              <w:rPr>
                <w:szCs w:val="20"/>
                <w:lang w:val="fr-FR"/>
              </w:rPr>
              <w:t>Pour avoir une charge de travail légère</w:t>
            </w:r>
          </w:p>
        </w:tc>
        <w:tc>
          <w:tcPr>
            <w:tcW w:w="0" w:type="pct"/>
            <w:vAlign w:val="top"/>
          </w:tcPr>
          <w:p w14:paraId="570A728C" w14:textId="60100403" w:rsidR="009F65EB" w:rsidRPr="009E43EA"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9E43EA">
              <w:rPr>
                <w:szCs w:val="20"/>
                <w:lang w:val="fr-FR"/>
              </w:rPr>
              <w:t>p</w:t>
            </w:r>
            <w:proofErr w:type="gramEnd"/>
            <w:r w:rsidRPr="009E43EA">
              <w:rPr>
                <w:szCs w:val="20"/>
                <w:lang w:val="fr-FR"/>
              </w:rPr>
              <w:t>_moti</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6</w:t>
            </w:r>
          </w:p>
        </w:tc>
        <w:tc>
          <w:tcPr>
            <w:tcW w:w="0" w:type="pct"/>
            <w:vAlign w:val="top"/>
          </w:tcPr>
          <w:p w14:paraId="46D959F9" w14:textId="6FD61ACC" w:rsidR="009F65EB" w:rsidRPr="009E43EA"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9E43EA">
              <w:rPr>
                <w:szCs w:val="20"/>
                <w:lang w:val="fr-FR"/>
              </w:rPr>
              <w:t>1</w:t>
            </w:r>
            <w:r w:rsidR="006750C1" w:rsidRPr="009E43EA">
              <w:rPr>
                <w:szCs w:val="20"/>
                <w:lang w:val="fr-FR"/>
              </w:rPr>
              <w:t>,</w:t>
            </w:r>
            <w:r w:rsidRPr="009E43EA">
              <w:rPr>
                <w:szCs w:val="20"/>
                <w:lang w:val="fr-FR"/>
              </w:rPr>
              <w:t xml:space="preserve">0 </w:t>
            </w:r>
          </w:p>
        </w:tc>
      </w:tr>
      <w:tr w:rsidR="009F65EB" w:rsidRPr="009E43EA" w14:paraId="527BCFF3"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pct"/>
            <w:vAlign w:val="top"/>
          </w:tcPr>
          <w:p w14:paraId="6C5C7E9E" w14:textId="641C96BD" w:rsidR="009F65EB" w:rsidRPr="009E43EA" w:rsidRDefault="00BE2D7C" w:rsidP="002C6AB0">
            <w:pPr>
              <w:pStyle w:val="Tabletext"/>
              <w:spacing w:before="0" w:after="0" w:line="240" w:lineRule="auto"/>
              <w:jc w:val="left"/>
              <w:rPr>
                <w:szCs w:val="20"/>
                <w:lang w:val="fr-FR"/>
              </w:rPr>
            </w:pPr>
            <w:r w:rsidRPr="009E43EA">
              <w:rPr>
                <w:szCs w:val="20"/>
                <w:lang w:val="fr-FR"/>
              </w:rPr>
              <w:t>A plus long terme (trois à cinq ans), envisagez-vous de changer de profession</w:t>
            </w:r>
            <w:r w:rsidR="00033C8D" w:rsidRPr="009E43EA">
              <w:rPr>
                <w:szCs w:val="20"/>
                <w:lang w:val="fr-FR"/>
              </w:rPr>
              <w:t xml:space="preserve"> </w:t>
            </w:r>
            <w:r w:rsidR="009F65EB" w:rsidRPr="009E43EA">
              <w:rPr>
                <w:szCs w:val="20"/>
                <w:lang w:val="fr-FR"/>
              </w:rPr>
              <w:t>?</w:t>
            </w:r>
          </w:p>
        </w:tc>
        <w:tc>
          <w:tcPr>
            <w:tcW w:w="1057" w:type="pct"/>
            <w:vAlign w:val="top"/>
          </w:tcPr>
          <w:p w14:paraId="337256E8" w14:textId="74988017" w:rsidR="009F65EB" w:rsidRPr="009E43EA"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9E43EA">
              <w:rPr>
                <w:szCs w:val="20"/>
                <w:lang w:val="fr-FR"/>
              </w:rPr>
              <w:t xml:space="preserve">a) </w:t>
            </w:r>
            <w:r w:rsidR="00BE2D7C" w:rsidRPr="009E43EA">
              <w:rPr>
                <w:szCs w:val="20"/>
                <w:lang w:val="fr-FR"/>
              </w:rPr>
              <w:t>Oui</w:t>
            </w:r>
          </w:p>
        </w:tc>
        <w:tc>
          <w:tcPr>
            <w:tcW w:w="0" w:type="pct"/>
            <w:vAlign w:val="top"/>
          </w:tcPr>
          <w:p w14:paraId="447CBE26" w14:textId="246115CC" w:rsidR="009F65EB" w:rsidRPr="009E43EA"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9E43EA">
              <w:rPr>
                <w:szCs w:val="20"/>
                <w:lang w:val="fr-FR"/>
              </w:rPr>
              <w:t>p</w:t>
            </w:r>
            <w:proofErr w:type="gramEnd"/>
            <w:r w:rsidRPr="009E43EA">
              <w:rPr>
                <w:szCs w:val="20"/>
                <w:lang w:val="fr-FR"/>
              </w:rPr>
              <w:t>_chan</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1</w:t>
            </w:r>
          </w:p>
        </w:tc>
        <w:tc>
          <w:tcPr>
            <w:tcW w:w="0" w:type="pct"/>
            <w:vAlign w:val="top"/>
          </w:tcPr>
          <w:p w14:paraId="009796AB" w14:textId="37838735" w:rsidR="009F65EB" w:rsidRPr="009E43EA" w:rsidDel="007F3527" w:rsidRDefault="006750C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9E43EA">
              <w:rPr>
                <w:szCs w:val="20"/>
                <w:lang w:val="fr-FR"/>
              </w:rPr>
              <w:t>1,</w:t>
            </w:r>
            <w:r w:rsidR="009F65EB" w:rsidRPr="009E43EA">
              <w:rPr>
                <w:szCs w:val="20"/>
                <w:lang w:val="fr-FR"/>
              </w:rPr>
              <w:t>0</w:t>
            </w:r>
          </w:p>
        </w:tc>
      </w:tr>
      <w:tr w:rsidR="009F65EB" w:rsidRPr="009E43EA" w14:paraId="070C0453"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pct"/>
            <w:vAlign w:val="top"/>
          </w:tcPr>
          <w:p w14:paraId="72E56F19" w14:textId="664FEAD3" w:rsidR="009F65EB" w:rsidRPr="009E43EA" w:rsidRDefault="00BE2D7C" w:rsidP="002C6AB0">
            <w:pPr>
              <w:pStyle w:val="Tabletext"/>
              <w:spacing w:before="0" w:after="0" w:line="240" w:lineRule="auto"/>
              <w:jc w:val="left"/>
              <w:rPr>
                <w:szCs w:val="20"/>
                <w:lang w:val="fr-FR"/>
              </w:rPr>
            </w:pPr>
            <w:r w:rsidRPr="009E43EA">
              <w:rPr>
                <w:szCs w:val="20"/>
                <w:lang w:val="fr-FR"/>
              </w:rPr>
              <w:t>Je me sens motivé pour aller travailler tous les jours</w:t>
            </w:r>
          </w:p>
        </w:tc>
        <w:tc>
          <w:tcPr>
            <w:tcW w:w="1057" w:type="pct"/>
            <w:vAlign w:val="top"/>
          </w:tcPr>
          <w:p w14:paraId="0E197E18" w14:textId="77777777" w:rsidR="00532F66" w:rsidRPr="009E43EA" w:rsidRDefault="009F65EB" w:rsidP="002C6AB0">
            <w:pPr>
              <w:pStyle w:val="OPMBodytext"/>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lang w:val="fr-FR"/>
              </w:rPr>
            </w:pPr>
            <w:r w:rsidRPr="002C6AB0">
              <w:rPr>
                <w:sz w:val="20"/>
                <w:lang w:val="fr-FR"/>
              </w:rPr>
              <w:t xml:space="preserve">a) </w:t>
            </w:r>
            <w:r w:rsidR="00532F66" w:rsidRPr="009E43EA">
              <w:rPr>
                <w:rFonts w:cs="Arial"/>
                <w:sz w:val="20"/>
                <w:lang w:val="fr-FR"/>
              </w:rPr>
              <w:t>Pas d’accord</w:t>
            </w:r>
          </w:p>
          <w:p w14:paraId="549BC357" w14:textId="0307081F" w:rsidR="009F65EB" w:rsidRPr="009E43EA" w:rsidRDefault="00532F66"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9E43EA">
              <w:rPr>
                <w:szCs w:val="20"/>
                <w:lang w:val="fr-FR"/>
              </w:rPr>
              <w:t>b) Absolument pas d’accord</w:t>
            </w:r>
          </w:p>
        </w:tc>
        <w:tc>
          <w:tcPr>
            <w:tcW w:w="0" w:type="pct"/>
            <w:vAlign w:val="top"/>
          </w:tcPr>
          <w:p w14:paraId="76A1C2C2" w14:textId="395227C2" w:rsidR="009F65EB" w:rsidRPr="009E43EA"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9E43EA">
              <w:rPr>
                <w:szCs w:val="20"/>
                <w:lang w:val="fr-FR"/>
              </w:rPr>
              <w:t>m</w:t>
            </w:r>
            <w:proofErr w:type="gramEnd"/>
            <w:r w:rsidRPr="009E43EA">
              <w:rPr>
                <w:szCs w:val="20"/>
                <w:lang w:val="fr-FR"/>
              </w:rPr>
              <w:t>_moti</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 xml:space="preserve">3 | </w:t>
            </w:r>
            <w:proofErr w:type="spellStart"/>
            <w:r w:rsidRPr="009E43EA">
              <w:rPr>
                <w:szCs w:val="20"/>
                <w:lang w:val="fr-FR"/>
              </w:rPr>
              <w:t>p_moti</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4</w:t>
            </w:r>
          </w:p>
        </w:tc>
        <w:tc>
          <w:tcPr>
            <w:tcW w:w="0" w:type="pct"/>
            <w:vAlign w:val="top"/>
          </w:tcPr>
          <w:p w14:paraId="36B98ABB" w14:textId="70AA9428" w:rsidR="009F65EB" w:rsidRPr="009E43EA" w:rsidRDefault="006750C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9E43EA">
              <w:rPr>
                <w:szCs w:val="20"/>
                <w:lang w:val="fr-FR"/>
              </w:rPr>
              <w:t>1,</w:t>
            </w:r>
            <w:r w:rsidR="009F65EB" w:rsidRPr="009E43EA">
              <w:rPr>
                <w:szCs w:val="20"/>
                <w:lang w:val="fr-FR"/>
              </w:rPr>
              <w:t>0</w:t>
            </w:r>
          </w:p>
        </w:tc>
      </w:tr>
      <w:tr w:rsidR="009F65EB" w:rsidRPr="009E43EA" w14:paraId="2D5BEA0A"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pct"/>
            <w:vAlign w:val="top"/>
          </w:tcPr>
          <w:p w14:paraId="730E9634" w14:textId="5908B6FE" w:rsidR="009F65EB" w:rsidRPr="009E43EA" w:rsidRDefault="006750C1" w:rsidP="002C6AB0">
            <w:pPr>
              <w:pStyle w:val="Tabletext"/>
              <w:spacing w:before="0" w:after="0" w:line="240" w:lineRule="auto"/>
              <w:jc w:val="left"/>
              <w:rPr>
                <w:szCs w:val="20"/>
                <w:lang w:val="fr-FR"/>
              </w:rPr>
            </w:pPr>
            <w:r w:rsidRPr="009E43EA">
              <w:rPr>
                <w:szCs w:val="20"/>
                <w:lang w:val="fr-FR"/>
              </w:rPr>
              <w:t>Je pense souvent quitter ce travail</w:t>
            </w:r>
          </w:p>
        </w:tc>
        <w:tc>
          <w:tcPr>
            <w:tcW w:w="1057" w:type="pct"/>
            <w:vAlign w:val="top"/>
          </w:tcPr>
          <w:p w14:paraId="11A52F9F" w14:textId="47C2A4EB" w:rsidR="009F65EB" w:rsidRPr="009E43EA"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9E43EA">
              <w:rPr>
                <w:szCs w:val="20"/>
                <w:lang w:val="fr-FR"/>
              </w:rPr>
              <w:t xml:space="preserve">a) </w:t>
            </w:r>
            <w:r w:rsidR="00B77DFB" w:rsidRPr="009E43EA">
              <w:rPr>
                <w:szCs w:val="20"/>
                <w:lang w:val="fr-FR"/>
              </w:rPr>
              <w:t xml:space="preserve">Tout à </w:t>
            </w:r>
            <w:proofErr w:type="gramStart"/>
            <w:r w:rsidR="00B77DFB" w:rsidRPr="009E43EA">
              <w:rPr>
                <w:szCs w:val="20"/>
                <w:lang w:val="fr-FR"/>
              </w:rPr>
              <w:t>fait</w:t>
            </w:r>
            <w:r w:rsidR="006750C1" w:rsidRPr="009E43EA">
              <w:rPr>
                <w:szCs w:val="20"/>
                <w:lang w:val="fr-FR"/>
              </w:rPr>
              <w:t xml:space="preserve">  d’accord</w:t>
            </w:r>
            <w:proofErr w:type="gramEnd"/>
          </w:p>
          <w:p w14:paraId="09209B71" w14:textId="65B26DE7" w:rsidR="009F65EB" w:rsidRPr="009E43EA"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9E43EA">
              <w:rPr>
                <w:szCs w:val="20"/>
                <w:lang w:val="fr-FR"/>
              </w:rPr>
              <w:t xml:space="preserve">b) </w:t>
            </w:r>
            <w:r w:rsidR="006750C1" w:rsidRPr="009E43EA">
              <w:rPr>
                <w:szCs w:val="20"/>
                <w:lang w:val="fr-FR"/>
              </w:rPr>
              <w:t>D’accord</w:t>
            </w:r>
          </w:p>
        </w:tc>
        <w:tc>
          <w:tcPr>
            <w:tcW w:w="0" w:type="pct"/>
            <w:vAlign w:val="top"/>
          </w:tcPr>
          <w:p w14:paraId="42F7E5C3" w14:textId="1F73FC2F" w:rsidR="009F65EB" w:rsidRPr="009E43EA"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9E43EA">
              <w:rPr>
                <w:szCs w:val="20"/>
                <w:lang w:val="fr-FR"/>
              </w:rPr>
              <w:t>m</w:t>
            </w:r>
            <w:proofErr w:type="gramEnd"/>
            <w:r w:rsidRPr="009E43EA">
              <w:rPr>
                <w:szCs w:val="20"/>
                <w:lang w:val="fr-FR"/>
              </w:rPr>
              <w:t>_quit</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 xml:space="preserve">1 | </w:t>
            </w:r>
            <w:proofErr w:type="spellStart"/>
            <w:r w:rsidRPr="009E43EA">
              <w:rPr>
                <w:szCs w:val="20"/>
                <w:lang w:val="fr-FR"/>
              </w:rPr>
              <w:t>m_quit</w:t>
            </w:r>
            <w:proofErr w:type="spellEnd"/>
            <w:r w:rsidR="007A7F31" w:rsidRPr="009E43EA">
              <w:rPr>
                <w:szCs w:val="20"/>
                <w:lang w:val="fr-FR"/>
              </w:rPr>
              <w:t xml:space="preserve"> </w:t>
            </w:r>
            <w:r w:rsidRPr="009E43EA">
              <w:rPr>
                <w:szCs w:val="20"/>
                <w:lang w:val="fr-FR"/>
              </w:rPr>
              <w:t>=</w:t>
            </w:r>
            <w:r w:rsidR="007A7F31" w:rsidRPr="009E43EA">
              <w:rPr>
                <w:szCs w:val="20"/>
                <w:lang w:val="fr-FR"/>
              </w:rPr>
              <w:t xml:space="preserve"> </w:t>
            </w:r>
            <w:r w:rsidRPr="009E43EA">
              <w:rPr>
                <w:szCs w:val="20"/>
                <w:lang w:val="fr-FR"/>
              </w:rPr>
              <w:t>2</w:t>
            </w:r>
          </w:p>
        </w:tc>
        <w:tc>
          <w:tcPr>
            <w:tcW w:w="0" w:type="pct"/>
            <w:vAlign w:val="top"/>
          </w:tcPr>
          <w:p w14:paraId="3B364E05" w14:textId="1299A7C5" w:rsidR="009F65EB" w:rsidRPr="009E43EA" w:rsidRDefault="006750C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9E43EA">
              <w:rPr>
                <w:szCs w:val="20"/>
                <w:lang w:val="fr-FR"/>
              </w:rPr>
              <w:t>1,</w:t>
            </w:r>
            <w:r w:rsidR="009F65EB" w:rsidRPr="009E43EA">
              <w:rPr>
                <w:szCs w:val="20"/>
                <w:lang w:val="fr-FR"/>
              </w:rPr>
              <w:t>0</w:t>
            </w:r>
          </w:p>
        </w:tc>
      </w:tr>
      <w:tr w:rsidR="009F65EB" w:rsidRPr="009E43EA" w14:paraId="35B2998E"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pct"/>
            <w:vAlign w:val="top"/>
          </w:tcPr>
          <w:p w14:paraId="3A2E3B67" w14:textId="77777777" w:rsidR="009F65EB" w:rsidRPr="009E43EA" w:rsidRDefault="009F65EB" w:rsidP="002C6AB0">
            <w:pPr>
              <w:pStyle w:val="Tabletext"/>
              <w:spacing w:before="0" w:after="0" w:line="240" w:lineRule="auto"/>
              <w:jc w:val="left"/>
              <w:rPr>
                <w:b w:val="0"/>
                <w:szCs w:val="20"/>
                <w:lang w:val="fr-FR"/>
              </w:rPr>
            </w:pPr>
            <w:r w:rsidRPr="009E43EA">
              <w:rPr>
                <w:b w:val="0"/>
                <w:szCs w:val="20"/>
                <w:lang w:val="fr-FR"/>
              </w:rPr>
              <w:t>Total</w:t>
            </w:r>
          </w:p>
        </w:tc>
        <w:tc>
          <w:tcPr>
            <w:tcW w:w="1057" w:type="pct"/>
            <w:vAlign w:val="top"/>
          </w:tcPr>
          <w:p w14:paraId="1AA9B9FC" w14:textId="77777777" w:rsidR="009F65EB" w:rsidRPr="009E43EA"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vAlign w:val="top"/>
          </w:tcPr>
          <w:p w14:paraId="7C50AAAC" w14:textId="77777777" w:rsidR="009F65EB" w:rsidRPr="009E43EA"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
        </w:tc>
        <w:tc>
          <w:tcPr>
            <w:tcW w:w="0" w:type="pct"/>
            <w:vAlign w:val="top"/>
          </w:tcPr>
          <w:p w14:paraId="3DB0762E" w14:textId="63CCD484" w:rsidR="009F65EB" w:rsidRPr="009E43EA" w:rsidRDefault="006750C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9E43EA">
              <w:rPr>
                <w:szCs w:val="20"/>
                <w:lang w:val="fr-FR"/>
              </w:rPr>
              <w:t>4,</w:t>
            </w:r>
            <w:r w:rsidR="009F65EB" w:rsidRPr="009E43EA">
              <w:rPr>
                <w:szCs w:val="20"/>
                <w:lang w:val="fr-FR"/>
              </w:rPr>
              <w:t>0</w:t>
            </w:r>
          </w:p>
        </w:tc>
      </w:tr>
    </w:tbl>
    <w:p w14:paraId="1FB9A412" w14:textId="77777777" w:rsidR="009F65EB" w:rsidRPr="00F0336D" w:rsidRDefault="009F65EB" w:rsidP="00BC531F">
      <w:pPr>
        <w:jc w:val="both"/>
        <w:rPr>
          <w:lang w:val="fr-FR"/>
        </w:rPr>
      </w:pPr>
    </w:p>
    <w:p w14:paraId="782DF1B7" w14:textId="2CA5EB35" w:rsidR="008B4CCF" w:rsidRDefault="00F22708" w:rsidP="00F22708">
      <w:pPr>
        <w:pStyle w:val="Corpsdetexte"/>
        <w:rPr>
          <w:lang w:val="fr-FR"/>
        </w:rPr>
      </w:pPr>
      <w:r w:rsidRPr="00F0336D">
        <w:rPr>
          <w:lang w:val="fr-FR"/>
        </w:rPr>
        <w:t xml:space="preserve">La motivation </w:t>
      </w:r>
      <w:r w:rsidR="00503493">
        <w:rPr>
          <w:lang w:val="fr-FR"/>
        </w:rPr>
        <w:t>a été</w:t>
      </w:r>
      <w:r w:rsidR="00503493" w:rsidRPr="00F0336D">
        <w:rPr>
          <w:lang w:val="fr-FR"/>
        </w:rPr>
        <w:t xml:space="preserve"> </w:t>
      </w:r>
      <w:r w:rsidRPr="00F0336D">
        <w:rPr>
          <w:lang w:val="fr-FR"/>
        </w:rPr>
        <w:t xml:space="preserve">traitée comme une catégorie indépendante et exprimée comme une variable indicatrice. Les personnes qui </w:t>
      </w:r>
      <w:proofErr w:type="spellStart"/>
      <w:r w:rsidRPr="00F0336D">
        <w:rPr>
          <w:lang w:val="fr-FR"/>
        </w:rPr>
        <w:t>obtienn</w:t>
      </w:r>
      <w:r w:rsidR="00503493">
        <w:rPr>
          <w:lang w:val="fr-FR"/>
        </w:rPr>
        <w:t>ai</w:t>
      </w:r>
      <w:r w:rsidRPr="00F0336D">
        <w:rPr>
          <w:lang w:val="fr-FR"/>
        </w:rPr>
        <w:t>ent</w:t>
      </w:r>
      <w:proofErr w:type="spellEnd"/>
      <w:r w:rsidRPr="00F0336D">
        <w:rPr>
          <w:lang w:val="fr-FR"/>
        </w:rPr>
        <w:t xml:space="preserve"> une note de 3 ou plus dans cette catégorie </w:t>
      </w:r>
      <w:r w:rsidR="00503493">
        <w:rPr>
          <w:lang w:val="fr-FR"/>
        </w:rPr>
        <w:t>étaient</w:t>
      </w:r>
      <w:r w:rsidR="00503493" w:rsidRPr="00F0336D">
        <w:rPr>
          <w:lang w:val="fr-FR"/>
        </w:rPr>
        <w:t xml:space="preserve"> </w:t>
      </w:r>
      <w:r w:rsidRPr="00F0336D">
        <w:rPr>
          <w:lang w:val="fr-FR"/>
        </w:rPr>
        <w:t>classées comme ayant une "faible motivation".</w:t>
      </w:r>
    </w:p>
    <w:p w14:paraId="791EE99A" w14:textId="77777777" w:rsidR="00AA30D4" w:rsidRPr="00F0336D" w:rsidRDefault="00AA30D4" w:rsidP="00F22708">
      <w:pPr>
        <w:pStyle w:val="Corpsdetexte"/>
        <w:rPr>
          <w:lang w:val="fr-FR"/>
        </w:rPr>
      </w:pPr>
    </w:p>
    <w:p w14:paraId="45A96F33" w14:textId="743D2B5D" w:rsidR="00F22708" w:rsidRDefault="00F22708" w:rsidP="00F22708">
      <w:pPr>
        <w:pStyle w:val="Corpsdetexte"/>
        <w:rPr>
          <w:lang w:val="fr-FR"/>
        </w:rPr>
      </w:pPr>
      <w:r w:rsidRPr="00F0336D">
        <w:rPr>
          <w:lang w:val="fr-FR"/>
        </w:rPr>
        <w:t xml:space="preserve">Les répondants </w:t>
      </w:r>
      <w:r w:rsidR="00503493">
        <w:rPr>
          <w:lang w:val="fr-FR"/>
        </w:rPr>
        <w:t xml:space="preserve">ont </w:t>
      </w:r>
      <w:r w:rsidRPr="00F0336D">
        <w:rPr>
          <w:lang w:val="fr-FR"/>
        </w:rPr>
        <w:t>ensuite</w:t>
      </w:r>
      <w:r w:rsidR="00503493">
        <w:rPr>
          <w:lang w:val="fr-FR"/>
        </w:rPr>
        <w:t xml:space="preserve"> reçu</w:t>
      </w:r>
      <w:r w:rsidRPr="00F0336D">
        <w:rPr>
          <w:lang w:val="fr-FR"/>
        </w:rPr>
        <w:t xml:space="preserve"> des notes individuelles pour les trois autres dimensions de la motivation. L'une des limites de cette approche est qu'elle ne tient pas compte de la motivation purement intrinsèque, qui est fondée sur le plaisir et l'intérêt qu'une personne éprouve en accomplissant son travail. Nous supposons qu'une réglementation informée et intégrée, qui sont des formes plus autonomes de motivation extrinsèque, capte en partie cette motivation intrinsèque.</w:t>
      </w:r>
    </w:p>
    <w:p w14:paraId="0AE2B644" w14:textId="77777777" w:rsidR="00BD0C4A" w:rsidRPr="00F0336D" w:rsidRDefault="00BD0C4A" w:rsidP="00F22708">
      <w:pPr>
        <w:pStyle w:val="Corpsdetexte"/>
        <w:rPr>
          <w:lang w:val="fr-FR"/>
        </w:rPr>
      </w:pPr>
    </w:p>
    <w:p w14:paraId="5B21320D" w14:textId="6041D26B" w:rsidR="009F65EB" w:rsidRPr="00F0336D" w:rsidRDefault="00F22708" w:rsidP="00F22708">
      <w:pPr>
        <w:pStyle w:val="Corpsdetexte"/>
        <w:rPr>
          <w:lang w:val="fr-FR"/>
        </w:rPr>
      </w:pPr>
      <w:r w:rsidRPr="00F0336D">
        <w:rPr>
          <w:lang w:val="fr-FR"/>
        </w:rPr>
        <w:t xml:space="preserve">Les personnes interrogées </w:t>
      </w:r>
      <w:r w:rsidR="00503493">
        <w:rPr>
          <w:lang w:val="fr-FR"/>
        </w:rPr>
        <w:t>étaient</w:t>
      </w:r>
      <w:r w:rsidR="00503493" w:rsidRPr="00F0336D">
        <w:rPr>
          <w:lang w:val="fr-FR"/>
        </w:rPr>
        <w:t xml:space="preserve"> </w:t>
      </w:r>
      <w:r w:rsidRPr="00F0336D">
        <w:rPr>
          <w:lang w:val="fr-FR"/>
        </w:rPr>
        <w:t xml:space="preserve">regroupées dans des catégories allant de "principalement </w:t>
      </w:r>
      <w:proofErr w:type="gramStart"/>
      <w:r w:rsidRPr="00F0336D">
        <w:rPr>
          <w:lang w:val="fr-FR"/>
        </w:rPr>
        <w:t>motivé</w:t>
      </w:r>
      <w:proofErr w:type="gramEnd"/>
      <w:r w:rsidRPr="00F0336D">
        <w:rPr>
          <w:lang w:val="fr-FR"/>
        </w:rPr>
        <w:t xml:space="preserve"> de l'extérieur" à "principalement motivé de manière intégrée". Cela nous </w:t>
      </w:r>
      <w:r w:rsidR="00503493">
        <w:rPr>
          <w:lang w:val="fr-FR"/>
        </w:rPr>
        <w:t xml:space="preserve">a </w:t>
      </w:r>
      <w:r w:rsidRPr="00F0336D">
        <w:rPr>
          <w:lang w:val="fr-FR"/>
        </w:rPr>
        <w:t>perm</w:t>
      </w:r>
      <w:r w:rsidR="00503493">
        <w:rPr>
          <w:lang w:val="fr-FR"/>
        </w:rPr>
        <w:t>is</w:t>
      </w:r>
      <w:r w:rsidRPr="00F0336D">
        <w:rPr>
          <w:lang w:val="fr-FR"/>
        </w:rPr>
        <w:t xml:space="preserve"> de vérifier si les profils motivationnels des répondants expliqu</w:t>
      </w:r>
      <w:r w:rsidR="00503493">
        <w:rPr>
          <w:lang w:val="fr-FR"/>
        </w:rPr>
        <w:t>ai</w:t>
      </w:r>
      <w:r w:rsidRPr="00F0336D">
        <w:rPr>
          <w:lang w:val="fr-FR"/>
        </w:rPr>
        <w:t xml:space="preserve">ent la variation des préférences obtenues saisies dans le DCE. Il nous </w:t>
      </w:r>
      <w:r w:rsidR="006A4933">
        <w:rPr>
          <w:lang w:val="fr-FR"/>
        </w:rPr>
        <w:t xml:space="preserve">a </w:t>
      </w:r>
      <w:r w:rsidRPr="00F0336D">
        <w:rPr>
          <w:lang w:val="fr-FR"/>
        </w:rPr>
        <w:t>perm</w:t>
      </w:r>
      <w:r w:rsidR="006A4933">
        <w:rPr>
          <w:lang w:val="fr-FR"/>
        </w:rPr>
        <w:t>is</w:t>
      </w:r>
      <w:r w:rsidRPr="00F0336D">
        <w:rPr>
          <w:lang w:val="fr-FR"/>
        </w:rPr>
        <w:t xml:space="preserve"> également d'établir des liens entre les dimensions de motivation et les préférences exprimées, ainsi que les niveaux de satisfaction</w:t>
      </w:r>
      <w:r w:rsidR="009F65EB" w:rsidRPr="00F0336D">
        <w:rPr>
          <w:lang w:val="fr-FR"/>
        </w:rPr>
        <w:t xml:space="preserve">. </w:t>
      </w:r>
    </w:p>
    <w:p w14:paraId="2389FB49" w14:textId="77777777" w:rsidR="009F65EB" w:rsidRPr="00F0336D" w:rsidRDefault="009F65EB" w:rsidP="00BC531F">
      <w:pPr>
        <w:jc w:val="both"/>
        <w:rPr>
          <w:rFonts w:ascii="Arial" w:hAnsi="Arial"/>
          <w:b/>
          <w:bCs/>
          <w:color w:val="0B1F51"/>
          <w:sz w:val="22"/>
          <w:szCs w:val="22"/>
          <w:lang w:val="fr-FR" w:eastAsia="en-US"/>
        </w:rPr>
      </w:pPr>
      <w:r w:rsidRPr="00F0336D">
        <w:rPr>
          <w:lang w:val="fr-FR"/>
        </w:rPr>
        <w:br w:type="page"/>
      </w:r>
    </w:p>
    <w:p w14:paraId="7F79DBD5" w14:textId="1AA4945E" w:rsidR="009F65EB" w:rsidRPr="002C6AB0" w:rsidRDefault="00DB4D8E">
      <w:pPr>
        <w:pStyle w:val="Lgende"/>
      </w:pPr>
      <w:r w:rsidRPr="002C6AB0">
        <w:lastRenderedPageBreak/>
        <w:t>Tableau</w:t>
      </w:r>
      <w:r w:rsidR="009F65EB" w:rsidRPr="002C6AB0">
        <w:t xml:space="preserve"> </w:t>
      </w:r>
      <w:proofErr w:type="gramStart"/>
      <w:r w:rsidR="009E43EA" w:rsidRPr="002C6AB0">
        <w:t xml:space="preserve">30 </w:t>
      </w:r>
      <w:r w:rsidR="009F65EB" w:rsidRPr="002C6AB0">
        <w:t>:</w:t>
      </w:r>
      <w:proofErr w:type="gramEnd"/>
      <w:r w:rsidR="00BD7D56">
        <w:t xml:space="preserve"> </w:t>
      </w:r>
      <w:proofErr w:type="spellStart"/>
      <w:r w:rsidR="00F13154" w:rsidRPr="002C6AB0">
        <w:t>Catégorie</w:t>
      </w:r>
      <w:proofErr w:type="spellEnd"/>
      <w:r w:rsidR="009F65EB" w:rsidRPr="002C6AB0">
        <w:t xml:space="preserve"> 2</w:t>
      </w:r>
      <w:r w:rsidR="008823EA" w:rsidRPr="002C6AB0">
        <w:t xml:space="preserve"> </w:t>
      </w:r>
      <w:r w:rsidR="00F22708" w:rsidRPr="002C6AB0">
        <w:t>: M</w:t>
      </w:r>
      <w:r w:rsidR="009F65EB" w:rsidRPr="002C6AB0">
        <w:t>otivation</w:t>
      </w:r>
    </w:p>
    <w:p w14:paraId="1D0A8C5A" w14:textId="77777777" w:rsidR="00BD0C4A" w:rsidRPr="00F374DC" w:rsidRDefault="00BD0C4A" w:rsidP="002C6AB0">
      <w:pPr>
        <w:pStyle w:val="Corpsdetexte"/>
        <w:spacing w:line="240" w:lineRule="auto"/>
        <w:rPr>
          <w:lang w:val="fr-FR"/>
        </w:rPr>
      </w:pPr>
    </w:p>
    <w:tbl>
      <w:tblPr>
        <w:tblStyle w:val="OPMTable"/>
        <w:tblW w:w="5000" w:type="pct"/>
        <w:tblLayout w:type="fixed"/>
        <w:tblLook w:val="04A0" w:firstRow="1" w:lastRow="0" w:firstColumn="1" w:lastColumn="0" w:noHBand="0" w:noVBand="1"/>
      </w:tblPr>
      <w:tblGrid>
        <w:gridCol w:w="2125"/>
        <w:gridCol w:w="2799"/>
        <w:gridCol w:w="2335"/>
        <w:gridCol w:w="88"/>
        <w:gridCol w:w="1151"/>
      </w:tblGrid>
      <w:tr w:rsidR="009F65EB" w:rsidRPr="00F0336D" w14:paraId="476D5387"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vAlign w:val="top"/>
          </w:tcPr>
          <w:p w14:paraId="00F3830D" w14:textId="3BC7F481" w:rsidR="009F65EB" w:rsidRPr="00F0336D" w:rsidRDefault="00F22708" w:rsidP="002C6AB0">
            <w:pPr>
              <w:pStyle w:val="Tabletext"/>
              <w:spacing w:before="0" w:after="0" w:line="240" w:lineRule="auto"/>
              <w:jc w:val="left"/>
              <w:rPr>
                <w:lang w:val="fr-FR"/>
              </w:rPr>
            </w:pPr>
            <w:r w:rsidRPr="00F0336D">
              <w:rPr>
                <w:lang w:val="fr-FR"/>
              </w:rPr>
              <w:t>Indicateu</w:t>
            </w:r>
            <w:r w:rsidR="009F65EB" w:rsidRPr="00F0336D">
              <w:rPr>
                <w:lang w:val="fr-FR"/>
              </w:rPr>
              <w:t>r</w:t>
            </w:r>
          </w:p>
        </w:tc>
        <w:tc>
          <w:tcPr>
            <w:tcW w:w="1647" w:type="pct"/>
            <w:vAlign w:val="top"/>
          </w:tcPr>
          <w:p w14:paraId="18F74931" w14:textId="5953239A"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w:t>
            </w:r>
            <w:r w:rsidR="00F22708" w:rsidRPr="00F0336D">
              <w:rPr>
                <w:lang w:val="fr-FR"/>
              </w:rPr>
              <w:t>éponses pertinents</w:t>
            </w:r>
          </w:p>
        </w:tc>
        <w:tc>
          <w:tcPr>
            <w:tcW w:w="1374" w:type="pct"/>
            <w:vAlign w:val="top"/>
          </w:tcPr>
          <w:p w14:paraId="61BF8A82" w14:textId="77777777"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Condition</w:t>
            </w:r>
          </w:p>
          <w:p w14:paraId="0C317AEE" w14:textId="16460D9B" w:rsidR="009F65EB" w:rsidRPr="00F0336D" w:rsidRDefault="00F22708"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proofErr w:type="gramStart"/>
            <w:r w:rsidRPr="00F0336D">
              <w:rPr>
                <w:lang w:val="fr-FR"/>
              </w:rPr>
              <w:t>indicateur</w:t>
            </w:r>
            <w:proofErr w:type="gramEnd"/>
            <w:r w:rsidRPr="00F0336D">
              <w:rPr>
                <w:lang w:val="fr-FR"/>
              </w:rPr>
              <w:t xml:space="preserve"> =</w:t>
            </w:r>
            <w:r w:rsidR="00B13C73">
              <w:rPr>
                <w:lang w:val="fr-FR"/>
              </w:rPr>
              <w:t xml:space="preserve"> </w:t>
            </w:r>
            <w:r w:rsidRPr="00F0336D">
              <w:rPr>
                <w:lang w:val="fr-FR"/>
              </w:rPr>
              <w:t>1 si</w:t>
            </w:r>
            <w:r w:rsidR="008823EA">
              <w:rPr>
                <w:lang w:val="fr-FR"/>
              </w:rPr>
              <w:t xml:space="preserve"> </w:t>
            </w:r>
            <w:r w:rsidR="009F65EB" w:rsidRPr="00F0336D">
              <w:rPr>
                <w:lang w:val="fr-FR"/>
              </w:rPr>
              <w:t>:</w:t>
            </w:r>
          </w:p>
        </w:tc>
        <w:tc>
          <w:tcPr>
            <w:tcW w:w="729" w:type="pct"/>
            <w:gridSpan w:val="2"/>
            <w:vAlign w:val="top"/>
          </w:tcPr>
          <w:p w14:paraId="6145A239" w14:textId="4C495423" w:rsidR="009F65EB" w:rsidRPr="00F0336D" w:rsidRDefault="00F2270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Poids</w:t>
            </w:r>
          </w:p>
        </w:tc>
      </w:tr>
      <w:tr w:rsidR="009F65EB" w:rsidRPr="00F0336D" w14:paraId="5ECF71BB"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top"/>
          </w:tcPr>
          <w:p w14:paraId="482A2E52" w14:textId="734058DE" w:rsidR="009F65EB" w:rsidRPr="00F0336D" w:rsidRDefault="00075628" w:rsidP="002C6AB0">
            <w:pPr>
              <w:pStyle w:val="Tabletext"/>
              <w:spacing w:before="0" w:after="0" w:line="240" w:lineRule="auto"/>
              <w:jc w:val="left"/>
              <w:rPr>
                <w:b w:val="0"/>
                <w:lang w:val="fr-FR"/>
              </w:rPr>
            </w:pPr>
            <w:r w:rsidRPr="00F0336D">
              <w:rPr>
                <w:b w:val="0"/>
                <w:lang w:val="fr-FR"/>
              </w:rPr>
              <w:t>Quelle était la principale raison pour laquelle vous êtes devenu agent de santé</w:t>
            </w:r>
            <w:r w:rsidR="00033C8D">
              <w:rPr>
                <w:b w:val="0"/>
                <w:lang w:val="fr-FR"/>
              </w:rPr>
              <w:t xml:space="preserve"> </w:t>
            </w:r>
            <w:r w:rsidR="009F65EB" w:rsidRPr="00F0336D">
              <w:rPr>
                <w:b w:val="0"/>
                <w:lang w:val="fr-FR"/>
              </w:rPr>
              <w:t>?</w:t>
            </w:r>
          </w:p>
        </w:tc>
        <w:tc>
          <w:tcPr>
            <w:tcW w:w="1647" w:type="pct"/>
            <w:vAlign w:val="top"/>
          </w:tcPr>
          <w:p w14:paraId="2151AC5A" w14:textId="77777777" w:rsidR="00075628" w:rsidRPr="00F0336D" w:rsidRDefault="00075628"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a) Avoir un emploi</w:t>
            </w:r>
          </w:p>
          <w:p w14:paraId="554DB46A" w14:textId="77777777" w:rsidR="00075628" w:rsidRPr="00F0336D" w:rsidRDefault="00075628"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b) Conserver un emploi pendant une longue période</w:t>
            </w:r>
          </w:p>
          <w:p w14:paraId="210F176F" w14:textId="77777777" w:rsidR="00075628" w:rsidRPr="00F0336D" w:rsidRDefault="00075628"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b) Avoir un emploi bien rémunéré</w:t>
            </w:r>
          </w:p>
          <w:p w14:paraId="766EDA6A" w14:textId="5B02B764" w:rsidR="009F65EB" w:rsidRPr="00F0336D" w:rsidRDefault="00075628"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c) Pour avoir accès à d'autres sources de revenu</w:t>
            </w:r>
          </w:p>
        </w:tc>
        <w:tc>
          <w:tcPr>
            <w:tcW w:w="1374" w:type="pct"/>
            <w:vAlign w:val="top"/>
          </w:tcPr>
          <w:p w14:paraId="15BE0F2B" w14:textId="7A1AEDE4"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1 | </w:t>
            </w: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2 | </w:t>
            </w: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3 | </w:t>
            </w: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4 </w:t>
            </w:r>
          </w:p>
        </w:tc>
        <w:tc>
          <w:tcPr>
            <w:tcW w:w="729" w:type="pct"/>
            <w:gridSpan w:val="2"/>
            <w:vAlign w:val="top"/>
          </w:tcPr>
          <w:p w14:paraId="3758A56F" w14:textId="36DC8934" w:rsidR="009F65EB" w:rsidRPr="00F0336D" w:rsidDel="007F3527"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7F2630">
              <w:rPr>
                <w:lang w:val="fr-FR"/>
              </w:rPr>
              <w:t>,</w:t>
            </w:r>
            <w:r w:rsidRPr="00F0336D">
              <w:rPr>
                <w:lang w:val="fr-FR"/>
              </w:rPr>
              <w:t>0</w:t>
            </w:r>
          </w:p>
        </w:tc>
      </w:tr>
      <w:tr w:rsidR="009F65EB" w:rsidRPr="00F0336D" w14:paraId="67D3E487"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top"/>
          </w:tcPr>
          <w:p w14:paraId="574B0E0A" w14:textId="02132989" w:rsidR="009F65EB" w:rsidRPr="00F0336D" w:rsidRDefault="00075628" w:rsidP="002C6AB0">
            <w:pPr>
              <w:pStyle w:val="Tabletext"/>
              <w:spacing w:before="0" w:after="0" w:line="240" w:lineRule="auto"/>
              <w:jc w:val="left"/>
              <w:rPr>
                <w:b w:val="0"/>
                <w:lang w:val="fr-FR"/>
              </w:rPr>
            </w:pPr>
            <w:r w:rsidRPr="00F0336D">
              <w:rPr>
                <w:b w:val="0"/>
                <w:lang w:val="fr-FR"/>
              </w:rPr>
              <w:t>Il est difficile de se préoccuper beaucoup de savoir si le travail est bien fait</w:t>
            </w:r>
          </w:p>
        </w:tc>
        <w:tc>
          <w:tcPr>
            <w:tcW w:w="1647" w:type="pct"/>
            <w:vAlign w:val="top"/>
          </w:tcPr>
          <w:p w14:paraId="7566802E" w14:textId="20F6A70C"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075628" w:rsidRPr="00F0336D">
              <w:rPr>
                <w:lang w:val="fr-FR"/>
              </w:rPr>
              <w:t>D’accord</w:t>
            </w:r>
            <w:r w:rsidRPr="00F0336D">
              <w:rPr>
                <w:lang w:val="fr-FR"/>
              </w:rPr>
              <w:t xml:space="preserve"> </w:t>
            </w:r>
          </w:p>
          <w:p w14:paraId="785049C9" w14:textId="6BD10380"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b) </w:t>
            </w:r>
            <w:r w:rsidR="008F2AD1" w:rsidRPr="00F0336D">
              <w:rPr>
                <w:lang w:val="fr-FR"/>
              </w:rPr>
              <w:t xml:space="preserve">Tout à fait </w:t>
            </w:r>
            <w:r w:rsidR="00075628" w:rsidRPr="00F0336D">
              <w:rPr>
                <w:lang w:val="fr-FR"/>
              </w:rPr>
              <w:t>d’accord</w:t>
            </w:r>
          </w:p>
        </w:tc>
        <w:tc>
          <w:tcPr>
            <w:tcW w:w="1426" w:type="pct"/>
            <w:gridSpan w:val="2"/>
            <w:vAlign w:val="top"/>
          </w:tcPr>
          <w:p w14:paraId="3B2BA592" w14:textId="47D6C3A8"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_ncar</w:t>
            </w:r>
            <w:proofErr w:type="spellEnd"/>
            <w:r w:rsidR="007A7F31">
              <w:rPr>
                <w:lang w:val="fr-FR"/>
              </w:rPr>
              <w:t xml:space="preserve"> </w:t>
            </w:r>
            <w:r w:rsidRPr="00F0336D">
              <w:rPr>
                <w:lang w:val="fr-FR"/>
              </w:rPr>
              <w:t>=</w:t>
            </w:r>
            <w:r w:rsidR="007A7F31">
              <w:rPr>
                <w:lang w:val="fr-FR"/>
              </w:rPr>
              <w:t xml:space="preserve"> </w:t>
            </w:r>
            <w:r w:rsidRPr="00F0336D">
              <w:rPr>
                <w:lang w:val="fr-FR"/>
              </w:rPr>
              <w:t xml:space="preserve">1 | </w:t>
            </w:r>
            <w:proofErr w:type="spellStart"/>
            <w:r w:rsidRPr="00F0336D">
              <w:rPr>
                <w:lang w:val="fr-FR"/>
              </w:rPr>
              <w:t>m_ncar</w:t>
            </w:r>
            <w:proofErr w:type="spellEnd"/>
            <w:r w:rsidR="007A7F31">
              <w:rPr>
                <w:lang w:val="fr-FR"/>
              </w:rPr>
              <w:t xml:space="preserve"> </w:t>
            </w:r>
            <w:r w:rsidRPr="00F0336D">
              <w:rPr>
                <w:lang w:val="fr-FR"/>
              </w:rPr>
              <w:t>=</w:t>
            </w:r>
            <w:r w:rsidR="007A7F31">
              <w:rPr>
                <w:lang w:val="fr-FR"/>
              </w:rPr>
              <w:t xml:space="preserve"> </w:t>
            </w:r>
            <w:r w:rsidRPr="00F0336D">
              <w:rPr>
                <w:lang w:val="fr-FR"/>
              </w:rPr>
              <w:t>2</w:t>
            </w:r>
          </w:p>
        </w:tc>
        <w:tc>
          <w:tcPr>
            <w:tcW w:w="677" w:type="pct"/>
            <w:vAlign w:val="top"/>
          </w:tcPr>
          <w:p w14:paraId="147BAE21" w14:textId="002BAC06"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r w:rsidR="00136A7D" w:rsidRPr="00F0336D">
              <w:rPr>
                <w:lang w:val="fr-FR"/>
              </w:rPr>
              <w:t>,</w:t>
            </w:r>
            <w:r w:rsidRPr="00F0336D">
              <w:rPr>
                <w:lang w:val="fr-FR"/>
              </w:rPr>
              <w:t>0</w:t>
            </w:r>
          </w:p>
        </w:tc>
      </w:tr>
      <w:tr w:rsidR="009F65EB" w:rsidRPr="00F0336D" w14:paraId="2BE405B9"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top"/>
          </w:tcPr>
          <w:p w14:paraId="46F30641" w14:textId="6315B5F4" w:rsidR="009F65EB" w:rsidRPr="00F0336D" w:rsidRDefault="00075628" w:rsidP="002C6AB0">
            <w:pPr>
              <w:pStyle w:val="Tabletext"/>
              <w:spacing w:before="0" w:after="0" w:line="240" w:lineRule="auto"/>
              <w:jc w:val="left"/>
              <w:rPr>
                <w:b w:val="0"/>
                <w:lang w:val="fr-FR"/>
              </w:rPr>
            </w:pPr>
            <w:r w:rsidRPr="00F0336D">
              <w:rPr>
                <w:b w:val="0"/>
                <w:lang w:val="fr-FR"/>
              </w:rPr>
              <w:t>Je travaille ici parce que cela apporte une sécurité à long terme</w:t>
            </w:r>
          </w:p>
        </w:tc>
        <w:tc>
          <w:tcPr>
            <w:tcW w:w="1647" w:type="pct"/>
            <w:vAlign w:val="top"/>
          </w:tcPr>
          <w:p w14:paraId="7443C513" w14:textId="4CEA08BE"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 xml:space="preserve">a) </w:t>
            </w:r>
            <w:r w:rsidR="008F2AD1" w:rsidRPr="00F0336D">
              <w:rPr>
                <w:lang w:val="fr-FR"/>
              </w:rPr>
              <w:t>Tout à fait</w:t>
            </w:r>
            <w:r w:rsidR="00075628" w:rsidRPr="00F0336D">
              <w:rPr>
                <w:lang w:val="fr-FR"/>
              </w:rPr>
              <w:t xml:space="preserve"> d’accord</w:t>
            </w:r>
          </w:p>
        </w:tc>
        <w:tc>
          <w:tcPr>
            <w:tcW w:w="1426" w:type="pct"/>
            <w:gridSpan w:val="2"/>
            <w:vAlign w:val="top"/>
          </w:tcPr>
          <w:p w14:paraId="66EC6575" w14:textId="0F28094F"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_secu</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677" w:type="pct"/>
            <w:vAlign w:val="top"/>
          </w:tcPr>
          <w:p w14:paraId="15FD2794" w14:textId="2A3D7DB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136A7D" w:rsidRPr="00F0336D">
              <w:rPr>
                <w:lang w:val="fr-FR"/>
              </w:rPr>
              <w:t>,</w:t>
            </w:r>
            <w:r w:rsidRPr="00F0336D">
              <w:rPr>
                <w:lang w:val="fr-FR"/>
              </w:rPr>
              <w:t>0</w:t>
            </w:r>
          </w:p>
        </w:tc>
      </w:tr>
      <w:tr w:rsidR="009F65EB" w:rsidRPr="00F0336D" w14:paraId="6DDC158A"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top"/>
          </w:tcPr>
          <w:p w14:paraId="65BC6372" w14:textId="7A50E1D7" w:rsidR="009F65EB" w:rsidRPr="00F0336D" w:rsidRDefault="00136A7D" w:rsidP="002C6AB0">
            <w:pPr>
              <w:pStyle w:val="Tabletext"/>
              <w:spacing w:before="0" w:after="0" w:line="240" w:lineRule="auto"/>
              <w:jc w:val="left"/>
              <w:rPr>
                <w:b w:val="0"/>
                <w:lang w:val="fr-FR"/>
              </w:rPr>
            </w:pPr>
            <w:r w:rsidRPr="00F0336D">
              <w:rPr>
                <w:b w:val="0"/>
                <w:lang w:val="fr-FR"/>
              </w:rPr>
              <w:t>Je crains d'être au chômage</w:t>
            </w:r>
          </w:p>
        </w:tc>
        <w:tc>
          <w:tcPr>
            <w:tcW w:w="1647" w:type="pct"/>
            <w:vAlign w:val="top"/>
          </w:tcPr>
          <w:p w14:paraId="073FF312" w14:textId="42355D3B"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8F2AD1" w:rsidRPr="00F0336D">
              <w:rPr>
                <w:lang w:val="fr-FR"/>
              </w:rPr>
              <w:t>Tout à fait</w:t>
            </w:r>
            <w:r w:rsidR="00136A7D" w:rsidRPr="00F0336D">
              <w:rPr>
                <w:lang w:val="fr-FR"/>
              </w:rPr>
              <w:t xml:space="preserve"> d’accord</w:t>
            </w:r>
          </w:p>
        </w:tc>
        <w:tc>
          <w:tcPr>
            <w:tcW w:w="1426" w:type="pct"/>
            <w:gridSpan w:val="2"/>
            <w:vAlign w:val="top"/>
          </w:tcPr>
          <w:p w14:paraId="3B5CA72C" w14:textId="43880347"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w:t>
            </w:r>
            <w:r w:rsidR="005D4F93" w:rsidRPr="00F0336D">
              <w:rPr>
                <w:lang w:val="fr-FR"/>
              </w:rPr>
              <w:t>chom</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677" w:type="pct"/>
            <w:vAlign w:val="top"/>
          </w:tcPr>
          <w:p w14:paraId="6C860E36" w14:textId="6B99D9BA"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r w:rsidR="00136A7D" w:rsidRPr="00F0336D">
              <w:rPr>
                <w:lang w:val="fr-FR"/>
              </w:rPr>
              <w:t>,</w:t>
            </w:r>
            <w:r w:rsidRPr="00F0336D">
              <w:rPr>
                <w:lang w:val="fr-FR"/>
              </w:rPr>
              <w:t xml:space="preserve">0 </w:t>
            </w:r>
          </w:p>
        </w:tc>
      </w:tr>
      <w:tr w:rsidR="009F65EB" w:rsidRPr="00F0336D" w14:paraId="2315124E"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top"/>
          </w:tcPr>
          <w:p w14:paraId="2F334CF0" w14:textId="77777777" w:rsidR="009F65EB" w:rsidRPr="00F0336D" w:rsidRDefault="009F65EB" w:rsidP="002C6AB0">
            <w:pPr>
              <w:pStyle w:val="Tabletext"/>
              <w:spacing w:before="0" w:after="0" w:line="240" w:lineRule="auto"/>
              <w:jc w:val="left"/>
              <w:rPr>
                <w:lang w:val="fr-FR"/>
              </w:rPr>
            </w:pPr>
            <w:r w:rsidRPr="00F0336D">
              <w:rPr>
                <w:lang w:val="fr-FR"/>
              </w:rPr>
              <w:t>Total</w:t>
            </w:r>
          </w:p>
        </w:tc>
        <w:tc>
          <w:tcPr>
            <w:tcW w:w="1647" w:type="pct"/>
            <w:vAlign w:val="top"/>
          </w:tcPr>
          <w:p w14:paraId="5E1B6C20"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1426" w:type="pct"/>
            <w:gridSpan w:val="2"/>
            <w:vAlign w:val="top"/>
          </w:tcPr>
          <w:p w14:paraId="5D0FF8C4"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677" w:type="pct"/>
            <w:vAlign w:val="top"/>
          </w:tcPr>
          <w:p w14:paraId="48C75BAF" w14:textId="7DA8B51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4</w:t>
            </w:r>
            <w:r w:rsidR="00136A7D" w:rsidRPr="00F0336D">
              <w:rPr>
                <w:b/>
                <w:lang w:val="fr-FR"/>
              </w:rPr>
              <w:t>,</w:t>
            </w:r>
            <w:r w:rsidRPr="00F0336D">
              <w:rPr>
                <w:b/>
                <w:lang w:val="fr-FR"/>
              </w:rPr>
              <w:t>0</w:t>
            </w:r>
          </w:p>
        </w:tc>
      </w:tr>
    </w:tbl>
    <w:p w14:paraId="7A6C09FB" w14:textId="77777777" w:rsidR="009F65EB" w:rsidRPr="00F0336D" w:rsidRDefault="009F65EB" w:rsidP="00EE5377">
      <w:pPr>
        <w:jc w:val="both"/>
        <w:rPr>
          <w:lang w:val="fr-FR"/>
        </w:rPr>
      </w:pPr>
    </w:p>
    <w:p w14:paraId="1DC7E59C" w14:textId="2F6A83C3" w:rsidR="009F65EB" w:rsidRPr="00F0336D" w:rsidRDefault="007E0712" w:rsidP="00BC531F">
      <w:pPr>
        <w:pStyle w:val="Corpsdetexte"/>
        <w:rPr>
          <w:lang w:val="fr-FR"/>
        </w:rPr>
      </w:pPr>
      <w:r w:rsidRPr="00F0336D">
        <w:rPr>
          <w:lang w:val="fr-FR"/>
        </w:rPr>
        <w:t>Les personnes interrogées qui enregistr</w:t>
      </w:r>
      <w:r w:rsidR="006A4933">
        <w:rPr>
          <w:lang w:val="fr-FR"/>
        </w:rPr>
        <w:t>ai</w:t>
      </w:r>
      <w:r w:rsidRPr="00F0336D">
        <w:rPr>
          <w:lang w:val="fr-FR"/>
        </w:rPr>
        <w:t xml:space="preserve">ent des scores relativement plus élevés pour cet indicateur en ce qui concerne la réglementation externe de la motivation </w:t>
      </w:r>
      <w:r w:rsidR="006A4933">
        <w:rPr>
          <w:lang w:val="fr-FR"/>
        </w:rPr>
        <w:t>étaient</w:t>
      </w:r>
      <w:r w:rsidR="006A4933" w:rsidRPr="00F0336D">
        <w:rPr>
          <w:lang w:val="fr-FR"/>
        </w:rPr>
        <w:t xml:space="preserve"> </w:t>
      </w:r>
      <w:r w:rsidRPr="00F0336D">
        <w:rPr>
          <w:lang w:val="fr-FR"/>
        </w:rPr>
        <w:t>classées comme motivées "principalement par des facteurs externes". Ce groupe se caractéris</w:t>
      </w:r>
      <w:r w:rsidR="006A4933">
        <w:rPr>
          <w:lang w:val="fr-FR"/>
        </w:rPr>
        <w:t>ait</w:t>
      </w:r>
      <w:r w:rsidRPr="00F0336D">
        <w:rPr>
          <w:lang w:val="fr-FR"/>
        </w:rPr>
        <w:t xml:space="preserve"> par l'importance accordée à la sécurité d'emploi et par le fait que le salaire (ou un salaire plus élevé et d'autres avantages, comme les allocations et les avantages matériels non financiers) prim</w:t>
      </w:r>
      <w:r w:rsidR="006A4933">
        <w:rPr>
          <w:lang w:val="fr-FR"/>
        </w:rPr>
        <w:t>ait</w:t>
      </w:r>
      <w:r w:rsidRPr="00F0336D">
        <w:rPr>
          <w:lang w:val="fr-FR"/>
        </w:rPr>
        <w:t xml:space="preserve"> sur la reconnaissance ou les réalisations significatives.</w:t>
      </w:r>
    </w:p>
    <w:p w14:paraId="499DFD40" w14:textId="77777777" w:rsidR="00EE5377" w:rsidRDefault="00EE5377" w:rsidP="00BC531F">
      <w:pPr>
        <w:pStyle w:val="Lgende"/>
        <w:rPr>
          <w:lang w:val="fr-FR"/>
        </w:rPr>
      </w:pPr>
    </w:p>
    <w:p w14:paraId="18C05C3A" w14:textId="52BB26A6" w:rsidR="009F65EB" w:rsidRPr="002C6AB0" w:rsidRDefault="00DB4D8E">
      <w:pPr>
        <w:pStyle w:val="Lgende"/>
      </w:pPr>
      <w:bookmarkStart w:id="221" w:name="_Toc31280157"/>
      <w:r w:rsidRPr="002C6AB0">
        <w:t>Tableau</w:t>
      </w:r>
      <w:r w:rsidR="009F65EB" w:rsidRPr="002C6AB0">
        <w:t xml:space="preserve"> </w:t>
      </w:r>
      <w:r w:rsidR="009F65EB" w:rsidRPr="002C6AB0">
        <w:fldChar w:fldCharType="begin"/>
      </w:r>
      <w:r w:rsidR="009F65EB" w:rsidRPr="002C6AB0">
        <w:instrText xml:space="preserve"> </w:instrText>
      </w:r>
      <w:r w:rsidR="00410A31" w:rsidRPr="002C6AB0">
        <w:instrText>SEQ</w:instrText>
      </w:r>
      <w:r w:rsidR="009F65EB" w:rsidRPr="002C6AB0">
        <w:instrText xml:space="preserve"> Table \* ARABIC </w:instrText>
      </w:r>
      <w:r w:rsidR="009F65EB" w:rsidRPr="002C6AB0">
        <w:fldChar w:fldCharType="separate"/>
      </w:r>
      <w:r w:rsidR="009F65EB" w:rsidRPr="002C6AB0">
        <w:t>3</w:t>
      </w:r>
      <w:r w:rsidR="009E43EA" w:rsidRPr="002C6AB0">
        <w:t>1</w:t>
      </w:r>
      <w:r w:rsidR="009F65EB" w:rsidRPr="002C6AB0">
        <w:fldChar w:fldCharType="end"/>
      </w:r>
      <w:r w:rsidR="0029388E" w:rsidRPr="002C6AB0">
        <w:t xml:space="preserve"> </w:t>
      </w:r>
      <w:r w:rsidR="009F65EB" w:rsidRPr="002C6AB0">
        <w:t xml:space="preserve">: </w:t>
      </w:r>
      <w:proofErr w:type="spellStart"/>
      <w:r w:rsidR="00F13154" w:rsidRPr="002C6AB0">
        <w:t>Catégorie</w:t>
      </w:r>
      <w:proofErr w:type="spellEnd"/>
      <w:r w:rsidR="009F65EB" w:rsidRPr="002C6AB0">
        <w:t xml:space="preserve"> </w:t>
      </w:r>
      <w:proofErr w:type="gramStart"/>
      <w:r w:rsidR="009F65EB" w:rsidRPr="002C6AB0">
        <w:t>3</w:t>
      </w:r>
      <w:r w:rsidR="0029388E" w:rsidRPr="002C6AB0">
        <w:t xml:space="preserve"> </w:t>
      </w:r>
      <w:r w:rsidR="007E0712" w:rsidRPr="002C6AB0">
        <w:t>:</w:t>
      </w:r>
      <w:proofErr w:type="gramEnd"/>
      <w:r w:rsidR="007E0712" w:rsidRPr="002C6AB0">
        <w:t xml:space="preserve"> M</w:t>
      </w:r>
      <w:r w:rsidR="009F65EB" w:rsidRPr="002C6AB0">
        <w:t>otivation</w:t>
      </w:r>
      <w:bookmarkEnd w:id="221"/>
    </w:p>
    <w:p w14:paraId="7DFACED0" w14:textId="77777777" w:rsidR="00EE5377" w:rsidRPr="00F374DC" w:rsidRDefault="00EE5377" w:rsidP="002C6AB0">
      <w:pPr>
        <w:pStyle w:val="Corpsdetexte"/>
        <w:rPr>
          <w:lang w:val="fr-FR"/>
        </w:rPr>
      </w:pPr>
    </w:p>
    <w:tbl>
      <w:tblPr>
        <w:tblStyle w:val="OPMTable"/>
        <w:tblW w:w="5000" w:type="pct"/>
        <w:tblLayout w:type="fixed"/>
        <w:tblLook w:val="04A0" w:firstRow="1" w:lastRow="0" w:firstColumn="1" w:lastColumn="0" w:noHBand="0" w:noVBand="1"/>
      </w:tblPr>
      <w:tblGrid>
        <w:gridCol w:w="3106"/>
        <w:gridCol w:w="1990"/>
        <w:gridCol w:w="2250"/>
        <w:gridCol w:w="1152"/>
      </w:tblGrid>
      <w:tr w:rsidR="009F65EB" w:rsidRPr="00F0336D" w14:paraId="187DD8AF"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7" w:type="pct"/>
            <w:vAlign w:val="top"/>
          </w:tcPr>
          <w:p w14:paraId="269EECA5" w14:textId="494F5202" w:rsidR="009F65EB" w:rsidRPr="00F0336D" w:rsidRDefault="007E0712" w:rsidP="002C6AB0">
            <w:pPr>
              <w:pStyle w:val="Tabletext"/>
              <w:spacing w:before="0" w:after="0" w:line="240" w:lineRule="auto"/>
              <w:jc w:val="left"/>
              <w:rPr>
                <w:lang w:val="fr-FR"/>
              </w:rPr>
            </w:pPr>
            <w:r w:rsidRPr="00F0336D">
              <w:rPr>
                <w:lang w:val="fr-FR"/>
              </w:rPr>
              <w:t>Indicateu</w:t>
            </w:r>
            <w:r w:rsidR="009F65EB" w:rsidRPr="00F0336D">
              <w:rPr>
                <w:lang w:val="fr-FR"/>
              </w:rPr>
              <w:t>r</w:t>
            </w:r>
          </w:p>
        </w:tc>
        <w:tc>
          <w:tcPr>
            <w:tcW w:w="1171" w:type="pct"/>
            <w:vAlign w:val="top"/>
          </w:tcPr>
          <w:p w14:paraId="39E94C09" w14:textId="2E536860"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w:t>
            </w:r>
            <w:r w:rsidR="007E0712" w:rsidRPr="00F0336D">
              <w:rPr>
                <w:lang w:val="fr-FR"/>
              </w:rPr>
              <w:t xml:space="preserve">éponses pertinents </w:t>
            </w:r>
          </w:p>
        </w:tc>
        <w:tc>
          <w:tcPr>
            <w:tcW w:w="1324" w:type="pct"/>
            <w:vAlign w:val="top"/>
          </w:tcPr>
          <w:p w14:paraId="4616C3CB" w14:textId="77777777"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Condition</w:t>
            </w:r>
          </w:p>
          <w:p w14:paraId="72622A5F" w14:textId="44D7E4A9"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proofErr w:type="gramStart"/>
            <w:r w:rsidRPr="00F0336D">
              <w:rPr>
                <w:lang w:val="fr-FR"/>
              </w:rPr>
              <w:t>indica</w:t>
            </w:r>
            <w:r w:rsidR="007E0712" w:rsidRPr="00F0336D">
              <w:rPr>
                <w:lang w:val="fr-FR"/>
              </w:rPr>
              <w:t>teur</w:t>
            </w:r>
            <w:proofErr w:type="gramEnd"/>
            <w:r w:rsidR="007E0712" w:rsidRPr="00F0336D">
              <w:rPr>
                <w:lang w:val="fr-FR"/>
              </w:rPr>
              <w:t xml:space="preserve"> =</w:t>
            </w:r>
            <w:r w:rsidR="00B13C73">
              <w:rPr>
                <w:lang w:val="fr-FR"/>
              </w:rPr>
              <w:t xml:space="preserve"> </w:t>
            </w:r>
            <w:r w:rsidR="007E0712" w:rsidRPr="00F0336D">
              <w:rPr>
                <w:lang w:val="fr-FR"/>
              </w:rPr>
              <w:t>1 si</w:t>
            </w:r>
            <w:r w:rsidR="0029388E">
              <w:rPr>
                <w:lang w:val="fr-FR"/>
              </w:rPr>
              <w:t xml:space="preserve"> </w:t>
            </w:r>
            <w:r w:rsidRPr="00F0336D">
              <w:rPr>
                <w:lang w:val="fr-FR"/>
              </w:rPr>
              <w:t>:</w:t>
            </w:r>
          </w:p>
        </w:tc>
        <w:tc>
          <w:tcPr>
            <w:tcW w:w="678" w:type="pct"/>
            <w:vAlign w:val="top"/>
          </w:tcPr>
          <w:p w14:paraId="3B00605E" w14:textId="5AAE1CBB" w:rsidR="009F65EB" w:rsidRPr="00F0336D" w:rsidRDefault="007E0712"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Poids</w:t>
            </w:r>
          </w:p>
        </w:tc>
      </w:tr>
      <w:tr w:rsidR="009F65EB" w:rsidRPr="00F0336D" w14:paraId="38F1FA05"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top"/>
          </w:tcPr>
          <w:p w14:paraId="2EEE5F95" w14:textId="65F9B737" w:rsidR="009F65EB" w:rsidRPr="00F0336D" w:rsidRDefault="00F360E7" w:rsidP="002C6AB0">
            <w:pPr>
              <w:pStyle w:val="Tabletext"/>
              <w:spacing w:before="0" w:after="0" w:line="240" w:lineRule="auto"/>
              <w:jc w:val="left"/>
              <w:rPr>
                <w:b w:val="0"/>
                <w:lang w:val="fr-FR"/>
              </w:rPr>
            </w:pPr>
            <w:r w:rsidRPr="00F0336D">
              <w:rPr>
                <w:b w:val="0"/>
                <w:lang w:val="fr-FR"/>
              </w:rPr>
              <w:t>Quelle était la principale raison pour laquelle vous êtes devenu agent de santé</w:t>
            </w:r>
            <w:r w:rsidR="00033C8D">
              <w:rPr>
                <w:b w:val="0"/>
                <w:lang w:val="fr-FR"/>
              </w:rPr>
              <w:t xml:space="preserve"> </w:t>
            </w:r>
            <w:r w:rsidR="009F65EB" w:rsidRPr="00F0336D">
              <w:rPr>
                <w:b w:val="0"/>
                <w:lang w:val="fr-FR"/>
              </w:rPr>
              <w:t>?</w:t>
            </w:r>
          </w:p>
        </w:tc>
        <w:tc>
          <w:tcPr>
            <w:tcW w:w="1171" w:type="pct"/>
            <w:vAlign w:val="top"/>
          </w:tcPr>
          <w:p w14:paraId="4DFD5B17" w14:textId="77777777" w:rsidR="00F360E7" w:rsidRPr="00F0336D" w:rsidRDefault="00F360E7"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a) Avoir un bon statut social</w:t>
            </w:r>
          </w:p>
          <w:p w14:paraId="633B4B10" w14:textId="0B9C5FB2" w:rsidR="009F65EB" w:rsidRPr="00F0336D" w:rsidRDefault="00F360E7"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b) Poursuivre la tradition familiale</w:t>
            </w:r>
          </w:p>
        </w:tc>
        <w:tc>
          <w:tcPr>
            <w:tcW w:w="1324" w:type="pct"/>
            <w:vAlign w:val="top"/>
          </w:tcPr>
          <w:p w14:paraId="74BB7E0D" w14:textId="6E8F47D9"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F0336D">
              <w:rPr>
                <w:lang w:val="fr-FR"/>
              </w:rPr>
              <w:t>p</w:t>
            </w:r>
            <w:proofErr w:type="gramEnd"/>
            <w:r w:rsidRPr="00F0336D">
              <w:rPr>
                <w:lang w:val="fr-FR"/>
              </w:rPr>
              <w:t>_moti</w:t>
            </w:r>
            <w:proofErr w:type="spellEnd"/>
            <w:r w:rsidR="007A7F31">
              <w:rPr>
                <w:lang w:val="fr-FR"/>
              </w:rPr>
              <w:t xml:space="preserve"> </w:t>
            </w:r>
            <w:r w:rsidRPr="00F0336D">
              <w:rPr>
                <w:lang w:val="fr-FR"/>
              </w:rPr>
              <w:t>=</w:t>
            </w:r>
            <w:r w:rsidR="007A7F31">
              <w:rPr>
                <w:lang w:val="fr-FR"/>
              </w:rPr>
              <w:t xml:space="preserve"> </w:t>
            </w:r>
            <w:r w:rsidRPr="00F0336D">
              <w:rPr>
                <w:lang w:val="fr-FR"/>
              </w:rPr>
              <w:t xml:space="preserve">5 | </w:t>
            </w:r>
            <w:proofErr w:type="spellStart"/>
            <w:r w:rsidRPr="00F0336D">
              <w:rPr>
                <w:lang w:val="fr-FR"/>
              </w:rPr>
              <w:t>p_moti</w:t>
            </w:r>
            <w:proofErr w:type="spellEnd"/>
            <w:r w:rsidR="007A7F31">
              <w:rPr>
                <w:lang w:val="fr-FR"/>
              </w:rPr>
              <w:t xml:space="preserve"> </w:t>
            </w:r>
            <w:r w:rsidRPr="00F0336D">
              <w:rPr>
                <w:lang w:val="fr-FR"/>
              </w:rPr>
              <w:t>=</w:t>
            </w:r>
            <w:r w:rsidR="007A7F31">
              <w:rPr>
                <w:lang w:val="fr-FR"/>
              </w:rPr>
              <w:t xml:space="preserve"> </w:t>
            </w:r>
            <w:r w:rsidRPr="00F0336D">
              <w:rPr>
                <w:lang w:val="fr-FR"/>
              </w:rPr>
              <w:t>8</w:t>
            </w:r>
          </w:p>
        </w:tc>
        <w:tc>
          <w:tcPr>
            <w:tcW w:w="678" w:type="pct"/>
            <w:vAlign w:val="top"/>
          </w:tcPr>
          <w:p w14:paraId="57DF9F60" w14:textId="69F24E0B"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583DEF" w:rsidRPr="00F0336D">
              <w:rPr>
                <w:lang w:val="fr-FR"/>
              </w:rPr>
              <w:t>,</w:t>
            </w:r>
            <w:r w:rsidRPr="00F0336D">
              <w:rPr>
                <w:lang w:val="fr-FR"/>
              </w:rPr>
              <w:t>0</w:t>
            </w:r>
          </w:p>
        </w:tc>
      </w:tr>
      <w:tr w:rsidR="009F65EB" w:rsidRPr="00F0336D" w14:paraId="14363889"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top"/>
          </w:tcPr>
          <w:p w14:paraId="36116AFB" w14:textId="409E5AA8" w:rsidR="009F65EB" w:rsidRPr="00F0336D" w:rsidRDefault="00F360E7" w:rsidP="002C6AB0">
            <w:pPr>
              <w:pStyle w:val="Tabletext"/>
              <w:spacing w:before="0" w:after="0" w:line="240" w:lineRule="auto"/>
              <w:jc w:val="left"/>
              <w:rPr>
                <w:b w:val="0"/>
                <w:lang w:val="fr-FR"/>
              </w:rPr>
            </w:pPr>
            <w:r w:rsidRPr="00F0336D">
              <w:rPr>
                <w:b w:val="0"/>
                <w:lang w:val="fr-FR"/>
              </w:rPr>
              <w:t>Il est important pour moi d'obtenir la reconnaissance de la communauté pour mon travail</w:t>
            </w:r>
          </w:p>
        </w:tc>
        <w:tc>
          <w:tcPr>
            <w:tcW w:w="1171" w:type="pct"/>
            <w:vAlign w:val="top"/>
          </w:tcPr>
          <w:p w14:paraId="5541FEDE" w14:textId="109BC9B0"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8F2AD1" w:rsidRPr="00F0336D">
              <w:rPr>
                <w:lang w:val="fr-FR"/>
              </w:rPr>
              <w:t>Tout à fait</w:t>
            </w:r>
            <w:r w:rsidR="00F360E7" w:rsidRPr="00F0336D">
              <w:rPr>
                <w:lang w:val="fr-FR"/>
              </w:rPr>
              <w:t xml:space="preserve"> d’accord</w:t>
            </w:r>
          </w:p>
        </w:tc>
        <w:tc>
          <w:tcPr>
            <w:tcW w:w="1324" w:type="pct"/>
            <w:vAlign w:val="top"/>
          </w:tcPr>
          <w:p w14:paraId="5FDB62C3" w14:textId="4BBDB553"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_reco</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678" w:type="pct"/>
            <w:vAlign w:val="top"/>
          </w:tcPr>
          <w:p w14:paraId="7E68C40E" w14:textId="5E5EFF0A"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r w:rsidR="00583DEF" w:rsidRPr="00F0336D">
              <w:rPr>
                <w:lang w:val="fr-FR"/>
              </w:rPr>
              <w:t>,</w:t>
            </w:r>
            <w:r w:rsidRPr="00F0336D">
              <w:rPr>
                <w:lang w:val="fr-FR"/>
              </w:rPr>
              <w:t>0</w:t>
            </w:r>
          </w:p>
        </w:tc>
      </w:tr>
      <w:tr w:rsidR="009F65EB" w:rsidRPr="00F0336D" w14:paraId="59D7F7F2"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top"/>
          </w:tcPr>
          <w:p w14:paraId="7F23A586" w14:textId="18F87DD0" w:rsidR="009F65EB" w:rsidRPr="00F0336D" w:rsidRDefault="00F360E7" w:rsidP="002C6AB0">
            <w:pPr>
              <w:pStyle w:val="Tabletext"/>
              <w:spacing w:before="0" w:after="0" w:line="240" w:lineRule="auto"/>
              <w:jc w:val="left"/>
              <w:rPr>
                <w:b w:val="0"/>
                <w:lang w:val="fr-FR"/>
              </w:rPr>
            </w:pPr>
            <w:r w:rsidRPr="00F0336D">
              <w:rPr>
                <w:b w:val="0"/>
                <w:lang w:val="fr-FR"/>
              </w:rPr>
              <w:t>Je travaille ici parce que j'ai des possibilités de promotion</w:t>
            </w:r>
          </w:p>
        </w:tc>
        <w:tc>
          <w:tcPr>
            <w:tcW w:w="1171" w:type="pct"/>
            <w:vAlign w:val="top"/>
          </w:tcPr>
          <w:p w14:paraId="15920A02" w14:textId="12F4BF86"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 xml:space="preserve">a) </w:t>
            </w:r>
            <w:r w:rsidR="008F2AD1" w:rsidRPr="00F0336D">
              <w:rPr>
                <w:lang w:val="fr-FR"/>
              </w:rPr>
              <w:t>Tout à fait</w:t>
            </w:r>
            <w:r w:rsidR="00F360E7" w:rsidRPr="00F0336D">
              <w:rPr>
                <w:lang w:val="fr-FR"/>
              </w:rPr>
              <w:t xml:space="preserve"> d’accord</w:t>
            </w:r>
          </w:p>
        </w:tc>
        <w:tc>
          <w:tcPr>
            <w:tcW w:w="1324" w:type="pct"/>
            <w:vAlign w:val="top"/>
          </w:tcPr>
          <w:p w14:paraId="1E9699D0" w14:textId="48590697" w:rsidR="009F65EB" w:rsidRPr="00F0336D" w:rsidRDefault="00F360E7"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_poss</w:t>
            </w:r>
            <w:proofErr w:type="spellEnd"/>
            <w:r w:rsidR="007A7F31">
              <w:rPr>
                <w:lang w:val="fr-FR"/>
              </w:rPr>
              <w:t xml:space="preserve"> </w:t>
            </w:r>
            <w:r w:rsidR="009F65EB" w:rsidRPr="00F0336D">
              <w:rPr>
                <w:lang w:val="fr-FR"/>
              </w:rPr>
              <w:t>=</w:t>
            </w:r>
            <w:r w:rsidR="007A7F31">
              <w:rPr>
                <w:lang w:val="fr-FR"/>
              </w:rPr>
              <w:t xml:space="preserve"> </w:t>
            </w:r>
            <w:r w:rsidR="009F65EB" w:rsidRPr="00F0336D">
              <w:rPr>
                <w:lang w:val="fr-FR"/>
              </w:rPr>
              <w:t xml:space="preserve">1 </w:t>
            </w:r>
          </w:p>
        </w:tc>
        <w:tc>
          <w:tcPr>
            <w:tcW w:w="678" w:type="pct"/>
            <w:vAlign w:val="top"/>
          </w:tcPr>
          <w:p w14:paraId="1297850D" w14:textId="0C112362"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583DEF" w:rsidRPr="00F0336D">
              <w:rPr>
                <w:lang w:val="fr-FR"/>
              </w:rPr>
              <w:t>,</w:t>
            </w:r>
            <w:r w:rsidRPr="00F0336D">
              <w:rPr>
                <w:lang w:val="fr-FR"/>
              </w:rPr>
              <w:t>0</w:t>
            </w:r>
          </w:p>
        </w:tc>
      </w:tr>
      <w:tr w:rsidR="009F65EB" w:rsidRPr="00F0336D" w14:paraId="6F7DE048"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top"/>
          </w:tcPr>
          <w:p w14:paraId="4D4FEFE8" w14:textId="00797B94" w:rsidR="009F65EB" w:rsidRPr="00F0336D" w:rsidRDefault="00583DEF" w:rsidP="002C6AB0">
            <w:pPr>
              <w:pStyle w:val="Tabletext"/>
              <w:spacing w:before="0" w:after="0" w:line="240" w:lineRule="auto"/>
              <w:jc w:val="left"/>
              <w:rPr>
                <w:b w:val="0"/>
                <w:lang w:val="fr-FR"/>
              </w:rPr>
            </w:pPr>
            <w:r w:rsidRPr="00F0336D">
              <w:rPr>
                <w:b w:val="0"/>
                <w:lang w:val="fr-FR"/>
              </w:rPr>
              <w:t>Mes collègues sont solidaires, c'est pourquoi j'aime travailler ici</w:t>
            </w:r>
          </w:p>
        </w:tc>
        <w:tc>
          <w:tcPr>
            <w:tcW w:w="1171" w:type="pct"/>
            <w:vAlign w:val="top"/>
          </w:tcPr>
          <w:p w14:paraId="0EB36DD4" w14:textId="6914A0FA"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8F2AD1" w:rsidRPr="00F0336D">
              <w:rPr>
                <w:lang w:val="fr-FR"/>
              </w:rPr>
              <w:t>Tout à fait</w:t>
            </w:r>
            <w:r w:rsidR="00F360E7" w:rsidRPr="00F0336D">
              <w:rPr>
                <w:lang w:val="fr-FR"/>
              </w:rPr>
              <w:t xml:space="preserve"> d’accord</w:t>
            </w:r>
          </w:p>
        </w:tc>
        <w:tc>
          <w:tcPr>
            <w:tcW w:w="1324" w:type="pct"/>
            <w:vAlign w:val="top"/>
          </w:tcPr>
          <w:p w14:paraId="148909A0" w14:textId="3A330097"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_coll</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678" w:type="pct"/>
            <w:vAlign w:val="top"/>
          </w:tcPr>
          <w:p w14:paraId="68430E06" w14:textId="429B7BF4"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r w:rsidR="00583DEF" w:rsidRPr="00F0336D">
              <w:rPr>
                <w:lang w:val="fr-FR"/>
              </w:rPr>
              <w:t>,</w:t>
            </w:r>
            <w:r w:rsidRPr="00F0336D">
              <w:rPr>
                <w:lang w:val="fr-FR"/>
              </w:rPr>
              <w:t>0</w:t>
            </w:r>
          </w:p>
        </w:tc>
      </w:tr>
      <w:tr w:rsidR="009F65EB" w:rsidRPr="00F0336D" w14:paraId="7C72E204"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top"/>
          </w:tcPr>
          <w:p w14:paraId="4B121DC5" w14:textId="77777777" w:rsidR="009F65EB" w:rsidRPr="00F0336D" w:rsidRDefault="009F65EB" w:rsidP="002C6AB0">
            <w:pPr>
              <w:pStyle w:val="Tabletext"/>
              <w:spacing w:before="0" w:after="0" w:line="240" w:lineRule="auto"/>
              <w:jc w:val="left"/>
              <w:rPr>
                <w:lang w:val="fr-FR"/>
              </w:rPr>
            </w:pPr>
            <w:r w:rsidRPr="00F0336D">
              <w:rPr>
                <w:lang w:val="fr-FR"/>
              </w:rPr>
              <w:t>Total</w:t>
            </w:r>
          </w:p>
        </w:tc>
        <w:tc>
          <w:tcPr>
            <w:tcW w:w="1171" w:type="pct"/>
            <w:vAlign w:val="top"/>
          </w:tcPr>
          <w:p w14:paraId="110CF2E6"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1324" w:type="pct"/>
            <w:vAlign w:val="top"/>
          </w:tcPr>
          <w:p w14:paraId="38CF1D59"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678" w:type="pct"/>
            <w:vAlign w:val="top"/>
          </w:tcPr>
          <w:p w14:paraId="7CA5B738" w14:textId="2DC548F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4</w:t>
            </w:r>
            <w:r w:rsidR="00583DEF" w:rsidRPr="00F0336D">
              <w:rPr>
                <w:b/>
                <w:lang w:val="fr-FR"/>
              </w:rPr>
              <w:t>,</w:t>
            </w:r>
            <w:r w:rsidRPr="00F0336D">
              <w:rPr>
                <w:b/>
                <w:lang w:val="fr-FR"/>
              </w:rPr>
              <w:t>0</w:t>
            </w:r>
          </w:p>
        </w:tc>
      </w:tr>
    </w:tbl>
    <w:p w14:paraId="0669B451" w14:textId="77777777" w:rsidR="00604796" w:rsidRDefault="00604796" w:rsidP="00EE5377">
      <w:pPr>
        <w:rPr>
          <w:rFonts w:ascii="Arial" w:eastAsia="SimSun" w:hAnsi="Arial" w:cs="Arial"/>
          <w:sz w:val="22"/>
          <w:szCs w:val="22"/>
          <w:lang w:val="fr-FR" w:eastAsia="en-GB"/>
        </w:rPr>
      </w:pPr>
    </w:p>
    <w:p w14:paraId="119A8591" w14:textId="57593197" w:rsidR="00BD7D56" w:rsidRPr="002C6AB0" w:rsidRDefault="009F7948" w:rsidP="002C6AB0">
      <w:pPr>
        <w:pStyle w:val="Corpsdetexte"/>
        <w:rPr>
          <w:lang w:val="fr-CA"/>
        </w:rPr>
      </w:pPr>
      <w:r w:rsidRPr="002C6AB0">
        <w:rPr>
          <w:lang w:val="fr-CA"/>
        </w:rPr>
        <w:t>Les répondants qui enregistr</w:t>
      </w:r>
      <w:r w:rsidR="006A4933">
        <w:rPr>
          <w:lang w:val="fr-CA"/>
        </w:rPr>
        <w:t>ai</w:t>
      </w:r>
      <w:r w:rsidRPr="002C6AB0">
        <w:rPr>
          <w:lang w:val="fr-CA"/>
        </w:rPr>
        <w:t>ent des scores comparativement plus élevés pour l'indicateur de la réglementation introjectée de la motivation tomb</w:t>
      </w:r>
      <w:r w:rsidR="006A4933">
        <w:rPr>
          <w:lang w:val="fr-CA"/>
        </w:rPr>
        <w:t>ai</w:t>
      </w:r>
      <w:r w:rsidRPr="002C6AB0">
        <w:rPr>
          <w:lang w:val="fr-CA"/>
        </w:rPr>
        <w:t>ent dans la catégorie "réglementation principalement introjectée" de la motivation. Ce groupe se caractéris</w:t>
      </w:r>
      <w:r w:rsidR="006A4933">
        <w:rPr>
          <w:lang w:val="fr-CA"/>
        </w:rPr>
        <w:t>ait</w:t>
      </w:r>
      <w:r w:rsidRPr="002C6AB0">
        <w:rPr>
          <w:lang w:val="fr-CA"/>
        </w:rPr>
        <w:t xml:space="preserve"> par l'importance qu'il accord</w:t>
      </w:r>
      <w:r w:rsidR="006A4933">
        <w:rPr>
          <w:lang w:val="fr-CA"/>
        </w:rPr>
        <w:t>ait</w:t>
      </w:r>
      <w:r w:rsidRPr="002C6AB0">
        <w:rPr>
          <w:lang w:val="fr-CA"/>
        </w:rPr>
        <w:t xml:space="preserve"> à la reconnaissance de sa famille, de sa communauté ou de ses collègues de travail pour ses réalisations significatives ou sa sécurité d'emploi. Les agents de santé de ce groupe </w:t>
      </w:r>
      <w:r w:rsidR="006A4933">
        <w:rPr>
          <w:lang w:val="fr-CA"/>
        </w:rPr>
        <w:t>étaient</w:t>
      </w:r>
      <w:r w:rsidR="006A4933" w:rsidRPr="002C6AB0">
        <w:rPr>
          <w:lang w:val="fr-CA"/>
        </w:rPr>
        <w:t xml:space="preserve"> </w:t>
      </w:r>
      <w:r w:rsidRPr="002C6AB0">
        <w:rPr>
          <w:lang w:val="fr-CA"/>
        </w:rPr>
        <w:t>supposés valoriser les promotions et la signalisation extérieure des progressions de carrière et de leur profession.</w:t>
      </w:r>
    </w:p>
    <w:p w14:paraId="5E55AB43" w14:textId="13D052C9" w:rsidR="009F65EB" w:rsidRPr="00F0336D" w:rsidRDefault="009F65EB" w:rsidP="002C6AB0">
      <w:pPr>
        <w:pStyle w:val="Corpsdetexte"/>
        <w:rPr>
          <w:lang w:val="fr-FR"/>
        </w:rPr>
      </w:pPr>
    </w:p>
    <w:p w14:paraId="17981444" w14:textId="49161016" w:rsidR="009F65EB" w:rsidRPr="002C6AB0" w:rsidRDefault="00DB4D8E">
      <w:pPr>
        <w:pStyle w:val="Lgende"/>
      </w:pPr>
      <w:bookmarkStart w:id="222" w:name="_Toc31280158"/>
      <w:r w:rsidRPr="002C6AB0">
        <w:t>Tableau</w:t>
      </w:r>
      <w:r w:rsidR="009F65EB" w:rsidRPr="002C6AB0">
        <w:t xml:space="preserve"> </w:t>
      </w:r>
      <w:r w:rsidR="009F65EB" w:rsidRPr="002C6AB0">
        <w:fldChar w:fldCharType="begin"/>
      </w:r>
      <w:r w:rsidR="009F65EB" w:rsidRPr="002C6AB0">
        <w:instrText xml:space="preserve"> </w:instrText>
      </w:r>
      <w:r w:rsidR="00410A31" w:rsidRPr="002C6AB0">
        <w:instrText>SEQ</w:instrText>
      </w:r>
      <w:r w:rsidR="009F65EB" w:rsidRPr="002C6AB0">
        <w:instrText xml:space="preserve"> Table \* ARABIC </w:instrText>
      </w:r>
      <w:r w:rsidR="009F65EB" w:rsidRPr="002C6AB0">
        <w:fldChar w:fldCharType="separate"/>
      </w:r>
      <w:r w:rsidR="009F65EB" w:rsidRPr="002C6AB0">
        <w:t>3</w:t>
      </w:r>
      <w:r w:rsidR="009E43EA" w:rsidRPr="002C6AB0">
        <w:t>2</w:t>
      </w:r>
      <w:r w:rsidR="009F65EB" w:rsidRPr="002C6AB0">
        <w:fldChar w:fldCharType="end"/>
      </w:r>
      <w:r w:rsidR="0029388E" w:rsidRPr="002C6AB0">
        <w:t xml:space="preserve"> </w:t>
      </w:r>
      <w:r w:rsidR="009F65EB" w:rsidRPr="002C6AB0">
        <w:t>:</w:t>
      </w:r>
      <w:r w:rsidR="00BD7D56">
        <w:t xml:space="preserve"> </w:t>
      </w:r>
      <w:proofErr w:type="spellStart"/>
      <w:r w:rsidR="00F13154" w:rsidRPr="002C6AB0">
        <w:t>Catégorie</w:t>
      </w:r>
      <w:proofErr w:type="spellEnd"/>
      <w:r w:rsidR="009F65EB" w:rsidRPr="002C6AB0">
        <w:t xml:space="preserve"> </w:t>
      </w:r>
      <w:proofErr w:type="gramStart"/>
      <w:r w:rsidR="009F65EB" w:rsidRPr="002C6AB0">
        <w:t>4</w:t>
      </w:r>
      <w:r w:rsidR="0029388E" w:rsidRPr="002C6AB0">
        <w:t xml:space="preserve"> </w:t>
      </w:r>
      <w:r w:rsidR="009F7948" w:rsidRPr="002C6AB0">
        <w:t>:</w:t>
      </w:r>
      <w:proofErr w:type="gramEnd"/>
      <w:r w:rsidR="009F7948" w:rsidRPr="002C6AB0">
        <w:t xml:space="preserve"> M</w:t>
      </w:r>
      <w:r w:rsidR="009F65EB" w:rsidRPr="002C6AB0">
        <w:t>otivation</w:t>
      </w:r>
      <w:bookmarkEnd w:id="222"/>
    </w:p>
    <w:p w14:paraId="463E2227" w14:textId="77777777" w:rsidR="00EE5377" w:rsidRPr="00F374DC" w:rsidRDefault="00EE5377" w:rsidP="002C6AB0">
      <w:pPr>
        <w:pStyle w:val="Corpsdetexte"/>
        <w:rPr>
          <w:lang w:val="fr-FR"/>
        </w:rPr>
      </w:pPr>
    </w:p>
    <w:tbl>
      <w:tblPr>
        <w:tblStyle w:val="OPMTable"/>
        <w:tblW w:w="5000" w:type="pct"/>
        <w:tblLook w:val="04A0" w:firstRow="1" w:lastRow="0" w:firstColumn="1" w:lastColumn="0" w:noHBand="0" w:noVBand="1"/>
      </w:tblPr>
      <w:tblGrid>
        <w:gridCol w:w="2525"/>
        <w:gridCol w:w="2381"/>
        <w:gridCol w:w="2002"/>
        <w:gridCol w:w="1590"/>
      </w:tblGrid>
      <w:tr w:rsidR="009F65EB" w:rsidRPr="00F0336D" w14:paraId="69A1DAF4" w14:textId="77777777" w:rsidTr="002C6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vAlign w:val="top"/>
          </w:tcPr>
          <w:p w14:paraId="404E2FE6" w14:textId="02E8FFC6" w:rsidR="009F65EB" w:rsidRPr="00F0336D" w:rsidRDefault="009F65EB" w:rsidP="002C6AB0">
            <w:pPr>
              <w:pStyle w:val="Tabletext"/>
              <w:spacing w:before="0" w:after="0" w:line="240" w:lineRule="auto"/>
              <w:jc w:val="left"/>
              <w:rPr>
                <w:lang w:val="fr-FR"/>
              </w:rPr>
            </w:pPr>
            <w:r w:rsidRPr="00F0336D">
              <w:rPr>
                <w:lang w:val="fr-FR"/>
              </w:rPr>
              <w:t>Indica</w:t>
            </w:r>
            <w:r w:rsidR="009F7948" w:rsidRPr="00F0336D">
              <w:rPr>
                <w:lang w:val="fr-FR"/>
              </w:rPr>
              <w:t>teu</w:t>
            </w:r>
            <w:r w:rsidRPr="00F0336D">
              <w:rPr>
                <w:lang w:val="fr-FR"/>
              </w:rPr>
              <w:t>r</w:t>
            </w:r>
          </w:p>
        </w:tc>
        <w:tc>
          <w:tcPr>
            <w:tcW w:w="0" w:type="pct"/>
            <w:vAlign w:val="top"/>
          </w:tcPr>
          <w:p w14:paraId="12905111" w14:textId="533B3108"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w:t>
            </w:r>
            <w:r w:rsidR="009F7948" w:rsidRPr="00F0336D">
              <w:rPr>
                <w:lang w:val="fr-FR"/>
              </w:rPr>
              <w:t>éponses pertinentes</w:t>
            </w:r>
          </w:p>
        </w:tc>
        <w:tc>
          <w:tcPr>
            <w:tcW w:w="0" w:type="pct"/>
            <w:vAlign w:val="top"/>
          </w:tcPr>
          <w:p w14:paraId="4582A9BB" w14:textId="77777777" w:rsidR="009F65EB" w:rsidRPr="00F0336D" w:rsidRDefault="009F65EB"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Condition</w:t>
            </w:r>
          </w:p>
          <w:p w14:paraId="40B63962" w14:textId="6317C1B6" w:rsidR="009F65EB" w:rsidRPr="00F0336D" w:rsidRDefault="009F7948"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lang w:val="fr-FR"/>
              </w:rPr>
            </w:pPr>
            <w:proofErr w:type="gramStart"/>
            <w:r w:rsidRPr="00F0336D">
              <w:rPr>
                <w:lang w:val="fr-FR"/>
              </w:rPr>
              <w:t>indicateu</w:t>
            </w:r>
            <w:r w:rsidR="009F65EB" w:rsidRPr="00F0336D">
              <w:rPr>
                <w:lang w:val="fr-FR"/>
              </w:rPr>
              <w:t>r</w:t>
            </w:r>
            <w:proofErr w:type="gramEnd"/>
            <w:r w:rsidR="009F65EB" w:rsidRPr="00F0336D">
              <w:rPr>
                <w:lang w:val="fr-FR"/>
              </w:rPr>
              <w:t xml:space="preserve"> =</w:t>
            </w:r>
            <w:r w:rsidR="00B13C73">
              <w:rPr>
                <w:lang w:val="fr-FR"/>
              </w:rPr>
              <w:t xml:space="preserve"> </w:t>
            </w:r>
            <w:r w:rsidR="009F65EB" w:rsidRPr="00F0336D">
              <w:rPr>
                <w:lang w:val="fr-FR"/>
              </w:rPr>
              <w:t xml:space="preserve">1 </w:t>
            </w:r>
            <w:r w:rsidR="0029388E">
              <w:rPr>
                <w:lang w:val="fr-FR"/>
              </w:rPr>
              <w:t>s</w:t>
            </w:r>
            <w:r w:rsidR="009F65EB" w:rsidRPr="00F0336D">
              <w:rPr>
                <w:lang w:val="fr-FR"/>
              </w:rPr>
              <w:t>i</w:t>
            </w:r>
            <w:r w:rsidR="0029388E">
              <w:rPr>
                <w:lang w:val="fr-FR"/>
              </w:rPr>
              <w:t xml:space="preserve"> </w:t>
            </w:r>
            <w:r w:rsidR="009F65EB" w:rsidRPr="00F0336D">
              <w:rPr>
                <w:lang w:val="fr-FR"/>
              </w:rPr>
              <w:t>:</w:t>
            </w:r>
          </w:p>
        </w:tc>
        <w:tc>
          <w:tcPr>
            <w:tcW w:w="0" w:type="pct"/>
            <w:vAlign w:val="top"/>
          </w:tcPr>
          <w:p w14:paraId="29C44543" w14:textId="25F47D73" w:rsidR="009F65EB" w:rsidRPr="00F0336D" w:rsidRDefault="009F794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 xml:space="preserve">Poids </w:t>
            </w:r>
          </w:p>
        </w:tc>
      </w:tr>
      <w:tr w:rsidR="009F65EB" w:rsidRPr="00F0336D" w14:paraId="3E75ECF3"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0159A4A7" w14:textId="0D02417C" w:rsidR="009F65EB" w:rsidRPr="00F0336D" w:rsidRDefault="008A486D" w:rsidP="002C6AB0">
            <w:pPr>
              <w:pStyle w:val="Tabletext"/>
              <w:spacing w:before="0" w:after="0" w:line="240" w:lineRule="auto"/>
              <w:jc w:val="left"/>
              <w:rPr>
                <w:b w:val="0"/>
                <w:lang w:val="fr-FR"/>
              </w:rPr>
            </w:pPr>
            <w:r w:rsidRPr="00F0336D">
              <w:rPr>
                <w:b w:val="0"/>
                <w:lang w:val="fr-FR"/>
              </w:rPr>
              <w:t>Quelle était la principale raison pour laquelle vous êtes devenu agent de santé</w:t>
            </w:r>
            <w:r w:rsidR="00C92125">
              <w:rPr>
                <w:b w:val="0"/>
                <w:lang w:val="fr-FR"/>
              </w:rPr>
              <w:t xml:space="preserve"> </w:t>
            </w:r>
            <w:r w:rsidR="009F65EB" w:rsidRPr="00F0336D">
              <w:rPr>
                <w:b w:val="0"/>
                <w:lang w:val="fr-FR"/>
              </w:rPr>
              <w:t>?</w:t>
            </w:r>
          </w:p>
        </w:tc>
        <w:tc>
          <w:tcPr>
            <w:tcW w:w="0" w:type="pct"/>
            <w:vAlign w:val="top"/>
          </w:tcPr>
          <w:p w14:paraId="764D2CCE" w14:textId="77777777" w:rsidR="008A486D" w:rsidRPr="00F0336D" w:rsidRDefault="008A486D"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a) Aider les autres</w:t>
            </w:r>
          </w:p>
          <w:p w14:paraId="28774E89" w14:textId="09BCD845" w:rsidR="009F65EB" w:rsidRPr="00F0336D" w:rsidRDefault="008A486D"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b) Avoir de grandes responsabilités</w:t>
            </w:r>
          </w:p>
        </w:tc>
        <w:tc>
          <w:tcPr>
            <w:tcW w:w="0" w:type="pct"/>
            <w:vAlign w:val="top"/>
          </w:tcPr>
          <w:p w14:paraId="040C9392" w14:textId="0F54D29F" w:rsidR="009F65EB" w:rsidRPr="002C6AB0"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7 | </w:t>
            </w: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 xml:space="preserve">9 | </w:t>
            </w:r>
            <w:proofErr w:type="spellStart"/>
            <w:r w:rsidRPr="002C6AB0">
              <w:rPr>
                <w:lang w:val="en-US"/>
              </w:rPr>
              <w:t>p_moti</w:t>
            </w:r>
            <w:proofErr w:type="spellEnd"/>
            <w:r w:rsidR="007A7F31">
              <w:rPr>
                <w:lang w:val="en-US"/>
              </w:rPr>
              <w:t xml:space="preserve"> </w:t>
            </w:r>
            <w:r w:rsidRPr="002C6AB0">
              <w:rPr>
                <w:lang w:val="en-US"/>
              </w:rPr>
              <w:t>=</w:t>
            </w:r>
            <w:r w:rsidR="007A7F31">
              <w:rPr>
                <w:lang w:val="en-US"/>
              </w:rPr>
              <w:t xml:space="preserve"> </w:t>
            </w:r>
            <w:r w:rsidRPr="002C6AB0">
              <w:rPr>
                <w:lang w:val="en-US"/>
              </w:rPr>
              <w:t>10</w:t>
            </w:r>
          </w:p>
        </w:tc>
        <w:tc>
          <w:tcPr>
            <w:tcW w:w="0" w:type="pct"/>
            <w:vAlign w:val="top"/>
          </w:tcPr>
          <w:p w14:paraId="71860B8C" w14:textId="196C5086" w:rsidR="009F65EB" w:rsidRPr="00F0336D" w:rsidRDefault="00825383"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r w:rsidR="009F65EB" w:rsidRPr="00F0336D">
              <w:rPr>
                <w:lang w:val="fr-FR"/>
              </w:rPr>
              <w:t>0</w:t>
            </w:r>
          </w:p>
        </w:tc>
      </w:tr>
      <w:tr w:rsidR="009F65EB" w:rsidRPr="00F0336D" w14:paraId="5D33590F"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D10001E" w14:textId="54D0497E" w:rsidR="009F65EB" w:rsidRPr="00F0336D" w:rsidRDefault="008A486D" w:rsidP="002C6AB0">
            <w:pPr>
              <w:pStyle w:val="Tabletext"/>
              <w:spacing w:before="0" w:after="0" w:line="240" w:lineRule="auto"/>
              <w:jc w:val="left"/>
              <w:rPr>
                <w:b w:val="0"/>
                <w:lang w:val="fr-FR"/>
              </w:rPr>
            </w:pPr>
            <w:r w:rsidRPr="00F0336D">
              <w:rPr>
                <w:b w:val="0"/>
                <w:lang w:val="fr-FR"/>
              </w:rPr>
              <w:t xml:space="preserve">J'ai suffisamment d'occasions d'apprendre </w:t>
            </w:r>
            <w:r w:rsidR="00EF5642" w:rsidRPr="00F0336D">
              <w:rPr>
                <w:b w:val="0"/>
                <w:lang w:val="fr-FR"/>
              </w:rPr>
              <w:t xml:space="preserve">au niveau </w:t>
            </w:r>
            <w:proofErr w:type="gramStart"/>
            <w:r w:rsidR="00EF5642" w:rsidRPr="00F0336D">
              <w:rPr>
                <w:b w:val="0"/>
                <w:lang w:val="fr-FR"/>
              </w:rPr>
              <w:t xml:space="preserve">de </w:t>
            </w:r>
            <w:r w:rsidRPr="00F0336D">
              <w:rPr>
                <w:b w:val="0"/>
                <w:lang w:val="fr-FR"/>
              </w:rPr>
              <w:t xml:space="preserve"> l'établissement</w:t>
            </w:r>
            <w:proofErr w:type="gramEnd"/>
            <w:r w:rsidRPr="00F0336D">
              <w:rPr>
                <w:b w:val="0"/>
                <w:lang w:val="fr-FR"/>
              </w:rPr>
              <w:t xml:space="preserve"> de santé</w:t>
            </w:r>
          </w:p>
        </w:tc>
        <w:tc>
          <w:tcPr>
            <w:tcW w:w="0" w:type="pct"/>
            <w:vAlign w:val="top"/>
          </w:tcPr>
          <w:p w14:paraId="79E15091" w14:textId="76E03307"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b) </w:t>
            </w:r>
            <w:r w:rsidR="008A486D" w:rsidRPr="00F0336D">
              <w:rPr>
                <w:lang w:val="fr-FR"/>
              </w:rPr>
              <w:t xml:space="preserve">Absolument pas d’accord </w:t>
            </w:r>
            <w:r w:rsidRPr="00F0336D">
              <w:rPr>
                <w:lang w:val="fr-FR"/>
              </w:rPr>
              <w:t>*</w:t>
            </w:r>
          </w:p>
        </w:tc>
        <w:tc>
          <w:tcPr>
            <w:tcW w:w="0" w:type="pct"/>
            <w:vAlign w:val="top"/>
          </w:tcPr>
          <w:p w14:paraId="53DCCA6D" w14:textId="3A5B3F15"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_lear</w:t>
            </w:r>
            <w:proofErr w:type="spellEnd"/>
            <w:r w:rsidR="007A7F31">
              <w:rPr>
                <w:lang w:val="fr-FR"/>
              </w:rPr>
              <w:t xml:space="preserve"> </w:t>
            </w:r>
            <w:r w:rsidRPr="00F0336D">
              <w:rPr>
                <w:lang w:val="fr-FR"/>
              </w:rPr>
              <w:t>=</w:t>
            </w:r>
            <w:r w:rsidR="007A7F31">
              <w:rPr>
                <w:lang w:val="fr-FR"/>
              </w:rPr>
              <w:t xml:space="preserve"> </w:t>
            </w:r>
            <w:r w:rsidRPr="00F0336D">
              <w:rPr>
                <w:lang w:val="fr-FR"/>
              </w:rPr>
              <w:t>4</w:t>
            </w:r>
          </w:p>
        </w:tc>
        <w:tc>
          <w:tcPr>
            <w:tcW w:w="0" w:type="pct"/>
            <w:vAlign w:val="top"/>
          </w:tcPr>
          <w:p w14:paraId="584EAC43" w14:textId="70DD472A"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w:t>
            </w:r>
            <w:r w:rsidR="00825383" w:rsidRPr="00F0336D">
              <w:rPr>
                <w:lang w:val="fr-FR"/>
              </w:rPr>
              <w:t>,</w:t>
            </w:r>
            <w:r w:rsidRPr="00F0336D">
              <w:rPr>
                <w:lang w:val="fr-FR"/>
              </w:rPr>
              <w:t>5</w:t>
            </w:r>
          </w:p>
        </w:tc>
      </w:tr>
      <w:tr w:rsidR="009F65EB" w:rsidRPr="00F0336D" w14:paraId="0FDEF37B"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5EC82AC" w14:textId="0C376960" w:rsidR="009F65EB" w:rsidRPr="00F0336D" w:rsidRDefault="006075BD" w:rsidP="002C6AB0">
            <w:pPr>
              <w:pStyle w:val="Tabletext"/>
              <w:spacing w:before="0" w:after="0" w:line="240" w:lineRule="auto"/>
              <w:jc w:val="left"/>
              <w:rPr>
                <w:b w:val="0"/>
                <w:lang w:val="fr-FR"/>
              </w:rPr>
            </w:pPr>
            <w:r w:rsidRPr="00F0336D">
              <w:rPr>
                <w:b w:val="0"/>
                <w:lang w:val="fr-FR"/>
              </w:rPr>
              <w:t>J'ai parfois l'impression que mon travail n'a pas de sens</w:t>
            </w:r>
          </w:p>
        </w:tc>
        <w:tc>
          <w:tcPr>
            <w:tcW w:w="0" w:type="pct"/>
            <w:vAlign w:val="top"/>
          </w:tcPr>
          <w:p w14:paraId="2D5DBB61" w14:textId="1EF7F98E"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 xml:space="preserve">b) </w:t>
            </w:r>
            <w:r w:rsidR="006075BD" w:rsidRPr="00F0336D">
              <w:rPr>
                <w:lang w:val="fr-FR"/>
              </w:rPr>
              <w:t>Absolument pas d’accord</w:t>
            </w:r>
          </w:p>
        </w:tc>
        <w:tc>
          <w:tcPr>
            <w:tcW w:w="0" w:type="pct"/>
            <w:vAlign w:val="top"/>
          </w:tcPr>
          <w:p w14:paraId="7FEA493B" w14:textId="7F350FAB"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w:t>
            </w:r>
            <w:r w:rsidR="005D4F93" w:rsidRPr="00F0336D">
              <w:rPr>
                <w:lang w:val="fr-FR"/>
              </w:rPr>
              <w:t>sens</w:t>
            </w:r>
            <w:proofErr w:type="spellEnd"/>
            <w:r w:rsidR="007A7F31">
              <w:rPr>
                <w:lang w:val="fr-FR"/>
              </w:rPr>
              <w:t xml:space="preserve"> </w:t>
            </w:r>
            <w:r w:rsidRPr="00F0336D">
              <w:rPr>
                <w:lang w:val="fr-FR"/>
              </w:rPr>
              <w:t>=</w:t>
            </w:r>
            <w:r w:rsidR="007A7F31">
              <w:rPr>
                <w:lang w:val="fr-FR"/>
              </w:rPr>
              <w:t xml:space="preserve"> </w:t>
            </w:r>
            <w:r w:rsidRPr="00F0336D">
              <w:rPr>
                <w:lang w:val="fr-FR"/>
              </w:rPr>
              <w:t>4</w:t>
            </w:r>
          </w:p>
        </w:tc>
        <w:tc>
          <w:tcPr>
            <w:tcW w:w="0" w:type="pct"/>
            <w:vAlign w:val="top"/>
          </w:tcPr>
          <w:p w14:paraId="5A086A32" w14:textId="4CE3EBF7" w:rsidR="009F65EB" w:rsidRPr="00F0336D" w:rsidRDefault="00825383"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w:t>
            </w:r>
            <w:r w:rsidR="009F65EB" w:rsidRPr="00F0336D">
              <w:rPr>
                <w:lang w:val="fr-FR"/>
              </w:rPr>
              <w:t>5</w:t>
            </w:r>
          </w:p>
        </w:tc>
      </w:tr>
      <w:tr w:rsidR="009F65EB" w:rsidRPr="00F0336D" w14:paraId="415E10F4" w14:textId="77777777" w:rsidTr="002C6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772F7E10" w14:textId="749986A8" w:rsidR="009F65EB" w:rsidRPr="00F0336D" w:rsidRDefault="006075BD" w:rsidP="002C6AB0">
            <w:pPr>
              <w:pStyle w:val="Tabletext"/>
              <w:spacing w:before="0" w:after="0" w:line="240" w:lineRule="auto"/>
              <w:jc w:val="left"/>
              <w:rPr>
                <w:b w:val="0"/>
                <w:lang w:val="fr-FR"/>
              </w:rPr>
            </w:pPr>
            <w:r w:rsidRPr="00F0336D">
              <w:rPr>
                <w:b w:val="0"/>
                <w:lang w:val="fr-FR"/>
              </w:rPr>
              <w:t>Je sens que je peux accomplir quelque chose de valable dans ce travail</w:t>
            </w:r>
          </w:p>
        </w:tc>
        <w:tc>
          <w:tcPr>
            <w:tcW w:w="0" w:type="pct"/>
            <w:vAlign w:val="top"/>
          </w:tcPr>
          <w:p w14:paraId="7404177B" w14:textId="39B77B62"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8F2AD1" w:rsidRPr="00F0336D">
              <w:rPr>
                <w:lang w:val="fr-FR"/>
              </w:rPr>
              <w:t xml:space="preserve">Tout à </w:t>
            </w:r>
            <w:proofErr w:type="gramStart"/>
            <w:r w:rsidR="008F2AD1" w:rsidRPr="00F0336D">
              <w:rPr>
                <w:lang w:val="fr-FR"/>
              </w:rPr>
              <w:t>fait</w:t>
            </w:r>
            <w:r w:rsidR="006075BD" w:rsidRPr="00F0336D">
              <w:rPr>
                <w:lang w:val="fr-FR"/>
              </w:rPr>
              <w:t xml:space="preserve">  d’accord</w:t>
            </w:r>
            <w:proofErr w:type="gramEnd"/>
          </w:p>
          <w:p w14:paraId="5C05CAA2" w14:textId="7B8B9A37"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b) </w:t>
            </w:r>
            <w:r w:rsidR="006075BD" w:rsidRPr="00F0336D">
              <w:rPr>
                <w:lang w:val="fr-FR"/>
              </w:rPr>
              <w:t>D’accord</w:t>
            </w:r>
          </w:p>
        </w:tc>
        <w:tc>
          <w:tcPr>
            <w:tcW w:w="0" w:type="pct"/>
            <w:vAlign w:val="top"/>
          </w:tcPr>
          <w:p w14:paraId="653B99EB" w14:textId="71720AC3"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_acco</w:t>
            </w:r>
            <w:proofErr w:type="spellEnd"/>
            <w:r w:rsidR="007A7F31">
              <w:rPr>
                <w:lang w:val="fr-FR"/>
              </w:rPr>
              <w:t xml:space="preserve"> </w:t>
            </w:r>
            <w:r w:rsidRPr="00F0336D">
              <w:rPr>
                <w:lang w:val="fr-FR"/>
              </w:rPr>
              <w:t>=</w:t>
            </w:r>
            <w:r w:rsidR="007A7F31">
              <w:rPr>
                <w:lang w:val="fr-FR"/>
              </w:rPr>
              <w:t xml:space="preserve"> </w:t>
            </w:r>
            <w:r w:rsidRPr="00F0336D">
              <w:rPr>
                <w:lang w:val="fr-FR"/>
              </w:rPr>
              <w:t xml:space="preserve">1 </w:t>
            </w:r>
          </w:p>
        </w:tc>
        <w:tc>
          <w:tcPr>
            <w:tcW w:w="0" w:type="pct"/>
            <w:vAlign w:val="top"/>
          </w:tcPr>
          <w:p w14:paraId="3A8CA9E2" w14:textId="5BEAD9ED" w:rsidR="009F65EB" w:rsidRPr="00F0336D" w:rsidRDefault="00825383"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r w:rsidR="009F65EB" w:rsidRPr="00F0336D">
              <w:rPr>
                <w:lang w:val="fr-FR"/>
              </w:rPr>
              <w:t>0</w:t>
            </w:r>
          </w:p>
        </w:tc>
      </w:tr>
      <w:tr w:rsidR="009F65EB" w:rsidRPr="00F0336D" w14:paraId="1BA1EB17"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0BD2FEA" w14:textId="216F4773" w:rsidR="009F65EB" w:rsidRPr="00F0336D" w:rsidRDefault="006075BD" w:rsidP="002C6AB0">
            <w:pPr>
              <w:pStyle w:val="Tabletext"/>
              <w:spacing w:before="0" w:after="0" w:line="240" w:lineRule="auto"/>
              <w:jc w:val="left"/>
              <w:rPr>
                <w:b w:val="0"/>
                <w:lang w:val="fr-FR"/>
              </w:rPr>
            </w:pPr>
            <w:r w:rsidRPr="00F0336D">
              <w:rPr>
                <w:b w:val="0"/>
                <w:lang w:val="fr-FR"/>
              </w:rPr>
              <w:t>Je me sens personnellement responsable si nous ne pouvons pas répondre aux besoins d'un patient</w:t>
            </w:r>
            <w:r w:rsidR="007F2630">
              <w:rPr>
                <w:b w:val="0"/>
                <w:lang w:val="fr-FR"/>
              </w:rPr>
              <w:t>,</w:t>
            </w:r>
          </w:p>
        </w:tc>
        <w:tc>
          <w:tcPr>
            <w:tcW w:w="0" w:type="pct"/>
            <w:vAlign w:val="top"/>
          </w:tcPr>
          <w:p w14:paraId="04E40498" w14:textId="0BE65D2E"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 xml:space="preserve">a) </w:t>
            </w:r>
            <w:r w:rsidR="008F2AD1" w:rsidRPr="00F0336D">
              <w:rPr>
                <w:lang w:val="fr-FR"/>
              </w:rPr>
              <w:t xml:space="preserve">Tout à fait </w:t>
            </w:r>
            <w:r w:rsidR="006075BD" w:rsidRPr="00F0336D">
              <w:rPr>
                <w:lang w:val="fr-FR"/>
              </w:rPr>
              <w:t>d’accord</w:t>
            </w:r>
          </w:p>
        </w:tc>
        <w:tc>
          <w:tcPr>
            <w:tcW w:w="0" w:type="pct"/>
            <w:vAlign w:val="top"/>
          </w:tcPr>
          <w:p w14:paraId="3A90F3DD" w14:textId="7579C154"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_resp</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0" w:type="pct"/>
            <w:vAlign w:val="top"/>
          </w:tcPr>
          <w:p w14:paraId="65E84B69" w14:textId="1E3E11F5" w:rsidR="009F65EB" w:rsidRPr="00F0336D" w:rsidRDefault="00825383"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w:t>
            </w:r>
            <w:r w:rsidR="009F65EB" w:rsidRPr="00F0336D">
              <w:rPr>
                <w:lang w:val="fr-FR"/>
              </w:rPr>
              <w:t>5</w:t>
            </w:r>
          </w:p>
        </w:tc>
      </w:tr>
      <w:tr w:rsidR="009F65EB" w:rsidRPr="00F0336D" w14:paraId="77B64BD9" w14:textId="77777777" w:rsidTr="002C6AB0">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0" w:type="pct"/>
            <w:vAlign w:val="top"/>
          </w:tcPr>
          <w:p w14:paraId="2DC49312" w14:textId="7A90BFD0" w:rsidR="009F65EB" w:rsidRPr="00F0336D" w:rsidRDefault="00F354DE" w:rsidP="002C6AB0">
            <w:pPr>
              <w:pStyle w:val="Tabletext"/>
              <w:spacing w:before="0" w:after="0" w:line="240" w:lineRule="auto"/>
              <w:jc w:val="left"/>
              <w:rPr>
                <w:b w:val="0"/>
                <w:lang w:val="fr-FR"/>
              </w:rPr>
            </w:pPr>
            <w:r w:rsidRPr="00F0336D">
              <w:rPr>
                <w:b w:val="0"/>
                <w:lang w:val="fr-FR"/>
              </w:rPr>
              <w:t>Quand je fais bien mon travail, mon appréciation de moi-même s'améliore</w:t>
            </w:r>
          </w:p>
        </w:tc>
        <w:tc>
          <w:tcPr>
            <w:tcW w:w="0" w:type="pct"/>
            <w:vAlign w:val="top"/>
          </w:tcPr>
          <w:p w14:paraId="694AD87A" w14:textId="60F37379"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 xml:space="preserve">a) </w:t>
            </w:r>
            <w:r w:rsidR="008F2AD1" w:rsidRPr="00F0336D">
              <w:rPr>
                <w:lang w:val="fr-FR"/>
              </w:rPr>
              <w:t>Tout à fait</w:t>
            </w:r>
            <w:r w:rsidR="006075BD" w:rsidRPr="00F0336D">
              <w:rPr>
                <w:lang w:val="fr-FR"/>
              </w:rPr>
              <w:t xml:space="preserve"> d’accord</w:t>
            </w:r>
          </w:p>
        </w:tc>
        <w:tc>
          <w:tcPr>
            <w:tcW w:w="0" w:type="pct"/>
            <w:vAlign w:val="top"/>
          </w:tcPr>
          <w:p w14:paraId="775FB056" w14:textId="5B32B52D" w:rsidR="009F65EB" w:rsidRPr="00F0336D" w:rsidRDefault="009F65EB"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lang w:val="fr-FR"/>
              </w:rPr>
            </w:pPr>
            <w:proofErr w:type="spellStart"/>
            <w:proofErr w:type="gramStart"/>
            <w:r w:rsidRPr="00F0336D">
              <w:rPr>
                <w:lang w:val="fr-FR"/>
              </w:rPr>
              <w:t>m</w:t>
            </w:r>
            <w:proofErr w:type="gramEnd"/>
            <w:r w:rsidRPr="00F0336D">
              <w:rPr>
                <w:lang w:val="fr-FR"/>
              </w:rPr>
              <w:t>_fair</w:t>
            </w:r>
            <w:proofErr w:type="spellEnd"/>
            <w:r w:rsidR="007A7F31">
              <w:rPr>
                <w:lang w:val="fr-FR"/>
              </w:rPr>
              <w:t xml:space="preserve"> </w:t>
            </w:r>
            <w:r w:rsidRPr="00F0336D">
              <w:rPr>
                <w:lang w:val="fr-FR"/>
              </w:rPr>
              <w:t>=</w:t>
            </w:r>
            <w:r w:rsidR="007A7F31">
              <w:rPr>
                <w:lang w:val="fr-FR"/>
              </w:rPr>
              <w:t xml:space="preserve"> </w:t>
            </w:r>
            <w:r w:rsidRPr="00F0336D">
              <w:rPr>
                <w:lang w:val="fr-FR"/>
              </w:rPr>
              <w:t>1</w:t>
            </w:r>
          </w:p>
        </w:tc>
        <w:tc>
          <w:tcPr>
            <w:tcW w:w="0" w:type="pct"/>
            <w:vAlign w:val="top"/>
          </w:tcPr>
          <w:p w14:paraId="2CFCC24A" w14:textId="1372EBB6" w:rsidR="009F65EB" w:rsidRPr="00F0336D" w:rsidRDefault="00825383"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w:t>
            </w:r>
            <w:r w:rsidR="009F65EB" w:rsidRPr="00F0336D">
              <w:rPr>
                <w:lang w:val="fr-FR"/>
              </w:rPr>
              <w:t xml:space="preserve">5 </w:t>
            </w:r>
          </w:p>
        </w:tc>
      </w:tr>
      <w:tr w:rsidR="009F65EB" w:rsidRPr="00F0336D" w14:paraId="2C5F913A" w14:textId="77777777" w:rsidTr="002C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788C22A" w14:textId="77777777" w:rsidR="009F65EB" w:rsidRPr="00F0336D" w:rsidRDefault="009F65EB" w:rsidP="002C6AB0">
            <w:pPr>
              <w:pStyle w:val="Tabletext"/>
              <w:spacing w:before="0" w:after="0" w:line="240" w:lineRule="auto"/>
              <w:jc w:val="left"/>
              <w:rPr>
                <w:lang w:val="fr-FR"/>
              </w:rPr>
            </w:pPr>
            <w:r w:rsidRPr="00F0336D">
              <w:rPr>
                <w:lang w:val="fr-FR"/>
              </w:rPr>
              <w:t>Total</w:t>
            </w:r>
          </w:p>
        </w:tc>
        <w:tc>
          <w:tcPr>
            <w:tcW w:w="0" w:type="pct"/>
            <w:vAlign w:val="top"/>
          </w:tcPr>
          <w:p w14:paraId="448D8253"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0" w:type="pct"/>
            <w:vAlign w:val="top"/>
          </w:tcPr>
          <w:p w14:paraId="03CD856B" w14:textId="77777777" w:rsidR="009F65EB" w:rsidRPr="00F0336D" w:rsidRDefault="009F65EB"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lang w:val="fr-FR"/>
              </w:rPr>
            </w:pPr>
          </w:p>
        </w:tc>
        <w:tc>
          <w:tcPr>
            <w:tcW w:w="0" w:type="pct"/>
            <w:vAlign w:val="top"/>
          </w:tcPr>
          <w:p w14:paraId="7E84167C" w14:textId="594A3189" w:rsidR="009F65EB" w:rsidRPr="00F0336D" w:rsidRDefault="00825383"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4,</w:t>
            </w:r>
            <w:r w:rsidR="009F65EB" w:rsidRPr="00F0336D">
              <w:rPr>
                <w:b/>
                <w:lang w:val="fr-FR"/>
              </w:rPr>
              <w:t>0</w:t>
            </w:r>
          </w:p>
        </w:tc>
      </w:tr>
    </w:tbl>
    <w:p w14:paraId="69533369" w14:textId="2904E87D" w:rsidR="009F65EB" w:rsidRPr="00F0336D" w:rsidRDefault="009F65EB" w:rsidP="002C6AB0">
      <w:pPr>
        <w:jc w:val="both"/>
        <w:rPr>
          <w:rFonts w:ascii="Arial" w:hAnsi="Arial" w:cs="Arial"/>
          <w:b/>
          <w:lang w:val="fr-FR"/>
        </w:rPr>
      </w:pPr>
      <w:r w:rsidRPr="00F0336D">
        <w:rPr>
          <w:rFonts w:ascii="Arial" w:hAnsi="Arial" w:cs="Arial"/>
          <w:sz w:val="18"/>
          <w:lang w:val="fr-FR"/>
        </w:rPr>
        <w:t xml:space="preserve">* </w:t>
      </w:r>
      <w:r w:rsidR="004C1AF2" w:rsidRPr="00F0336D">
        <w:rPr>
          <w:rFonts w:ascii="Arial" w:hAnsi="Arial" w:cs="Arial"/>
          <w:sz w:val="18"/>
          <w:lang w:val="fr-FR"/>
        </w:rPr>
        <w:t>Ceci dans l'hypothèse où les possibilités de formation existantes dans le secteur de la santé en Guinée sont insuffisantes</w:t>
      </w:r>
    </w:p>
    <w:p w14:paraId="37E83F14" w14:textId="77777777" w:rsidR="009F65EB" w:rsidRPr="00F0336D" w:rsidRDefault="009F65EB" w:rsidP="00BC531F">
      <w:pPr>
        <w:jc w:val="both"/>
        <w:rPr>
          <w:lang w:val="fr-FR"/>
        </w:rPr>
      </w:pPr>
    </w:p>
    <w:p w14:paraId="63C8A660" w14:textId="4514C292" w:rsidR="009F65EB" w:rsidRPr="00F0336D" w:rsidRDefault="004C1AF2" w:rsidP="00BC531F">
      <w:pPr>
        <w:pStyle w:val="Corpsdetexte"/>
        <w:rPr>
          <w:lang w:val="fr-FR"/>
        </w:rPr>
      </w:pPr>
      <w:r w:rsidRPr="00F0336D">
        <w:rPr>
          <w:lang w:val="fr-FR"/>
        </w:rPr>
        <w:t>Les répondants qui enregistr</w:t>
      </w:r>
      <w:r w:rsidR="006A4933">
        <w:rPr>
          <w:lang w:val="fr-FR"/>
        </w:rPr>
        <w:t>ai</w:t>
      </w:r>
      <w:r w:rsidRPr="00F0336D">
        <w:rPr>
          <w:lang w:val="fr-FR"/>
        </w:rPr>
        <w:t>ent des scores comparativement plus élevés pour l'indicateur de la réglementation identifiée et intégrée de la motivation entr</w:t>
      </w:r>
      <w:r w:rsidR="006A4933">
        <w:rPr>
          <w:lang w:val="fr-FR"/>
        </w:rPr>
        <w:t>ai</w:t>
      </w:r>
      <w:r w:rsidRPr="00F0336D">
        <w:rPr>
          <w:lang w:val="fr-FR"/>
        </w:rPr>
        <w:t>ent dans cette catégorie. Ce groupe se caractéris</w:t>
      </w:r>
      <w:r w:rsidR="006A4933">
        <w:rPr>
          <w:lang w:val="fr-FR"/>
        </w:rPr>
        <w:t>ait</w:t>
      </w:r>
      <w:r w:rsidRPr="00F0336D">
        <w:rPr>
          <w:lang w:val="fr-FR"/>
        </w:rPr>
        <w:t xml:space="preserve"> par l'importance qu'il accorde à ses valeurs et à ses réalisations, en fonction de son identité, de ses valeurs et de ses normes.</w:t>
      </w:r>
    </w:p>
    <w:p w14:paraId="321A4CA4" w14:textId="77777777" w:rsidR="00AA1DCA" w:rsidRPr="00F0336D" w:rsidRDefault="00AA1DCA" w:rsidP="00AA1DCA">
      <w:pPr>
        <w:pStyle w:val="Corpsdetexte"/>
        <w:rPr>
          <w:sz w:val="28"/>
          <w:szCs w:val="28"/>
          <w:lang w:val="fr-FR"/>
        </w:rPr>
      </w:pPr>
    </w:p>
    <w:p w14:paraId="13515822" w14:textId="77777777" w:rsidR="00BD7D56" w:rsidRDefault="00BD7D56">
      <w:pPr>
        <w:spacing w:after="160" w:line="259" w:lineRule="auto"/>
        <w:rPr>
          <w:rFonts w:ascii="Arial" w:eastAsia="SimSun" w:hAnsi="Arial" w:cs="Arial"/>
          <w:b/>
          <w:sz w:val="28"/>
          <w:szCs w:val="28"/>
          <w:lang w:val="fr-FR" w:eastAsia="en-GB"/>
        </w:rPr>
      </w:pPr>
      <w:r>
        <w:rPr>
          <w:b/>
          <w:sz w:val="28"/>
          <w:szCs w:val="28"/>
          <w:lang w:val="fr-FR"/>
        </w:rPr>
        <w:br w:type="page"/>
      </w:r>
    </w:p>
    <w:p w14:paraId="0F0BD36B" w14:textId="293C8F47" w:rsidR="00AA1DCA" w:rsidRPr="00F0336D" w:rsidRDefault="00AA1DCA" w:rsidP="00AA1DCA">
      <w:pPr>
        <w:pStyle w:val="Corpsdetexte"/>
        <w:rPr>
          <w:b/>
          <w:sz w:val="28"/>
          <w:szCs w:val="28"/>
          <w:lang w:val="fr-FR"/>
        </w:rPr>
      </w:pPr>
      <w:r w:rsidRPr="00F0336D">
        <w:rPr>
          <w:b/>
          <w:sz w:val="28"/>
          <w:szCs w:val="28"/>
          <w:lang w:val="fr-FR"/>
        </w:rPr>
        <w:lastRenderedPageBreak/>
        <w:t>Composite : établissement de santé</w:t>
      </w:r>
    </w:p>
    <w:p w14:paraId="0D145232" w14:textId="77777777" w:rsidR="00312FC0" w:rsidRDefault="00312FC0" w:rsidP="00B3271F">
      <w:pPr>
        <w:pStyle w:val="Corpsdetexte"/>
        <w:rPr>
          <w:lang w:val="fr-FR"/>
        </w:rPr>
      </w:pPr>
    </w:p>
    <w:p w14:paraId="4842380D" w14:textId="487932EE" w:rsidR="00B3271F" w:rsidRPr="00F0336D" w:rsidRDefault="003A5CAF" w:rsidP="00B3271F">
      <w:pPr>
        <w:pStyle w:val="Corpsdetexte"/>
        <w:rPr>
          <w:lang w:val="fr-FR"/>
        </w:rPr>
      </w:pPr>
      <w:r w:rsidRPr="00F0336D">
        <w:rPr>
          <w:lang w:val="fr-FR"/>
        </w:rPr>
        <w:t xml:space="preserve">En raison des immenses différences entre les types d’établissements dans le secteur de la santé publique en Guinée, l'indicateur composite des </w:t>
      </w:r>
      <w:r w:rsidR="005D4F93" w:rsidRPr="00F0336D">
        <w:rPr>
          <w:lang w:val="fr-FR"/>
        </w:rPr>
        <w:t>établissements</w:t>
      </w:r>
      <w:r w:rsidRPr="00F0336D">
        <w:rPr>
          <w:lang w:val="fr-FR"/>
        </w:rPr>
        <w:t xml:space="preserve"> se concentr</w:t>
      </w:r>
      <w:r w:rsidR="006A4933">
        <w:rPr>
          <w:lang w:val="fr-FR"/>
        </w:rPr>
        <w:t>ait</w:t>
      </w:r>
      <w:r w:rsidRPr="00F0336D">
        <w:rPr>
          <w:lang w:val="fr-FR"/>
        </w:rPr>
        <w:t xml:space="preserve"> sur les normes minimales, les infrastructures de base, les services publics et l'équipement. Il s'agit d'un score négatif, basé sur une interprétation inverse</w:t>
      </w:r>
      <w:r w:rsidR="00AA1DCA" w:rsidRPr="00F0336D">
        <w:rPr>
          <w:lang w:val="fr-FR"/>
        </w:rPr>
        <w:t>.</w:t>
      </w:r>
      <w:r w:rsidR="00B3271F" w:rsidRPr="00F0336D">
        <w:rPr>
          <w:lang w:val="fr-FR"/>
        </w:rPr>
        <w:t xml:space="preserve"> </w:t>
      </w:r>
    </w:p>
    <w:p w14:paraId="038E5C50" w14:textId="77777777" w:rsidR="008531F0" w:rsidRDefault="008531F0" w:rsidP="00B3271F">
      <w:pPr>
        <w:pStyle w:val="Corpsdetexte"/>
        <w:rPr>
          <w:b/>
          <w:lang w:val="fr-FR"/>
        </w:rPr>
      </w:pPr>
    </w:p>
    <w:p w14:paraId="763E599F" w14:textId="77777777" w:rsidR="008531F0" w:rsidRDefault="008531F0" w:rsidP="00B3271F">
      <w:pPr>
        <w:pStyle w:val="Corpsdetexte"/>
        <w:rPr>
          <w:b/>
          <w:lang w:val="fr-FR"/>
        </w:rPr>
      </w:pPr>
    </w:p>
    <w:p w14:paraId="372ED061" w14:textId="77777777" w:rsidR="008531F0" w:rsidRDefault="008531F0" w:rsidP="00B3271F">
      <w:pPr>
        <w:pStyle w:val="Corpsdetexte"/>
        <w:rPr>
          <w:b/>
          <w:lang w:val="fr-FR"/>
        </w:rPr>
      </w:pPr>
    </w:p>
    <w:p w14:paraId="685B3B41" w14:textId="77777777" w:rsidR="008531F0" w:rsidRDefault="008531F0" w:rsidP="00B3271F">
      <w:pPr>
        <w:pStyle w:val="Corpsdetexte"/>
        <w:rPr>
          <w:b/>
          <w:lang w:val="fr-FR"/>
        </w:rPr>
      </w:pPr>
    </w:p>
    <w:p w14:paraId="045B3A9B" w14:textId="77777777" w:rsidR="008531F0" w:rsidRDefault="008531F0" w:rsidP="00B3271F">
      <w:pPr>
        <w:pStyle w:val="Corpsdetexte"/>
        <w:rPr>
          <w:b/>
          <w:lang w:val="fr-FR"/>
        </w:rPr>
      </w:pPr>
    </w:p>
    <w:p w14:paraId="1A0E322D" w14:textId="77777777" w:rsidR="008531F0" w:rsidRDefault="008531F0" w:rsidP="00B3271F">
      <w:pPr>
        <w:pStyle w:val="Corpsdetexte"/>
        <w:rPr>
          <w:b/>
          <w:lang w:val="fr-FR"/>
        </w:rPr>
      </w:pPr>
    </w:p>
    <w:p w14:paraId="1C435C2D" w14:textId="77777777" w:rsidR="008531F0" w:rsidRDefault="008531F0" w:rsidP="00B3271F">
      <w:pPr>
        <w:pStyle w:val="Corpsdetexte"/>
        <w:rPr>
          <w:b/>
          <w:lang w:val="fr-FR"/>
        </w:rPr>
      </w:pPr>
    </w:p>
    <w:p w14:paraId="2F74826A" w14:textId="77777777" w:rsidR="008531F0" w:rsidRDefault="008531F0" w:rsidP="00B3271F">
      <w:pPr>
        <w:pStyle w:val="Corpsdetexte"/>
        <w:rPr>
          <w:b/>
          <w:lang w:val="fr-FR"/>
        </w:rPr>
      </w:pPr>
    </w:p>
    <w:p w14:paraId="429F5DBB" w14:textId="77777777" w:rsidR="008531F0" w:rsidRDefault="008531F0" w:rsidP="00B3271F">
      <w:pPr>
        <w:pStyle w:val="Corpsdetexte"/>
        <w:rPr>
          <w:b/>
          <w:lang w:val="fr-FR"/>
        </w:rPr>
      </w:pPr>
    </w:p>
    <w:p w14:paraId="3B81D700" w14:textId="77777777" w:rsidR="008531F0" w:rsidRDefault="008531F0" w:rsidP="00B3271F">
      <w:pPr>
        <w:pStyle w:val="Corpsdetexte"/>
        <w:rPr>
          <w:b/>
          <w:lang w:val="fr-FR"/>
        </w:rPr>
      </w:pPr>
    </w:p>
    <w:p w14:paraId="272227B3" w14:textId="77777777" w:rsidR="008531F0" w:rsidRDefault="008531F0" w:rsidP="00B3271F">
      <w:pPr>
        <w:pStyle w:val="Corpsdetexte"/>
        <w:rPr>
          <w:b/>
          <w:lang w:val="fr-FR"/>
        </w:rPr>
      </w:pPr>
    </w:p>
    <w:p w14:paraId="6E2CFEFE" w14:textId="77777777" w:rsidR="008531F0" w:rsidRDefault="008531F0" w:rsidP="00B3271F">
      <w:pPr>
        <w:pStyle w:val="Corpsdetexte"/>
        <w:rPr>
          <w:b/>
          <w:lang w:val="fr-FR"/>
        </w:rPr>
      </w:pPr>
    </w:p>
    <w:p w14:paraId="2CAD41D7" w14:textId="77777777" w:rsidR="008531F0" w:rsidRDefault="008531F0" w:rsidP="00B3271F">
      <w:pPr>
        <w:pStyle w:val="Corpsdetexte"/>
        <w:rPr>
          <w:b/>
          <w:lang w:val="fr-FR"/>
        </w:rPr>
      </w:pPr>
    </w:p>
    <w:p w14:paraId="6628C61F" w14:textId="77777777" w:rsidR="008531F0" w:rsidRDefault="008531F0" w:rsidP="00B3271F">
      <w:pPr>
        <w:pStyle w:val="Corpsdetexte"/>
        <w:rPr>
          <w:b/>
          <w:lang w:val="fr-FR"/>
        </w:rPr>
        <w:sectPr w:rsidR="008531F0" w:rsidSect="00C27AD5">
          <w:pgSz w:w="11900" w:h="16840"/>
          <w:pgMar w:top="1701" w:right="1701" w:bottom="1701" w:left="1701" w:header="709" w:footer="709" w:gutter="0"/>
          <w:cols w:space="708"/>
          <w:docGrid w:linePitch="360"/>
        </w:sectPr>
      </w:pPr>
    </w:p>
    <w:p w14:paraId="7190C4BB" w14:textId="62E90D20" w:rsidR="009F65EB" w:rsidRPr="002C6AB0" w:rsidRDefault="00DB4D8E" w:rsidP="002C6AB0">
      <w:pPr>
        <w:pStyle w:val="Lgende"/>
        <w:rPr>
          <w:b w:val="0"/>
          <w:lang w:val="fr-CA"/>
        </w:rPr>
      </w:pPr>
      <w:bookmarkStart w:id="223" w:name="_Toc31280159"/>
      <w:r w:rsidRPr="002C6AB0">
        <w:rPr>
          <w:lang w:val="fr-CA"/>
        </w:rPr>
        <w:lastRenderedPageBreak/>
        <w:t>Tableau</w:t>
      </w:r>
      <w:r w:rsidR="009F65EB" w:rsidRPr="002C6AB0">
        <w:rPr>
          <w:lang w:val="fr-CA"/>
        </w:rPr>
        <w:t xml:space="preserve"> </w:t>
      </w:r>
      <w:r w:rsidR="009F65EB" w:rsidRPr="00F0336D">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F0336D">
        <w:fldChar w:fldCharType="separate"/>
      </w:r>
      <w:r w:rsidR="009F65EB" w:rsidRPr="002C6AB0">
        <w:rPr>
          <w:noProof/>
          <w:lang w:val="fr-CA"/>
        </w:rPr>
        <w:t>3</w:t>
      </w:r>
      <w:r w:rsidR="009E43EA" w:rsidRPr="002C6AB0">
        <w:rPr>
          <w:noProof/>
          <w:lang w:val="fr-CA"/>
        </w:rPr>
        <w:t>3</w:t>
      </w:r>
      <w:r w:rsidR="009F65EB" w:rsidRPr="00F0336D">
        <w:fldChar w:fldCharType="end"/>
      </w:r>
      <w:r w:rsidRPr="002C6AB0">
        <w:rPr>
          <w:lang w:val="fr-CA"/>
        </w:rPr>
        <w:t xml:space="preserve"> </w:t>
      </w:r>
      <w:r w:rsidR="009F65EB" w:rsidRPr="002C6AB0">
        <w:rPr>
          <w:lang w:val="fr-CA"/>
        </w:rPr>
        <w:t>:</w:t>
      </w:r>
      <w:r w:rsidR="009F65EB" w:rsidRPr="002C6AB0">
        <w:rPr>
          <w:lang w:val="fr-CA"/>
        </w:rPr>
        <w:tab/>
      </w:r>
      <w:r w:rsidR="00D16438" w:rsidRPr="002C6AB0">
        <w:rPr>
          <w:lang w:val="fr-CA"/>
        </w:rPr>
        <w:t>Construction de l’indicateur de fonctionnalité de l’établissement</w:t>
      </w:r>
      <w:bookmarkEnd w:id="223"/>
    </w:p>
    <w:p w14:paraId="05BCDF32" w14:textId="77777777" w:rsidR="00312FC0" w:rsidRPr="00F0336D" w:rsidRDefault="00312FC0" w:rsidP="002C6AB0">
      <w:pPr>
        <w:pStyle w:val="Corpsdetexte"/>
        <w:spacing w:line="240" w:lineRule="auto"/>
        <w:rPr>
          <w:b/>
          <w:lang w:val="fr-FR"/>
        </w:rPr>
      </w:pPr>
    </w:p>
    <w:tbl>
      <w:tblPr>
        <w:tblStyle w:val="OPMTable"/>
        <w:tblW w:w="14930" w:type="dxa"/>
        <w:tblLayout w:type="fixed"/>
        <w:tblLook w:val="04A0" w:firstRow="1" w:lastRow="0" w:firstColumn="1" w:lastColumn="0" w:noHBand="0" w:noVBand="1"/>
      </w:tblPr>
      <w:tblGrid>
        <w:gridCol w:w="8720"/>
        <w:gridCol w:w="3060"/>
        <w:gridCol w:w="2160"/>
        <w:gridCol w:w="990"/>
      </w:tblGrid>
      <w:tr w:rsidR="006F0B53" w:rsidRPr="001B0903" w14:paraId="2D77EA0A" w14:textId="77777777" w:rsidTr="00DD49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20" w:type="dxa"/>
            <w:vAlign w:val="top"/>
          </w:tcPr>
          <w:p w14:paraId="30A254B9" w14:textId="77777777" w:rsidR="00B0392C" w:rsidRPr="001B0903" w:rsidRDefault="00B0392C" w:rsidP="002C6AB0">
            <w:pPr>
              <w:pStyle w:val="Tabletext"/>
              <w:spacing w:before="0" w:after="0" w:line="240" w:lineRule="auto"/>
              <w:jc w:val="left"/>
              <w:rPr>
                <w:szCs w:val="20"/>
                <w:lang w:val="fr-FR"/>
              </w:rPr>
            </w:pPr>
            <w:r w:rsidRPr="001B0903">
              <w:rPr>
                <w:szCs w:val="20"/>
                <w:lang w:val="fr-FR"/>
              </w:rPr>
              <w:t>Indicateur (mal-équipé)</w:t>
            </w:r>
          </w:p>
        </w:tc>
        <w:tc>
          <w:tcPr>
            <w:tcW w:w="3060" w:type="dxa"/>
            <w:vAlign w:val="top"/>
          </w:tcPr>
          <w:p w14:paraId="5E98FD92" w14:textId="77777777" w:rsidR="00B0392C" w:rsidRPr="001B0903" w:rsidRDefault="00B0392C"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1B0903">
              <w:rPr>
                <w:szCs w:val="20"/>
                <w:lang w:val="fr-FR"/>
              </w:rPr>
              <w:t xml:space="preserve">Réponses pertinentes </w:t>
            </w:r>
          </w:p>
        </w:tc>
        <w:tc>
          <w:tcPr>
            <w:tcW w:w="2160" w:type="dxa"/>
            <w:vAlign w:val="top"/>
          </w:tcPr>
          <w:p w14:paraId="2E44A501" w14:textId="77777777" w:rsidR="00B0392C" w:rsidRPr="001B0903" w:rsidRDefault="00B0392C"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r w:rsidRPr="001B0903">
              <w:rPr>
                <w:szCs w:val="20"/>
                <w:lang w:val="fr-FR"/>
              </w:rPr>
              <w:t>Condition</w:t>
            </w:r>
          </w:p>
          <w:p w14:paraId="1A7ADE79" w14:textId="77777777" w:rsidR="00B0392C" w:rsidRPr="001B0903" w:rsidRDefault="00B0392C" w:rsidP="002C6AB0">
            <w:pPr>
              <w:pStyle w:val="Tabletext"/>
              <w:spacing w:before="0" w:after="0" w:line="240" w:lineRule="auto"/>
              <w:jc w:val="left"/>
              <w:cnfStyle w:val="100000000000" w:firstRow="1" w:lastRow="0" w:firstColumn="0" w:lastColumn="0" w:oddVBand="0" w:evenVBand="0" w:oddHBand="0" w:evenHBand="0" w:firstRowFirstColumn="0" w:firstRowLastColumn="0" w:lastRowFirstColumn="0" w:lastRowLastColumn="0"/>
              <w:rPr>
                <w:szCs w:val="20"/>
                <w:lang w:val="fr-FR"/>
              </w:rPr>
            </w:pPr>
            <w:proofErr w:type="gramStart"/>
            <w:r w:rsidRPr="001B0903">
              <w:rPr>
                <w:szCs w:val="20"/>
                <w:lang w:val="fr-FR"/>
              </w:rPr>
              <w:t>indicateur</w:t>
            </w:r>
            <w:proofErr w:type="gramEnd"/>
            <w:r w:rsidRPr="001B0903">
              <w:rPr>
                <w:szCs w:val="20"/>
                <w:lang w:val="fr-FR"/>
              </w:rPr>
              <w:t xml:space="preserve"> = 1 si :</w:t>
            </w:r>
          </w:p>
        </w:tc>
        <w:tc>
          <w:tcPr>
            <w:tcW w:w="990" w:type="dxa"/>
            <w:vAlign w:val="top"/>
          </w:tcPr>
          <w:p w14:paraId="76B589E4" w14:textId="77777777" w:rsidR="00B0392C" w:rsidRPr="001B0903" w:rsidRDefault="00B0392C"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szCs w:val="20"/>
                <w:lang w:val="fr-FR"/>
              </w:rPr>
            </w:pPr>
            <w:r w:rsidRPr="001B0903">
              <w:rPr>
                <w:szCs w:val="20"/>
                <w:lang w:val="fr-FR"/>
              </w:rPr>
              <w:t>Poids</w:t>
            </w:r>
          </w:p>
        </w:tc>
      </w:tr>
      <w:tr w:rsidR="006F0B53" w:rsidRPr="001B0903" w14:paraId="7A53CF0B"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6C5A3EFF"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Votre installation dispose-t-elle d'électricité provenant d'une source quelconque (par exemple, réseau électrique, groupe électrogène, énergie solaire ou autre), y compris pour des appareils autonomes ?</w:t>
            </w:r>
          </w:p>
        </w:tc>
        <w:tc>
          <w:tcPr>
            <w:tcW w:w="3060" w:type="dxa"/>
            <w:vAlign w:val="top"/>
          </w:tcPr>
          <w:p w14:paraId="5D2FB3C5"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a) Non </w:t>
            </w:r>
          </w:p>
        </w:tc>
        <w:tc>
          <w:tcPr>
            <w:tcW w:w="2160" w:type="dxa"/>
            <w:vAlign w:val="top"/>
          </w:tcPr>
          <w:p w14:paraId="0A108594"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w:t>
            </w:r>
            <w:proofErr w:type="gramEnd"/>
            <w:r w:rsidRPr="001B0903">
              <w:rPr>
                <w:szCs w:val="20"/>
                <w:lang w:val="fr-FR"/>
              </w:rPr>
              <w:t>_electricité</w:t>
            </w:r>
            <w:proofErr w:type="spellEnd"/>
            <w:r w:rsidRPr="001B0903">
              <w:rPr>
                <w:szCs w:val="20"/>
                <w:lang w:val="fr-FR"/>
              </w:rPr>
              <w:t xml:space="preserve"> = 2</w:t>
            </w:r>
          </w:p>
        </w:tc>
        <w:tc>
          <w:tcPr>
            <w:tcW w:w="990" w:type="dxa"/>
            <w:vAlign w:val="top"/>
          </w:tcPr>
          <w:p w14:paraId="36E13FA8"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00A4F5B7"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7C3ACFFB"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Outre la source principale ou principale, l'installation dispose-t-elle d'une source d'électricité secondaire ou d'appoint ? Si oui, de quel type ?</w:t>
            </w:r>
          </w:p>
        </w:tc>
        <w:tc>
          <w:tcPr>
            <w:tcW w:w="3060" w:type="dxa"/>
            <w:vAlign w:val="top"/>
          </w:tcPr>
          <w:p w14:paraId="7749BB1A"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a) Non</w:t>
            </w:r>
          </w:p>
        </w:tc>
        <w:tc>
          <w:tcPr>
            <w:tcW w:w="2160" w:type="dxa"/>
            <w:vAlign w:val="top"/>
          </w:tcPr>
          <w:p w14:paraId="629BDC70"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w:t>
            </w:r>
            <w:proofErr w:type="gramEnd"/>
            <w:r w:rsidRPr="001B0903">
              <w:rPr>
                <w:szCs w:val="20"/>
                <w:lang w:val="fr-FR"/>
              </w:rPr>
              <w:t>_appoint_central</w:t>
            </w:r>
            <w:proofErr w:type="spellEnd"/>
            <w:r w:rsidRPr="001B0903">
              <w:rPr>
                <w:szCs w:val="20"/>
                <w:lang w:val="fr-FR"/>
              </w:rPr>
              <w:t xml:space="preserve"> = 2</w:t>
            </w:r>
          </w:p>
        </w:tc>
        <w:tc>
          <w:tcPr>
            <w:tcW w:w="990" w:type="dxa"/>
            <w:vAlign w:val="top"/>
          </w:tcPr>
          <w:p w14:paraId="1064A89B"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51E02DEA"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537311D2"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Avez-vous l'électricité en ce moment ?</w:t>
            </w:r>
          </w:p>
        </w:tc>
        <w:tc>
          <w:tcPr>
            <w:tcW w:w="3060" w:type="dxa"/>
            <w:vAlign w:val="top"/>
          </w:tcPr>
          <w:p w14:paraId="007F82CE"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a) Non</w:t>
            </w:r>
          </w:p>
        </w:tc>
        <w:tc>
          <w:tcPr>
            <w:tcW w:w="2160" w:type="dxa"/>
            <w:vAlign w:val="top"/>
          </w:tcPr>
          <w:p w14:paraId="36C9CBCA"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w:t>
            </w:r>
            <w:proofErr w:type="gramEnd"/>
            <w:r w:rsidRPr="001B0903">
              <w:rPr>
                <w:szCs w:val="20"/>
                <w:lang w:val="fr-FR"/>
              </w:rPr>
              <w:t>_courant</w:t>
            </w:r>
            <w:proofErr w:type="spellEnd"/>
            <w:r w:rsidRPr="001B0903">
              <w:rPr>
                <w:szCs w:val="20"/>
                <w:lang w:val="fr-FR"/>
              </w:rPr>
              <w:t xml:space="preserve"> = 2</w:t>
            </w:r>
          </w:p>
        </w:tc>
        <w:tc>
          <w:tcPr>
            <w:tcW w:w="990" w:type="dxa"/>
            <w:vAlign w:val="top"/>
          </w:tcPr>
          <w:p w14:paraId="769BCBA3"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54DE996E"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204E5409"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Avez-vous de l'eau à l'intérieur de l'établissement ou sur le site de l'établissement ?</w:t>
            </w:r>
          </w:p>
        </w:tc>
        <w:tc>
          <w:tcPr>
            <w:tcW w:w="3060" w:type="dxa"/>
            <w:vAlign w:val="top"/>
          </w:tcPr>
          <w:p w14:paraId="77FA9191"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a) Non</w:t>
            </w:r>
          </w:p>
        </w:tc>
        <w:tc>
          <w:tcPr>
            <w:tcW w:w="2160" w:type="dxa"/>
            <w:vAlign w:val="top"/>
          </w:tcPr>
          <w:p w14:paraId="62AF5FA2"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w</w:t>
            </w:r>
            <w:proofErr w:type="gramEnd"/>
            <w:r w:rsidRPr="001B0903">
              <w:rPr>
                <w:szCs w:val="20"/>
                <w:lang w:val="fr-FR"/>
              </w:rPr>
              <w:t>_eau</w:t>
            </w:r>
            <w:proofErr w:type="spellEnd"/>
            <w:r w:rsidRPr="001B0903">
              <w:rPr>
                <w:szCs w:val="20"/>
                <w:lang w:val="fr-FR"/>
              </w:rPr>
              <w:t xml:space="preserve"> = 2</w:t>
            </w:r>
          </w:p>
        </w:tc>
        <w:tc>
          <w:tcPr>
            <w:tcW w:w="990" w:type="dxa"/>
            <w:vAlign w:val="top"/>
          </w:tcPr>
          <w:p w14:paraId="7CF4C2B5"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23CA4821"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7AB0FE94"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L'eau de cette source est-elle disponible aujourd'hui ?</w:t>
            </w:r>
          </w:p>
        </w:tc>
        <w:tc>
          <w:tcPr>
            <w:tcW w:w="3060" w:type="dxa"/>
            <w:vAlign w:val="top"/>
          </w:tcPr>
          <w:p w14:paraId="73236A00"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a) Non</w:t>
            </w:r>
          </w:p>
        </w:tc>
        <w:tc>
          <w:tcPr>
            <w:tcW w:w="2160" w:type="dxa"/>
            <w:vAlign w:val="top"/>
          </w:tcPr>
          <w:p w14:paraId="30A6741E"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w</w:t>
            </w:r>
            <w:proofErr w:type="gramEnd"/>
            <w:r w:rsidRPr="001B0903">
              <w:rPr>
                <w:szCs w:val="20"/>
                <w:lang w:val="fr-FR"/>
              </w:rPr>
              <w:t>_courant</w:t>
            </w:r>
            <w:proofErr w:type="spellEnd"/>
            <w:r w:rsidRPr="001B0903">
              <w:rPr>
                <w:szCs w:val="20"/>
                <w:lang w:val="fr-FR"/>
              </w:rPr>
              <w:t xml:space="preserve"> = 2</w:t>
            </w:r>
          </w:p>
        </w:tc>
        <w:tc>
          <w:tcPr>
            <w:tcW w:w="990" w:type="dxa"/>
            <w:vAlign w:val="top"/>
          </w:tcPr>
          <w:p w14:paraId="7CC16EF3"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591304CB"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223DEA8A"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Quel type de toilettes (latrines) avez-vous dans vos locaux qui sont accessibles aux patients ?</w:t>
            </w:r>
          </w:p>
        </w:tc>
        <w:tc>
          <w:tcPr>
            <w:tcW w:w="3060" w:type="dxa"/>
            <w:vAlign w:val="top"/>
          </w:tcPr>
          <w:p w14:paraId="3C5B6DB9"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a) Toilettes à chasse d'eau </w:t>
            </w:r>
          </w:p>
          <w:p w14:paraId="1A8D37E3"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b) Latrines à fosse améliorées </w:t>
            </w:r>
          </w:p>
          <w:p w14:paraId="36A5C599"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c) Latrines à fosse avec dalle</w:t>
            </w:r>
          </w:p>
        </w:tc>
        <w:tc>
          <w:tcPr>
            <w:tcW w:w="2160" w:type="dxa"/>
            <w:vAlign w:val="top"/>
          </w:tcPr>
          <w:p w14:paraId="109A5906"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t</w:t>
            </w:r>
            <w:proofErr w:type="gramEnd"/>
            <w:r w:rsidRPr="001B0903">
              <w:rPr>
                <w:szCs w:val="20"/>
                <w:lang w:val="fr-FR"/>
              </w:rPr>
              <w:t>_toilet</w:t>
            </w:r>
            <w:proofErr w:type="spellEnd"/>
            <w:r w:rsidRPr="001B0903">
              <w:rPr>
                <w:szCs w:val="20"/>
                <w:lang w:val="fr-FR"/>
              </w:rPr>
              <w:t xml:space="preserve"> &lt;= 3</w:t>
            </w:r>
          </w:p>
        </w:tc>
        <w:tc>
          <w:tcPr>
            <w:tcW w:w="990" w:type="dxa"/>
            <w:vAlign w:val="top"/>
          </w:tcPr>
          <w:p w14:paraId="0C55F7E0"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326029A7"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49ABD755"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Les toilettes fonctionnent-elles en ce moment ?</w:t>
            </w:r>
          </w:p>
        </w:tc>
        <w:tc>
          <w:tcPr>
            <w:tcW w:w="3060" w:type="dxa"/>
            <w:vAlign w:val="top"/>
          </w:tcPr>
          <w:p w14:paraId="6070ADD2"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a) Non</w:t>
            </w:r>
          </w:p>
        </w:tc>
        <w:tc>
          <w:tcPr>
            <w:tcW w:w="2160" w:type="dxa"/>
            <w:vAlign w:val="top"/>
          </w:tcPr>
          <w:p w14:paraId="5DC9383D"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t</w:t>
            </w:r>
            <w:proofErr w:type="gramEnd"/>
            <w:r w:rsidRPr="001B0903">
              <w:rPr>
                <w:szCs w:val="20"/>
                <w:lang w:val="fr-FR"/>
              </w:rPr>
              <w:t>_courant</w:t>
            </w:r>
            <w:proofErr w:type="spellEnd"/>
          </w:p>
        </w:tc>
        <w:tc>
          <w:tcPr>
            <w:tcW w:w="990" w:type="dxa"/>
            <w:vAlign w:val="top"/>
          </w:tcPr>
          <w:p w14:paraId="0B7F6C08"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4AECD2CC"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2E2AAEBB"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Les toilettes fonctionnent-elles en ce moment ?</w:t>
            </w:r>
          </w:p>
          <w:p w14:paraId="367E0537"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Avez-vous l'équipement ou les appareils suivants dans l'établissement aujourd'hui en bon état de fonctionnement ? Téléphone portable ou fixe</w:t>
            </w:r>
          </w:p>
        </w:tc>
        <w:tc>
          <w:tcPr>
            <w:tcW w:w="3060" w:type="dxa"/>
            <w:vAlign w:val="top"/>
          </w:tcPr>
          <w:p w14:paraId="1B9ADB2F"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a) Non</w:t>
            </w:r>
          </w:p>
        </w:tc>
        <w:tc>
          <w:tcPr>
            <w:tcW w:w="2160" w:type="dxa"/>
            <w:vAlign w:val="top"/>
          </w:tcPr>
          <w:p w14:paraId="1ED76980"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equip</w:t>
            </w:r>
            <w:proofErr w:type="gramEnd"/>
            <w:r w:rsidRPr="001B0903">
              <w:rPr>
                <w:szCs w:val="20"/>
                <w:lang w:val="fr-FR"/>
              </w:rPr>
              <w:t>_fixe</w:t>
            </w:r>
            <w:proofErr w:type="spellEnd"/>
            <w:r w:rsidRPr="001B0903">
              <w:rPr>
                <w:szCs w:val="20"/>
                <w:lang w:val="fr-FR"/>
              </w:rPr>
              <w:t xml:space="preserve"> = 2 | </w:t>
            </w:r>
            <w:proofErr w:type="spellStart"/>
            <w:r w:rsidRPr="001B0903">
              <w:rPr>
                <w:szCs w:val="20"/>
                <w:lang w:val="fr-FR"/>
              </w:rPr>
              <w:t>equip_mobi</w:t>
            </w:r>
            <w:proofErr w:type="spellEnd"/>
            <w:r w:rsidRPr="001B0903">
              <w:rPr>
                <w:szCs w:val="20"/>
                <w:lang w:val="fr-FR"/>
              </w:rPr>
              <w:t xml:space="preserve"> = 2</w:t>
            </w:r>
          </w:p>
        </w:tc>
        <w:tc>
          <w:tcPr>
            <w:tcW w:w="990" w:type="dxa"/>
            <w:vAlign w:val="top"/>
          </w:tcPr>
          <w:p w14:paraId="48F71BA8"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0BDF014B"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7A5FC2FC"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Avez-vous l'équipement ou les appareils suivants dans l'établissement aujourd'hui en bon état de fonctionnement ? Ordinateur</w:t>
            </w:r>
          </w:p>
        </w:tc>
        <w:tc>
          <w:tcPr>
            <w:tcW w:w="3060" w:type="dxa"/>
            <w:vAlign w:val="top"/>
          </w:tcPr>
          <w:p w14:paraId="46C82672"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a) Non</w:t>
            </w:r>
          </w:p>
        </w:tc>
        <w:tc>
          <w:tcPr>
            <w:tcW w:w="2160" w:type="dxa"/>
            <w:vAlign w:val="top"/>
          </w:tcPr>
          <w:p w14:paraId="0777C8A5"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equip</w:t>
            </w:r>
            <w:proofErr w:type="gramEnd"/>
            <w:r w:rsidRPr="001B0903">
              <w:rPr>
                <w:szCs w:val="20"/>
                <w:lang w:val="fr-FR"/>
              </w:rPr>
              <w:t>_lapt</w:t>
            </w:r>
            <w:proofErr w:type="spellEnd"/>
            <w:r w:rsidRPr="001B0903">
              <w:rPr>
                <w:szCs w:val="20"/>
                <w:lang w:val="fr-FR"/>
              </w:rPr>
              <w:t xml:space="preserve"> = 2</w:t>
            </w:r>
          </w:p>
        </w:tc>
        <w:tc>
          <w:tcPr>
            <w:tcW w:w="990" w:type="dxa"/>
            <w:vAlign w:val="top"/>
          </w:tcPr>
          <w:p w14:paraId="195924A1"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04F86F0E"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054154B2"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Avez-vous l'équipement ou les appareils suivants dans l'établissement aujourd'hui en bon état de fonctionnement ? Réfrigérateur</w:t>
            </w:r>
          </w:p>
        </w:tc>
        <w:tc>
          <w:tcPr>
            <w:tcW w:w="3060" w:type="dxa"/>
            <w:vAlign w:val="top"/>
          </w:tcPr>
          <w:p w14:paraId="365AD7DA"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a) Non</w:t>
            </w:r>
          </w:p>
        </w:tc>
        <w:tc>
          <w:tcPr>
            <w:tcW w:w="2160" w:type="dxa"/>
            <w:vAlign w:val="top"/>
          </w:tcPr>
          <w:p w14:paraId="56179FF5"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equip</w:t>
            </w:r>
            <w:proofErr w:type="gramEnd"/>
            <w:r w:rsidRPr="001B0903">
              <w:rPr>
                <w:szCs w:val="20"/>
                <w:lang w:val="fr-FR"/>
              </w:rPr>
              <w:t>_refr</w:t>
            </w:r>
            <w:proofErr w:type="spellEnd"/>
            <w:r w:rsidRPr="001B0903">
              <w:rPr>
                <w:szCs w:val="20"/>
                <w:lang w:val="fr-FR"/>
              </w:rPr>
              <w:t xml:space="preserve"> = 2</w:t>
            </w:r>
          </w:p>
        </w:tc>
        <w:tc>
          <w:tcPr>
            <w:tcW w:w="990" w:type="dxa"/>
            <w:vAlign w:val="top"/>
          </w:tcPr>
          <w:p w14:paraId="63606B12"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5EB36838"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49C91393"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 xml:space="preserve">En moyenne, combien d'heures par jour cet établissement est-il ouvert (en dehors des urgences) ? </w:t>
            </w:r>
          </w:p>
        </w:tc>
        <w:tc>
          <w:tcPr>
            <w:tcW w:w="3060" w:type="dxa"/>
            <w:vAlign w:val="top"/>
          </w:tcPr>
          <w:p w14:paraId="4200BDAD"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Moins de 10</w:t>
            </w:r>
          </w:p>
        </w:tc>
        <w:tc>
          <w:tcPr>
            <w:tcW w:w="2160" w:type="dxa"/>
            <w:vAlign w:val="top"/>
          </w:tcPr>
          <w:p w14:paraId="3179766E"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c</w:t>
            </w:r>
            <w:proofErr w:type="gramEnd"/>
            <w:r w:rsidRPr="001B0903">
              <w:rPr>
                <w:szCs w:val="20"/>
                <w:lang w:val="fr-FR"/>
              </w:rPr>
              <w:t>_heures</w:t>
            </w:r>
            <w:proofErr w:type="spellEnd"/>
            <w:r w:rsidRPr="001B0903">
              <w:rPr>
                <w:szCs w:val="20"/>
                <w:lang w:val="fr-FR"/>
              </w:rPr>
              <w:t xml:space="preserve"> </w:t>
            </w:r>
            <w:proofErr w:type="spellStart"/>
            <w:r w:rsidRPr="001B0903">
              <w:rPr>
                <w:szCs w:val="20"/>
                <w:lang w:val="fr-FR"/>
              </w:rPr>
              <w:t>ouv</w:t>
            </w:r>
            <w:proofErr w:type="spellEnd"/>
            <w:r w:rsidRPr="001B0903">
              <w:rPr>
                <w:szCs w:val="20"/>
                <w:lang w:val="fr-FR"/>
              </w:rPr>
              <w:t xml:space="preserve"> &lt; 10</w:t>
            </w:r>
          </w:p>
        </w:tc>
        <w:tc>
          <w:tcPr>
            <w:tcW w:w="990" w:type="dxa"/>
            <w:vAlign w:val="top"/>
          </w:tcPr>
          <w:p w14:paraId="1BC138F9"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4DE088ED"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23B21C4A"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 xml:space="preserve">Combien de jours l'établissement est-il ouvert par </w:t>
            </w:r>
            <w:proofErr w:type="gramStart"/>
            <w:r w:rsidRPr="001B0903">
              <w:rPr>
                <w:b w:val="0"/>
                <w:szCs w:val="20"/>
                <w:lang w:val="fr-FR"/>
              </w:rPr>
              <w:t>semaine  (</w:t>
            </w:r>
            <w:proofErr w:type="gramEnd"/>
            <w:r w:rsidRPr="001B0903">
              <w:rPr>
                <w:b w:val="0"/>
                <w:szCs w:val="20"/>
                <w:lang w:val="fr-FR"/>
              </w:rPr>
              <w:t>en dehors des urgences) ?</w:t>
            </w:r>
          </w:p>
        </w:tc>
        <w:tc>
          <w:tcPr>
            <w:tcW w:w="3060" w:type="dxa"/>
            <w:vAlign w:val="top"/>
          </w:tcPr>
          <w:p w14:paraId="02F40499"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Moins de 5</w:t>
            </w:r>
          </w:p>
        </w:tc>
        <w:tc>
          <w:tcPr>
            <w:tcW w:w="2160" w:type="dxa"/>
            <w:vAlign w:val="top"/>
          </w:tcPr>
          <w:p w14:paraId="66612085"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c</w:t>
            </w:r>
            <w:proofErr w:type="gramEnd"/>
            <w:r w:rsidRPr="001B0903">
              <w:rPr>
                <w:szCs w:val="20"/>
                <w:lang w:val="fr-FR"/>
              </w:rPr>
              <w:t>_jours</w:t>
            </w:r>
            <w:proofErr w:type="spellEnd"/>
            <w:r w:rsidRPr="001B0903">
              <w:rPr>
                <w:szCs w:val="20"/>
                <w:lang w:val="fr-FR"/>
              </w:rPr>
              <w:t xml:space="preserve"> </w:t>
            </w:r>
            <w:proofErr w:type="spellStart"/>
            <w:r w:rsidRPr="001B0903">
              <w:rPr>
                <w:szCs w:val="20"/>
                <w:lang w:val="fr-FR"/>
              </w:rPr>
              <w:t>ouv</w:t>
            </w:r>
            <w:proofErr w:type="spellEnd"/>
            <w:r w:rsidRPr="001B0903">
              <w:rPr>
                <w:szCs w:val="20"/>
                <w:lang w:val="fr-FR"/>
              </w:rPr>
              <w:t xml:space="preserve"> &lt; 5</w:t>
            </w:r>
          </w:p>
        </w:tc>
        <w:tc>
          <w:tcPr>
            <w:tcW w:w="990" w:type="dxa"/>
            <w:vAlign w:val="top"/>
          </w:tcPr>
          <w:p w14:paraId="37297E56"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4C151921"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39F1C437"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Quelle est la fréquence des réunions du personnel ?</w:t>
            </w:r>
          </w:p>
        </w:tc>
        <w:tc>
          <w:tcPr>
            <w:tcW w:w="3060" w:type="dxa"/>
            <w:vAlign w:val="top"/>
          </w:tcPr>
          <w:p w14:paraId="0B013CD6"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a) Une fois tous les 2-3 mois </w:t>
            </w:r>
          </w:p>
          <w:p w14:paraId="4987A2D3"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b) Une fois tous les 4-6 mois </w:t>
            </w:r>
          </w:p>
          <w:p w14:paraId="737E649F"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c) Moins fréquemment</w:t>
            </w:r>
          </w:p>
        </w:tc>
        <w:tc>
          <w:tcPr>
            <w:tcW w:w="2160" w:type="dxa"/>
            <w:vAlign w:val="top"/>
          </w:tcPr>
          <w:p w14:paraId="52E71E26"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Réunion </w:t>
            </w:r>
            <w:proofErr w:type="spellStart"/>
            <w:r w:rsidRPr="001B0903">
              <w:rPr>
                <w:szCs w:val="20"/>
                <w:lang w:val="fr-FR"/>
              </w:rPr>
              <w:t>persfreq</w:t>
            </w:r>
            <w:proofErr w:type="spellEnd"/>
            <w:r w:rsidRPr="001B0903">
              <w:rPr>
                <w:szCs w:val="20"/>
                <w:lang w:val="fr-FR"/>
              </w:rPr>
              <w:t xml:space="preserve"> &gt; 1</w:t>
            </w:r>
          </w:p>
        </w:tc>
        <w:tc>
          <w:tcPr>
            <w:tcW w:w="990" w:type="dxa"/>
            <w:vAlign w:val="top"/>
          </w:tcPr>
          <w:p w14:paraId="077C7159"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1DB630BE"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6071F0DC"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lastRenderedPageBreak/>
              <w:t>Les fournitures médicales suivantes sont-elles disponibles ? Antibiotiques, médicaments antituberculeux, trousse de dépistage du paludisme, médicaments antipaludéens, trousse de dépistage du VIH, médicaments antirétroviraux, condoms, trousses de perfusion intraveineuse, gants</w:t>
            </w:r>
          </w:p>
        </w:tc>
        <w:tc>
          <w:tcPr>
            <w:tcW w:w="3060" w:type="dxa"/>
            <w:vAlign w:val="top"/>
          </w:tcPr>
          <w:p w14:paraId="0E321B04"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a) 0 (mannequin)</w:t>
            </w:r>
          </w:p>
        </w:tc>
        <w:tc>
          <w:tcPr>
            <w:tcW w:w="2160" w:type="dxa"/>
            <w:vAlign w:val="top"/>
          </w:tcPr>
          <w:p w14:paraId="33431BEE"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ms</w:t>
            </w:r>
            <w:proofErr w:type="gramEnd"/>
            <w:r w:rsidRPr="001B0903">
              <w:rPr>
                <w:szCs w:val="20"/>
                <w:lang w:val="fr-FR"/>
              </w:rPr>
              <w:t>_disp</w:t>
            </w:r>
            <w:proofErr w:type="spellEnd"/>
            <w:r w:rsidRPr="001B0903">
              <w:rPr>
                <w:szCs w:val="20"/>
                <w:lang w:val="fr-FR"/>
              </w:rPr>
              <w:t>_* = 0</w:t>
            </w:r>
          </w:p>
        </w:tc>
        <w:tc>
          <w:tcPr>
            <w:tcW w:w="990" w:type="dxa"/>
            <w:vAlign w:val="top"/>
          </w:tcPr>
          <w:p w14:paraId="30934B22"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1,0x9</w:t>
            </w:r>
          </w:p>
        </w:tc>
      </w:tr>
      <w:tr w:rsidR="006F0B53" w:rsidRPr="001B0903" w14:paraId="475653D2"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7178B73F"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L'équipement suivant est-il disponible et fonctionne-t-il en ce moment ?</w:t>
            </w:r>
          </w:p>
        </w:tc>
        <w:tc>
          <w:tcPr>
            <w:tcW w:w="3060" w:type="dxa"/>
            <w:vAlign w:val="top"/>
          </w:tcPr>
          <w:p w14:paraId="3F1ADE01"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a) 0 (mannequin)</w:t>
            </w:r>
          </w:p>
        </w:tc>
        <w:tc>
          <w:tcPr>
            <w:tcW w:w="2160" w:type="dxa"/>
            <w:vAlign w:val="top"/>
          </w:tcPr>
          <w:p w14:paraId="04C3986B"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eq</w:t>
            </w:r>
            <w:proofErr w:type="gramEnd"/>
            <w:r w:rsidRPr="001B0903">
              <w:rPr>
                <w:szCs w:val="20"/>
                <w:lang w:val="fr-FR"/>
              </w:rPr>
              <w:t>_disp</w:t>
            </w:r>
            <w:proofErr w:type="spellEnd"/>
            <w:r w:rsidRPr="001B0903">
              <w:rPr>
                <w:szCs w:val="20"/>
                <w:lang w:val="fr-FR"/>
              </w:rPr>
              <w:t>_* = 0</w:t>
            </w:r>
          </w:p>
        </w:tc>
        <w:tc>
          <w:tcPr>
            <w:tcW w:w="990" w:type="dxa"/>
            <w:vAlign w:val="top"/>
          </w:tcPr>
          <w:p w14:paraId="5EBB025B"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1,0x12</w:t>
            </w:r>
          </w:p>
        </w:tc>
      </w:tr>
      <w:tr w:rsidR="006F0B53" w:rsidRPr="001B0903" w14:paraId="12A10054"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55DA754E"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eau courante (conduite, seau avec robinet, ou pichet verseur) ?</w:t>
            </w:r>
          </w:p>
        </w:tc>
        <w:tc>
          <w:tcPr>
            <w:tcW w:w="3060" w:type="dxa"/>
            <w:vAlign w:val="top"/>
          </w:tcPr>
          <w:p w14:paraId="38D31F42"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a) Signalé, pas vu </w:t>
            </w:r>
          </w:p>
          <w:p w14:paraId="1662EC5D"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6C1266E7"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_eau</w:t>
            </w:r>
            <w:proofErr w:type="spellEnd"/>
            <w:r w:rsidRPr="001B0903">
              <w:rPr>
                <w:szCs w:val="20"/>
                <w:lang w:val="fr-FR"/>
              </w:rPr>
              <w:t xml:space="preserve"> = 2 | </w:t>
            </w:r>
            <w:proofErr w:type="spellStart"/>
            <w:r w:rsidRPr="001B0903">
              <w:rPr>
                <w:szCs w:val="20"/>
                <w:lang w:val="fr-FR"/>
              </w:rPr>
              <w:t>exr_eau</w:t>
            </w:r>
            <w:proofErr w:type="spellEnd"/>
            <w:r w:rsidRPr="001B0903">
              <w:rPr>
                <w:szCs w:val="20"/>
                <w:lang w:val="fr-FR"/>
              </w:rPr>
              <w:t xml:space="preserve"> = 3</w:t>
            </w:r>
          </w:p>
        </w:tc>
        <w:tc>
          <w:tcPr>
            <w:tcW w:w="990" w:type="dxa"/>
            <w:vAlign w:val="top"/>
          </w:tcPr>
          <w:p w14:paraId="190291D3"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5647C4F0"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45966497"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savon pour se laver les mains ?</w:t>
            </w:r>
          </w:p>
        </w:tc>
        <w:tc>
          <w:tcPr>
            <w:tcW w:w="3060" w:type="dxa"/>
            <w:vAlign w:val="top"/>
          </w:tcPr>
          <w:p w14:paraId="359DD909"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a) Signalé, pas vu </w:t>
            </w:r>
          </w:p>
          <w:p w14:paraId="039C027E"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1318558C"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_sovon</w:t>
            </w:r>
            <w:proofErr w:type="spellEnd"/>
            <w:r w:rsidRPr="001B0903">
              <w:rPr>
                <w:szCs w:val="20"/>
                <w:lang w:val="fr-FR"/>
              </w:rPr>
              <w:t xml:space="preserve"> = 2 | </w:t>
            </w:r>
            <w:proofErr w:type="spellStart"/>
            <w:r w:rsidRPr="001B0903">
              <w:rPr>
                <w:szCs w:val="20"/>
                <w:lang w:val="fr-FR"/>
              </w:rPr>
              <w:t>exr_sovon</w:t>
            </w:r>
            <w:proofErr w:type="spellEnd"/>
            <w:r w:rsidRPr="001B0903">
              <w:rPr>
                <w:szCs w:val="20"/>
                <w:lang w:val="fr-FR"/>
              </w:rPr>
              <w:t xml:space="preserve"> = 3</w:t>
            </w:r>
          </w:p>
        </w:tc>
        <w:tc>
          <w:tcPr>
            <w:tcW w:w="990" w:type="dxa"/>
            <w:vAlign w:val="top"/>
          </w:tcPr>
          <w:p w14:paraId="2796910F"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3EEE02B1"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1A5B18E3"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désinfectant pour les mains à base d'alcool ?</w:t>
            </w:r>
          </w:p>
        </w:tc>
        <w:tc>
          <w:tcPr>
            <w:tcW w:w="3060" w:type="dxa"/>
            <w:vAlign w:val="top"/>
          </w:tcPr>
          <w:p w14:paraId="33D66CF2"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a) Signalé, pas vu </w:t>
            </w:r>
          </w:p>
          <w:p w14:paraId="441E4765"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58A5D278"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_alco</w:t>
            </w:r>
            <w:proofErr w:type="spellEnd"/>
            <w:r w:rsidRPr="001B0903">
              <w:rPr>
                <w:szCs w:val="20"/>
                <w:lang w:val="fr-FR"/>
              </w:rPr>
              <w:t xml:space="preserve"> = 2 | </w:t>
            </w:r>
            <w:proofErr w:type="spellStart"/>
            <w:r w:rsidRPr="001B0903">
              <w:rPr>
                <w:szCs w:val="20"/>
                <w:lang w:val="fr-FR"/>
              </w:rPr>
              <w:t>exr_alco</w:t>
            </w:r>
            <w:proofErr w:type="spellEnd"/>
            <w:r w:rsidRPr="001B0903">
              <w:rPr>
                <w:szCs w:val="20"/>
                <w:lang w:val="fr-FR"/>
              </w:rPr>
              <w:t xml:space="preserve"> = 3</w:t>
            </w:r>
          </w:p>
        </w:tc>
        <w:tc>
          <w:tcPr>
            <w:tcW w:w="990" w:type="dxa"/>
            <w:vAlign w:val="top"/>
          </w:tcPr>
          <w:p w14:paraId="6C882B32"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0097BC3D"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4BEA1EEF"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poubelle (poubelle à pédale) avec couvercle et doublure de poubelle en plastique</w:t>
            </w:r>
          </w:p>
        </w:tc>
        <w:tc>
          <w:tcPr>
            <w:tcW w:w="3060" w:type="dxa"/>
            <w:vAlign w:val="top"/>
          </w:tcPr>
          <w:p w14:paraId="6FB1A078"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a) Signalé, pas vu </w:t>
            </w:r>
          </w:p>
          <w:p w14:paraId="0C662025"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44EBEB5B"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_poub</w:t>
            </w:r>
            <w:proofErr w:type="spellEnd"/>
            <w:r w:rsidRPr="001B0903">
              <w:rPr>
                <w:szCs w:val="20"/>
                <w:lang w:val="fr-FR"/>
              </w:rPr>
              <w:t xml:space="preserve"> = 2 | </w:t>
            </w:r>
            <w:proofErr w:type="spellStart"/>
            <w:r w:rsidRPr="001B0903">
              <w:rPr>
                <w:szCs w:val="20"/>
                <w:lang w:val="fr-FR"/>
              </w:rPr>
              <w:t>exr_poub</w:t>
            </w:r>
            <w:proofErr w:type="spellEnd"/>
            <w:r w:rsidRPr="001B0903">
              <w:rPr>
                <w:szCs w:val="20"/>
                <w:lang w:val="fr-FR"/>
              </w:rPr>
              <w:t xml:space="preserve"> = 3</w:t>
            </w:r>
          </w:p>
        </w:tc>
        <w:tc>
          <w:tcPr>
            <w:tcW w:w="990" w:type="dxa"/>
            <w:vAlign w:val="top"/>
          </w:tcPr>
          <w:p w14:paraId="29B0D994"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724A9991"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581D2FD9"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seringues jetables standard à usage unique avec aiguilles ou seringues autobloquantes avec aiguilles ?</w:t>
            </w:r>
          </w:p>
        </w:tc>
        <w:tc>
          <w:tcPr>
            <w:tcW w:w="3060" w:type="dxa"/>
            <w:vAlign w:val="top"/>
          </w:tcPr>
          <w:p w14:paraId="72C180CE"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a) Signalé, pas vu </w:t>
            </w:r>
          </w:p>
          <w:p w14:paraId="04775680"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713E231F"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_syri</w:t>
            </w:r>
            <w:proofErr w:type="spellEnd"/>
            <w:r w:rsidRPr="001B0903">
              <w:rPr>
                <w:szCs w:val="20"/>
                <w:lang w:val="fr-FR"/>
              </w:rPr>
              <w:t xml:space="preserve"> = 2 | </w:t>
            </w:r>
            <w:proofErr w:type="spellStart"/>
            <w:r w:rsidRPr="001B0903">
              <w:rPr>
                <w:szCs w:val="20"/>
                <w:lang w:val="fr-FR"/>
              </w:rPr>
              <w:t>exr_syri</w:t>
            </w:r>
            <w:proofErr w:type="spellEnd"/>
            <w:r w:rsidRPr="001B0903">
              <w:rPr>
                <w:szCs w:val="20"/>
                <w:lang w:val="fr-FR"/>
              </w:rPr>
              <w:t xml:space="preserve"> = 3</w:t>
            </w:r>
          </w:p>
        </w:tc>
        <w:tc>
          <w:tcPr>
            <w:tcW w:w="990" w:type="dxa"/>
            <w:vAlign w:val="top"/>
          </w:tcPr>
          <w:p w14:paraId="77D6460F"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43469E6F" w14:textId="77777777" w:rsidTr="00DD49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720" w:type="dxa"/>
            <w:vAlign w:val="top"/>
          </w:tcPr>
          <w:p w14:paraId="32F25413" w14:textId="77777777" w:rsidR="00B0392C" w:rsidRPr="001B0903" w:rsidRDefault="00B0392C" w:rsidP="002C6AB0">
            <w:pPr>
              <w:pStyle w:val="Tabletext"/>
              <w:spacing w:before="0" w:after="0" w:line="240" w:lineRule="auto"/>
              <w:jc w:val="left"/>
              <w:rPr>
                <w:b w:val="0"/>
                <w:szCs w:val="20"/>
                <w:lang w:val="fr-FR"/>
              </w:rPr>
            </w:pPr>
            <w:r w:rsidRPr="001B0903">
              <w:rPr>
                <w:b w:val="0"/>
                <w:szCs w:val="20"/>
                <w:lang w:val="fr-FR"/>
              </w:rPr>
              <w:t>Salle d'examen du client : masques médicaux</w:t>
            </w:r>
          </w:p>
        </w:tc>
        <w:tc>
          <w:tcPr>
            <w:tcW w:w="3060" w:type="dxa"/>
            <w:vAlign w:val="top"/>
          </w:tcPr>
          <w:p w14:paraId="1590353F"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 xml:space="preserve">a) Signalé, pas vu </w:t>
            </w:r>
          </w:p>
          <w:p w14:paraId="58576B48"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2CBB883E"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_masque</w:t>
            </w:r>
            <w:proofErr w:type="spellEnd"/>
            <w:r w:rsidRPr="001B0903">
              <w:rPr>
                <w:szCs w:val="20"/>
                <w:lang w:val="fr-FR"/>
              </w:rPr>
              <w:t xml:space="preserve"> = 2 | </w:t>
            </w:r>
            <w:proofErr w:type="spellStart"/>
            <w:r w:rsidRPr="001B0903">
              <w:rPr>
                <w:szCs w:val="20"/>
                <w:lang w:val="fr-FR"/>
              </w:rPr>
              <w:t>exr_masque</w:t>
            </w:r>
            <w:proofErr w:type="spellEnd"/>
            <w:r w:rsidRPr="001B0903">
              <w:rPr>
                <w:szCs w:val="20"/>
                <w:lang w:val="fr-FR"/>
              </w:rPr>
              <w:t xml:space="preserve"> = 3</w:t>
            </w:r>
          </w:p>
        </w:tc>
        <w:tc>
          <w:tcPr>
            <w:tcW w:w="990" w:type="dxa"/>
            <w:vAlign w:val="top"/>
          </w:tcPr>
          <w:p w14:paraId="31667942"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fr-FR"/>
              </w:rPr>
            </w:pPr>
            <w:r w:rsidRPr="001B0903">
              <w:rPr>
                <w:szCs w:val="20"/>
                <w:lang w:val="fr-FR"/>
              </w:rPr>
              <w:t>1,0</w:t>
            </w:r>
          </w:p>
        </w:tc>
      </w:tr>
      <w:tr w:rsidR="006F0B53" w:rsidRPr="001B0903" w14:paraId="5B8D24A4" w14:textId="77777777" w:rsidTr="00DD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0738F0C7" w14:textId="77777777" w:rsidR="00B0392C" w:rsidRPr="001B0903" w:rsidRDefault="00B0392C" w:rsidP="002C6AB0">
            <w:pPr>
              <w:pStyle w:val="Tabletext"/>
              <w:spacing w:before="0" w:after="0" w:line="240" w:lineRule="auto"/>
              <w:jc w:val="left"/>
              <w:rPr>
                <w:b w:val="0"/>
                <w:szCs w:val="20"/>
                <w:lang w:val="fr-FR"/>
              </w:rPr>
            </w:pPr>
            <w:proofErr w:type="spellStart"/>
            <w:r w:rsidRPr="001B0903">
              <w:rPr>
                <w:b w:val="0"/>
                <w:szCs w:val="20"/>
                <w:lang w:val="fr-FR"/>
              </w:rPr>
              <w:t>Obsevation</w:t>
            </w:r>
            <w:proofErr w:type="spellEnd"/>
            <w:r w:rsidRPr="001B0903">
              <w:rPr>
                <w:b w:val="0"/>
                <w:szCs w:val="20"/>
                <w:lang w:val="fr-FR"/>
              </w:rPr>
              <w:t xml:space="preserve"> : La salle d'examen du client procure-t-elle de l'intimité ? Dans quelle mesure ?</w:t>
            </w:r>
          </w:p>
        </w:tc>
        <w:tc>
          <w:tcPr>
            <w:tcW w:w="3060" w:type="dxa"/>
            <w:vAlign w:val="top"/>
          </w:tcPr>
          <w:p w14:paraId="2E79BDB6"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 xml:space="preserve">a) Signalé, pas vu </w:t>
            </w:r>
          </w:p>
          <w:p w14:paraId="0F6FCA88"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b) Non disponible</w:t>
            </w:r>
          </w:p>
        </w:tc>
        <w:tc>
          <w:tcPr>
            <w:tcW w:w="2160" w:type="dxa"/>
            <w:vAlign w:val="top"/>
          </w:tcPr>
          <w:p w14:paraId="4EB98DF6" w14:textId="77777777" w:rsidR="00B0392C" w:rsidRPr="001B0903" w:rsidRDefault="00B0392C" w:rsidP="002C6AB0">
            <w:pPr>
              <w:pStyle w:val="Tabletext"/>
              <w:spacing w:before="0" w:after="0" w:line="240" w:lineRule="auto"/>
              <w:jc w:val="left"/>
              <w:cnfStyle w:val="000000010000" w:firstRow="0" w:lastRow="0" w:firstColumn="0" w:lastColumn="0" w:oddVBand="0" w:evenVBand="0" w:oddHBand="0" w:evenHBand="1" w:firstRowFirstColumn="0" w:firstRowLastColumn="0" w:lastRowFirstColumn="0" w:lastRowLastColumn="0"/>
              <w:rPr>
                <w:szCs w:val="20"/>
                <w:lang w:val="fr-FR"/>
              </w:rPr>
            </w:pPr>
            <w:proofErr w:type="spellStart"/>
            <w:proofErr w:type="gramStart"/>
            <w:r w:rsidRPr="001B0903">
              <w:rPr>
                <w:szCs w:val="20"/>
                <w:lang w:val="fr-FR"/>
              </w:rPr>
              <w:t>exr</w:t>
            </w:r>
            <w:proofErr w:type="gramEnd"/>
            <w:r w:rsidRPr="001B0903">
              <w:rPr>
                <w:szCs w:val="20"/>
                <w:lang w:val="fr-FR"/>
              </w:rPr>
              <w:t>_intim</w:t>
            </w:r>
            <w:proofErr w:type="spellEnd"/>
            <w:r w:rsidRPr="001B0903">
              <w:rPr>
                <w:szCs w:val="20"/>
                <w:lang w:val="fr-FR"/>
              </w:rPr>
              <w:t xml:space="preserve"> = 2 | </w:t>
            </w:r>
            <w:proofErr w:type="spellStart"/>
            <w:r w:rsidRPr="001B0903">
              <w:rPr>
                <w:szCs w:val="20"/>
                <w:lang w:val="fr-FR"/>
              </w:rPr>
              <w:t>exr_intim</w:t>
            </w:r>
            <w:proofErr w:type="spellEnd"/>
            <w:r w:rsidRPr="001B0903">
              <w:rPr>
                <w:szCs w:val="20"/>
                <w:lang w:val="fr-FR"/>
              </w:rPr>
              <w:t xml:space="preserve"> = 3</w:t>
            </w:r>
          </w:p>
        </w:tc>
        <w:tc>
          <w:tcPr>
            <w:tcW w:w="990" w:type="dxa"/>
            <w:vAlign w:val="top"/>
          </w:tcPr>
          <w:p w14:paraId="3F87E5F1" w14:textId="77777777" w:rsidR="00B0392C" w:rsidRPr="001B0903" w:rsidRDefault="00B0392C"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Cs w:val="20"/>
                <w:lang w:val="fr-FR"/>
              </w:rPr>
            </w:pPr>
            <w:r w:rsidRPr="001B0903">
              <w:rPr>
                <w:szCs w:val="20"/>
                <w:lang w:val="fr-FR"/>
              </w:rPr>
              <w:t>1,0</w:t>
            </w:r>
          </w:p>
        </w:tc>
      </w:tr>
      <w:tr w:rsidR="006F0B53" w:rsidRPr="001B0903" w14:paraId="7CB87800" w14:textId="77777777" w:rsidTr="00DD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vAlign w:val="top"/>
          </w:tcPr>
          <w:p w14:paraId="50C39C77" w14:textId="77777777" w:rsidR="00B0392C" w:rsidRPr="001B0903" w:rsidRDefault="00B0392C" w:rsidP="002C6AB0">
            <w:pPr>
              <w:pStyle w:val="Tabletext"/>
              <w:spacing w:before="0" w:after="0" w:line="240" w:lineRule="auto"/>
              <w:jc w:val="left"/>
              <w:rPr>
                <w:szCs w:val="20"/>
                <w:lang w:val="fr-FR"/>
              </w:rPr>
            </w:pPr>
            <w:r w:rsidRPr="001B0903">
              <w:rPr>
                <w:szCs w:val="20"/>
                <w:lang w:val="fr-FR"/>
              </w:rPr>
              <w:t>Total</w:t>
            </w:r>
          </w:p>
        </w:tc>
        <w:tc>
          <w:tcPr>
            <w:tcW w:w="3060" w:type="dxa"/>
            <w:vAlign w:val="top"/>
          </w:tcPr>
          <w:p w14:paraId="7B5668DA"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lang w:val="fr-FR"/>
              </w:rPr>
            </w:pPr>
          </w:p>
        </w:tc>
        <w:tc>
          <w:tcPr>
            <w:tcW w:w="2160" w:type="dxa"/>
            <w:vAlign w:val="top"/>
          </w:tcPr>
          <w:p w14:paraId="3D017B6A" w14:textId="77777777" w:rsidR="00B0392C" w:rsidRPr="001B0903" w:rsidRDefault="00B0392C" w:rsidP="002C6AB0">
            <w:pPr>
              <w:pStyle w:val="Tabletext"/>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lang w:val="fr-FR"/>
              </w:rPr>
            </w:pPr>
          </w:p>
        </w:tc>
        <w:tc>
          <w:tcPr>
            <w:tcW w:w="990" w:type="dxa"/>
            <w:vAlign w:val="top"/>
          </w:tcPr>
          <w:p w14:paraId="7CE87409" w14:textId="77777777" w:rsidR="00B0392C" w:rsidRPr="001B0903" w:rsidRDefault="00B0392C"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szCs w:val="20"/>
                <w:lang w:val="fr-FR"/>
              </w:rPr>
            </w:pPr>
            <w:r w:rsidRPr="001B0903">
              <w:rPr>
                <w:b/>
                <w:szCs w:val="20"/>
                <w:lang w:val="fr-FR"/>
              </w:rPr>
              <w:t>42,0</w:t>
            </w:r>
          </w:p>
        </w:tc>
      </w:tr>
    </w:tbl>
    <w:p w14:paraId="19DC5941" w14:textId="77777777" w:rsidR="00F14848" w:rsidRDefault="00F14848" w:rsidP="00B0392C">
      <w:pPr>
        <w:pStyle w:val="Annextitle"/>
        <w:numPr>
          <w:ilvl w:val="0"/>
          <w:numId w:val="0"/>
        </w:numPr>
        <w:jc w:val="both"/>
        <w:rPr>
          <w:rFonts w:ascii="Arial" w:hAnsi="Arial"/>
          <w:bCs/>
          <w:lang w:val="fr-FR"/>
        </w:rPr>
        <w:sectPr w:rsidR="00F14848" w:rsidSect="00C27AD5">
          <w:type w:val="continuous"/>
          <w:pgSz w:w="16840" w:h="11900" w:orient="landscape"/>
          <w:pgMar w:top="1701" w:right="1701" w:bottom="1701" w:left="1701" w:header="709" w:footer="709" w:gutter="0"/>
          <w:cols w:space="708"/>
          <w:docGrid w:linePitch="360"/>
        </w:sectPr>
      </w:pPr>
    </w:p>
    <w:p w14:paraId="5B6B2C66" w14:textId="112AADAD" w:rsidR="009F65EB" w:rsidRPr="00F0336D" w:rsidRDefault="00641366" w:rsidP="002C6AB0">
      <w:pPr>
        <w:pStyle w:val="Annextitle"/>
        <w:numPr>
          <w:ilvl w:val="0"/>
          <w:numId w:val="0"/>
        </w:numPr>
        <w:rPr>
          <w:rFonts w:ascii="Arial" w:hAnsi="Arial"/>
          <w:bCs/>
          <w:lang w:val="fr-FR"/>
        </w:rPr>
      </w:pPr>
      <w:bookmarkStart w:id="224" w:name="_Toc31280137"/>
      <w:r>
        <w:rPr>
          <w:rFonts w:ascii="Arial" w:hAnsi="Arial"/>
          <w:bCs/>
          <w:lang w:val="fr-FR"/>
        </w:rPr>
        <w:lastRenderedPageBreak/>
        <w:t xml:space="preserve">Annex B </w:t>
      </w:r>
      <w:r w:rsidR="00684C32" w:rsidRPr="00F0336D">
        <w:rPr>
          <w:rFonts w:ascii="Arial" w:hAnsi="Arial"/>
          <w:bCs/>
          <w:lang w:val="fr-FR"/>
        </w:rPr>
        <w:t>Autres tableaux et figures de données</w:t>
      </w:r>
      <w:bookmarkEnd w:id="224"/>
    </w:p>
    <w:p w14:paraId="39933D17" w14:textId="767CD6BD" w:rsidR="009F65EB" w:rsidRPr="00F0336D" w:rsidRDefault="00684C32" w:rsidP="00BC531F">
      <w:pPr>
        <w:pStyle w:val="Annexheading1"/>
        <w:jc w:val="both"/>
        <w:rPr>
          <w:rFonts w:ascii="Arial" w:hAnsi="Arial" w:cs="Arial"/>
          <w:lang w:val="fr-FR"/>
        </w:rPr>
      </w:pPr>
      <w:bookmarkStart w:id="225" w:name="_Toc31280138"/>
      <w:r w:rsidRPr="00F0336D">
        <w:rPr>
          <w:rFonts w:ascii="Arial" w:hAnsi="Arial" w:cs="Arial"/>
          <w:lang w:val="fr-FR"/>
        </w:rPr>
        <w:t>Enquête sur les établissements</w:t>
      </w:r>
      <w:bookmarkEnd w:id="225"/>
    </w:p>
    <w:p w14:paraId="609B74BE" w14:textId="245BDE46" w:rsidR="009F65EB" w:rsidRPr="002C6AB0" w:rsidRDefault="00DB4D8E" w:rsidP="00C254B5">
      <w:pPr>
        <w:pStyle w:val="Lgende"/>
        <w:rPr>
          <w:lang w:val="fr-CA"/>
        </w:rPr>
      </w:pPr>
      <w:bookmarkStart w:id="226" w:name="_Toc31280440"/>
      <w:r w:rsidRPr="002C6AB0">
        <w:rPr>
          <w:lang w:val="fr-CA"/>
        </w:rPr>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32</w:t>
      </w:r>
      <w:r w:rsidR="009F65EB" w:rsidRPr="002C6AB0">
        <w:fldChar w:fldCharType="end"/>
      </w:r>
      <w:r w:rsidRPr="002C6AB0">
        <w:rPr>
          <w:lang w:val="fr-CA"/>
        </w:rPr>
        <w:t xml:space="preserve"> </w:t>
      </w:r>
      <w:r w:rsidR="009F65EB" w:rsidRPr="002C6AB0">
        <w:rPr>
          <w:lang w:val="fr-CA"/>
        </w:rPr>
        <w:t xml:space="preserve">: </w:t>
      </w:r>
      <w:r w:rsidR="00B33AF3" w:rsidRPr="002C6AB0">
        <w:rPr>
          <w:lang w:val="fr-CA"/>
        </w:rPr>
        <w:t>Installations disponibles par établissement de santé et emplacement, par localité</w:t>
      </w:r>
      <w:bookmarkEnd w:id="226"/>
      <w:r w:rsidR="00B33AF3" w:rsidRPr="002C6AB0">
        <w:rPr>
          <w:lang w:val="fr-CA"/>
        </w:rPr>
        <w:t xml:space="preserve"> </w:t>
      </w:r>
    </w:p>
    <w:p w14:paraId="5D56659E" w14:textId="77777777" w:rsidR="00C254B5" w:rsidRPr="002C6AB0" w:rsidRDefault="00C254B5" w:rsidP="002C6AB0">
      <w:pPr>
        <w:pStyle w:val="Corpsdetexte"/>
        <w:rPr>
          <w:lang w:val="fr-CA"/>
        </w:rPr>
      </w:pPr>
    </w:p>
    <w:p w14:paraId="46DA919D"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38502FCB" wp14:editId="77465F07">
            <wp:extent cx="5396230" cy="30835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p1.pdf"/>
                    <pic:cNvPicPr/>
                  </pic:nvPicPr>
                  <pic:blipFill>
                    <a:blip r:embed="rId55">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08C47E20" w14:textId="555F8FEB" w:rsidR="00B3271F" w:rsidRPr="00CB2FA0" w:rsidRDefault="00B3271F" w:rsidP="00B3271F">
      <w:pPr>
        <w:pStyle w:val="Lgende"/>
        <w:rPr>
          <w:b w:val="0"/>
          <w:color w:val="000000" w:themeColor="text1"/>
          <w:sz w:val="18"/>
          <w:szCs w:val="18"/>
          <w:lang w:val="fr-FR"/>
        </w:rPr>
      </w:pPr>
      <w:r w:rsidRPr="00CB2FA0">
        <w:rPr>
          <w:b w:val="0"/>
          <w:color w:val="000000" w:themeColor="text1"/>
          <w:sz w:val="18"/>
          <w:szCs w:val="18"/>
          <w:lang w:val="fr-FR"/>
        </w:rPr>
        <w:t xml:space="preserve">Client </w:t>
      </w:r>
      <w:proofErr w:type="spellStart"/>
      <w:r w:rsidRPr="00CB2FA0">
        <w:rPr>
          <w:b w:val="0"/>
          <w:color w:val="000000" w:themeColor="text1"/>
          <w:sz w:val="18"/>
          <w:szCs w:val="18"/>
          <w:lang w:val="fr-FR"/>
        </w:rPr>
        <w:t>examination</w:t>
      </w:r>
      <w:proofErr w:type="spellEnd"/>
      <w:r w:rsidRPr="00CB2FA0">
        <w:rPr>
          <w:b w:val="0"/>
          <w:color w:val="000000" w:themeColor="text1"/>
          <w:sz w:val="18"/>
          <w:szCs w:val="18"/>
          <w:lang w:val="fr-FR"/>
        </w:rPr>
        <w:t xml:space="preserve"> room =</w:t>
      </w:r>
      <w:r w:rsidR="00CB5172" w:rsidRPr="00CB2FA0">
        <w:rPr>
          <w:b w:val="0"/>
          <w:color w:val="000000" w:themeColor="text1"/>
          <w:sz w:val="18"/>
          <w:szCs w:val="18"/>
          <w:lang w:val="fr-FR"/>
        </w:rPr>
        <w:t xml:space="preserve"> </w:t>
      </w:r>
      <w:r w:rsidR="00CB5172" w:rsidRPr="00CB2FA0">
        <w:rPr>
          <w:b w:val="0"/>
          <w:sz w:val="18"/>
          <w:szCs w:val="18"/>
          <w:lang w:val="fr-FR"/>
        </w:rPr>
        <w:t>Salle d'examen du client</w:t>
      </w:r>
    </w:p>
    <w:p w14:paraId="480A2C74" w14:textId="61CE69D0" w:rsidR="00B3271F" w:rsidRPr="00CB2FA0" w:rsidRDefault="00B3271F" w:rsidP="00B3271F">
      <w:pPr>
        <w:pStyle w:val="Corpsdetexte"/>
        <w:rPr>
          <w:sz w:val="18"/>
          <w:szCs w:val="18"/>
          <w:lang w:val="en-US" w:eastAsia="en-US"/>
        </w:rPr>
      </w:pPr>
      <w:r w:rsidRPr="00CB2FA0">
        <w:rPr>
          <w:sz w:val="18"/>
          <w:szCs w:val="18"/>
          <w:lang w:val="en-US" w:eastAsia="en-US"/>
        </w:rPr>
        <w:t>Delivery room</w:t>
      </w:r>
      <w:r w:rsidR="00CB5172" w:rsidRPr="00CB2FA0">
        <w:rPr>
          <w:sz w:val="18"/>
          <w:szCs w:val="18"/>
          <w:lang w:val="en-US" w:eastAsia="en-US"/>
        </w:rPr>
        <w:t xml:space="preserve"> = Salle </w:t>
      </w:r>
      <w:proofErr w:type="spellStart"/>
      <w:r w:rsidR="00CB5172" w:rsidRPr="00CB2FA0">
        <w:rPr>
          <w:sz w:val="18"/>
          <w:szCs w:val="18"/>
          <w:lang w:val="en-US" w:eastAsia="en-US"/>
        </w:rPr>
        <w:t>d'accouchement</w:t>
      </w:r>
      <w:proofErr w:type="spellEnd"/>
    </w:p>
    <w:p w14:paraId="5768A0D4" w14:textId="29A43A31" w:rsidR="00B3271F" w:rsidRPr="00CB2FA0" w:rsidRDefault="00B3271F" w:rsidP="00CB5172">
      <w:pPr>
        <w:pStyle w:val="Corpsdetexte"/>
        <w:rPr>
          <w:sz w:val="18"/>
          <w:szCs w:val="18"/>
          <w:lang w:val="en-US" w:eastAsia="en-US"/>
        </w:rPr>
      </w:pPr>
      <w:r w:rsidRPr="00CB2FA0">
        <w:rPr>
          <w:sz w:val="18"/>
          <w:szCs w:val="18"/>
          <w:lang w:val="en-US" w:eastAsia="en-US"/>
        </w:rPr>
        <w:t>Laboratory</w:t>
      </w:r>
      <w:r w:rsidR="001B6E88" w:rsidRPr="00CB2FA0">
        <w:rPr>
          <w:sz w:val="18"/>
          <w:szCs w:val="18"/>
          <w:lang w:val="en-US" w:eastAsia="en-US"/>
        </w:rPr>
        <w:t xml:space="preserve"> </w:t>
      </w:r>
      <w:r w:rsidR="00CB5172" w:rsidRPr="00CB2FA0">
        <w:rPr>
          <w:sz w:val="18"/>
          <w:szCs w:val="18"/>
          <w:lang w:val="en-US" w:eastAsia="en-US"/>
        </w:rPr>
        <w:t xml:space="preserve">= </w:t>
      </w:r>
      <w:proofErr w:type="spellStart"/>
      <w:r w:rsidR="00CB5172" w:rsidRPr="00CB2FA0">
        <w:rPr>
          <w:sz w:val="18"/>
          <w:szCs w:val="18"/>
          <w:lang w:val="en-US" w:eastAsia="en-US"/>
        </w:rPr>
        <w:t>Laboratoire</w:t>
      </w:r>
      <w:proofErr w:type="spellEnd"/>
      <w:r w:rsidR="00CB5172" w:rsidRPr="00CB2FA0">
        <w:rPr>
          <w:sz w:val="18"/>
          <w:szCs w:val="18"/>
          <w:lang w:val="en-US" w:eastAsia="en-US"/>
        </w:rPr>
        <w:t xml:space="preserve"> </w:t>
      </w:r>
    </w:p>
    <w:p w14:paraId="5B10D2BA" w14:textId="3311ACD0" w:rsidR="00B3271F" w:rsidRPr="00CB2FA0" w:rsidRDefault="00B3271F" w:rsidP="00B3271F">
      <w:pPr>
        <w:pStyle w:val="Corpsdetexte"/>
        <w:rPr>
          <w:sz w:val="18"/>
          <w:szCs w:val="18"/>
          <w:lang w:val="fr-FR" w:eastAsia="en-US"/>
        </w:rPr>
      </w:pPr>
      <w:r w:rsidRPr="00CB2FA0">
        <w:rPr>
          <w:sz w:val="18"/>
          <w:szCs w:val="18"/>
          <w:lang w:val="fr-FR" w:eastAsia="en-US"/>
        </w:rPr>
        <w:t xml:space="preserve">Operating </w:t>
      </w:r>
      <w:proofErr w:type="spellStart"/>
      <w:r w:rsidRPr="00CB2FA0">
        <w:rPr>
          <w:sz w:val="18"/>
          <w:szCs w:val="18"/>
          <w:lang w:val="fr-FR" w:eastAsia="en-US"/>
        </w:rPr>
        <w:t>theatre</w:t>
      </w:r>
      <w:proofErr w:type="spellEnd"/>
      <w:r w:rsidR="00CB5172" w:rsidRPr="00CB2FA0">
        <w:rPr>
          <w:sz w:val="18"/>
          <w:szCs w:val="18"/>
          <w:lang w:val="fr-FR" w:eastAsia="en-US"/>
        </w:rPr>
        <w:t xml:space="preserve"> = Bloc opératoire</w:t>
      </w:r>
    </w:p>
    <w:p w14:paraId="7527556F" w14:textId="06787C8A" w:rsidR="00B3271F" w:rsidRPr="00CB2FA0" w:rsidRDefault="00B3271F" w:rsidP="00CB5172">
      <w:pPr>
        <w:pStyle w:val="Corpsdetexte"/>
        <w:rPr>
          <w:sz w:val="18"/>
          <w:szCs w:val="18"/>
          <w:lang w:val="fr-FR" w:eastAsia="en-US"/>
        </w:rPr>
      </w:pPr>
      <w:r w:rsidRPr="00CB2FA0">
        <w:rPr>
          <w:sz w:val="18"/>
          <w:szCs w:val="18"/>
          <w:lang w:val="fr-FR"/>
        </w:rPr>
        <w:t xml:space="preserve">Patient </w:t>
      </w:r>
      <w:proofErr w:type="spellStart"/>
      <w:r w:rsidRPr="00CB2FA0">
        <w:rPr>
          <w:sz w:val="18"/>
          <w:szCs w:val="18"/>
          <w:lang w:val="fr-FR"/>
        </w:rPr>
        <w:t>ward</w:t>
      </w:r>
      <w:proofErr w:type="spellEnd"/>
      <w:r w:rsidRPr="00CB2FA0">
        <w:rPr>
          <w:sz w:val="18"/>
          <w:szCs w:val="18"/>
          <w:lang w:val="fr-FR"/>
        </w:rPr>
        <w:t xml:space="preserve"> </w:t>
      </w:r>
      <w:proofErr w:type="spellStart"/>
      <w:r w:rsidRPr="00CB2FA0">
        <w:rPr>
          <w:sz w:val="18"/>
          <w:szCs w:val="18"/>
          <w:lang w:val="fr-FR"/>
        </w:rPr>
        <w:t>with</w:t>
      </w:r>
      <w:proofErr w:type="spellEnd"/>
      <w:r w:rsidRPr="00CB2FA0">
        <w:rPr>
          <w:sz w:val="18"/>
          <w:szCs w:val="18"/>
          <w:lang w:val="fr-FR"/>
        </w:rPr>
        <w:t xml:space="preserve"> </w:t>
      </w:r>
      <w:proofErr w:type="spellStart"/>
      <w:r w:rsidRPr="00CB2FA0">
        <w:rPr>
          <w:sz w:val="18"/>
          <w:szCs w:val="18"/>
          <w:lang w:val="fr-FR"/>
        </w:rPr>
        <w:t>beds</w:t>
      </w:r>
      <w:proofErr w:type="spellEnd"/>
      <w:r w:rsidR="00CB5172" w:rsidRPr="00CB2FA0">
        <w:rPr>
          <w:sz w:val="18"/>
          <w:szCs w:val="18"/>
          <w:lang w:val="fr-FR"/>
        </w:rPr>
        <w:t xml:space="preserve"> = </w:t>
      </w:r>
      <w:r w:rsidR="00CB5172" w:rsidRPr="00CB2FA0">
        <w:rPr>
          <w:sz w:val="18"/>
          <w:szCs w:val="18"/>
          <w:lang w:val="fr-FR" w:eastAsia="en-US"/>
        </w:rPr>
        <w:t xml:space="preserve">Chambre de patient avec lits </w:t>
      </w:r>
    </w:p>
    <w:p w14:paraId="2680C4FB" w14:textId="1C5935DB" w:rsidR="00B3271F" w:rsidRPr="00CB2FA0" w:rsidRDefault="00B3271F" w:rsidP="00B3271F">
      <w:pPr>
        <w:pStyle w:val="Corpsdetexte"/>
        <w:rPr>
          <w:sz w:val="18"/>
          <w:szCs w:val="18"/>
          <w:lang w:val="fr-FR" w:eastAsia="en-US"/>
        </w:rPr>
      </w:pPr>
      <w:proofErr w:type="spellStart"/>
      <w:r w:rsidRPr="00CB2FA0">
        <w:rPr>
          <w:sz w:val="18"/>
          <w:szCs w:val="18"/>
          <w:lang w:val="fr-FR" w:eastAsia="en-US"/>
        </w:rPr>
        <w:t>Pharmacy</w:t>
      </w:r>
      <w:proofErr w:type="spellEnd"/>
      <w:r w:rsidR="001B6E88" w:rsidRPr="00CB2FA0">
        <w:rPr>
          <w:sz w:val="18"/>
          <w:szCs w:val="18"/>
          <w:lang w:val="fr-FR" w:eastAsia="en-US"/>
        </w:rPr>
        <w:t xml:space="preserve"> </w:t>
      </w:r>
      <w:r w:rsidR="00CB5172" w:rsidRPr="00CB2FA0">
        <w:rPr>
          <w:sz w:val="18"/>
          <w:szCs w:val="18"/>
          <w:lang w:val="fr-FR" w:eastAsia="en-US"/>
        </w:rPr>
        <w:t>= Pharmacie</w:t>
      </w:r>
    </w:p>
    <w:p w14:paraId="35118855" w14:textId="13E8926B" w:rsidR="00B3271F" w:rsidRPr="00CB2FA0" w:rsidRDefault="00B3271F" w:rsidP="00B3271F">
      <w:pPr>
        <w:pStyle w:val="Corpsdetexte"/>
        <w:rPr>
          <w:sz w:val="18"/>
          <w:szCs w:val="18"/>
          <w:lang w:val="fr-FR" w:eastAsia="en-US"/>
        </w:rPr>
      </w:pPr>
      <w:r w:rsidRPr="00CB2FA0">
        <w:rPr>
          <w:sz w:val="18"/>
          <w:szCs w:val="18"/>
          <w:lang w:val="fr-FR" w:eastAsia="en-US"/>
        </w:rPr>
        <w:t xml:space="preserve">Staff </w:t>
      </w:r>
      <w:proofErr w:type="spellStart"/>
      <w:r w:rsidRPr="00CB2FA0">
        <w:rPr>
          <w:sz w:val="18"/>
          <w:szCs w:val="18"/>
          <w:lang w:val="fr-FR" w:eastAsia="en-US"/>
        </w:rPr>
        <w:t>facilities</w:t>
      </w:r>
      <w:proofErr w:type="spellEnd"/>
      <w:r w:rsidR="00CB5172" w:rsidRPr="00CB2FA0">
        <w:rPr>
          <w:sz w:val="18"/>
          <w:szCs w:val="18"/>
          <w:lang w:val="fr-FR" w:eastAsia="en-US"/>
        </w:rPr>
        <w:t xml:space="preserve"> = Locaux du personnel</w:t>
      </w:r>
    </w:p>
    <w:p w14:paraId="5C45C765" w14:textId="4C7D8ACB" w:rsidR="006A4933" w:rsidRPr="00880D9C" w:rsidRDefault="006A4933" w:rsidP="00B3271F">
      <w:pPr>
        <w:pStyle w:val="Corpsdetexte"/>
        <w:rPr>
          <w:sz w:val="18"/>
          <w:szCs w:val="18"/>
          <w:lang w:val="fr-FR" w:eastAsia="en-US"/>
        </w:rPr>
      </w:pPr>
      <w:r w:rsidRPr="00CB2FA0">
        <w:rPr>
          <w:sz w:val="18"/>
          <w:szCs w:val="18"/>
          <w:lang w:val="fr-FR" w:eastAsia="en-US"/>
        </w:rPr>
        <w:t>Urban = Urbain</w:t>
      </w:r>
    </w:p>
    <w:p w14:paraId="65A8B618" w14:textId="62654329" w:rsidR="00CB5172" w:rsidRPr="00F0336D" w:rsidRDefault="00CB5172" w:rsidP="00CB5172">
      <w:pPr>
        <w:pStyle w:val="Corpsdetexte"/>
        <w:rPr>
          <w:sz w:val="18"/>
          <w:szCs w:val="18"/>
          <w:lang w:val="fr-FR" w:eastAsia="en-US"/>
        </w:rPr>
      </w:pPr>
    </w:p>
    <w:p w14:paraId="0CA87AEF" w14:textId="2BEED411" w:rsidR="00CB5172" w:rsidRPr="00F0336D" w:rsidRDefault="00CB5172" w:rsidP="00CB5172">
      <w:pPr>
        <w:pStyle w:val="Corpsdetexte"/>
        <w:rPr>
          <w:sz w:val="18"/>
          <w:szCs w:val="18"/>
          <w:lang w:val="fr-FR" w:eastAsia="en-US"/>
        </w:rPr>
      </w:pPr>
    </w:p>
    <w:p w14:paraId="4A10FFCA" w14:textId="596D5548" w:rsidR="009F65EB" w:rsidRPr="002C6AB0" w:rsidRDefault="00DB4D8E">
      <w:pPr>
        <w:pStyle w:val="Lgende"/>
        <w:rPr>
          <w:lang w:val="fr-CA"/>
        </w:rPr>
      </w:pPr>
      <w:bookmarkStart w:id="227" w:name="_Toc31280160"/>
      <w:r w:rsidRPr="002C6AB0">
        <w:rPr>
          <w:lang w:val="fr-CA"/>
        </w:rPr>
        <w:t>Tableau</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2C6AB0">
        <w:fldChar w:fldCharType="separate"/>
      </w:r>
      <w:r w:rsidR="009F65EB" w:rsidRPr="002C6AB0">
        <w:rPr>
          <w:lang w:val="fr-CA"/>
        </w:rPr>
        <w:t>3</w:t>
      </w:r>
      <w:r w:rsidR="009E43EA" w:rsidRPr="002C6AB0">
        <w:rPr>
          <w:lang w:val="fr-CA"/>
        </w:rPr>
        <w:t>4</w:t>
      </w:r>
      <w:r w:rsidR="009F65EB" w:rsidRPr="002C6AB0">
        <w:fldChar w:fldCharType="end"/>
      </w:r>
      <w:r w:rsidRPr="002C6AB0">
        <w:rPr>
          <w:lang w:val="fr-CA"/>
        </w:rPr>
        <w:t xml:space="preserve"> </w:t>
      </w:r>
      <w:r w:rsidR="009F65EB" w:rsidRPr="002C6AB0">
        <w:rPr>
          <w:lang w:val="fr-CA"/>
        </w:rPr>
        <w:t xml:space="preserve">: </w:t>
      </w:r>
      <w:r w:rsidR="00B33AF3" w:rsidRPr="002C6AB0">
        <w:rPr>
          <w:lang w:val="fr-CA"/>
        </w:rPr>
        <w:t>Nombre moyen de chambres et de lits dans chaque établissement de santé, par localité</w:t>
      </w:r>
      <w:bookmarkEnd w:id="227"/>
    </w:p>
    <w:p w14:paraId="69296008" w14:textId="77777777" w:rsidR="00312FC0" w:rsidRPr="00F374DC" w:rsidRDefault="00312FC0" w:rsidP="002C6AB0">
      <w:pPr>
        <w:pStyle w:val="Corpsdetexte"/>
        <w:rPr>
          <w:lang w:val="fr-FR"/>
        </w:rPr>
      </w:pPr>
    </w:p>
    <w:tbl>
      <w:tblPr>
        <w:tblStyle w:val="OPMTable"/>
        <w:tblW w:w="5000" w:type="pct"/>
        <w:tblLook w:val="04A0" w:firstRow="1" w:lastRow="0" w:firstColumn="1" w:lastColumn="0" w:noHBand="0" w:noVBand="1"/>
      </w:tblPr>
      <w:tblGrid>
        <w:gridCol w:w="4170"/>
        <w:gridCol w:w="2103"/>
        <w:gridCol w:w="2225"/>
      </w:tblGrid>
      <w:tr w:rsidR="009F65EB" w:rsidRPr="00F0336D" w14:paraId="42B79934"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0931B45D"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52E10E4E" w14:textId="1C99E623"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r w:rsidR="001B0903">
              <w:rPr>
                <w:lang w:val="fr-FR"/>
              </w:rPr>
              <w:t xml:space="preserve"> (n)</w:t>
            </w:r>
          </w:p>
        </w:tc>
        <w:tc>
          <w:tcPr>
            <w:tcW w:w="0" w:type="pct"/>
            <w:noWrap/>
            <w:vAlign w:val="top"/>
            <w:hideMark/>
          </w:tcPr>
          <w:p w14:paraId="1EEE9ADB" w14:textId="613D4EB5"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437361" w:rsidRPr="00F0336D">
              <w:rPr>
                <w:lang w:val="fr-FR"/>
              </w:rPr>
              <w:t>i</w:t>
            </w:r>
            <w:r w:rsidRPr="00F0336D">
              <w:rPr>
                <w:lang w:val="fr-FR"/>
              </w:rPr>
              <w:t>n</w:t>
            </w:r>
            <w:r w:rsidR="001B0903">
              <w:rPr>
                <w:lang w:val="fr-FR"/>
              </w:rPr>
              <w:t xml:space="preserve"> (n)</w:t>
            </w:r>
          </w:p>
        </w:tc>
      </w:tr>
      <w:tr w:rsidR="00437361" w:rsidRPr="00F0336D" w14:paraId="7520BC4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87D2AF9" w14:textId="751B63E4" w:rsidR="00437361" w:rsidRPr="00F0336D" w:rsidRDefault="001B0903" w:rsidP="002C6AB0">
            <w:pPr>
              <w:pStyle w:val="Tabletext"/>
              <w:spacing w:before="0" w:after="0" w:line="240" w:lineRule="auto"/>
              <w:rPr>
                <w:lang w:val="fr-FR"/>
              </w:rPr>
            </w:pPr>
            <w:r>
              <w:rPr>
                <w:lang w:val="fr-FR"/>
              </w:rPr>
              <w:t>C</w:t>
            </w:r>
            <w:r w:rsidR="00437361" w:rsidRPr="00F0336D">
              <w:rPr>
                <w:lang w:val="fr-FR"/>
              </w:rPr>
              <w:t>hambres</w:t>
            </w:r>
          </w:p>
        </w:tc>
        <w:tc>
          <w:tcPr>
            <w:tcW w:w="0" w:type="pct"/>
            <w:noWrap/>
            <w:vAlign w:val="top"/>
            <w:hideMark/>
          </w:tcPr>
          <w:p w14:paraId="14E64616" w14:textId="5BE0D992"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10,3</w:t>
            </w:r>
          </w:p>
        </w:tc>
        <w:tc>
          <w:tcPr>
            <w:tcW w:w="0" w:type="pct"/>
            <w:noWrap/>
            <w:vAlign w:val="top"/>
            <w:hideMark/>
          </w:tcPr>
          <w:p w14:paraId="611B733C" w14:textId="2DCD86DF"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67,7</w:t>
            </w:r>
          </w:p>
        </w:tc>
      </w:tr>
      <w:tr w:rsidR="00437361" w:rsidRPr="00F0336D" w14:paraId="6B0360AD"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3E4F1AD" w14:textId="36D41538" w:rsidR="00437361" w:rsidRPr="00F0336D" w:rsidRDefault="001B0903" w:rsidP="002C6AB0">
            <w:pPr>
              <w:pStyle w:val="Tabletext"/>
              <w:spacing w:before="0" w:after="0" w:line="240" w:lineRule="auto"/>
              <w:rPr>
                <w:lang w:val="fr-FR"/>
              </w:rPr>
            </w:pPr>
            <w:r>
              <w:rPr>
                <w:lang w:val="fr-FR"/>
              </w:rPr>
              <w:t>L</w:t>
            </w:r>
            <w:r w:rsidR="00437361" w:rsidRPr="00F0336D">
              <w:rPr>
                <w:lang w:val="fr-FR"/>
              </w:rPr>
              <w:t>its d'observation</w:t>
            </w:r>
          </w:p>
        </w:tc>
        <w:tc>
          <w:tcPr>
            <w:tcW w:w="0" w:type="pct"/>
            <w:noWrap/>
            <w:vAlign w:val="top"/>
            <w:hideMark/>
          </w:tcPr>
          <w:p w14:paraId="01183EB6" w14:textId="029786F2" w:rsidR="00437361" w:rsidRPr="00F0336D" w:rsidRDefault="0043736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3,5</w:t>
            </w:r>
          </w:p>
        </w:tc>
        <w:tc>
          <w:tcPr>
            <w:tcW w:w="0" w:type="pct"/>
            <w:noWrap/>
            <w:vAlign w:val="top"/>
            <w:hideMark/>
          </w:tcPr>
          <w:p w14:paraId="1A2A7CD3" w14:textId="1F539794" w:rsidR="00437361" w:rsidRPr="00F0336D" w:rsidRDefault="0043736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6,6</w:t>
            </w:r>
          </w:p>
        </w:tc>
      </w:tr>
      <w:tr w:rsidR="00437361" w:rsidRPr="00F0336D" w14:paraId="1858352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BA0B0C3" w14:textId="013ED4B2" w:rsidR="00437361" w:rsidRPr="00F0336D" w:rsidRDefault="001B0903" w:rsidP="002C6AB0">
            <w:pPr>
              <w:pStyle w:val="Tabletext"/>
              <w:spacing w:before="0" w:after="0" w:line="240" w:lineRule="auto"/>
              <w:rPr>
                <w:lang w:val="fr-FR"/>
              </w:rPr>
            </w:pPr>
            <w:r>
              <w:rPr>
                <w:lang w:val="fr-FR"/>
              </w:rPr>
              <w:t>L</w:t>
            </w:r>
            <w:r w:rsidR="00437361" w:rsidRPr="00F0336D">
              <w:rPr>
                <w:lang w:val="fr-FR"/>
              </w:rPr>
              <w:t>its pour patients hospitalisés</w:t>
            </w:r>
          </w:p>
        </w:tc>
        <w:tc>
          <w:tcPr>
            <w:tcW w:w="0" w:type="pct"/>
            <w:noWrap/>
            <w:vAlign w:val="top"/>
            <w:hideMark/>
          </w:tcPr>
          <w:p w14:paraId="5EAA1E40" w14:textId="1C412C5A"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1,6</w:t>
            </w:r>
          </w:p>
        </w:tc>
        <w:tc>
          <w:tcPr>
            <w:tcW w:w="0" w:type="pct"/>
            <w:noWrap/>
            <w:vAlign w:val="top"/>
            <w:hideMark/>
          </w:tcPr>
          <w:p w14:paraId="3F576F5E"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44</w:t>
            </w:r>
          </w:p>
        </w:tc>
      </w:tr>
    </w:tbl>
    <w:p w14:paraId="0AFAED83" w14:textId="77777777" w:rsidR="009F65EB" w:rsidRPr="00F0336D" w:rsidRDefault="009F65EB" w:rsidP="002C6AB0">
      <w:pPr>
        <w:pStyle w:val="Corpsdetexte"/>
        <w:spacing w:line="240" w:lineRule="auto"/>
        <w:rPr>
          <w:lang w:val="fr-FR" w:eastAsia="zh-CN"/>
        </w:rPr>
      </w:pPr>
    </w:p>
    <w:p w14:paraId="577668BF" w14:textId="77777777" w:rsidR="009F65EB" w:rsidRPr="00F0336D" w:rsidRDefault="009F65EB" w:rsidP="00BC531F">
      <w:pPr>
        <w:pStyle w:val="Corpsdetexte"/>
        <w:rPr>
          <w:lang w:val="fr-FR" w:eastAsia="zh-CN"/>
        </w:rPr>
      </w:pPr>
    </w:p>
    <w:p w14:paraId="4F3B26FC" w14:textId="77777777" w:rsidR="009F65EB" w:rsidRPr="00F0336D" w:rsidRDefault="009F65EB" w:rsidP="00BC531F">
      <w:pPr>
        <w:pStyle w:val="Corpsdetexte"/>
        <w:rPr>
          <w:lang w:val="fr-FR" w:eastAsia="zh-CN"/>
        </w:rPr>
      </w:pPr>
    </w:p>
    <w:p w14:paraId="2B536BB0" w14:textId="627271DA" w:rsidR="009F65EB" w:rsidRDefault="00DB4D8E" w:rsidP="00BC531F">
      <w:pPr>
        <w:pStyle w:val="Lgende"/>
        <w:rPr>
          <w:lang w:val="fr-FR"/>
        </w:rPr>
      </w:pPr>
      <w:bookmarkStart w:id="228" w:name="_Toc31280441"/>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33</w:t>
      </w:r>
      <w:r w:rsidR="009F65EB" w:rsidRPr="00F0336D">
        <w:rPr>
          <w:lang w:val="fr-FR"/>
        </w:rPr>
        <w:fldChar w:fldCharType="end"/>
      </w:r>
      <w:r>
        <w:rPr>
          <w:lang w:val="fr-FR"/>
        </w:rPr>
        <w:t xml:space="preserve"> </w:t>
      </w:r>
      <w:r w:rsidR="009F65EB" w:rsidRPr="00F0336D">
        <w:rPr>
          <w:lang w:val="fr-FR"/>
        </w:rPr>
        <w:t xml:space="preserve">: </w:t>
      </w:r>
      <w:r w:rsidR="00B33AF3" w:rsidRPr="00F0336D">
        <w:rPr>
          <w:lang w:val="fr-FR"/>
        </w:rPr>
        <w:t>Services médicaux disponibles, par localité</w:t>
      </w:r>
      <w:bookmarkEnd w:id="228"/>
      <w:r w:rsidR="00B33AF3" w:rsidRPr="00F0336D">
        <w:rPr>
          <w:lang w:val="fr-FR"/>
        </w:rPr>
        <w:t xml:space="preserve"> </w:t>
      </w:r>
    </w:p>
    <w:p w14:paraId="52942DC2" w14:textId="77777777" w:rsidR="00C254B5" w:rsidRPr="00564FDF" w:rsidRDefault="00C254B5" w:rsidP="002C6AB0">
      <w:pPr>
        <w:pStyle w:val="Corpsdetexte"/>
        <w:rPr>
          <w:lang w:val="fr-FR"/>
        </w:rPr>
      </w:pPr>
    </w:p>
    <w:p w14:paraId="3A57061F"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61B8790A" wp14:editId="7D086B3E">
            <wp:extent cx="5396230" cy="30835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p2.pdf"/>
                    <pic:cNvPicPr/>
                  </pic:nvPicPr>
                  <pic:blipFill>
                    <a:blip r:embed="rId56">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37929C2B" w14:textId="676790CC" w:rsidR="009F65EB" w:rsidRPr="000B3271" w:rsidRDefault="00234450" w:rsidP="00B24F4F">
      <w:pPr>
        <w:pStyle w:val="Corpsdetexte"/>
        <w:rPr>
          <w:rFonts w:eastAsia="Times New Roman"/>
          <w:color w:val="333399"/>
          <w:sz w:val="18"/>
          <w:szCs w:val="18"/>
          <w:highlight w:val="yellow"/>
          <w:lang w:val="fr-FR" w:eastAsia="zh-CN"/>
        </w:rPr>
      </w:pPr>
      <w:r w:rsidRPr="000B3271">
        <w:rPr>
          <w:rFonts w:eastAsia="Times New Roman"/>
          <w:color w:val="333399"/>
          <w:sz w:val="18"/>
          <w:szCs w:val="18"/>
          <w:highlight w:val="yellow"/>
          <w:lang w:val="fr-FR" w:eastAsia="zh-CN"/>
        </w:rPr>
        <w:t xml:space="preserve">Dispense </w:t>
      </w:r>
      <w:proofErr w:type="spellStart"/>
      <w:r w:rsidRPr="000B3271">
        <w:rPr>
          <w:rFonts w:eastAsia="Times New Roman"/>
          <w:color w:val="333399"/>
          <w:sz w:val="18"/>
          <w:szCs w:val="18"/>
          <w:highlight w:val="yellow"/>
          <w:lang w:val="fr-FR" w:eastAsia="zh-CN"/>
        </w:rPr>
        <w:t>drugs</w:t>
      </w:r>
      <w:proofErr w:type="spellEnd"/>
      <w:r w:rsidR="00B24F4F" w:rsidRPr="000B3271">
        <w:rPr>
          <w:rFonts w:eastAsia="Times New Roman"/>
          <w:color w:val="333399"/>
          <w:sz w:val="18"/>
          <w:szCs w:val="18"/>
          <w:highlight w:val="yellow"/>
          <w:lang w:val="fr-FR" w:eastAsia="zh-CN"/>
        </w:rPr>
        <w:t xml:space="preserve"> = Distribuer des médicaments</w:t>
      </w:r>
    </w:p>
    <w:p w14:paraId="1E75F457" w14:textId="1EC37F38" w:rsidR="00B24F4F" w:rsidRPr="000B3271" w:rsidRDefault="00234450" w:rsidP="00B24F4F">
      <w:pPr>
        <w:pStyle w:val="Corpsdetexte"/>
        <w:rPr>
          <w:rFonts w:eastAsia="Times New Roman"/>
          <w:color w:val="333399"/>
          <w:sz w:val="18"/>
          <w:szCs w:val="18"/>
          <w:highlight w:val="yellow"/>
          <w:lang w:val="fr-FR" w:eastAsia="zh-CN"/>
        </w:rPr>
      </w:pPr>
      <w:proofErr w:type="spellStart"/>
      <w:r w:rsidRPr="000B3271">
        <w:rPr>
          <w:rFonts w:eastAsia="Times New Roman"/>
          <w:color w:val="333399"/>
          <w:sz w:val="18"/>
          <w:szCs w:val="18"/>
          <w:highlight w:val="yellow"/>
          <w:lang w:val="fr-FR" w:eastAsia="zh-CN"/>
        </w:rPr>
        <w:t>Provide</w:t>
      </w:r>
      <w:proofErr w:type="spellEnd"/>
      <w:r w:rsidRPr="000B3271">
        <w:rPr>
          <w:rFonts w:eastAsia="Times New Roman"/>
          <w:color w:val="333399"/>
          <w:sz w:val="18"/>
          <w:szCs w:val="18"/>
          <w:highlight w:val="yellow"/>
          <w:lang w:val="fr-FR" w:eastAsia="zh-CN"/>
        </w:rPr>
        <w:t xml:space="preserve"> </w:t>
      </w:r>
      <w:proofErr w:type="spellStart"/>
      <w:r w:rsidRPr="000B3271">
        <w:rPr>
          <w:rFonts w:eastAsia="Times New Roman"/>
          <w:color w:val="333399"/>
          <w:sz w:val="18"/>
          <w:szCs w:val="18"/>
          <w:highlight w:val="yellow"/>
          <w:lang w:val="fr-FR" w:eastAsia="zh-CN"/>
        </w:rPr>
        <w:t>diagnosis</w:t>
      </w:r>
      <w:proofErr w:type="spellEnd"/>
      <w:r w:rsidRPr="000B3271">
        <w:rPr>
          <w:rFonts w:eastAsia="Times New Roman"/>
          <w:color w:val="333399"/>
          <w:sz w:val="18"/>
          <w:szCs w:val="18"/>
          <w:highlight w:val="yellow"/>
          <w:lang w:val="fr-FR" w:eastAsia="zh-CN"/>
        </w:rPr>
        <w:t>/</w:t>
      </w:r>
      <w:r w:rsidR="00AD4336">
        <w:rPr>
          <w:rFonts w:eastAsia="Times New Roman"/>
          <w:color w:val="333399"/>
          <w:sz w:val="18"/>
          <w:szCs w:val="18"/>
          <w:highlight w:val="yellow"/>
          <w:lang w:val="fr-FR" w:eastAsia="zh-CN"/>
        </w:rPr>
        <w:t xml:space="preserve"> </w:t>
      </w:r>
      <w:proofErr w:type="spellStart"/>
      <w:r w:rsidRPr="000B3271">
        <w:rPr>
          <w:rFonts w:eastAsia="Times New Roman"/>
          <w:color w:val="333399"/>
          <w:sz w:val="18"/>
          <w:szCs w:val="18"/>
          <w:highlight w:val="yellow"/>
          <w:lang w:val="fr-FR" w:eastAsia="zh-CN"/>
        </w:rPr>
        <w:t>laboratory</w:t>
      </w:r>
      <w:proofErr w:type="spellEnd"/>
      <w:r w:rsidRPr="000B3271">
        <w:rPr>
          <w:rFonts w:eastAsia="Times New Roman"/>
          <w:color w:val="333399"/>
          <w:sz w:val="18"/>
          <w:szCs w:val="18"/>
          <w:highlight w:val="yellow"/>
          <w:lang w:val="fr-FR" w:eastAsia="zh-CN"/>
        </w:rPr>
        <w:t xml:space="preserve"> services</w:t>
      </w:r>
      <w:r w:rsidR="00B24F4F" w:rsidRPr="000B3271">
        <w:rPr>
          <w:rFonts w:eastAsia="Times New Roman"/>
          <w:color w:val="333399"/>
          <w:sz w:val="18"/>
          <w:szCs w:val="18"/>
          <w:highlight w:val="yellow"/>
          <w:lang w:val="fr-FR" w:eastAsia="zh-CN"/>
        </w:rPr>
        <w:t xml:space="preserve"> = Fournir des services de diagnostic et de laboratoire</w:t>
      </w:r>
    </w:p>
    <w:p w14:paraId="521F5D84" w14:textId="01C28C5F" w:rsidR="00234450" w:rsidRPr="000B3271" w:rsidRDefault="00234450" w:rsidP="00B24F4F">
      <w:pPr>
        <w:pStyle w:val="Corpsdetexte"/>
        <w:rPr>
          <w:rFonts w:eastAsia="Times New Roman"/>
          <w:color w:val="333399"/>
          <w:sz w:val="18"/>
          <w:szCs w:val="18"/>
          <w:highlight w:val="yellow"/>
          <w:lang w:val="fr-FR" w:eastAsia="zh-CN"/>
        </w:rPr>
      </w:pPr>
      <w:proofErr w:type="spellStart"/>
      <w:r w:rsidRPr="000B3271">
        <w:rPr>
          <w:rFonts w:eastAsia="Times New Roman"/>
          <w:color w:val="333399"/>
          <w:sz w:val="18"/>
          <w:szCs w:val="18"/>
          <w:highlight w:val="yellow"/>
          <w:lang w:val="fr-FR" w:eastAsia="zh-CN"/>
        </w:rPr>
        <w:t>Provide</w:t>
      </w:r>
      <w:proofErr w:type="spellEnd"/>
      <w:r w:rsidRPr="000B3271">
        <w:rPr>
          <w:rFonts w:eastAsia="Times New Roman"/>
          <w:color w:val="333399"/>
          <w:sz w:val="18"/>
          <w:szCs w:val="18"/>
          <w:highlight w:val="yellow"/>
          <w:lang w:val="fr-FR" w:eastAsia="zh-CN"/>
        </w:rPr>
        <w:t xml:space="preserve"> </w:t>
      </w:r>
      <w:proofErr w:type="spellStart"/>
      <w:r w:rsidRPr="000B3271">
        <w:rPr>
          <w:rFonts w:eastAsia="Times New Roman"/>
          <w:color w:val="333399"/>
          <w:sz w:val="18"/>
          <w:szCs w:val="18"/>
          <w:highlight w:val="yellow"/>
          <w:lang w:val="fr-FR" w:eastAsia="zh-CN"/>
        </w:rPr>
        <w:t>inpatient</w:t>
      </w:r>
      <w:proofErr w:type="spellEnd"/>
      <w:r w:rsidRPr="000B3271">
        <w:rPr>
          <w:rFonts w:eastAsia="Times New Roman"/>
          <w:color w:val="333399"/>
          <w:sz w:val="18"/>
          <w:szCs w:val="18"/>
          <w:highlight w:val="yellow"/>
          <w:lang w:val="fr-FR" w:eastAsia="zh-CN"/>
        </w:rPr>
        <w:t xml:space="preserve"> care</w:t>
      </w:r>
      <w:r w:rsidR="00B24F4F" w:rsidRPr="000B3271">
        <w:rPr>
          <w:rFonts w:eastAsia="Times New Roman"/>
          <w:color w:val="333399"/>
          <w:sz w:val="18"/>
          <w:szCs w:val="18"/>
          <w:highlight w:val="yellow"/>
          <w:lang w:val="fr-FR" w:eastAsia="zh-CN"/>
        </w:rPr>
        <w:t xml:space="preserve"> = Fournir des soins aux patients hospitalisés</w:t>
      </w:r>
    </w:p>
    <w:p w14:paraId="56B65690" w14:textId="45579267" w:rsidR="00B24F4F" w:rsidRDefault="00234450" w:rsidP="00B24F4F">
      <w:pPr>
        <w:pStyle w:val="Corpsdetexte"/>
        <w:rPr>
          <w:rFonts w:eastAsia="Times New Roman"/>
          <w:color w:val="333399"/>
          <w:sz w:val="18"/>
          <w:szCs w:val="18"/>
          <w:lang w:val="fr-FR" w:eastAsia="zh-CN"/>
        </w:rPr>
      </w:pPr>
      <w:proofErr w:type="spellStart"/>
      <w:r w:rsidRPr="000B3271">
        <w:rPr>
          <w:rFonts w:eastAsia="Times New Roman"/>
          <w:color w:val="333399"/>
          <w:sz w:val="18"/>
          <w:szCs w:val="18"/>
          <w:highlight w:val="yellow"/>
          <w:lang w:val="fr-FR" w:eastAsia="zh-CN"/>
        </w:rPr>
        <w:t>Provide</w:t>
      </w:r>
      <w:proofErr w:type="spellEnd"/>
      <w:r w:rsidRPr="000B3271">
        <w:rPr>
          <w:rFonts w:eastAsia="Times New Roman"/>
          <w:color w:val="333399"/>
          <w:sz w:val="18"/>
          <w:szCs w:val="18"/>
          <w:highlight w:val="yellow"/>
          <w:lang w:val="fr-FR" w:eastAsia="zh-CN"/>
        </w:rPr>
        <w:t xml:space="preserve"> </w:t>
      </w:r>
      <w:proofErr w:type="spellStart"/>
      <w:r w:rsidRPr="000B3271">
        <w:rPr>
          <w:rFonts w:eastAsia="Times New Roman"/>
          <w:color w:val="333399"/>
          <w:sz w:val="18"/>
          <w:szCs w:val="18"/>
          <w:highlight w:val="yellow"/>
          <w:lang w:val="fr-FR" w:eastAsia="zh-CN"/>
        </w:rPr>
        <w:t>outpatient</w:t>
      </w:r>
      <w:proofErr w:type="spellEnd"/>
      <w:r w:rsidRPr="000B3271">
        <w:rPr>
          <w:rFonts w:eastAsia="Times New Roman"/>
          <w:color w:val="333399"/>
          <w:sz w:val="18"/>
          <w:szCs w:val="18"/>
          <w:highlight w:val="yellow"/>
          <w:lang w:val="fr-FR" w:eastAsia="zh-CN"/>
        </w:rPr>
        <w:t xml:space="preserve"> care</w:t>
      </w:r>
      <w:r w:rsidR="00B24F4F" w:rsidRPr="000B3271">
        <w:rPr>
          <w:rFonts w:eastAsia="Times New Roman"/>
          <w:color w:val="333399"/>
          <w:sz w:val="18"/>
          <w:szCs w:val="18"/>
          <w:highlight w:val="yellow"/>
          <w:lang w:val="fr-FR" w:eastAsia="zh-CN"/>
        </w:rPr>
        <w:t xml:space="preserve"> = Fournir des soins ambulatoires</w:t>
      </w:r>
    </w:p>
    <w:p w14:paraId="4AD28F07" w14:textId="77777777" w:rsidR="00880D9C" w:rsidRPr="00F0336D" w:rsidRDefault="00880D9C" w:rsidP="00880D9C">
      <w:pPr>
        <w:pStyle w:val="Corpsdetexte"/>
        <w:rPr>
          <w:sz w:val="18"/>
          <w:szCs w:val="18"/>
          <w:lang w:val="fr-FR" w:eastAsia="en-US"/>
        </w:rPr>
      </w:pPr>
      <w:r w:rsidRPr="006F5A42">
        <w:rPr>
          <w:sz w:val="18"/>
          <w:szCs w:val="18"/>
          <w:lang w:val="fr-FR" w:eastAsia="en-US"/>
        </w:rPr>
        <w:t>Urban =</w:t>
      </w:r>
      <w:r>
        <w:rPr>
          <w:b/>
          <w:sz w:val="18"/>
          <w:szCs w:val="18"/>
          <w:lang w:val="fr-FR" w:eastAsia="en-US"/>
        </w:rPr>
        <w:t xml:space="preserve"> </w:t>
      </w:r>
      <w:r w:rsidRPr="002C6AB0">
        <w:rPr>
          <w:sz w:val="18"/>
          <w:szCs w:val="18"/>
          <w:lang w:val="fr-FR" w:eastAsia="en-US"/>
        </w:rPr>
        <w:t>Urbain</w:t>
      </w:r>
    </w:p>
    <w:p w14:paraId="4B986158" w14:textId="77777777" w:rsidR="00880D9C" w:rsidRPr="00F0336D" w:rsidRDefault="00880D9C" w:rsidP="00B24F4F">
      <w:pPr>
        <w:pStyle w:val="Corpsdetexte"/>
        <w:rPr>
          <w:rFonts w:eastAsia="Times New Roman"/>
          <w:color w:val="333399"/>
          <w:sz w:val="18"/>
          <w:szCs w:val="18"/>
          <w:lang w:val="fr-FR" w:eastAsia="zh-CN"/>
        </w:rPr>
      </w:pPr>
    </w:p>
    <w:p w14:paraId="5556E6D8" w14:textId="68B72FEC" w:rsidR="00234450" w:rsidRPr="00F0336D" w:rsidRDefault="00234450" w:rsidP="00234450">
      <w:pPr>
        <w:pStyle w:val="Corpsdetexte"/>
        <w:rPr>
          <w:rFonts w:eastAsia="Times New Roman"/>
          <w:color w:val="333399"/>
          <w:sz w:val="18"/>
          <w:szCs w:val="18"/>
          <w:lang w:val="fr-FR" w:eastAsia="zh-CN"/>
        </w:rPr>
      </w:pPr>
    </w:p>
    <w:p w14:paraId="2584A247" w14:textId="77777777" w:rsidR="00C254B5" w:rsidRPr="002C6AB0" w:rsidRDefault="00C254B5" w:rsidP="00C254B5">
      <w:pPr>
        <w:pStyle w:val="Lgende"/>
        <w:rPr>
          <w:lang w:val="fr-CA"/>
        </w:rPr>
        <w:sectPr w:rsidR="00C254B5" w:rsidRPr="002C6AB0" w:rsidSect="00C27AD5">
          <w:pgSz w:w="11900" w:h="16840"/>
          <w:pgMar w:top="1701" w:right="1701" w:bottom="1701" w:left="1701" w:header="709" w:footer="709" w:gutter="0"/>
          <w:cols w:space="708"/>
          <w:docGrid w:linePitch="360"/>
        </w:sectPr>
      </w:pPr>
    </w:p>
    <w:p w14:paraId="0E7DED59" w14:textId="25B567D8" w:rsidR="009F65EB" w:rsidRPr="002C6AB0" w:rsidRDefault="00DB4D8E">
      <w:pPr>
        <w:pStyle w:val="Lgende"/>
        <w:rPr>
          <w:lang w:val="fr-CA"/>
        </w:rPr>
      </w:pPr>
      <w:bookmarkStart w:id="229" w:name="_Toc31280442"/>
      <w:r w:rsidRPr="002C6AB0">
        <w:rPr>
          <w:lang w:val="fr-CA"/>
        </w:rPr>
        <w:lastRenderedPageBreak/>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34</w:t>
      </w:r>
      <w:r w:rsidR="009F65EB" w:rsidRPr="002C6AB0">
        <w:fldChar w:fldCharType="end"/>
      </w:r>
      <w:r w:rsidRPr="002C6AB0">
        <w:rPr>
          <w:lang w:val="fr-CA"/>
        </w:rPr>
        <w:t xml:space="preserve"> </w:t>
      </w:r>
      <w:r w:rsidR="009F65EB" w:rsidRPr="002C6AB0">
        <w:rPr>
          <w:lang w:val="fr-CA"/>
        </w:rPr>
        <w:t xml:space="preserve">: </w:t>
      </w:r>
      <w:r w:rsidR="00B33AF3" w:rsidRPr="002C6AB0">
        <w:rPr>
          <w:lang w:val="fr-CA"/>
        </w:rPr>
        <w:t>Services de santé disponibles, par localité</w:t>
      </w:r>
      <w:bookmarkEnd w:id="229"/>
    </w:p>
    <w:p w14:paraId="02EBAF15" w14:textId="77777777" w:rsidR="00C254B5" w:rsidRPr="00564FDF" w:rsidRDefault="00C254B5" w:rsidP="002C6AB0">
      <w:pPr>
        <w:pStyle w:val="Corpsdetexte"/>
        <w:rPr>
          <w:lang w:val="fr-FR"/>
        </w:rPr>
      </w:pPr>
    </w:p>
    <w:p w14:paraId="10072D00"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470717F8" wp14:editId="762F550A">
            <wp:extent cx="5396230" cy="377761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p3.pdf"/>
                    <pic:cNvPicPr/>
                  </pic:nvPicPr>
                  <pic:blipFill>
                    <a:blip r:embed="rId57">
                      <a:extLst>
                        <a:ext uri="{28A0092B-C50C-407E-A947-70E740481C1C}">
                          <a14:useLocalDpi xmlns:a14="http://schemas.microsoft.com/office/drawing/2010/main" val="0"/>
                        </a:ext>
                      </a:extLst>
                    </a:blip>
                    <a:stretch>
                      <a:fillRect/>
                    </a:stretch>
                  </pic:blipFill>
                  <pic:spPr>
                    <a:xfrm>
                      <a:off x="0" y="0"/>
                      <a:ext cx="5396230" cy="3777615"/>
                    </a:xfrm>
                    <a:prstGeom prst="rect">
                      <a:avLst/>
                    </a:prstGeom>
                  </pic:spPr>
                </pic:pic>
              </a:graphicData>
            </a:graphic>
          </wp:inline>
        </w:drawing>
      </w:r>
    </w:p>
    <w:p w14:paraId="0D03FCF7" w14:textId="77777777" w:rsidR="000D3711" w:rsidRPr="00F0336D" w:rsidRDefault="000D3711" w:rsidP="000D3711">
      <w:pPr>
        <w:pStyle w:val="Corpsdetexte"/>
        <w:rPr>
          <w:rFonts w:eastAsia="Times New Roman"/>
          <w:color w:val="333399"/>
          <w:sz w:val="18"/>
          <w:szCs w:val="18"/>
          <w:lang w:val="fr-FR" w:eastAsia="zh-CN"/>
        </w:rPr>
      </w:pPr>
    </w:p>
    <w:p w14:paraId="288D8E88" w14:textId="117B3065" w:rsidR="000D3711" w:rsidRPr="00CC7B78" w:rsidRDefault="000D3711" w:rsidP="000D3711">
      <w:pPr>
        <w:rPr>
          <w:rFonts w:ascii="Arial" w:hAnsi="Arial" w:cs="Arial"/>
          <w:sz w:val="18"/>
          <w:szCs w:val="18"/>
          <w:highlight w:val="yellow"/>
          <w:lang w:val="fr-FR"/>
        </w:rPr>
      </w:pPr>
      <w:r w:rsidRPr="00CC7B78">
        <w:rPr>
          <w:rFonts w:ascii="Arial" w:hAnsi="Arial" w:cs="Arial"/>
          <w:sz w:val="18"/>
          <w:szCs w:val="18"/>
          <w:highlight w:val="yellow"/>
          <w:lang w:val="fr-FR"/>
        </w:rPr>
        <w:t>24-hours emergency services =</w:t>
      </w:r>
      <w:r w:rsidR="00A53B72" w:rsidRPr="00CC7B78">
        <w:rPr>
          <w:rFonts w:ascii="Arial" w:hAnsi="Arial" w:cs="Arial"/>
          <w:sz w:val="18"/>
          <w:szCs w:val="18"/>
          <w:highlight w:val="yellow"/>
          <w:lang w:val="fr-FR"/>
        </w:rPr>
        <w:t xml:space="preserve"> </w:t>
      </w:r>
      <w:r w:rsidRPr="00CC7B78">
        <w:rPr>
          <w:rFonts w:ascii="Arial" w:hAnsi="Arial" w:cs="Arial"/>
          <w:color w:val="333399"/>
          <w:sz w:val="18"/>
          <w:szCs w:val="18"/>
          <w:highlight w:val="yellow"/>
          <w:lang w:val="fr-FR"/>
        </w:rPr>
        <w:t>Services d'urgence 24 heures sur 24</w:t>
      </w:r>
    </w:p>
    <w:p w14:paraId="59A1C3FB" w14:textId="4D5A04E9"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ARV prescription </w:t>
      </w:r>
      <w:r w:rsidRPr="00CC7B78">
        <w:rPr>
          <w:rFonts w:ascii="Arial" w:hAnsi="Arial" w:cs="Arial"/>
          <w:color w:val="333399"/>
          <w:sz w:val="18"/>
          <w:szCs w:val="18"/>
          <w:highlight w:val="yellow"/>
          <w:lang w:val="fr-FR"/>
        </w:rPr>
        <w:t>= P</w:t>
      </w:r>
      <w:r w:rsidR="000D3711" w:rsidRPr="00CC7B78">
        <w:rPr>
          <w:rFonts w:ascii="Arial" w:hAnsi="Arial" w:cs="Arial"/>
          <w:color w:val="333399"/>
          <w:sz w:val="18"/>
          <w:szCs w:val="18"/>
          <w:highlight w:val="yellow"/>
          <w:lang w:val="fr-FR"/>
        </w:rPr>
        <w:t>rescription ARV</w:t>
      </w:r>
    </w:p>
    <w:p w14:paraId="2DE86673" w14:textId="3DFC4CB0"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Blood transfusion = </w:t>
      </w:r>
      <w:r w:rsidR="000D3711" w:rsidRPr="00CC7B78">
        <w:rPr>
          <w:rFonts w:ascii="Arial" w:hAnsi="Arial" w:cs="Arial"/>
          <w:color w:val="333399"/>
          <w:sz w:val="18"/>
          <w:szCs w:val="18"/>
          <w:highlight w:val="yellow"/>
          <w:lang w:val="fr-FR"/>
        </w:rPr>
        <w:t>Transfusion sanguine</w:t>
      </w:r>
    </w:p>
    <w:p w14:paraId="47AF23B1" w14:textId="1316C60B"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Caesarean</w:t>
      </w:r>
      <w:proofErr w:type="spellEnd"/>
      <w:r w:rsidRPr="00CC7B78">
        <w:rPr>
          <w:rFonts w:ascii="Arial" w:hAnsi="Arial" w:cs="Arial"/>
          <w:sz w:val="18"/>
          <w:szCs w:val="18"/>
          <w:highlight w:val="yellow"/>
          <w:lang w:val="fr-FR"/>
        </w:rPr>
        <w:t xml:space="preserve"> section = </w:t>
      </w:r>
      <w:r w:rsidRPr="00CC7B78">
        <w:rPr>
          <w:rFonts w:ascii="Arial" w:hAnsi="Arial" w:cs="Arial"/>
          <w:color w:val="333399"/>
          <w:sz w:val="18"/>
          <w:szCs w:val="18"/>
          <w:highlight w:val="yellow"/>
          <w:lang w:val="fr-FR"/>
        </w:rPr>
        <w:t>C</w:t>
      </w:r>
      <w:r w:rsidR="000D3711" w:rsidRPr="00CC7B78">
        <w:rPr>
          <w:rFonts w:ascii="Arial" w:hAnsi="Arial" w:cs="Arial"/>
          <w:color w:val="333399"/>
          <w:sz w:val="18"/>
          <w:szCs w:val="18"/>
          <w:highlight w:val="yellow"/>
          <w:lang w:val="fr-FR"/>
        </w:rPr>
        <w:t>ésarienne</w:t>
      </w:r>
    </w:p>
    <w:p w14:paraId="24F915F1" w14:textId="3A6E1B8B"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Diagnosis</w:t>
      </w:r>
      <w:proofErr w:type="spellEnd"/>
      <w:r w:rsidRPr="00CC7B78">
        <w:rPr>
          <w:rFonts w:ascii="Arial" w:hAnsi="Arial" w:cs="Arial"/>
          <w:sz w:val="18"/>
          <w:szCs w:val="18"/>
          <w:highlight w:val="yellow"/>
          <w:lang w:val="fr-FR"/>
        </w:rPr>
        <w:t xml:space="preserve"> and </w:t>
      </w:r>
      <w:proofErr w:type="spellStart"/>
      <w:r w:rsidRPr="00CC7B78">
        <w:rPr>
          <w:rFonts w:ascii="Arial" w:hAnsi="Arial" w:cs="Arial"/>
          <w:sz w:val="18"/>
          <w:szCs w:val="18"/>
          <w:highlight w:val="yellow"/>
          <w:lang w:val="fr-FR"/>
        </w:rPr>
        <w:t>treatment</w:t>
      </w:r>
      <w:proofErr w:type="spellEnd"/>
      <w:r w:rsidRPr="00CC7B78">
        <w:rPr>
          <w:rFonts w:ascii="Arial" w:hAnsi="Arial" w:cs="Arial"/>
          <w:sz w:val="18"/>
          <w:szCs w:val="18"/>
          <w:highlight w:val="yellow"/>
          <w:lang w:val="fr-FR"/>
        </w:rPr>
        <w:t xml:space="preserve"> of </w:t>
      </w:r>
      <w:proofErr w:type="gramStart"/>
      <w:r w:rsidRPr="00CC7B78">
        <w:rPr>
          <w:rFonts w:ascii="Arial" w:hAnsi="Arial" w:cs="Arial"/>
          <w:sz w:val="18"/>
          <w:szCs w:val="18"/>
          <w:highlight w:val="yellow"/>
          <w:lang w:val="fr-FR"/>
        </w:rPr>
        <w:t>malaria  =</w:t>
      </w:r>
      <w:proofErr w:type="gramEnd"/>
      <w:r w:rsidRPr="00CC7B78">
        <w:rPr>
          <w:rFonts w:ascii="Arial" w:hAnsi="Arial" w:cs="Arial"/>
          <w:sz w:val="18"/>
          <w:szCs w:val="18"/>
          <w:highlight w:val="yellow"/>
          <w:lang w:val="fr-FR"/>
        </w:rPr>
        <w:t xml:space="preserve"> </w:t>
      </w:r>
      <w:r w:rsidR="000D3711" w:rsidRPr="00CC7B78">
        <w:rPr>
          <w:rFonts w:ascii="Arial" w:hAnsi="Arial" w:cs="Arial"/>
          <w:color w:val="333399"/>
          <w:sz w:val="18"/>
          <w:szCs w:val="18"/>
          <w:highlight w:val="yellow"/>
          <w:lang w:val="fr-FR"/>
        </w:rPr>
        <w:t xml:space="preserve">Diagnostic et traitement du paludisme </w:t>
      </w:r>
    </w:p>
    <w:p w14:paraId="02CB93D3" w14:textId="6B27DFF0"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Diagnosis</w:t>
      </w:r>
      <w:proofErr w:type="spellEnd"/>
      <w:r w:rsidRPr="00CC7B78">
        <w:rPr>
          <w:rFonts w:ascii="Arial" w:hAnsi="Arial" w:cs="Arial"/>
          <w:sz w:val="18"/>
          <w:szCs w:val="18"/>
          <w:highlight w:val="yellow"/>
          <w:lang w:val="fr-FR"/>
        </w:rPr>
        <w:t xml:space="preserve"> and </w:t>
      </w:r>
      <w:proofErr w:type="spellStart"/>
      <w:r w:rsidRPr="00CC7B78">
        <w:rPr>
          <w:rFonts w:ascii="Arial" w:hAnsi="Arial" w:cs="Arial"/>
          <w:sz w:val="18"/>
          <w:szCs w:val="18"/>
          <w:highlight w:val="yellow"/>
          <w:lang w:val="fr-FR"/>
        </w:rPr>
        <w:t>treatment</w:t>
      </w:r>
      <w:proofErr w:type="spellEnd"/>
      <w:r w:rsidRPr="00CC7B78">
        <w:rPr>
          <w:rFonts w:ascii="Arial" w:hAnsi="Arial" w:cs="Arial"/>
          <w:sz w:val="18"/>
          <w:szCs w:val="18"/>
          <w:highlight w:val="yellow"/>
          <w:lang w:val="fr-FR"/>
        </w:rPr>
        <w:t xml:space="preserve"> of non-communicable </w:t>
      </w:r>
      <w:proofErr w:type="spellStart"/>
      <w:r w:rsidRPr="00CC7B78">
        <w:rPr>
          <w:rFonts w:ascii="Arial" w:hAnsi="Arial" w:cs="Arial"/>
          <w:sz w:val="18"/>
          <w:szCs w:val="18"/>
          <w:highlight w:val="yellow"/>
          <w:lang w:val="fr-FR"/>
        </w:rPr>
        <w:t>diseases</w:t>
      </w:r>
      <w:proofErr w:type="spellEnd"/>
      <w:r w:rsidRPr="00CC7B78">
        <w:rPr>
          <w:rFonts w:ascii="Arial" w:hAnsi="Arial" w:cs="Arial"/>
          <w:sz w:val="18"/>
          <w:szCs w:val="18"/>
          <w:highlight w:val="yellow"/>
          <w:lang w:val="fr-FR"/>
        </w:rPr>
        <w:t xml:space="preserve"> = </w:t>
      </w:r>
      <w:r w:rsidR="000D3711" w:rsidRPr="00CC7B78">
        <w:rPr>
          <w:rFonts w:ascii="Arial" w:hAnsi="Arial" w:cs="Arial"/>
          <w:color w:val="333399"/>
          <w:sz w:val="18"/>
          <w:szCs w:val="18"/>
          <w:highlight w:val="yellow"/>
          <w:lang w:val="fr-FR"/>
        </w:rPr>
        <w:t>Diagnostic et traitement des maladies non transmissibles</w:t>
      </w:r>
    </w:p>
    <w:p w14:paraId="56F2ADE3" w14:textId="7DD2E40A" w:rsidR="000D3711" w:rsidRPr="002C6AB0" w:rsidRDefault="00A53B72" w:rsidP="00A53B72">
      <w:pPr>
        <w:rPr>
          <w:rFonts w:ascii="Arial" w:hAnsi="Arial" w:cs="Arial"/>
          <w:sz w:val="18"/>
          <w:szCs w:val="18"/>
          <w:highlight w:val="yellow"/>
          <w:lang w:val="fr-FR"/>
        </w:rPr>
      </w:pPr>
      <w:proofErr w:type="spellStart"/>
      <w:r w:rsidRPr="002C6AB0">
        <w:rPr>
          <w:rFonts w:ascii="Arial" w:hAnsi="Arial" w:cs="Arial"/>
          <w:sz w:val="18"/>
          <w:szCs w:val="18"/>
          <w:highlight w:val="yellow"/>
          <w:lang w:val="fr-FR"/>
        </w:rPr>
        <w:t>Diagnosis</w:t>
      </w:r>
      <w:proofErr w:type="spellEnd"/>
      <w:r w:rsidRPr="002C6AB0">
        <w:rPr>
          <w:rFonts w:ascii="Arial" w:hAnsi="Arial" w:cs="Arial"/>
          <w:sz w:val="18"/>
          <w:szCs w:val="18"/>
          <w:highlight w:val="yellow"/>
          <w:lang w:val="fr-FR"/>
        </w:rPr>
        <w:t xml:space="preserve"> and </w:t>
      </w:r>
      <w:proofErr w:type="spellStart"/>
      <w:r w:rsidRPr="002C6AB0">
        <w:rPr>
          <w:rFonts w:ascii="Arial" w:hAnsi="Arial" w:cs="Arial"/>
          <w:sz w:val="18"/>
          <w:szCs w:val="18"/>
          <w:highlight w:val="yellow"/>
          <w:lang w:val="fr-FR"/>
        </w:rPr>
        <w:t>treatment</w:t>
      </w:r>
      <w:proofErr w:type="spellEnd"/>
      <w:r w:rsidRPr="002C6AB0">
        <w:rPr>
          <w:rFonts w:ascii="Arial" w:hAnsi="Arial" w:cs="Arial"/>
          <w:sz w:val="18"/>
          <w:szCs w:val="18"/>
          <w:highlight w:val="yellow"/>
          <w:lang w:val="fr-FR"/>
        </w:rPr>
        <w:t xml:space="preserve"> of </w:t>
      </w:r>
      <w:proofErr w:type="spellStart"/>
      <w:r w:rsidRPr="002C6AB0">
        <w:rPr>
          <w:rFonts w:ascii="Arial" w:hAnsi="Arial" w:cs="Arial"/>
          <w:sz w:val="18"/>
          <w:szCs w:val="18"/>
          <w:highlight w:val="yellow"/>
          <w:lang w:val="fr-FR"/>
        </w:rPr>
        <w:t>other</w:t>
      </w:r>
      <w:proofErr w:type="spellEnd"/>
      <w:r w:rsidRPr="002C6AB0">
        <w:rPr>
          <w:rFonts w:ascii="Arial" w:hAnsi="Arial" w:cs="Arial"/>
          <w:sz w:val="18"/>
          <w:szCs w:val="18"/>
          <w:highlight w:val="yellow"/>
          <w:lang w:val="fr-FR"/>
        </w:rPr>
        <w:t xml:space="preserve"> </w:t>
      </w:r>
      <w:proofErr w:type="spellStart"/>
      <w:r w:rsidRPr="002C6AB0">
        <w:rPr>
          <w:rFonts w:ascii="Arial" w:hAnsi="Arial" w:cs="Arial"/>
          <w:sz w:val="18"/>
          <w:szCs w:val="18"/>
          <w:highlight w:val="yellow"/>
          <w:lang w:val="fr-FR"/>
        </w:rPr>
        <w:t>STDs</w:t>
      </w:r>
      <w:proofErr w:type="spellEnd"/>
      <w:r w:rsidRPr="002C6AB0">
        <w:rPr>
          <w:rFonts w:ascii="Arial" w:hAnsi="Arial" w:cs="Arial"/>
          <w:sz w:val="18"/>
          <w:szCs w:val="18"/>
          <w:highlight w:val="yellow"/>
          <w:lang w:val="fr-FR"/>
        </w:rPr>
        <w:t xml:space="preserve"> </w:t>
      </w:r>
      <w:r w:rsidRPr="002C6AB0">
        <w:rPr>
          <w:rFonts w:ascii="Arial" w:hAnsi="Arial" w:cs="Arial"/>
          <w:color w:val="333399"/>
          <w:sz w:val="18"/>
          <w:szCs w:val="18"/>
          <w:highlight w:val="yellow"/>
          <w:lang w:val="fr-FR"/>
        </w:rPr>
        <w:t xml:space="preserve">= </w:t>
      </w:r>
      <w:r w:rsidR="000D3711" w:rsidRPr="002C6AB0">
        <w:rPr>
          <w:rFonts w:ascii="Arial" w:hAnsi="Arial" w:cs="Arial"/>
          <w:color w:val="333399"/>
          <w:sz w:val="18"/>
          <w:szCs w:val="18"/>
          <w:highlight w:val="yellow"/>
          <w:lang w:val="fr-FR"/>
        </w:rPr>
        <w:t>Diagnostic et traitement des autres MST</w:t>
      </w:r>
    </w:p>
    <w:p w14:paraId="3705CC10" w14:textId="47C42A21"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Diagnosis</w:t>
      </w:r>
      <w:proofErr w:type="spellEnd"/>
      <w:r w:rsidRPr="00CC7B78">
        <w:rPr>
          <w:rFonts w:ascii="Arial" w:hAnsi="Arial" w:cs="Arial"/>
          <w:sz w:val="18"/>
          <w:szCs w:val="18"/>
          <w:highlight w:val="yellow"/>
          <w:lang w:val="fr-FR"/>
        </w:rPr>
        <w:t xml:space="preserve"> and </w:t>
      </w:r>
      <w:proofErr w:type="spellStart"/>
      <w:r w:rsidRPr="00CC7B78">
        <w:rPr>
          <w:rFonts w:ascii="Arial" w:hAnsi="Arial" w:cs="Arial"/>
          <w:sz w:val="18"/>
          <w:szCs w:val="18"/>
          <w:highlight w:val="yellow"/>
          <w:lang w:val="fr-FR"/>
        </w:rPr>
        <w:t>treatment</w:t>
      </w:r>
      <w:proofErr w:type="spellEnd"/>
      <w:r w:rsidRPr="00CC7B78">
        <w:rPr>
          <w:rFonts w:ascii="Arial" w:hAnsi="Arial" w:cs="Arial"/>
          <w:sz w:val="18"/>
          <w:szCs w:val="18"/>
          <w:highlight w:val="yellow"/>
          <w:lang w:val="fr-FR"/>
        </w:rPr>
        <w:t xml:space="preserve"> of TB </w:t>
      </w:r>
      <w:r w:rsidRPr="00CC7B78">
        <w:rPr>
          <w:rFonts w:ascii="Arial" w:hAnsi="Arial" w:cs="Arial"/>
          <w:color w:val="333399"/>
          <w:sz w:val="18"/>
          <w:szCs w:val="18"/>
          <w:highlight w:val="yellow"/>
          <w:lang w:val="fr-FR"/>
        </w:rPr>
        <w:t xml:space="preserve">= </w:t>
      </w:r>
      <w:r w:rsidR="000D3711" w:rsidRPr="00CC7B78">
        <w:rPr>
          <w:rFonts w:ascii="Arial" w:hAnsi="Arial" w:cs="Arial"/>
          <w:color w:val="333399"/>
          <w:sz w:val="18"/>
          <w:szCs w:val="18"/>
          <w:highlight w:val="yellow"/>
          <w:lang w:val="fr-FR"/>
        </w:rPr>
        <w:t>Diagnostic et traitement de la tuberculose</w:t>
      </w:r>
    </w:p>
    <w:p w14:paraId="7472502F" w14:textId="408061C0" w:rsidR="000D3711" w:rsidRPr="002C6AB0" w:rsidRDefault="00A53B72" w:rsidP="00A53B72">
      <w:pPr>
        <w:rPr>
          <w:rFonts w:ascii="Arial" w:hAnsi="Arial" w:cs="Arial"/>
          <w:sz w:val="18"/>
          <w:szCs w:val="18"/>
          <w:highlight w:val="yellow"/>
          <w:lang w:val="fr-CA"/>
        </w:rPr>
      </w:pPr>
      <w:proofErr w:type="spellStart"/>
      <w:r w:rsidRPr="002C6AB0">
        <w:rPr>
          <w:rFonts w:ascii="Arial" w:hAnsi="Arial" w:cs="Arial"/>
          <w:sz w:val="18"/>
          <w:szCs w:val="18"/>
          <w:highlight w:val="yellow"/>
          <w:lang w:val="fr-CA"/>
        </w:rPr>
        <w:t>Diagnosis</w:t>
      </w:r>
      <w:proofErr w:type="spellEnd"/>
      <w:r w:rsidRPr="002C6AB0">
        <w:rPr>
          <w:rFonts w:ascii="Arial" w:hAnsi="Arial" w:cs="Arial"/>
          <w:sz w:val="18"/>
          <w:szCs w:val="18"/>
          <w:highlight w:val="yellow"/>
          <w:lang w:val="fr-CA"/>
        </w:rPr>
        <w:t>/</w:t>
      </w:r>
      <w:r w:rsidR="00AD4336">
        <w:rPr>
          <w:rFonts w:ascii="Arial" w:hAnsi="Arial" w:cs="Arial"/>
          <w:sz w:val="18"/>
          <w:szCs w:val="18"/>
          <w:highlight w:val="yellow"/>
          <w:lang w:val="fr-CA"/>
        </w:rPr>
        <w:t xml:space="preserve"> </w:t>
      </w:r>
      <w:proofErr w:type="spellStart"/>
      <w:r w:rsidRPr="002C6AB0">
        <w:rPr>
          <w:rFonts w:ascii="Arial" w:hAnsi="Arial" w:cs="Arial"/>
          <w:sz w:val="18"/>
          <w:szCs w:val="18"/>
          <w:highlight w:val="yellow"/>
          <w:lang w:val="fr-CA"/>
        </w:rPr>
        <w:t>treatment</w:t>
      </w:r>
      <w:proofErr w:type="spellEnd"/>
      <w:r w:rsidRPr="002C6AB0">
        <w:rPr>
          <w:rFonts w:ascii="Arial" w:hAnsi="Arial" w:cs="Arial"/>
          <w:sz w:val="18"/>
          <w:szCs w:val="18"/>
          <w:highlight w:val="yellow"/>
          <w:lang w:val="fr-CA"/>
        </w:rPr>
        <w:t xml:space="preserve"> of </w:t>
      </w:r>
      <w:proofErr w:type="spellStart"/>
      <w:r w:rsidRPr="002C6AB0">
        <w:rPr>
          <w:rFonts w:ascii="Arial" w:hAnsi="Arial" w:cs="Arial"/>
          <w:sz w:val="18"/>
          <w:szCs w:val="18"/>
          <w:highlight w:val="yellow"/>
          <w:lang w:val="fr-CA"/>
        </w:rPr>
        <w:t>chronic</w:t>
      </w:r>
      <w:proofErr w:type="spellEnd"/>
      <w:r w:rsidRPr="002C6AB0">
        <w:rPr>
          <w:rFonts w:ascii="Arial" w:hAnsi="Arial" w:cs="Arial"/>
          <w:sz w:val="18"/>
          <w:szCs w:val="18"/>
          <w:highlight w:val="yellow"/>
          <w:lang w:val="fr-CA"/>
        </w:rPr>
        <w:t xml:space="preserve"> </w:t>
      </w:r>
      <w:proofErr w:type="spellStart"/>
      <w:r w:rsidRPr="002C6AB0">
        <w:rPr>
          <w:rFonts w:ascii="Arial" w:hAnsi="Arial" w:cs="Arial"/>
          <w:sz w:val="18"/>
          <w:szCs w:val="18"/>
          <w:highlight w:val="yellow"/>
          <w:lang w:val="fr-CA"/>
        </w:rPr>
        <w:t>diseases</w:t>
      </w:r>
      <w:proofErr w:type="spellEnd"/>
      <w:r w:rsidRPr="002C6AB0">
        <w:rPr>
          <w:rFonts w:ascii="Arial" w:hAnsi="Arial" w:cs="Arial"/>
          <w:sz w:val="18"/>
          <w:szCs w:val="18"/>
          <w:highlight w:val="yellow"/>
          <w:lang w:val="fr-CA"/>
        </w:rPr>
        <w:t xml:space="preserve"> </w:t>
      </w:r>
      <w:r w:rsidRPr="002C6AB0">
        <w:rPr>
          <w:rFonts w:ascii="Arial" w:hAnsi="Arial" w:cs="Arial"/>
          <w:color w:val="333399"/>
          <w:sz w:val="18"/>
          <w:szCs w:val="18"/>
          <w:highlight w:val="yellow"/>
          <w:lang w:val="fr-CA"/>
        </w:rPr>
        <w:t xml:space="preserve">= </w:t>
      </w:r>
      <w:r w:rsidR="000D3711" w:rsidRPr="002C6AB0">
        <w:rPr>
          <w:rFonts w:ascii="Arial" w:hAnsi="Arial" w:cs="Arial"/>
          <w:color w:val="333399"/>
          <w:sz w:val="18"/>
          <w:szCs w:val="18"/>
          <w:highlight w:val="yellow"/>
          <w:lang w:val="fr-CA"/>
        </w:rPr>
        <w:t>Diagnostic/ traitement des maladies chroniques</w:t>
      </w:r>
    </w:p>
    <w:p w14:paraId="607B1B20" w14:textId="4DA5C0C7" w:rsidR="000D3711" w:rsidRPr="002C6AB0" w:rsidRDefault="00A53B72" w:rsidP="00A53B72">
      <w:pPr>
        <w:rPr>
          <w:rFonts w:ascii="Arial" w:hAnsi="Arial" w:cs="Arial"/>
          <w:sz w:val="18"/>
          <w:szCs w:val="18"/>
          <w:highlight w:val="yellow"/>
          <w:lang w:val="fr-CA"/>
        </w:rPr>
      </w:pPr>
      <w:r w:rsidRPr="002C6AB0">
        <w:rPr>
          <w:rFonts w:ascii="Arial" w:hAnsi="Arial" w:cs="Arial"/>
          <w:sz w:val="18"/>
          <w:szCs w:val="18"/>
          <w:highlight w:val="yellow"/>
          <w:lang w:val="fr-CA"/>
        </w:rPr>
        <w:t xml:space="preserve">Family planning services = </w:t>
      </w:r>
      <w:r w:rsidR="000D3711" w:rsidRPr="002C6AB0">
        <w:rPr>
          <w:rFonts w:ascii="Arial" w:hAnsi="Arial" w:cs="Arial"/>
          <w:color w:val="333399"/>
          <w:sz w:val="18"/>
          <w:szCs w:val="18"/>
          <w:highlight w:val="yellow"/>
          <w:lang w:val="fr-CA"/>
        </w:rPr>
        <w:t>Services de planification familiale</w:t>
      </w:r>
    </w:p>
    <w:p w14:paraId="6DCC84CC" w14:textId="6D384A96"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Health</w:t>
      </w:r>
      <w:proofErr w:type="spellEnd"/>
      <w:r w:rsidRPr="00CC7B78">
        <w:rPr>
          <w:rFonts w:ascii="Arial" w:hAnsi="Arial" w:cs="Arial"/>
          <w:sz w:val="18"/>
          <w:szCs w:val="18"/>
          <w:highlight w:val="yellow"/>
          <w:lang w:val="fr-FR"/>
        </w:rPr>
        <w:t xml:space="preserve"> care for </w:t>
      </w:r>
      <w:proofErr w:type="spellStart"/>
      <w:r w:rsidRPr="00CC7B78">
        <w:rPr>
          <w:rFonts w:ascii="Arial" w:hAnsi="Arial" w:cs="Arial"/>
          <w:sz w:val="18"/>
          <w:szCs w:val="18"/>
          <w:highlight w:val="yellow"/>
          <w:lang w:val="fr-FR"/>
        </w:rPr>
        <w:t>children</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under</w:t>
      </w:r>
      <w:proofErr w:type="spellEnd"/>
      <w:r w:rsidRPr="00CC7B78">
        <w:rPr>
          <w:rFonts w:ascii="Arial" w:hAnsi="Arial" w:cs="Arial"/>
          <w:sz w:val="18"/>
          <w:szCs w:val="18"/>
          <w:highlight w:val="yellow"/>
          <w:lang w:val="fr-FR"/>
        </w:rPr>
        <w:t xml:space="preserve"> 5 = </w:t>
      </w:r>
      <w:r w:rsidR="000D3711" w:rsidRPr="00CC7B78">
        <w:rPr>
          <w:rFonts w:ascii="Arial" w:hAnsi="Arial" w:cs="Arial"/>
          <w:color w:val="333399"/>
          <w:sz w:val="18"/>
          <w:szCs w:val="18"/>
          <w:highlight w:val="yellow"/>
          <w:lang w:val="fr-FR"/>
        </w:rPr>
        <w:t>Soins de santé pour les enfants de moins de 5 ans</w:t>
      </w:r>
    </w:p>
    <w:p w14:paraId="5A0F6EB5" w14:textId="170BAEFF" w:rsidR="000D3711" w:rsidRPr="00CC7B78" w:rsidRDefault="00A53B72" w:rsidP="00A53B72">
      <w:pPr>
        <w:rPr>
          <w:rFonts w:ascii="Arial" w:hAnsi="Arial" w:cs="Arial"/>
          <w:sz w:val="18"/>
          <w:szCs w:val="18"/>
          <w:highlight w:val="yellow"/>
        </w:rPr>
      </w:pPr>
      <w:r w:rsidRPr="00CC7B78">
        <w:rPr>
          <w:rFonts w:ascii="Arial" w:hAnsi="Arial" w:cs="Arial"/>
          <w:sz w:val="18"/>
          <w:szCs w:val="18"/>
          <w:highlight w:val="yellow"/>
        </w:rPr>
        <w:t xml:space="preserve">Immunization and vaccination of children = </w:t>
      </w:r>
      <w:r w:rsidR="000D3711" w:rsidRPr="00CC7B78">
        <w:rPr>
          <w:rFonts w:ascii="Arial" w:hAnsi="Arial" w:cs="Arial"/>
          <w:color w:val="333399"/>
          <w:sz w:val="18"/>
          <w:szCs w:val="18"/>
          <w:highlight w:val="yellow"/>
        </w:rPr>
        <w:t>Vaccination et vaccination des enfants</w:t>
      </w:r>
    </w:p>
    <w:p w14:paraId="1D170579" w14:textId="73AB0EC3"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Intensive care unit = </w:t>
      </w:r>
      <w:r w:rsidR="000D3711" w:rsidRPr="00CC7B78">
        <w:rPr>
          <w:rFonts w:ascii="Arial" w:hAnsi="Arial" w:cs="Arial"/>
          <w:color w:val="333399"/>
          <w:sz w:val="18"/>
          <w:szCs w:val="18"/>
          <w:highlight w:val="yellow"/>
          <w:lang w:val="fr-FR"/>
        </w:rPr>
        <w:t>Unité de soins intensifs</w:t>
      </w:r>
    </w:p>
    <w:p w14:paraId="1739C621" w14:textId="0449B3A9"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Major </w:t>
      </w:r>
      <w:proofErr w:type="spellStart"/>
      <w:r w:rsidRPr="00CC7B78">
        <w:rPr>
          <w:rFonts w:ascii="Arial" w:hAnsi="Arial" w:cs="Arial"/>
          <w:sz w:val="18"/>
          <w:szCs w:val="18"/>
          <w:highlight w:val="yellow"/>
          <w:lang w:val="fr-FR"/>
        </w:rPr>
        <w:t>surgery</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with</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general</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anesthesia</w:t>
      </w:r>
      <w:proofErr w:type="spellEnd"/>
      <w:r w:rsidRPr="00CC7B78">
        <w:rPr>
          <w:rFonts w:ascii="Arial" w:hAnsi="Arial" w:cs="Arial"/>
          <w:sz w:val="18"/>
          <w:szCs w:val="18"/>
          <w:highlight w:val="yellow"/>
          <w:lang w:val="fr-FR"/>
        </w:rPr>
        <w:t xml:space="preserve"> = </w:t>
      </w:r>
      <w:r w:rsidR="000D3711" w:rsidRPr="00CC7B78">
        <w:rPr>
          <w:rFonts w:ascii="Arial" w:hAnsi="Arial" w:cs="Arial"/>
          <w:color w:val="333399"/>
          <w:sz w:val="18"/>
          <w:szCs w:val="18"/>
          <w:highlight w:val="yellow"/>
          <w:lang w:val="fr-FR"/>
        </w:rPr>
        <w:t>Chirurgie majeure sous anesthésie générale</w:t>
      </w:r>
    </w:p>
    <w:p w14:paraId="1E72AB4B" w14:textId="25484850" w:rsidR="000D3711" w:rsidRPr="002C6AB0" w:rsidRDefault="00A53B72" w:rsidP="00A53B72">
      <w:pPr>
        <w:rPr>
          <w:rFonts w:ascii="Arial" w:hAnsi="Arial" w:cs="Arial"/>
          <w:sz w:val="18"/>
          <w:szCs w:val="18"/>
          <w:highlight w:val="yellow"/>
          <w:lang w:val="fr-CA"/>
        </w:rPr>
      </w:pPr>
      <w:r w:rsidRPr="002C6AB0">
        <w:rPr>
          <w:rFonts w:ascii="Arial" w:hAnsi="Arial" w:cs="Arial"/>
          <w:sz w:val="18"/>
          <w:szCs w:val="18"/>
          <w:highlight w:val="yellow"/>
          <w:lang w:val="fr-CA"/>
        </w:rPr>
        <w:t xml:space="preserve">Major </w:t>
      </w:r>
      <w:proofErr w:type="spellStart"/>
      <w:r w:rsidRPr="002C6AB0">
        <w:rPr>
          <w:rFonts w:ascii="Arial" w:hAnsi="Arial" w:cs="Arial"/>
          <w:sz w:val="18"/>
          <w:szCs w:val="18"/>
          <w:highlight w:val="yellow"/>
          <w:lang w:val="fr-CA"/>
        </w:rPr>
        <w:t>surgery</w:t>
      </w:r>
      <w:proofErr w:type="spellEnd"/>
      <w:r w:rsidRPr="002C6AB0">
        <w:rPr>
          <w:rFonts w:ascii="Arial" w:hAnsi="Arial" w:cs="Arial"/>
          <w:sz w:val="18"/>
          <w:szCs w:val="18"/>
          <w:highlight w:val="yellow"/>
          <w:lang w:val="fr-CA"/>
        </w:rPr>
        <w:t xml:space="preserve"> </w:t>
      </w:r>
      <w:proofErr w:type="spellStart"/>
      <w:r w:rsidRPr="002C6AB0">
        <w:rPr>
          <w:rFonts w:ascii="Arial" w:hAnsi="Arial" w:cs="Arial"/>
          <w:sz w:val="18"/>
          <w:szCs w:val="18"/>
          <w:highlight w:val="yellow"/>
          <w:lang w:val="fr-CA"/>
        </w:rPr>
        <w:t>with</w:t>
      </w:r>
      <w:proofErr w:type="spellEnd"/>
      <w:r w:rsidRPr="002C6AB0">
        <w:rPr>
          <w:rFonts w:ascii="Arial" w:hAnsi="Arial" w:cs="Arial"/>
          <w:sz w:val="18"/>
          <w:szCs w:val="18"/>
          <w:highlight w:val="yellow"/>
          <w:lang w:val="fr-CA"/>
        </w:rPr>
        <w:t xml:space="preserve"> local </w:t>
      </w:r>
      <w:proofErr w:type="spellStart"/>
      <w:r w:rsidRPr="002C6AB0">
        <w:rPr>
          <w:rFonts w:ascii="Arial" w:hAnsi="Arial" w:cs="Arial"/>
          <w:sz w:val="18"/>
          <w:szCs w:val="18"/>
          <w:highlight w:val="yellow"/>
          <w:lang w:val="fr-CA"/>
        </w:rPr>
        <w:t>anesthetics</w:t>
      </w:r>
      <w:proofErr w:type="spellEnd"/>
      <w:r w:rsidRPr="002C6AB0">
        <w:rPr>
          <w:rFonts w:ascii="Arial" w:hAnsi="Arial" w:cs="Arial"/>
          <w:sz w:val="18"/>
          <w:szCs w:val="18"/>
          <w:highlight w:val="yellow"/>
          <w:lang w:val="fr-CA"/>
        </w:rPr>
        <w:t xml:space="preserve"> = </w:t>
      </w:r>
      <w:r w:rsidR="000D3711" w:rsidRPr="002C6AB0">
        <w:rPr>
          <w:rFonts w:ascii="Arial" w:hAnsi="Arial" w:cs="Arial"/>
          <w:color w:val="333399"/>
          <w:sz w:val="18"/>
          <w:szCs w:val="18"/>
          <w:highlight w:val="yellow"/>
          <w:lang w:val="fr-CA"/>
        </w:rPr>
        <w:t>Chirurgie majeure avec anesthésie locale</w:t>
      </w:r>
    </w:p>
    <w:p w14:paraId="302224C7" w14:textId="5E336114"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Mother-</w:t>
      </w:r>
      <w:proofErr w:type="spellStart"/>
      <w:r w:rsidRPr="00CC7B78">
        <w:rPr>
          <w:rFonts w:ascii="Arial" w:hAnsi="Arial" w:cs="Arial"/>
          <w:sz w:val="18"/>
          <w:szCs w:val="18"/>
          <w:highlight w:val="yellow"/>
          <w:lang w:val="fr-FR"/>
        </w:rPr>
        <w:t>child</w:t>
      </w:r>
      <w:proofErr w:type="spellEnd"/>
      <w:r w:rsidRPr="00CC7B78">
        <w:rPr>
          <w:rFonts w:ascii="Arial" w:hAnsi="Arial" w:cs="Arial"/>
          <w:sz w:val="18"/>
          <w:szCs w:val="18"/>
          <w:highlight w:val="yellow"/>
          <w:lang w:val="fr-FR"/>
        </w:rPr>
        <w:t xml:space="preserve"> HIV </w:t>
      </w:r>
      <w:proofErr w:type="spellStart"/>
      <w:r w:rsidRPr="00CC7B78">
        <w:rPr>
          <w:rFonts w:ascii="Arial" w:hAnsi="Arial" w:cs="Arial"/>
          <w:sz w:val="18"/>
          <w:szCs w:val="18"/>
          <w:highlight w:val="yellow"/>
          <w:lang w:val="fr-FR"/>
        </w:rPr>
        <w:t>prevention</w:t>
      </w:r>
      <w:proofErr w:type="spellEnd"/>
      <w:r w:rsidRPr="00CC7B78">
        <w:rPr>
          <w:rFonts w:ascii="Arial" w:hAnsi="Arial" w:cs="Arial"/>
          <w:sz w:val="18"/>
          <w:szCs w:val="18"/>
          <w:highlight w:val="yellow"/>
          <w:lang w:val="fr-FR"/>
        </w:rPr>
        <w:t xml:space="preserve"> services = </w:t>
      </w:r>
      <w:r w:rsidR="000D3711" w:rsidRPr="00CC7B78">
        <w:rPr>
          <w:rFonts w:ascii="Arial" w:hAnsi="Arial" w:cs="Arial"/>
          <w:color w:val="333399"/>
          <w:sz w:val="18"/>
          <w:szCs w:val="18"/>
          <w:highlight w:val="yellow"/>
          <w:lang w:val="fr-FR"/>
        </w:rPr>
        <w:t>Services de prévention du VIH mère-enfant</w:t>
      </w:r>
    </w:p>
    <w:p w14:paraId="28E9B98A" w14:textId="21218345"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Normal </w:t>
      </w:r>
      <w:proofErr w:type="spellStart"/>
      <w:r w:rsidRPr="00CC7B78">
        <w:rPr>
          <w:rFonts w:ascii="Arial" w:hAnsi="Arial" w:cs="Arial"/>
          <w:sz w:val="18"/>
          <w:szCs w:val="18"/>
          <w:highlight w:val="yellow"/>
          <w:lang w:val="fr-FR"/>
        </w:rPr>
        <w:t>delivery</w:t>
      </w:r>
      <w:proofErr w:type="spellEnd"/>
      <w:r w:rsidRPr="00CC7B78">
        <w:rPr>
          <w:rFonts w:ascii="Arial" w:hAnsi="Arial" w:cs="Arial"/>
          <w:sz w:val="18"/>
          <w:szCs w:val="18"/>
          <w:highlight w:val="yellow"/>
          <w:lang w:val="fr-FR"/>
        </w:rPr>
        <w:t xml:space="preserve"> and </w:t>
      </w:r>
      <w:proofErr w:type="spellStart"/>
      <w:r w:rsidRPr="00CC7B78">
        <w:rPr>
          <w:rFonts w:ascii="Arial" w:hAnsi="Arial" w:cs="Arial"/>
          <w:sz w:val="18"/>
          <w:szCs w:val="18"/>
          <w:highlight w:val="yellow"/>
          <w:lang w:val="fr-FR"/>
        </w:rPr>
        <w:t>ante-natal</w:t>
      </w:r>
      <w:proofErr w:type="spellEnd"/>
      <w:r w:rsidRPr="00CC7B78">
        <w:rPr>
          <w:rFonts w:ascii="Arial" w:hAnsi="Arial" w:cs="Arial"/>
          <w:sz w:val="18"/>
          <w:szCs w:val="18"/>
          <w:highlight w:val="yellow"/>
          <w:lang w:val="fr-FR"/>
        </w:rPr>
        <w:t xml:space="preserve"> care</w:t>
      </w:r>
      <w:r w:rsidRPr="00CC7B78">
        <w:rPr>
          <w:rFonts w:ascii="Arial" w:hAnsi="Arial" w:cs="Arial"/>
          <w:color w:val="333399"/>
          <w:sz w:val="18"/>
          <w:szCs w:val="18"/>
          <w:highlight w:val="yellow"/>
          <w:lang w:val="fr-FR"/>
        </w:rPr>
        <w:t xml:space="preserve"> = </w:t>
      </w:r>
      <w:r w:rsidR="000D3711" w:rsidRPr="00CC7B78">
        <w:rPr>
          <w:rFonts w:ascii="Arial" w:hAnsi="Arial" w:cs="Arial"/>
          <w:color w:val="333399"/>
          <w:sz w:val="18"/>
          <w:szCs w:val="18"/>
          <w:highlight w:val="yellow"/>
          <w:lang w:val="fr-FR"/>
        </w:rPr>
        <w:t>Accouchement normal et soins prénatals</w:t>
      </w:r>
    </w:p>
    <w:p w14:paraId="297FB568" w14:textId="1F1431FA"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Pre-natal</w:t>
      </w:r>
      <w:proofErr w:type="spellEnd"/>
      <w:r w:rsidRPr="00CC7B78">
        <w:rPr>
          <w:rFonts w:ascii="Arial" w:hAnsi="Arial" w:cs="Arial"/>
          <w:sz w:val="18"/>
          <w:szCs w:val="18"/>
          <w:highlight w:val="yellow"/>
          <w:lang w:val="fr-FR"/>
        </w:rPr>
        <w:t xml:space="preserve"> care = </w:t>
      </w:r>
      <w:r w:rsidR="000D3711" w:rsidRPr="00CC7B78">
        <w:rPr>
          <w:rFonts w:ascii="Arial" w:hAnsi="Arial" w:cs="Arial"/>
          <w:color w:val="333399"/>
          <w:sz w:val="18"/>
          <w:szCs w:val="18"/>
          <w:highlight w:val="yellow"/>
          <w:lang w:val="fr-FR"/>
        </w:rPr>
        <w:t>Soins prénatals</w:t>
      </w:r>
    </w:p>
    <w:p w14:paraId="235F1B31" w14:textId="70CCE199" w:rsidR="000D3711" w:rsidRPr="00CC7B78" w:rsidRDefault="00A53B72" w:rsidP="00A53B72">
      <w:pPr>
        <w:rPr>
          <w:rFonts w:ascii="Arial" w:hAnsi="Arial" w:cs="Arial"/>
          <w:sz w:val="18"/>
          <w:szCs w:val="18"/>
          <w:highlight w:val="yellow"/>
          <w:lang w:val="fr-FR"/>
        </w:rPr>
      </w:pPr>
      <w:r w:rsidRPr="00CC7B78">
        <w:rPr>
          <w:rFonts w:ascii="Arial" w:hAnsi="Arial" w:cs="Arial"/>
          <w:sz w:val="18"/>
          <w:szCs w:val="18"/>
          <w:highlight w:val="yellow"/>
          <w:lang w:val="fr-FR"/>
        </w:rPr>
        <w:t xml:space="preserve">Routine </w:t>
      </w:r>
      <w:proofErr w:type="spellStart"/>
      <w:r w:rsidRPr="00CC7B78">
        <w:rPr>
          <w:rFonts w:ascii="Arial" w:hAnsi="Arial" w:cs="Arial"/>
          <w:sz w:val="18"/>
          <w:szCs w:val="18"/>
          <w:highlight w:val="yellow"/>
          <w:lang w:val="fr-FR"/>
        </w:rPr>
        <w:t>laboratory</w:t>
      </w:r>
      <w:proofErr w:type="spellEnd"/>
      <w:r w:rsidRPr="00CC7B78">
        <w:rPr>
          <w:rFonts w:ascii="Arial" w:hAnsi="Arial" w:cs="Arial"/>
          <w:sz w:val="18"/>
          <w:szCs w:val="18"/>
          <w:highlight w:val="yellow"/>
          <w:lang w:val="fr-FR"/>
        </w:rPr>
        <w:t xml:space="preserve"> tests = </w:t>
      </w:r>
      <w:r w:rsidR="000D3711" w:rsidRPr="00CC7B78">
        <w:rPr>
          <w:rFonts w:ascii="Arial" w:hAnsi="Arial" w:cs="Arial"/>
          <w:color w:val="333399"/>
          <w:sz w:val="18"/>
          <w:szCs w:val="18"/>
          <w:highlight w:val="yellow"/>
          <w:lang w:val="fr-FR"/>
        </w:rPr>
        <w:t>Essais de routine en laboratoire</w:t>
      </w:r>
    </w:p>
    <w:p w14:paraId="12A2FA6D" w14:textId="5B4B8529" w:rsidR="000D3711" w:rsidRPr="00CC7B78" w:rsidRDefault="00A53B72" w:rsidP="00A53B72">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Ultrasonography</w:t>
      </w:r>
      <w:proofErr w:type="spellEnd"/>
      <w:r w:rsidRPr="00CC7B78">
        <w:rPr>
          <w:rFonts w:ascii="Arial" w:hAnsi="Arial" w:cs="Arial"/>
          <w:sz w:val="18"/>
          <w:szCs w:val="18"/>
          <w:highlight w:val="yellow"/>
          <w:lang w:val="fr-FR"/>
        </w:rPr>
        <w:t xml:space="preserve"> </w:t>
      </w:r>
      <w:r w:rsidR="000D3711" w:rsidRPr="00CC7B78">
        <w:rPr>
          <w:rFonts w:ascii="Arial" w:hAnsi="Arial" w:cs="Arial"/>
          <w:color w:val="333399"/>
          <w:sz w:val="18"/>
          <w:szCs w:val="18"/>
          <w:highlight w:val="yellow"/>
          <w:lang w:val="fr-FR"/>
        </w:rPr>
        <w:t>Ultrasonographie</w:t>
      </w:r>
    </w:p>
    <w:p w14:paraId="116DCFFD" w14:textId="31031D1F" w:rsidR="000D3711" w:rsidRDefault="00A53B72" w:rsidP="00A53B72">
      <w:pPr>
        <w:rPr>
          <w:rFonts w:ascii="Arial" w:hAnsi="Arial" w:cs="Arial"/>
          <w:color w:val="333399"/>
          <w:sz w:val="18"/>
          <w:szCs w:val="18"/>
          <w:lang w:val="fr-FR"/>
        </w:rPr>
      </w:pPr>
      <w:r w:rsidRPr="00CC7B78">
        <w:rPr>
          <w:rFonts w:ascii="Arial" w:hAnsi="Arial" w:cs="Arial"/>
          <w:sz w:val="18"/>
          <w:szCs w:val="18"/>
          <w:highlight w:val="yellow"/>
          <w:lang w:val="fr-FR"/>
        </w:rPr>
        <w:t xml:space="preserve">X-Ray = </w:t>
      </w:r>
      <w:r w:rsidR="000D3711" w:rsidRPr="00CC7B78">
        <w:rPr>
          <w:rFonts w:ascii="Arial" w:hAnsi="Arial" w:cs="Arial"/>
          <w:color w:val="333399"/>
          <w:sz w:val="18"/>
          <w:szCs w:val="18"/>
          <w:highlight w:val="yellow"/>
          <w:lang w:val="fr-FR"/>
        </w:rPr>
        <w:t>Rayons X</w:t>
      </w:r>
    </w:p>
    <w:p w14:paraId="5F80F31F" w14:textId="42205A99" w:rsidR="00880D9C" w:rsidRPr="00F0336D" w:rsidRDefault="00880D9C" w:rsidP="002C6AB0">
      <w:pPr>
        <w:pStyle w:val="Corpsdetexte"/>
        <w:rPr>
          <w:sz w:val="18"/>
          <w:szCs w:val="18"/>
          <w:lang w:val="fr-FR" w:eastAsia="en-US"/>
        </w:rPr>
      </w:pPr>
      <w:r w:rsidRPr="00880D9C">
        <w:rPr>
          <w:sz w:val="18"/>
          <w:szCs w:val="18"/>
          <w:lang w:val="fr-FR" w:eastAsia="en-US"/>
        </w:rPr>
        <w:t>Urban =</w:t>
      </w:r>
      <w:r w:rsidRPr="002C6AB0">
        <w:rPr>
          <w:sz w:val="18"/>
          <w:szCs w:val="18"/>
          <w:lang w:val="fr-FR" w:eastAsia="en-US"/>
        </w:rPr>
        <w:t xml:space="preserve"> Urbain</w:t>
      </w:r>
    </w:p>
    <w:p w14:paraId="48FAF588" w14:textId="77777777" w:rsidR="009F65EB" w:rsidRPr="00F0336D" w:rsidRDefault="009F65EB" w:rsidP="00BC531F">
      <w:pPr>
        <w:pStyle w:val="Corpsdetexte"/>
        <w:rPr>
          <w:rFonts w:eastAsia="Times New Roman"/>
          <w:color w:val="333399"/>
          <w:sz w:val="18"/>
          <w:szCs w:val="18"/>
          <w:lang w:val="fr-FR" w:eastAsia="zh-CN"/>
        </w:rPr>
      </w:pPr>
    </w:p>
    <w:p w14:paraId="6563267B" w14:textId="77777777" w:rsidR="00C254B5" w:rsidRDefault="00C254B5" w:rsidP="00BC531F">
      <w:pPr>
        <w:pStyle w:val="Lgende"/>
        <w:rPr>
          <w:lang w:val="fr-FR"/>
        </w:rPr>
        <w:sectPr w:rsidR="00C254B5" w:rsidSect="00C27AD5">
          <w:pgSz w:w="11900" w:h="16840"/>
          <w:pgMar w:top="1701" w:right="1701" w:bottom="1701" w:left="1701" w:header="709" w:footer="709" w:gutter="0"/>
          <w:cols w:space="708"/>
          <w:docGrid w:linePitch="360"/>
        </w:sectPr>
      </w:pPr>
    </w:p>
    <w:p w14:paraId="5EAA3D4B" w14:textId="1832EC2D" w:rsidR="009F65EB" w:rsidRDefault="00DB4D8E" w:rsidP="00BC531F">
      <w:pPr>
        <w:pStyle w:val="Lgende"/>
        <w:rPr>
          <w:lang w:val="fr-FR"/>
        </w:rPr>
      </w:pPr>
      <w:bookmarkStart w:id="230" w:name="_Toc31280443"/>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35</w:t>
      </w:r>
      <w:r w:rsidR="009F65EB" w:rsidRPr="00F0336D">
        <w:rPr>
          <w:lang w:val="fr-FR"/>
        </w:rPr>
        <w:fldChar w:fldCharType="end"/>
      </w:r>
      <w:r>
        <w:rPr>
          <w:lang w:val="fr-FR"/>
        </w:rPr>
        <w:t xml:space="preserve"> </w:t>
      </w:r>
      <w:r w:rsidR="009F65EB" w:rsidRPr="00F0336D">
        <w:rPr>
          <w:lang w:val="fr-FR"/>
        </w:rPr>
        <w:t xml:space="preserve">: </w:t>
      </w:r>
      <w:r w:rsidR="00B33AF3" w:rsidRPr="00F0336D">
        <w:rPr>
          <w:lang w:val="fr-FR"/>
        </w:rPr>
        <w:t>Electricité, eau et toilettes disponibles, par localité</w:t>
      </w:r>
      <w:bookmarkEnd w:id="230"/>
    </w:p>
    <w:p w14:paraId="2D5A9AA3" w14:textId="77777777" w:rsidR="00C254B5" w:rsidRPr="00564FDF" w:rsidRDefault="00C254B5" w:rsidP="002C6AB0">
      <w:pPr>
        <w:pStyle w:val="Corpsdetexte"/>
        <w:rPr>
          <w:lang w:val="fr-FR"/>
        </w:rPr>
      </w:pPr>
    </w:p>
    <w:p w14:paraId="4B9104D6" w14:textId="37BC0CAA" w:rsidR="00A53B72" w:rsidRPr="00F0336D" w:rsidRDefault="009F65EB" w:rsidP="00CC7B78">
      <w:pPr>
        <w:pStyle w:val="Corpsdetexte"/>
        <w:rPr>
          <w:lang w:val="fr-FR" w:eastAsia="zh-CN"/>
        </w:rPr>
      </w:pPr>
      <w:r w:rsidRPr="00F0336D">
        <w:rPr>
          <w:noProof/>
          <w:lang w:val="fr-FR" w:eastAsia="fr-FR"/>
        </w:rPr>
        <w:drawing>
          <wp:inline distT="0" distB="0" distL="0" distR="0" wp14:anchorId="10DE5992" wp14:editId="3D1EF01C">
            <wp:extent cx="5396230" cy="30835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_p4.pdf"/>
                    <pic:cNvPicPr/>
                  </pic:nvPicPr>
                  <pic:blipFill>
                    <a:blip r:embed="rId58">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15735F36" w14:textId="148FD4D4" w:rsidR="00A53B72" w:rsidRPr="00CC7B78" w:rsidRDefault="00A53B72" w:rsidP="003312E4">
      <w:pPr>
        <w:pStyle w:val="Lgende"/>
        <w:rPr>
          <w:b w:val="0"/>
          <w:sz w:val="18"/>
          <w:szCs w:val="18"/>
          <w:highlight w:val="yellow"/>
          <w:lang w:val="fr-FR"/>
        </w:rPr>
      </w:pPr>
      <w:proofErr w:type="spellStart"/>
      <w:r w:rsidRPr="00CC7B78">
        <w:rPr>
          <w:b w:val="0"/>
          <w:sz w:val="18"/>
          <w:szCs w:val="18"/>
          <w:highlight w:val="yellow"/>
          <w:lang w:val="fr-FR"/>
        </w:rPr>
        <w:t>Electricity</w:t>
      </w:r>
      <w:proofErr w:type="spellEnd"/>
      <w:r w:rsidRPr="00CC7B78">
        <w:rPr>
          <w:b w:val="0"/>
          <w:sz w:val="18"/>
          <w:szCs w:val="18"/>
          <w:highlight w:val="yellow"/>
          <w:lang w:val="fr-FR"/>
        </w:rPr>
        <w:t xml:space="preserve"> = Électricité</w:t>
      </w:r>
    </w:p>
    <w:p w14:paraId="55A66F49" w14:textId="1D9B3C1C" w:rsidR="00A53B72" w:rsidRPr="00CC7B78" w:rsidRDefault="00A53B72" w:rsidP="003312E4">
      <w:pPr>
        <w:pStyle w:val="Corpsdetexte"/>
        <w:rPr>
          <w:sz w:val="18"/>
          <w:szCs w:val="18"/>
          <w:highlight w:val="yellow"/>
          <w:lang w:val="fr-FR" w:eastAsia="en-US"/>
        </w:rPr>
      </w:pPr>
      <w:proofErr w:type="spellStart"/>
      <w:r w:rsidRPr="00CC7B78">
        <w:rPr>
          <w:sz w:val="18"/>
          <w:szCs w:val="18"/>
          <w:highlight w:val="yellow"/>
          <w:lang w:val="fr-FR" w:eastAsia="en-US"/>
        </w:rPr>
        <w:t>Electricity</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now</w:t>
      </w:r>
      <w:proofErr w:type="spellEnd"/>
      <w:r w:rsidRPr="00CC7B78">
        <w:rPr>
          <w:sz w:val="18"/>
          <w:szCs w:val="18"/>
          <w:highlight w:val="yellow"/>
          <w:lang w:val="fr-FR" w:eastAsia="en-US"/>
        </w:rPr>
        <w:t>) = Électricité (en ce moment)</w:t>
      </w:r>
    </w:p>
    <w:p w14:paraId="6A63EF37" w14:textId="31DE9032" w:rsidR="00A53B72" w:rsidRPr="00CC7B78" w:rsidRDefault="00A53B72" w:rsidP="003312E4">
      <w:pPr>
        <w:pStyle w:val="Corpsdetexte"/>
        <w:rPr>
          <w:sz w:val="18"/>
          <w:szCs w:val="18"/>
          <w:highlight w:val="yellow"/>
          <w:lang w:val="fr-FR" w:eastAsia="en-US"/>
        </w:rPr>
      </w:pPr>
      <w:proofErr w:type="spellStart"/>
      <w:r w:rsidRPr="00CC7B78">
        <w:rPr>
          <w:sz w:val="18"/>
          <w:szCs w:val="18"/>
          <w:highlight w:val="yellow"/>
          <w:lang w:val="fr-FR" w:eastAsia="en-US"/>
        </w:rPr>
        <w:t>Functioning</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toilet</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today</w:t>
      </w:r>
      <w:proofErr w:type="spellEnd"/>
      <w:r w:rsidRPr="00CC7B78">
        <w:rPr>
          <w:sz w:val="18"/>
          <w:szCs w:val="18"/>
          <w:highlight w:val="yellow"/>
          <w:lang w:val="fr-FR" w:eastAsia="en-US"/>
        </w:rPr>
        <w:t>) = Toilettes fonctionnelles (aujourd'hui)</w:t>
      </w:r>
    </w:p>
    <w:p w14:paraId="3576BCF6" w14:textId="424EA35C" w:rsidR="00A53B72" w:rsidRPr="002C6AB0" w:rsidRDefault="00A53B72" w:rsidP="003312E4">
      <w:pPr>
        <w:pStyle w:val="Corpsdetexte"/>
        <w:rPr>
          <w:sz w:val="18"/>
          <w:szCs w:val="18"/>
          <w:highlight w:val="yellow"/>
          <w:lang w:val="fr-CA" w:eastAsia="en-US"/>
        </w:rPr>
      </w:pPr>
      <w:r w:rsidRPr="002C6AB0">
        <w:rPr>
          <w:sz w:val="18"/>
          <w:szCs w:val="18"/>
          <w:highlight w:val="yellow"/>
          <w:lang w:val="fr-CA" w:eastAsia="en-US"/>
        </w:rPr>
        <w:t>Water = Eau</w:t>
      </w:r>
    </w:p>
    <w:p w14:paraId="214C18F3" w14:textId="3A8AEFAE" w:rsidR="00A53B72" w:rsidRDefault="00A53B72" w:rsidP="003312E4">
      <w:pPr>
        <w:pStyle w:val="Corpsdetexte"/>
        <w:rPr>
          <w:sz w:val="18"/>
          <w:szCs w:val="18"/>
          <w:lang w:val="fr-FR" w:eastAsia="en-US"/>
        </w:rPr>
      </w:pPr>
      <w:r w:rsidRPr="002C6AB0">
        <w:rPr>
          <w:sz w:val="18"/>
          <w:szCs w:val="18"/>
          <w:highlight w:val="yellow"/>
          <w:lang w:val="fr-CA" w:eastAsia="en-US"/>
        </w:rPr>
        <w:t>Water (</w:t>
      </w:r>
      <w:proofErr w:type="spellStart"/>
      <w:r w:rsidRPr="002C6AB0">
        <w:rPr>
          <w:sz w:val="18"/>
          <w:szCs w:val="18"/>
          <w:highlight w:val="yellow"/>
          <w:lang w:val="fr-CA" w:eastAsia="en-US"/>
        </w:rPr>
        <w:t>today</w:t>
      </w:r>
      <w:proofErr w:type="spellEnd"/>
      <w:r w:rsidRPr="002C6AB0">
        <w:rPr>
          <w:sz w:val="18"/>
          <w:szCs w:val="18"/>
          <w:highlight w:val="yellow"/>
          <w:lang w:val="fr-CA" w:eastAsia="en-US"/>
        </w:rPr>
        <w:t xml:space="preserve">) </w:t>
      </w:r>
      <w:r w:rsidR="00AF0D43" w:rsidRPr="002C6AB0">
        <w:rPr>
          <w:sz w:val="18"/>
          <w:szCs w:val="18"/>
          <w:highlight w:val="yellow"/>
          <w:lang w:val="fr-CA" w:eastAsia="en-US"/>
        </w:rPr>
        <w:t>= Eau (</w:t>
      </w:r>
      <w:r w:rsidR="00AF0D43" w:rsidRPr="00CC7B78">
        <w:rPr>
          <w:sz w:val="18"/>
          <w:szCs w:val="18"/>
          <w:highlight w:val="yellow"/>
          <w:lang w:val="fr-FR" w:eastAsia="en-US"/>
        </w:rPr>
        <w:t>aujourd'hui)</w:t>
      </w:r>
    </w:p>
    <w:p w14:paraId="7F19BE8C" w14:textId="54C297C4" w:rsidR="00880D9C" w:rsidRPr="002C6AB0" w:rsidRDefault="00880D9C" w:rsidP="003312E4">
      <w:pPr>
        <w:pStyle w:val="Corpsdetexte"/>
        <w:rPr>
          <w:sz w:val="18"/>
          <w:szCs w:val="18"/>
          <w:lang w:val="fr-FR" w:eastAsia="en-US"/>
        </w:rPr>
      </w:pPr>
      <w:r w:rsidRPr="00880D9C">
        <w:rPr>
          <w:sz w:val="18"/>
          <w:szCs w:val="18"/>
          <w:lang w:val="fr-FR" w:eastAsia="en-US"/>
        </w:rPr>
        <w:t>Urban =</w:t>
      </w:r>
      <w:r w:rsidRPr="006F5A42">
        <w:rPr>
          <w:sz w:val="18"/>
          <w:szCs w:val="18"/>
          <w:lang w:val="fr-FR" w:eastAsia="en-US"/>
        </w:rPr>
        <w:t xml:space="preserve"> Urbain</w:t>
      </w:r>
    </w:p>
    <w:p w14:paraId="793296A2" w14:textId="5D90BC2C" w:rsidR="00A53B72" w:rsidRPr="002C6AB0" w:rsidRDefault="00A53B72" w:rsidP="00A53B72">
      <w:pPr>
        <w:pStyle w:val="Corpsdetexte"/>
        <w:rPr>
          <w:sz w:val="18"/>
          <w:szCs w:val="18"/>
          <w:lang w:val="fr-CA" w:eastAsia="en-US"/>
        </w:rPr>
      </w:pPr>
    </w:p>
    <w:p w14:paraId="0DD327D0" w14:textId="41B1A753" w:rsidR="009F65EB" w:rsidRPr="002C6AB0" w:rsidRDefault="00DB4D8E">
      <w:pPr>
        <w:pStyle w:val="Lgende"/>
        <w:rPr>
          <w:lang w:val="fr-CA"/>
        </w:rPr>
      </w:pPr>
      <w:bookmarkStart w:id="231" w:name="_Toc31280161"/>
      <w:r w:rsidRPr="002C6AB0">
        <w:rPr>
          <w:lang w:val="fr-CA"/>
        </w:rPr>
        <w:t>Tableau</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2C6AB0">
        <w:fldChar w:fldCharType="separate"/>
      </w:r>
      <w:r w:rsidR="009F65EB" w:rsidRPr="002C6AB0">
        <w:rPr>
          <w:lang w:val="fr-CA"/>
        </w:rPr>
        <w:t>3</w:t>
      </w:r>
      <w:r w:rsidR="009E43EA" w:rsidRPr="002C6AB0">
        <w:rPr>
          <w:lang w:val="fr-CA"/>
        </w:rPr>
        <w:t>5</w:t>
      </w:r>
      <w:r w:rsidR="009F65EB" w:rsidRPr="002C6AB0">
        <w:fldChar w:fldCharType="end"/>
      </w:r>
      <w:r w:rsidRPr="002C6AB0">
        <w:rPr>
          <w:lang w:val="fr-CA"/>
        </w:rPr>
        <w:t xml:space="preserve"> </w:t>
      </w:r>
      <w:r w:rsidR="009F65EB" w:rsidRPr="002C6AB0">
        <w:rPr>
          <w:lang w:val="fr-CA"/>
        </w:rPr>
        <w:t xml:space="preserve">: </w:t>
      </w:r>
      <w:r w:rsidR="00B33AF3" w:rsidRPr="002C6AB0">
        <w:rPr>
          <w:lang w:val="fr-CA"/>
        </w:rPr>
        <w:t>Principales sources d'électricité dans chaque localité</w:t>
      </w:r>
      <w:bookmarkEnd w:id="231"/>
    </w:p>
    <w:p w14:paraId="586215FC" w14:textId="77777777" w:rsidR="00E263D1" w:rsidRPr="00F374DC" w:rsidRDefault="00E263D1" w:rsidP="002C6AB0">
      <w:pPr>
        <w:pStyle w:val="Corpsdetexte"/>
        <w:rPr>
          <w:lang w:val="fr-FR"/>
        </w:rPr>
      </w:pPr>
    </w:p>
    <w:tbl>
      <w:tblPr>
        <w:tblStyle w:val="OPMTable"/>
        <w:tblW w:w="5086" w:type="pct"/>
        <w:tblLayout w:type="fixed"/>
        <w:tblLook w:val="04A0" w:firstRow="1" w:lastRow="0" w:firstColumn="1" w:lastColumn="0" w:noHBand="0" w:noVBand="1"/>
      </w:tblPr>
      <w:tblGrid>
        <w:gridCol w:w="5961"/>
        <w:gridCol w:w="866"/>
        <w:gridCol w:w="953"/>
        <w:gridCol w:w="864"/>
      </w:tblGrid>
      <w:tr w:rsidR="001B0903" w:rsidRPr="00F0336D" w14:paraId="66206E63"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48" w:type="pct"/>
            <w:noWrap/>
            <w:vAlign w:val="top"/>
            <w:hideMark/>
          </w:tcPr>
          <w:p w14:paraId="78AB03AB" w14:textId="77777777" w:rsidR="009F65EB" w:rsidRPr="00F0336D" w:rsidRDefault="009F65EB" w:rsidP="002C6AB0">
            <w:pPr>
              <w:pStyle w:val="Tabletext"/>
              <w:spacing w:before="0" w:after="0" w:line="240" w:lineRule="auto"/>
              <w:rPr>
                <w:lang w:val="fr-FR"/>
              </w:rPr>
            </w:pPr>
          </w:p>
        </w:tc>
        <w:tc>
          <w:tcPr>
            <w:tcW w:w="501" w:type="pct"/>
            <w:noWrap/>
            <w:vAlign w:val="top"/>
            <w:hideMark/>
          </w:tcPr>
          <w:p w14:paraId="53B89E4C"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c>
          <w:tcPr>
            <w:tcW w:w="551" w:type="pct"/>
            <w:noWrap/>
            <w:vAlign w:val="top"/>
            <w:hideMark/>
          </w:tcPr>
          <w:p w14:paraId="6C9DA817" w14:textId="200AECC8"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437361" w:rsidRPr="00F0336D">
              <w:rPr>
                <w:lang w:val="fr-FR"/>
              </w:rPr>
              <w:t>i</w:t>
            </w:r>
            <w:r w:rsidRPr="00F0336D">
              <w:rPr>
                <w:lang w:val="fr-FR"/>
              </w:rPr>
              <w:t>n</w:t>
            </w:r>
          </w:p>
        </w:tc>
        <w:tc>
          <w:tcPr>
            <w:tcW w:w="501" w:type="pct"/>
            <w:noWrap/>
            <w:vAlign w:val="top"/>
            <w:hideMark/>
          </w:tcPr>
          <w:p w14:paraId="77467C6E" w14:textId="1BD2B30F" w:rsidR="009F65EB" w:rsidRPr="00F0336D" w:rsidRDefault="0043736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Total</w:t>
            </w:r>
          </w:p>
        </w:tc>
      </w:tr>
      <w:tr w:rsidR="001B0903" w:rsidRPr="00F0336D" w14:paraId="413BCB7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pct"/>
            <w:noWrap/>
            <w:vAlign w:val="top"/>
            <w:hideMark/>
          </w:tcPr>
          <w:p w14:paraId="0537B17F" w14:textId="080EE05F" w:rsidR="00437361" w:rsidRPr="00F0336D" w:rsidRDefault="00437361" w:rsidP="002C6AB0">
            <w:pPr>
              <w:pStyle w:val="Tabletext"/>
              <w:spacing w:before="0" w:after="0" w:line="240" w:lineRule="auto"/>
              <w:rPr>
                <w:b w:val="0"/>
                <w:lang w:val="fr-FR"/>
              </w:rPr>
            </w:pPr>
            <w:r w:rsidRPr="00F0336D">
              <w:rPr>
                <w:lang w:val="fr-FR"/>
              </w:rPr>
              <w:t>Approvisionnement central en électricité (p</w:t>
            </w:r>
            <w:r w:rsidR="00F33589">
              <w:rPr>
                <w:lang w:val="fr-FR"/>
              </w:rPr>
              <w:t>ar</w:t>
            </w:r>
            <w:r w:rsidRPr="00F0336D">
              <w:rPr>
                <w:lang w:val="fr-FR"/>
              </w:rPr>
              <w:t xml:space="preserve"> </w:t>
            </w:r>
            <w:r w:rsidR="002111A9">
              <w:rPr>
                <w:lang w:val="fr-FR"/>
              </w:rPr>
              <w:t>e</w:t>
            </w:r>
            <w:r w:rsidRPr="00F0336D">
              <w:rPr>
                <w:lang w:val="fr-FR"/>
              </w:rPr>
              <w:t>x</w:t>
            </w:r>
            <w:r w:rsidR="00F33589">
              <w:rPr>
                <w:lang w:val="fr-FR"/>
              </w:rPr>
              <w:t>emple,</w:t>
            </w:r>
            <w:r w:rsidRPr="00F0336D">
              <w:rPr>
                <w:lang w:val="fr-FR"/>
              </w:rPr>
              <w:t xml:space="preserve"> réseau national ou communautaire)</w:t>
            </w:r>
          </w:p>
        </w:tc>
        <w:tc>
          <w:tcPr>
            <w:tcW w:w="501" w:type="pct"/>
            <w:noWrap/>
            <w:vAlign w:val="top"/>
            <w:hideMark/>
          </w:tcPr>
          <w:p w14:paraId="44A10D55"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551" w:type="pct"/>
            <w:noWrap/>
            <w:vAlign w:val="top"/>
            <w:hideMark/>
          </w:tcPr>
          <w:p w14:paraId="7189588F"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10</w:t>
            </w:r>
          </w:p>
        </w:tc>
        <w:tc>
          <w:tcPr>
            <w:tcW w:w="501" w:type="pct"/>
            <w:noWrap/>
            <w:vAlign w:val="top"/>
            <w:hideMark/>
          </w:tcPr>
          <w:p w14:paraId="3D174841"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11</w:t>
            </w:r>
          </w:p>
        </w:tc>
      </w:tr>
      <w:tr w:rsidR="001B0903" w:rsidRPr="00F0336D" w14:paraId="7707346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pct"/>
            <w:noWrap/>
            <w:vAlign w:val="top"/>
            <w:hideMark/>
          </w:tcPr>
          <w:p w14:paraId="2DF8821F" w14:textId="5D55E884" w:rsidR="00437361" w:rsidRPr="00F0336D" w:rsidRDefault="00437361" w:rsidP="002C6AB0">
            <w:pPr>
              <w:pStyle w:val="Tabletext"/>
              <w:spacing w:before="0" w:after="0" w:line="240" w:lineRule="auto"/>
              <w:rPr>
                <w:b w:val="0"/>
                <w:lang w:val="fr-FR"/>
              </w:rPr>
            </w:pPr>
            <w:r w:rsidRPr="00F0336D">
              <w:rPr>
                <w:lang w:val="fr-FR"/>
              </w:rPr>
              <w:t>Groupe électrogène (à carburant ou à batterie)</w:t>
            </w:r>
          </w:p>
        </w:tc>
        <w:tc>
          <w:tcPr>
            <w:tcW w:w="501" w:type="pct"/>
            <w:noWrap/>
            <w:vAlign w:val="top"/>
            <w:hideMark/>
          </w:tcPr>
          <w:p w14:paraId="31A4B176" w14:textId="77777777" w:rsidR="00437361" w:rsidRPr="00F0336D" w:rsidRDefault="0043736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w:t>
            </w:r>
          </w:p>
        </w:tc>
        <w:tc>
          <w:tcPr>
            <w:tcW w:w="551" w:type="pct"/>
            <w:noWrap/>
            <w:vAlign w:val="top"/>
            <w:hideMark/>
          </w:tcPr>
          <w:p w14:paraId="1638B950" w14:textId="77777777" w:rsidR="00437361" w:rsidRPr="00F0336D" w:rsidRDefault="0043736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w:t>
            </w:r>
          </w:p>
        </w:tc>
        <w:tc>
          <w:tcPr>
            <w:tcW w:w="501" w:type="pct"/>
            <w:noWrap/>
            <w:vAlign w:val="top"/>
            <w:hideMark/>
          </w:tcPr>
          <w:p w14:paraId="1929E371" w14:textId="77777777" w:rsidR="00437361" w:rsidRPr="00F0336D" w:rsidRDefault="0043736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w:t>
            </w:r>
          </w:p>
        </w:tc>
      </w:tr>
      <w:tr w:rsidR="001B0903" w:rsidRPr="00F0336D" w14:paraId="7123DE9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pct"/>
            <w:noWrap/>
            <w:vAlign w:val="top"/>
            <w:hideMark/>
          </w:tcPr>
          <w:p w14:paraId="6A731349" w14:textId="1C6D0DFD" w:rsidR="00437361" w:rsidRPr="00F0336D" w:rsidRDefault="00437361" w:rsidP="002C6AB0">
            <w:pPr>
              <w:pStyle w:val="Tabletext"/>
              <w:spacing w:before="0" w:after="0" w:line="240" w:lineRule="auto"/>
              <w:rPr>
                <w:b w:val="0"/>
                <w:lang w:val="fr-FR"/>
              </w:rPr>
            </w:pPr>
            <w:r w:rsidRPr="00F0336D">
              <w:rPr>
                <w:lang w:val="fr-FR"/>
              </w:rPr>
              <w:t>Système solaire</w:t>
            </w:r>
          </w:p>
        </w:tc>
        <w:tc>
          <w:tcPr>
            <w:tcW w:w="501" w:type="pct"/>
            <w:noWrap/>
            <w:vAlign w:val="top"/>
            <w:hideMark/>
          </w:tcPr>
          <w:p w14:paraId="5BB7C1B1"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14</w:t>
            </w:r>
          </w:p>
        </w:tc>
        <w:tc>
          <w:tcPr>
            <w:tcW w:w="551" w:type="pct"/>
            <w:noWrap/>
            <w:vAlign w:val="top"/>
            <w:hideMark/>
          </w:tcPr>
          <w:p w14:paraId="338E8BE7"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17</w:t>
            </w:r>
          </w:p>
        </w:tc>
        <w:tc>
          <w:tcPr>
            <w:tcW w:w="501" w:type="pct"/>
            <w:noWrap/>
            <w:vAlign w:val="top"/>
            <w:hideMark/>
          </w:tcPr>
          <w:p w14:paraId="7E99E645" w14:textId="77777777" w:rsidR="00437361" w:rsidRPr="00F0336D" w:rsidRDefault="0043736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31</w:t>
            </w:r>
          </w:p>
        </w:tc>
      </w:tr>
      <w:tr w:rsidR="001B0903" w:rsidRPr="00F0336D" w14:paraId="36DC9E2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pct"/>
            <w:noWrap/>
            <w:vAlign w:val="top"/>
            <w:hideMark/>
          </w:tcPr>
          <w:p w14:paraId="081F8567" w14:textId="77777777" w:rsidR="009F65EB" w:rsidRPr="00F0336D" w:rsidRDefault="009F65EB" w:rsidP="002C6AB0">
            <w:pPr>
              <w:pStyle w:val="Tabletext"/>
              <w:spacing w:before="0" w:after="0" w:line="240" w:lineRule="auto"/>
              <w:rPr>
                <w:lang w:val="fr-FR"/>
              </w:rPr>
            </w:pPr>
            <w:r w:rsidRPr="00F0336D">
              <w:rPr>
                <w:lang w:val="fr-FR"/>
              </w:rPr>
              <w:t>N</w:t>
            </w:r>
          </w:p>
        </w:tc>
        <w:tc>
          <w:tcPr>
            <w:tcW w:w="501" w:type="pct"/>
            <w:noWrap/>
            <w:vAlign w:val="top"/>
            <w:hideMark/>
          </w:tcPr>
          <w:p w14:paraId="3C4D7099"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21</w:t>
            </w:r>
          </w:p>
        </w:tc>
        <w:tc>
          <w:tcPr>
            <w:tcW w:w="551" w:type="pct"/>
            <w:noWrap/>
            <w:vAlign w:val="top"/>
            <w:hideMark/>
          </w:tcPr>
          <w:p w14:paraId="01E56F8F"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34</w:t>
            </w:r>
          </w:p>
        </w:tc>
        <w:tc>
          <w:tcPr>
            <w:tcW w:w="501" w:type="pct"/>
            <w:noWrap/>
            <w:vAlign w:val="top"/>
            <w:hideMark/>
          </w:tcPr>
          <w:p w14:paraId="59F5697C"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55</w:t>
            </w:r>
          </w:p>
        </w:tc>
      </w:tr>
    </w:tbl>
    <w:p w14:paraId="48AC226C" w14:textId="293B1A16" w:rsidR="009F65EB" w:rsidRDefault="001B0903" w:rsidP="00E263D1">
      <w:pPr>
        <w:pStyle w:val="Corpsdetexte"/>
        <w:spacing w:line="240" w:lineRule="auto"/>
        <w:rPr>
          <w:sz w:val="18"/>
          <w:szCs w:val="18"/>
          <w:lang w:val="fr-FR" w:eastAsia="zh-CN"/>
        </w:rPr>
      </w:pPr>
      <w:r w:rsidRPr="002C6AB0">
        <w:rPr>
          <w:sz w:val="18"/>
          <w:szCs w:val="18"/>
          <w:lang w:val="fr-FR" w:eastAsia="zh-CN"/>
        </w:rPr>
        <w:t>N : nombre</w:t>
      </w:r>
    </w:p>
    <w:p w14:paraId="5B648313" w14:textId="77777777" w:rsidR="00E263D1" w:rsidRPr="002C6AB0" w:rsidRDefault="00E263D1" w:rsidP="002C6AB0">
      <w:pPr>
        <w:pStyle w:val="Corpsdetexte"/>
        <w:spacing w:line="240" w:lineRule="auto"/>
        <w:rPr>
          <w:sz w:val="18"/>
          <w:szCs w:val="18"/>
          <w:lang w:val="fr-FR" w:eastAsia="zh-CN"/>
        </w:rPr>
      </w:pPr>
    </w:p>
    <w:p w14:paraId="0EB1646D" w14:textId="3DC254B5" w:rsidR="009F65EB" w:rsidRPr="002C6AB0" w:rsidRDefault="00DB4D8E">
      <w:pPr>
        <w:pStyle w:val="Lgende"/>
        <w:rPr>
          <w:lang w:val="fr-CA"/>
        </w:rPr>
      </w:pPr>
      <w:bookmarkStart w:id="232" w:name="_Toc31280162"/>
      <w:r w:rsidRPr="002C6AB0">
        <w:rPr>
          <w:lang w:val="fr-CA"/>
        </w:rPr>
        <w:t>Tableau</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Table \* ARABIC </w:instrText>
      </w:r>
      <w:r w:rsidR="009F65EB" w:rsidRPr="002C6AB0">
        <w:fldChar w:fldCharType="separate"/>
      </w:r>
      <w:r w:rsidR="009F65EB" w:rsidRPr="002C6AB0">
        <w:rPr>
          <w:lang w:val="fr-CA"/>
        </w:rPr>
        <w:t>3</w:t>
      </w:r>
      <w:r w:rsidR="009E43EA" w:rsidRPr="002C6AB0">
        <w:rPr>
          <w:lang w:val="fr-CA"/>
        </w:rPr>
        <w:t>6</w:t>
      </w:r>
      <w:r w:rsidR="009F65EB" w:rsidRPr="002C6AB0">
        <w:fldChar w:fldCharType="end"/>
      </w:r>
      <w:r w:rsidRPr="002C6AB0">
        <w:rPr>
          <w:lang w:val="fr-CA"/>
        </w:rPr>
        <w:t xml:space="preserve"> </w:t>
      </w:r>
      <w:r w:rsidR="009F65EB" w:rsidRPr="002C6AB0">
        <w:rPr>
          <w:lang w:val="fr-CA"/>
        </w:rPr>
        <w:t xml:space="preserve">: </w:t>
      </w:r>
      <w:r w:rsidR="009F65EB" w:rsidRPr="002C6AB0">
        <w:rPr>
          <w:lang w:val="fr-CA"/>
        </w:rPr>
        <w:tab/>
      </w:r>
      <w:r w:rsidR="00B33AF3" w:rsidRPr="002C6AB0">
        <w:rPr>
          <w:lang w:val="fr-CA"/>
        </w:rPr>
        <w:t>Sources d'électricité de secours disponibles dans chaque localité</w:t>
      </w:r>
      <w:bookmarkEnd w:id="232"/>
    </w:p>
    <w:p w14:paraId="7D0E730A" w14:textId="77777777" w:rsidR="00E263D1" w:rsidRPr="00F374DC" w:rsidRDefault="00E263D1" w:rsidP="002C6AB0">
      <w:pPr>
        <w:pStyle w:val="Corpsdetexte"/>
        <w:spacing w:line="240" w:lineRule="auto"/>
        <w:rPr>
          <w:lang w:val="fr-FR"/>
        </w:rPr>
      </w:pPr>
    </w:p>
    <w:tbl>
      <w:tblPr>
        <w:tblStyle w:val="OPMTable"/>
        <w:tblW w:w="5000" w:type="pct"/>
        <w:tblLook w:val="04A0" w:firstRow="1" w:lastRow="0" w:firstColumn="1" w:lastColumn="0" w:noHBand="0" w:noVBand="1"/>
      </w:tblPr>
      <w:tblGrid>
        <w:gridCol w:w="4486"/>
        <w:gridCol w:w="1336"/>
        <w:gridCol w:w="1338"/>
        <w:gridCol w:w="1338"/>
      </w:tblGrid>
      <w:tr w:rsidR="009F65EB" w:rsidRPr="00F0336D" w14:paraId="7D7155FB"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38" w:type="pct"/>
            <w:noWrap/>
            <w:vAlign w:val="top"/>
            <w:hideMark/>
          </w:tcPr>
          <w:p w14:paraId="46665F3F" w14:textId="77777777" w:rsidR="009F65EB" w:rsidRPr="00F0336D" w:rsidRDefault="009F65EB" w:rsidP="002C6AB0">
            <w:pPr>
              <w:pStyle w:val="Tabletext"/>
              <w:spacing w:before="0" w:after="0" w:line="240" w:lineRule="auto"/>
              <w:rPr>
                <w:lang w:val="fr-FR"/>
              </w:rPr>
            </w:pPr>
          </w:p>
        </w:tc>
        <w:tc>
          <w:tcPr>
            <w:tcW w:w="820" w:type="pct"/>
            <w:noWrap/>
            <w:vAlign w:val="top"/>
            <w:hideMark/>
          </w:tcPr>
          <w:p w14:paraId="6060CFD2"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c>
          <w:tcPr>
            <w:tcW w:w="821" w:type="pct"/>
            <w:noWrap/>
            <w:vAlign w:val="top"/>
            <w:hideMark/>
          </w:tcPr>
          <w:p w14:paraId="7D11A69E" w14:textId="5F984F68"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0F2FEF" w:rsidRPr="00F0336D">
              <w:rPr>
                <w:lang w:val="fr-FR"/>
              </w:rPr>
              <w:t>i</w:t>
            </w:r>
            <w:r w:rsidRPr="00F0336D">
              <w:rPr>
                <w:lang w:val="fr-FR"/>
              </w:rPr>
              <w:t>n</w:t>
            </w:r>
          </w:p>
        </w:tc>
        <w:tc>
          <w:tcPr>
            <w:tcW w:w="821" w:type="pct"/>
            <w:noWrap/>
            <w:vAlign w:val="top"/>
            <w:hideMark/>
          </w:tcPr>
          <w:p w14:paraId="2931FADA" w14:textId="2179C14E" w:rsidR="009F65EB" w:rsidRPr="00F0336D" w:rsidRDefault="000F2FEF"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Total</w:t>
            </w:r>
          </w:p>
        </w:tc>
      </w:tr>
      <w:tr w:rsidR="000F2FEF" w:rsidRPr="00F0336D" w14:paraId="2500E58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pct"/>
            <w:noWrap/>
            <w:vAlign w:val="top"/>
            <w:hideMark/>
          </w:tcPr>
          <w:p w14:paraId="7FFC87C0" w14:textId="00274BBE" w:rsidR="000F2FEF" w:rsidRPr="00F0336D" w:rsidRDefault="000F2FEF" w:rsidP="002C6AB0">
            <w:pPr>
              <w:pStyle w:val="Tabletext"/>
              <w:spacing w:before="0" w:after="0" w:line="240" w:lineRule="auto"/>
              <w:rPr>
                <w:b w:val="0"/>
                <w:lang w:val="fr-FR"/>
              </w:rPr>
            </w:pPr>
            <w:r w:rsidRPr="00F0336D">
              <w:rPr>
                <w:lang w:val="fr-FR"/>
              </w:rPr>
              <w:t>Alimentation électrique centrale de secours</w:t>
            </w:r>
          </w:p>
        </w:tc>
        <w:tc>
          <w:tcPr>
            <w:tcW w:w="820" w:type="pct"/>
            <w:noWrap/>
            <w:vAlign w:val="top"/>
            <w:hideMark/>
          </w:tcPr>
          <w:p w14:paraId="15F0BD79"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w:t>
            </w:r>
          </w:p>
        </w:tc>
        <w:tc>
          <w:tcPr>
            <w:tcW w:w="821" w:type="pct"/>
            <w:noWrap/>
            <w:vAlign w:val="top"/>
            <w:hideMark/>
          </w:tcPr>
          <w:p w14:paraId="4FA19403"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w:t>
            </w:r>
          </w:p>
        </w:tc>
        <w:tc>
          <w:tcPr>
            <w:tcW w:w="821" w:type="pct"/>
            <w:noWrap/>
            <w:vAlign w:val="top"/>
            <w:hideMark/>
          </w:tcPr>
          <w:p w14:paraId="04B814C1"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w:t>
            </w:r>
          </w:p>
        </w:tc>
      </w:tr>
      <w:tr w:rsidR="000F2FEF" w:rsidRPr="00F0336D" w14:paraId="285C171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pct"/>
            <w:noWrap/>
            <w:vAlign w:val="top"/>
            <w:hideMark/>
          </w:tcPr>
          <w:p w14:paraId="2E72A62B" w14:textId="2DD2A849" w:rsidR="000F2FEF" w:rsidRPr="00F0336D" w:rsidRDefault="000F2FEF" w:rsidP="002C6AB0">
            <w:pPr>
              <w:pStyle w:val="Tabletext"/>
              <w:spacing w:before="0" w:after="0" w:line="240" w:lineRule="auto"/>
              <w:rPr>
                <w:b w:val="0"/>
                <w:lang w:val="fr-FR"/>
              </w:rPr>
            </w:pPr>
            <w:r w:rsidRPr="00F0336D">
              <w:rPr>
                <w:lang w:val="fr-FR"/>
              </w:rPr>
              <w:t xml:space="preserve">Groupe électrogène de secours </w:t>
            </w:r>
          </w:p>
        </w:tc>
        <w:tc>
          <w:tcPr>
            <w:tcW w:w="820" w:type="pct"/>
            <w:noWrap/>
            <w:vAlign w:val="top"/>
            <w:hideMark/>
          </w:tcPr>
          <w:p w14:paraId="7F5D7A96" w14:textId="77777777" w:rsidR="000F2FEF" w:rsidRPr="00F0336D" w:rsidRDefault="000F2FEF"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w:t>
            </w:r>
          </w:p>
        </w:tc>
        <w:tc>
          <w:tcPr>
            <w:tcW w:w="821" w:type="pct"/>
            <w:noWrap/>
            <w:vAlign w:val="top"/>
            <w:hideMark/>
          </w:tcPr>
          <w:p w14:paraId="4034CAD2" w14:textId="77777777" w:rsidR="000F2FEF" w:rsidRPr="00F0336D" w:rsidRDefault="000F2FEF"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13</w:t>
            </w:r>
          </w:p>
        </w:tc>
        <w:tc>
          <w:tcPr>
            <w:tcW w:w="821" w:type="pct"/>
            <w:noWrap/>
            <w:vAlign w:val="top"/>
            <w:hideMark/>
          </w:tcPr>
          <w:p w14:paraId="4455BDB8" w14:textId="77777777" w:rsidR="000F2FEF" w:rsidRPr="00F0336D" w:rsidRDefault="000F2FEF"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15</w:t>
            </w:r>
          </w:p>
        </w:tc>
      </w:tr>
      <w:tr w:rsidR="000F2FEF" w:rsidRPr="00F0336D" w14:paraId="6611833D"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pct"/>
            <w:noWrap/>
            <w:vAlign w:val="top"/>
            <w:hideMark/>
          </w:tcPr>
          <w:p w14:paraId="6FEF49C9" w14:textId="4F6E9007" w:rsidR="000F2FEF" w:rsidRPr="00F0336D" w:rsidRDefault="000F2FEF" w:rsidP="002C6AB0">
            <w:pPr>
              <w:pStyle w:val="Tabletext"/>
              <w:spacing w:before="0" w:after="0" w:line="240" w:lineRule="auto"/>
              <w:rPr>
                <w:b w:val="0"/>
                <w:lang w:val="fr-FR"/>
              </w:rPr>
            </w:pPr>
            <w:r w:rsidRPr="00F0336D">
              <w:rPr>
                <w:lang w:val="fr-FR"/>
              </w:rPr>
              <w:t>Système solaire de secours</w:t>
            </w:r>
          </w:p>
        </w:tc>
        <w:tc>
          <w:tcPr>
            <w:tcW w:w="820" w:type="pct"/>
            <w:noWrap/>
            <w:vAlign w:val="top"/>
            <w:hideMark/>
          </w:tcPr>
          <w:p w14:paraId="49EEA233"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w:t>
            </w:r>
          </w:p>
        </w:tc>
        <w:tc>
          <w:tcPr>
            <w:tcW w:w="821" w:type="pct"/>
            <w:noWrap/>
            <w:vAlign w:val="top"/>
            <w:hideMark/>
          </w:tcPr>
          <w:p w14:paraId="62D153DE"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11</w:t>
            </w:r>
          </w:p>
        </w:tc>
        <w:tc>
          <w:tcPr>
            <w:tcW w:w="821" w:type="pct"/>
            <w:noWrap/>
            <w:vAlign w:val="top"/>
            <w:hideMark/>
          </w:tcPr>
          <w:p w14:paraId="138B6795" w14:textId="77777777" w:rsidR="000F2FEF" w:rsidRPr="00F0336D" w:rsidRDefault="000F2FEF"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11</w:t>
            </w:r>
          </w:p>
        </w:tc>
      </w:tr>
      <w:tr w:rsidR="009F65EB" w:rsidRPr="00F0336D" w14:paraId="34B4E7B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pct"/>
            <w:noWrap/>
            <w:vAlign w:val="top"/>
            <w:hideMark/>
          </w:tcPr>
          <w:p w14:paraId="48E49945" w14:textId="77777777" w:rsidR="009F65EB" w:rsidRPr="00F0336D" w:rsidRDefault="009F65EB" w:rsidP="002C6AB0">
            <w:pPr>
              <w:pStyle w:val="Tabletext"/>
              <w:spacing w:before="0" w:after="0" w:line="240" w:lineRule="auto"/>
              <w:rPr>
                <w:lang w:val="fr-FR"/>
              </w:rPr>
            </w:pPr>
            <w:r w:rsidRPr="00F0336D">
              <w:rPr>
                <w:lang w:val="fr-FR"/>
              </w:rPr>
              <w:t>N</w:t>
            </w:r>
          </w:p>
        </w:tc>
        <w:tc>
          <w:tcPr>
            <w:tcW w:w="820" w:type="pct"/>
            <w:noWrap/>
            <w:vAlign w:val="top"/>
            <w:hideMark/>
          </w:tcPr>
          <w:p w14:paraId="04D8CB4E"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21</w:t>
            </w:r>
          </w:p>
        </w:tc>
        <w:tc>
          <w:tcPr>
            <w:tcW w:w="821" w:type="pct"/>
            <w:noWrap/>
            <w:vAlign w:val="top"/>
            <w:hideMark/>
          </w:tcPr>
          <w:p w14:paraId="0BFC1DA5"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34</w:t>
            </w:r>
          </w:p>
        </w:tc>
        <w:tc>
          <w:tcPr>
            <w:tcW w:w="821" w:type="pct"/>
            <w:noWrap/>
            <w:vAlign w:val="top"/>
            <w:hideMark/>
          </w:tcPr>
          <w:p w14:paraId="620A0028"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55</w:t>
            </w:r>
          </w:p>
        </w:tc>
      </w:tr>
    </w:tbl>
    <w:p w14:paraId="508BF70E" w14:textId="77777777" w:rsidR="004C6D4D" w:rsidRPr="002C6AB0" w:rsidRDefault="004C6D4D" w:rsidP="002C6AB0">
      <w:pPr>
        <w:pStyle w:val="Corpsdetexte"/>
        <w:spacing w:line="240" w:lineRule="auto"/>
        <w:rPr>
          <w:sz w:val="18"/>
          <w:szCs w:val="18"/>
          <w:lang w:val="fr-FR" w:eastAsia="zh-CN"/>
        </w:rPr>
      </w:pPr>
      <w:r w:rsidRPr="002C6AB0">
        <w:rPr>
          <w:sz w:val="18"/>
          <w:szCs w:val="18"/>
          <w:lang w:val="fr-FR" w:eastAsia="zh-CN"/>
        </w:rPr>
        <w:t>N : nombre</w:t>
      </w:r>
    </w:p>
    <w:p w14:paraId="53D45E0C" w14:textId="77777777" w:rsidR="009F65EB" w:rsidRPr="00F0336D" w:rsidRDefault="009F65EB" w:rsidP="00BC531F">
      <w:pPr>
        <w:jc w:val="both"/>
        <w:rPr>
          <w:rFonts w:ascii="Arial" w:hAnsi="Arial"/>
          <w:b/>
          <w:bCs/>
          <w:color w:val="0B1F51"/>
          <w:sz w:val="22"/>
          <w:szCs w:val="22"/>
          <w:lang w:val="fr-FR" w:eastAsia="en-US"/>
        </w:rPr>
      </w:pPr>
      <w:r w:rsidRPr="00F0336D">
        <w:rPr>
          <w:lang w:val="fr-FR"/>
        </w:rPr>
        <w:br w:type="page"/>
      </w:r>
    </w:p>
    <w:p w14:paraId="1528E707" w14:textId="28B2AEA3" w:rsidR="009F65EB" w:rsidRDefault="00DB4D8E" w:rsidP="00923E48">
      <w:pPr>
        <w:pStyle w:val="Lgende"/>
        <w:rPr>
          <w:lang w:val="fr-FR"/>
        </w:rPr>
      </w:pPr>
      <w:bookmarkStart w:id="233" w:name="_Toc31280163"/>
      <w:r>
        <w:rPr>
          <w:lang w:val="fr-FR"/>
        </w:rPr>
        <w:lastRenderedPageBreak/>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3</w:t>
      </w:r>
      <w:r w:rsidR="009E43EA">
        <w:rPr>
          <w:noProof/>
          <w:lang w:val="fr-FR"/>
        </w:rPr>
        <w:t>7</w:t>
      </w:r>
      <w:r w:rsidR="009F65EB" w:rsidRPr="00F0336D">
        <w:rPr>
          <w:lang w:val="fr-FR"/>
        </w:rPr>
        <w:fldChar w:fldCharType="end"/>
      </w:r>
      <w:r>
        <w:rPr>
          <w:lang w:val="fr-FR"/>
        </w:rPr>
        <w:t xml:space="preserve"> </w:t>
      </w:r>
      <w:r w:rsidR="009F65EB" w:rsidRPr="00F0336D">
        <w:rPr>
          <w:lang w:val="fr-FR"/>
        </w:rPr>
        <w:t xml:space="preserve">: </w:t>
      </w:r>
      <w:r w:rsidR="00B33AF3" w:rsidRPr="00F0336D">
        <w:rPr>
          <w:lang w:val="fr-FR"/>
        </w:rPr>
        <w:t>Principales sources d'eau dans chaque localité</w:t>
      </w:r>
      <w:bookmarkEnd w:id="233"/>
    </w:p>
    <w:p w14:paraId="467FB84A" w14:textId="77777777" w:rsidR="00923E48" w:rsidRPr="00F374DC" w:rsidRDefault="00923E48" w:rsidP="002C6AB0">
      <w:pPr>
        <w:pStyle w:val="Corpsdetexte"/>
        <w:rPr>
          <w:lang w:val="fr-FR"/>
        </w:rPr>
      </w:pPr>
    </w:p>
    <w:tbl>
      <w:tblPr>
        <w:tblStyle w:val="OPMTable"/>
        <w:tblW w:w="5000" w:type="pct"/>
        <w:tblLook w:val="04A0" w:firstRow="1" w:lastRow="0" w:firstColumn="1" w:lastColumn="0" w:noHBand="0" w:noVBand="1"/>
      </w:tblPr>
      <w:tblGrid>
        <w:gridCol w:w="4308"/>
        <w:gridCol w:w="1368"/>
        <w:gridCol w:w="1489"/>
        <w:gridCol w:w="1333"/>
      </w:tblGrid>
      <w:tr w:rsidR="009F65EB" w:rsidRPr="00F0336D" w14:paraId="66C204CC"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5D33A3E6"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21239CC7"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c>
          <w:tcPr>
            <w:tcW w:w="0" w:type="pct"/>
            <w:noWrap/>
            <w:vAlign w:val="top"/>
            <w:hideMark/>
          </w:tcPr>
          <w:p w14:paraId="6E42392F" w14:textId="6183FA5F"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0F2FEF" w:rsidRPr="00F0336D">
              <w:rPr>
                <w:lang w:val="fr-FR"/>
              </w:rPr>
              <w:t>i</w:t>
            </w:r>
            <w:r w:rsidRPr="00F0336D">
              <w:rPr>
                <w:lang w:val="fr-FR"/>
              </w:rPr>
              <w:t>n</w:t>
            </w:r>
          </w:p>
        </w:tc>
        <w:tc>
          <w:tcPr>
            <w:tcW w:w="0" w:type="pct"/>
            <w:noWrap/>
            <w:vAlign w:val="top"/>
            <w:hideMark/>
          </w:tcPr>
          <w:p w14:paraId="7D98B76E" w14:textId="3C95FFD2" w:rsidR="009F65EB" w:rsidRPr="00F0336D" w:rsidRDefault="000F2FEF"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Total</w:t>
            </w:r>
          </w:p>
        </w:tc>
      </w:tr>
      <w:tr w:rsidR="00826578" w:rsidRPr="00F0336D" w14:paraId="1851073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C3F0078" w14:textId="67384A1E" w:rsidR="00826578" w:rsidRPr="00F0336D" w:rsidRDefault="00826578" w:rsidP="002C6AB0">
            <w:pPr>
              <w:pStyle w:val="Tabletext"/>
              <w:spacing w:before="0" w:after="0" w:line="240" w:lineRule="auto"/>
              <w:rPr>
                <w:b w:val="0"/>
                <w:lang w:val="fr-FR"/>
              </w:rPr>
            </w:pPr>
            <w:r w:rsidRPr="00F0336D">
              <w:rPr>
                <w:lang w:val="fr-FR"/>
              </w:rPr>
              <w:t>Conduite d'eau dans l'établissement</w:t>
            </w:r>
          </w:p>
        </w:tc>
        <w:tc>
          <w:tcPr>
            <w:tcW w:w="0" w:type="pct"/>
            <w:noWrap/>
            <w:vAlign w:val="top"/>
            <w:hideMark/>
          </w:tcPr>
          <w:p w14:paraId="5801C6D2"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0" w:type="pct"/>
            <w:noWrap/>
            <w:vAlign w:val="top"/>
            <w:hideMark/>
          </w:tcPr>
          <w:p w14:paraId="57354E37"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w:t>
            </w:r>
          </w:p>
        </w:tc>
        <w:tc>
          <w:tcPr>
            <w:tcW w:w="0" w:type="pct"/>
            <w:noWrap/>
            <w:vAlign w:val="top"/>
            <w:hideMark/>
          </w:tcPr>
          <w:p w14:paraId="33066B59"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w:t>
            </w:r>
          </w:p>
        </w:tc>
      </w:tr>
      <w:tr w:rsidR="00826578" w:rsidRPr="00F0336D" w14:paraId="5762068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78F2A5D" w14:textId="54BEA64B" w:rsidR="00826578" w:rsidRPr="00F0336D" w:rsidRDefault="00826578" w:rsidP="002C6AB0">
            <w:pPr>
              <w:pStyle w:val="Tabletext"/>
              <w:spacing w:before="0" w:after="0" w:line="240" w:lineRule="auto"/>
              <w:rPr>
                <w:b w:val="0"/>
                <w:lang w:val="fr-FR"/>
              </w:rPr>
            </w:pPr>
            <w:r w:rsidRPr="00F0336D">
              <w:rPr>
                <w:lang w:val="fr-FR"/>
              </w:rPr>
              <w:t>Puits creusé protégé</w:t>
            </w:r>
          </w:p>
        </w:tc>
        <w:tc>
          <w:tcPr>
            <w:tcW w:w="0" w:type="pct"/>
            <w:noWrap/>
            <w:vAlign w:val="top"/>
            <w:hideMark/>
          </w:tcPr>
          <w:p w14:paraId="4A591A03"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w:t>
            </w:r>
          </w:p>
        </w:tc>
        <w:tc>
          <w:tcPr>
            <w:tcW w:w="0" w:type="pct"/>
            <w:noWrap/>
            <w:vAlign w:val="top"/>
            <w:hideMark/>
          </w:tcPr>
          <w:p w14:paraId="5747B20A"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p>
        </w:tc>
        <w:tc>
          <w:tcPr>
            <w:tcW w:w="0" w:type="pct"/>
            <w:noWrap/>
            <w:vAlign w:val="top"/>
            <w:hideMark/>
          </w:tcPr>
          <w:p w14:paraId="74861860"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w:t>
            </w:r>
          </w:p>
        </w:tc>
      </w:tr>
      <w:tr w:rsidR="00826578" w:rsidRPr="00F0336D" w14:paraId="53D9D165"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6A20372" w14:textId="2E55A22D" w:rsidR="00826578" w:rsidRPr="00F0336D" w:rsidRDefault="00826578" w:rsidP="002C6AB0">
            <w:pPr>
              <w:pStyle w:val="Tabletext"/>
              <w:spacing w:before="0" w:after="0" w:line="240" w:lineRule="auto"/>
              <w:rPr>
                <w:b w:val="0"/>
                <w:lang w:val="fr-FR"/>
              </w:rPr>
            </w:pPr>
            <w:r w:rsidRPr="00F0336D">
              <w:rPr>
                <w:lang w:val="fr-FR"/>
              </w:rPr>
              <w:t>Tube public ou fontaine publique</w:t>
            </w:r>
          </w:p>
        </w:tc>
        <w:tc>
          <w:tcPr>
            <w:tcW w:w="0" w:type="pct"/>
            <w:noWrap/>
            <w:vAlign w:val="top"/>
            <w:hideMark/>
          </w:tcPr>
          <w:p w14:paraId="706B1D67"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p>
        </w:tc>
        <w:tc>
          <w:tcPr>
            <w:tcW w:w="0" w:type="pct"/>
            <w:noWrap/>
            <w:vAlign w:val="top"/>
            <w:hideMark/>
          </w:tcPr>
          <w:p w14:paraId="5853F553"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w:t>
            </w:r>
          </w:p>
        </w:tc>
        <w:tc>
          <w:tcPr>
            <w:tcW w:w="0" w:type="pct"/>
            <w:noWrap/>
            <w:vAlign w:val="top"/>
            <w:hideMark/>
          </w:tcPr>
          <w:p w14:paraId="27F74333"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w:t>
            </w:r>
          </w:p>
        </w:tc>
      </w:tr>
      <w:tr w:rsidR="00826578" w:rsidRPr="00F0336D" w14:paraId="5D6FAAF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642EFAC" w14:textId="51CC2AC8" w:rsidR="00826578" w:rsidRPr="00F0336D" w:rsidRDefault="00826578" w:rsidP="002C6AB0">
            <w:pPr>
              <w:pStyle w:val="Tabletext"/>
              <w:spacing w:before="0" w:after="0" w:line="240" w:lineRule="auto"/>
              <w:rPr>
                <w:b w:val="0"/>
                <w:lang w:val="fr-FR"/>
              </w:rPr>
            </w:pPr>
            <w:r w:rsidRPr="00F0336D">
              <w:rPr>
                <w:lang w:val="fr-FR"/>
              </w:rPr>
              <w:t xml:space="preserve">Puits tubulaire/ forage </w:t>
            </w:r>
          </w:p>
        </w:tc>
        <w:tc>
          <w:tcPr>
            <w:tcW w:w="0" w:type="pct"/>
            <w:noWrap/>
            <w:vAlign w:val="top"/>
            <w:hideMark/>
          </w:tcPr>
          <w:p w14:paraId="30F18D7A"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w:t>
            </w:r>
          </w:p>
        </w:tc>
        <w:tc>
          <w:tcPr>
            <w:tcW w:w="0" w:type="pct"/>
            <w:noWrap/>
            <w:vAlign w:val="top"/>
            <w:hideMark/>
          </w:tcPr>
          <w:p w14:paraId="3DCD3BB1"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24</w:t>
            </w:r>
          </w:p>
        </w:tc>
        <w:tc>
          <w:tcPr>
            <w:tcW w:w="0" w:type="pct"/>
            <w:noWrap/>
            <w:vAlign w:val="top"/>
            <w:hideMark/>
          </w:tcPr>
          <w:p w14:paraId="0577BBE3"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33</w:t>
            </w:r>
          </w:p>
        </w:tc>
      </w:tr>
      <w:tr w:rsidR="00826578" w:rsidRPr="00F0336D" w14:paraId="4AB29B24"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FFF763E" w14:textId="1F799A31" w:rsidR="00826578" w:rsidRPr="00F0336D" w:rsidRDefault="00826578" w:rsidP="002C6AB0">
            <w:pPr>
              <w:pStyle w:val="Tabletext"/>
              <w:spacing w:before="0" w:after="0" w:line="240" w:lineRule="auto"/>
              <w:rPr>
                <w:b w:val="0"/>
                <w:lang w:val="fr-FR"/>
              </w:rPr>
            </w:pPr>
            <w:r w:rsidRPr="00F0336D">
              <w:rPr>
                <w:lang w:val="fr-FR"/>
              </w:rPr>
              <w:t>Pas d'eau</w:t>
            </w:r>
          </w:p>
        </w:tc>
        <w:tc>
          <w:tcPr>
            <w:tcW w:w="0" w:type="pct"/>
            <w:noWrap/>
            <w:vAlign w:val="top"/>
            <w:hideMark/>
          </w:tcPr>
          <w:p w14:paraId="2667E332"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w:t>
            </w:r>
          </w:p>
        </w:tc>
        <w:tc>
          <w:tcPr>
            <w:tcW w:w="0" w:type="pct"/>
            <w:noWrap/>
            <w:vAlign w:val="top"/>
            <w:hideMark/>
          </w:tcPr>
          <w:p w14:paraId="7A83B141"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0" w:type="pct"/>
            <w:noWrap/>
            <w:vAlign w:val="top"/>
            <w:hideMark/>
          </w:tcPr>
          <w:p w14:paraId="2933FE61" w14:textId="77777777" w:rsidR="00826578" w:rsidRPr="00F0336D" w:rsidRDefault="0082657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w:t>
            </w:r>
          </w:p>
        </w:tc>
      </w:tr>
      <w:tr w:rsidR="00826578" w:rsidRPr="00F0336D" w14:paraId="1E388FED"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0F68DFE" w14:textId="4E109FC2" w:rsidR="00826578" w:rsidRPr="00F0336D" w:rsidRDefault="00826578" w:rsidP="002C6AB0">
            <w:pPr>
              <w:pStyle w:val="Tabletext"/>
              <w:spacing w:before="0" w:after="0" w:line="240" w:lineRule="auto"/>
              <w:rPr>
                <w:b w:val="0"/>
                <w:lang w:val="fr-FR"/>
              </w:rPr>
            </w:pPr>
            <w:r w:rsidRPr="00F0336D">
              <w:rPr>
                <w:lang w:val="fr-FR"/>
              </w:rPr>
              <w:t>Autres, précisez</w:t>
            </w:r>
          </w:p>
        </w:tc>
        <w:tc>
          <w:tcPr>
            <w:tcW w:w="0" w:type="pct"/>
            <w:noWrap/>
            <w:vAlign w:val="top"/>
            <w:hideMark/>
          </w:tcPr>
          <w:p w14:paraId="4DB221EA"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p>
        </w:tc>
        <w:tc>
          <w:tcPr>
            <w:tcW w:w="0" w:type="pct"/>
            <w:noWrap/>
            <w:vAlign w:val="top"/>
            <w:hideMark/>
          </w:tcPr>
          <w:p w14:paraId="45CBE347"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w:t>
            </w:r>
          </w:p>
        </w:tc>
        <w:tc>
          <w:tcPr>
            <w:tcW w:w="0" w:type="pct"/>
            <w:noWrap/>
            <w:vAlign w:val="top"/>
            <w:hideMark/>
          </w:tcPr>
          <w:p w14:paraId="39DAE965" w14:textId="77777777" w:rsidR="00826578" w:rsidRPr="00F0336D" w:rsidRDefault="0082657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p>
        </w:tc>
      </w:tr>
      <w:tr w:rsidR="009F65EB" w:rsidRPr="00F0336D" w14:paraId="2786C8A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AF62E77" w14:textId="1B331B5E" w:rsidR="009F65EB" w:rsidRPr="00F0336D" w:rsidRDefault="00C84B5C" w:rsidP="002C6AB0">
            <w:pPr>
              <w:pStyle w:val="Tabletext"/>
              <w:spacing w:before="0" w:after="0" w:line="240" w:lineRule="auto"/>
              <w:rPr>
                <w:lang w:val="fr-FR"/>
              </w:rPr>
            </w:pPr>
            <w:r>
              <w:rPr>
                <w:lang w:val="fr-FR"/>
              </w:rPr>
              <w:t>Total</w:t>
            </w:r>
          </w:p>
        </w:tc>
        <w:tc>
          <w:tcPr>
            <w:tcW w:w="0" w:type="pct"/>
            <w:noWrap/>
            <w:vAlign w:val="top"/>
            <w:hideMark/>
          </w:tcPr>
          <w:p w14:paraId="51619459"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21</w:t>
            </w:r>
          </w:p>
        </w:tc>
        <w:tc>
          <w:tcPr>
            <w:tcW w:w="0" w:type="pct"/>
            <w:noWrap/>
            <w:vAlign w:val="top"/>
            <w:hideMark/>
          </w:tcPr>
          <w:p w14:paraId="278503C2"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34</w:t>
            </w:r>
          </w:p>
        </w:tc>
        <w:tc>
          <w:tcPr>
            <w:tcW w:w="0" w:type="pct"/>
            <w:noWrap/>
            <w:vAlign w:val="top"/>
            <w:hideMark/>
          </w:tcPr>
          <w:p w14:paraId="34EDF2C2"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55</w:t>
            </w:r>
          </w:p>
        </w:tc>
      </w:tr>
    </w:tbl>
    <w:p w14:paraId="0E31207E" w14:textId="77777777" w:rsidR="004668D0" w:rsidRPr="004668D0" w:rsidRDefault="004668D0" w:rsidP="002C6AB0">
      <w:pPr>
        <w:pStyle w:val="Corpsdetexte"/>
        <w:spacing w:line="240" w:lineRule="auto"/>
        <w:rPr>
          <w:lang w:val="fr-FR" w:eastAsia="zh-CN"/>
        </w:rPr>
      </w:pPr>
    </w:p>
    <w:p w14:paraId="004C5760" w14:textId="6FE19BFA" w:rsidR="009F65EB" w:rsidRDefault="00DB4D8E" w:rsidP="00923E48">
      <w:pPr>
        <w:pStyle w:val="Lgende"/>
        <w:rPr>
          <w:lang w:val="fr-FR"/>
        </w:rPr>
      </w:pPr>
      <w:bookmarkStart w:id="234" w:name="_Toc31280164"/>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3</w:t>
      </w:r>
      <w:r w:rsidR="009E43EA">
        <w:rPr>
          <w:noProof/>
          <w:lang w:val="fr-FR"/>
        </w:rPr>
        <w:t>8</w:t>
      </w:r>
      <w:r w:rsidR="009F65EB" w:rsidRPr="00F0336D">
        <w:rPr>
          <w:lang w:val="fr-FR"/>
        </w:rPr>
        <w:fldChar w:fldCharType="end"/>
      </w:r>
      <w:r>
        <w:rPr>
          <w:lang w:val="fr-FR"/>
        </w:rPr>
        <w:t xml:space="preserve"> </w:t>
      </w:r>
      <w:r w:rsidR="009F65EB" w:rsidRPr="00F0336D">
        <w:rPr>
          <w:lang w:val="fr-FR"/>
        </w:rPr>
        <w:t xml:space="preserve">: </w:t>
      </w:r>
      <w:r w:rsidR="00B33AF3" w:rsidRPr="00F0336D">
        <w:rPr>
          <w:lang w:val="fr-FR"/>
        </w:rPr>
        <w:t>Types de toilettes dans chaque localité</w:t>
      </w:r>
      <w:bookmarkEnd w:id="234"/>
      <w:r w:rsidR="00B33AF3" w:rsidRPr="00F0336D">
        <w:rPr>
          <w:lang w:val="fr-FR"/>
        </w:rPr>
        <w:t xml:space="preserve"> </w:t>
      </w:r>
    </w:p>
    <w:p w14:paraId="6EF0BD68" w14:textId="77777777" w:rsidR="00923E48" w:rsidRPr="00F374DC" w:rsidRDefault="00923E48" w:rsidP="002C6AB0">
      <w:pPr>
        <w:pStyle w:val="Corpsdetexte"/>
        <w:rPr>
          <w:lang w:val="fr-FR"/>
        </w:rPr>
      </w:pPr>
    </w:p>
    <w:tbl>
      <w:tblPr>
        <w:tblStyle w:val="OPMTable"/>
        <w:tblW w:w="5000" w:type="pct"/>
        <w:tblLook w:val="04A0" w:firstRow="1" w:lastRow="0" w:firstColumn="1" w:lastColumn="0" w:noHBand="0" w:noVBand="1"/>
      </w:tblPr>
      <w:tblGrid>
        <w:gridCol w:w="4120"/>
        <w:gridCol w:w="1430"/>
        <w:gridCol w:w="1552"/>
        <w:gridCol w:w="1396"/>
      </w:tblGrid>
      <w:tr w:rsidR="009F65EB" w:rsidRPr="00F0336D" w14:paraId="2627121B"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0BC0AE5B"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79EDA08A"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c>
          <w:tcPr>
            <w:tcW w:w="0" w:type="pct"/>
            <w:noWrap/>
            <w:vAlign w:val="top"/>
            <w:hideMark/>
          </w:tcPr>
          <w:p w14:paraId="2C34C14A" w14:textId="7E2BB166"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826578" w:rsidRPr="00F0336D">
              <w:rPr>
                <w:lang w:val="fr-FR"/>
              </w:rPr>
              <w:t>i</w:t>
            </w:r>
            <w:r w:rsidRPr="00F0336D">
              <w:rPr>
                <w:lang w:val="fr-FR"/>
              </w:rPr>
              <w:t>n</w:t>
            </w:r>
          </w:p>
        </w:tc>
        <w:tc>
          <w:tcPr>
            <w:tcW w:w="0" w:type="pct"/>
            <w:noWrap/>
            <w:vAlign w:val="top"/>
            <w:hideMark/>
          </w:tcPr>
          <w:p w14:paraId="7EE8057A" w14:textId="0878F05D" w:rsidR="009F65EB" w:rsidRPr="00F0336D" w:rsidRDefault="0082657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Total</w:t>
            </w:r>
          </w:p>
        </w:tc>
      </w:tr>
      <w:tr w:rsidR="003C55A6" w:rsidRPr="00F0336D" w14:paraId="45D51E52"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3EE6828" w14:textId="7F91DDCE" w:rsidR="003C55A6" w:rsidRPr="00F0336D" w:rsidRDefault="003C55A6" w:rsidP="002C6AB0">
            <w:pPr>
              <w:pStyle w:val="Tabletext"/>
              <w:spacing w:before="0" w:after="0" w:line="240" w:lineRule="auto"/>
              <w:rPr>
                <w:b w:val="0"/>
                <w:lang w:val="fr-FR"/>
              </w:rPr>
            </w:pPr>
            <w:r w:rsidRPr="00F0336D">
              <w:rPr>
                <w:lang w:val="fr-FR"/>
              </w:rPr>
              <w:t>Toilettes à chasse d'eau</w:t>
            </w:r>
          </w:p>
        </w:tc>
        <w:tc>
          <w:tcPr>
            <w:tcW w:w="0" w:type="pct"/>
            <w:noWrap/>
            <w:vAlign w:val="top"/>
            <w:hideMark/>
          </w:tcPr>
          <w:p w14:paraId="2C1E91E9"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0" w:type="pct"/>
            <w:noWrap/>
            <w:vAlign w:val="top"/>
            <w:hideMark/>
          </w:tcPr>
          <w:p w14:paraId="2BD06725"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w:t>
            </w:r>
          </w:p>
        </w:tc>
        <w:tc>
          <w:tcPr>
            <w:tcW w:w="0" w:type="pct"/>
            <w:noWrap/>
            <w:vAlign w:val="top"/>
            <w:hideMark/>
          </w:tcPr>
          <w:p w14:paraId="7511C590"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w:t>
            </w:r>
          </w:p>
        </w:tc>
      </w:tr>
      <w:tr w:rsidR="003C55A6" w:rsidRPr="00F0336D" w14:paraId="6F3C608E"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BF9171E" w14:textId="38EA836A" w:rsidR="003C55A6" w:rsidRPr="00F0336D" w:rsidRDefault="003C55A6" w:rsidP="002C6AB0">
            <w:pPr>
              <w:pStyle w:val="Tabletext"/>
              <w:spacing w:before="0" w:after="0" w:line="240" w:lineRule="auto"/>
              <w:rPr>
                <w:b w:val="0"/>
                <w:lang w:val="fr-FR"/>
              </w:rPr>
            </w:pPr>
            <w:r w:rsidRPr="00F0336D">
              <w:rPr>
                <w:lang w:val="fr-FR"/>
              </w:rPr>
              <w:t>Latrines à fosse avec dalle</w:t>
            </w:r>
          </w:p>
        </w:tc>
        <w:tc>
          <w:tcPr>
            <w:tcW w:w="0" w:type="pct"/>
            <w:noWrap/>
            <w:vAlign w:val="top"/>
            <w:hideMark/>
          </w:tcPr>
          <w:p w14:paraId="3DF89FE2"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15</w:t>
            </w:r>
          </w:p>
        </w:tc>
        <w:tc>
          <w:tcPr>
            <w:tcW w:w="0" w:type="pct"/>
            <w:noWrap/>
            <w:vAlign w:val="top"/>
            <w:hideMark/>
          </w:tcPr>
          <w:p w14:paraId="061A6D9B"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19</w:t>
            </w:r>
          </w:p>
        </w:tc>
        <w:tc>
          <w:tcPr>
            <w:tcW w:w="0" w:type="pct"/>
            <w:noWrap/>
            <w:vAlign w:val="top"/>
            <w:hideMark/>
          </w:tcPr>
          <w:p w14:paraId="3EEB983E"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34</w:t>
            </w:r>
          </w:p>
        </w:tc>
      </w:tr>
      <w:tr w:rsidR="003C55A6" w:rsidRPr="00F0336D" w14:paraId="5B857028"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A512636" w14:textId="461F87F7" w:rsidR="003C55A6" w:rsidRPr="00F0336D" w:rsidRDefault="003C55A6" w:rsidP="002C6AB0">
            <w:pPr>
              <w:pStyle w:val="Tabletext"/>
              <w:spacing w:before="0" w:after="0" w:line="240" w:lineRule="auto"/>
              <w:rPr>
                <w:b w:val="0"/>
                <w:lang w:val="fr-FR"/>
              </w:rPr>
            </w:pPr>
            <w:r w:rsidRPr="00F0336D">
              <w:rPr>
                <w:lang w:val="fr-FR"/>
              </w:rPr>
              <w:t>Latrines à fosse sans dalle</w:t>
            </w:r>
          </w:p>
        </w:tc>
        <w:tc>
          <w:tcPr>
            <w:tcW w:w="0" w:type="pct"/>
            <w:noWrap/>
            <w:vAlign w:val="top"/>
            <w:hideMark/>
          </w:tcPr>
          <w:p w14:paraId="1633E4EC"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w:t>
            </w:r>
          </w:p>
        </w:tc>
        <w:tc>
          <w:tcPr>
            <w:tcW w:w="0" w:type="pct"/>
            <w:noWrap/>
            <w:vAlign w:val="top"/>
            <w:hideMark/>
          </w:tcPr>
          <w:p w14:paraId="5FE1FC96"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0" w:type="pct"/>
            <w:noWrap/>
            <w:vAlign w:val="top"/>
            <w:hideMark/>
          </w:tcPr>
          <w:p w14:paraId="7BA3F1F0"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r>
      <w:tr w:rsidR="003C55A6" w:rsidRPr="00F0336D" w14:paraId="2FEF3C3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92CA4FF" w14:textId="6FDEED34" w:rsidR="003C55A6" w:rsidRPr="00F0336D" w:rsidRDefault="003C55A6" w:rsidP="002C6AB0">
            <w:pPr>
              <w:pStyle w:val="Tabletext"/>
              <w:spacing w:before="0" w:after="0" w:line="240" w:lineRule="auto"/>
              <w:rPr>
                <w:b w:val="0"/>
                <w:lang w:val="fr-FR"/>
              </w:rPr>
            </w:pPr>
            <w:r w:rsidRPr="00F0336D">
              <w:rPr>
                <w:lang w:val="fr-FR"/>
              </w:rPr>
              <w:t>Latrine à fosse ventilée améliorée</w:t>
            </w:r>
          </w:p>
        </w:tc>
        <w:tc>
          <w:tcPr>
            <w:tcW w:w="0" w:type="pct"/>
            <w:noWrap/>
            <w:vAlign w:val="top"/>
            <w:hideMark/>
          </w:tcPr>
          <w:p w14:paraId="30C284C8"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w:t>
            </w:r>
          </w:p>
        </w:tc>
        <w:tc>
          <w:tcPr>
            <w:tcW w:w="0" w:type="pct"/>
            <w:noWrap/>
            <w:vAlign w:val="top"/>
            <w:hideMark/>
          </w:tcPr>
          <w:p w14:paraId="316CC4B3"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w:t>
            </w:r>
          </w:p>
        </w:tc>
        <w:tc>
          <w:tcPr>
            <w:tcW w:w="0" w:type="pct"/>
            <w:noWrap/>
            <w:vAlign w:val="top"/>
            <w:hideMark/>
          </w:tcPr>
          <w:p w14:paraId="34C2CAEA" w14:textId="77777777"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10</w:t>
            </w:r>
          </w:p>
        </w:tc>
      </w:tr>
      <w:tr w:rsidR="003C55A6" w:rsidRPr="00F0336D" w14:paraId="062570A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7E5CF38" w14:textId="77198AB9" w:rsidR="003C55A6" w:rsidRPr="00F0336D" w:rsidRDefault="003C55A6" w:rsidP="002C6AB0">
            <w:pPr>
              <w:pStyle w:val="Tabletext"/>
              <w:spacing w:before="0" w:after="0" w:line="240" w:lineRule="auto"/>
              <w:rPr>
                <w:b w:val="0"/>
                <w:lang w:val="fr-FR"/>
              </w:rPr>
            </w:pPr>
            <w:r w:rsidRPr="00F0336D">
              <w:rPr>
                <w:lang w:val="fr-FR"/>
              </w:rPr>
              <w:t>Pas de toilettes/</w:t>
            </w:r>
            <w:r w:rsidR="000A1637">
              <w:rPr>
                <w:lang w:val="fr-FR"/>
              </w:rPr>
              <w:t xml:space="preserve"> </w:t>
            </w:r>
            <w:r w:rsidRPr="00F0336D">
              <w:rPr>
                <w:lang w:val="fr-FR"/>
              </w:rPr>
              <w:t>nature</w:t>
            </w:r>
          </w:p>
        </w:tc>
        <w:tc>
          <w:tcPr>
            <w:tcW w:w="0" w:type="pct"/>
            <w:noWrap/>
            <w:vAlign w:val="top"/>
            <w:hideMark/>
          </w:tcPr>
          <w:p w14:paraId="164B4487"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w:t>
            </w:r>
          </w:p>
        </w:tc>
        <w:tc>
          <w:tcPr>
            <w:tcW w:w="0" w:type="pct"/>
            <w:noWrap/>
            <w:vAlign w:val="top"/>
            <w:hideMark/>
          </w:tcPr>
          <w:p w14:paraId="6090B6D3"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w:t>
            </w:r>
          </w:p>
        </w:tc>
        <w:tc>
          <w:tcPr>
            <w:tcW w:w="0" w:type="pct"/>
            <w:noWrap/>
            <w:vAlign w:val="top"/>
            <w:hideMark/>
          </w:tcPr>
          <w:p w14:paraId="2AC296F1" w14:textId="77777777"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w:t>
            </w:r>
          </w:p>
        </w:tc>
      </w:tr>
      <w:tr w:rsidR="009F65EB" w:rsidRPr="00F0336D" w14:paraId="6D0C9B7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5603725" w14:textId="548ED06F" w:rsidR="009F65EB" w:rsidRPr="00F0336D" w:rsidRDefault="006A6B3C" w:rsidP="002C6AB0">
            <w:pPr>
              <w:pStyle w:val="Tabletext"/>
              <w:spacing w:before="0" w:after="0" w:line="240" w:lineRule="auto"/>
              <w:rPr>
                <w:lang w:val="fr-FR"/>
              </w:rPr>
            </w:pPr>
            <w:r>
              <w:rPr>
                <w:lang w:val="fr-FR"/>
              </w:rPr>
              <w:t>Total</w:t>
            </w:r>
          </w:p>
        </w:tc>
        <w:tc>
          <w:tcPr>
            <w:tcW w:w="0" w:type="pct"/>
            <w:noWrap/>
            <w:vAlign w:val="top"/>
            <w:hideMark/>
          </w:tcPr>
          <w:p w14:paraId="37307D47"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21</w:t>
            </w:r>
          </w:p>
        </w:tc>
        <w:tc>
          <w:tcPr>
            <w:tcW w:w="0" w:type="pct"/>
            <w:noWrap/>
            <w:vAlign w:val="top"/>
            <w:hideMark/>
          </w:tcPr>
          <w:p w14:paraId="5A42E9C7"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34</w:t>
            </w:r>
          </w:p>
        </w:tc>
        <w:tc>
          <w:tcPr>
            <w:tcW w:w="0" w:type="pct"/>
            <w:noWrap/>
            <w:vAlign w:val="top"/>
            <w:hideMark/>
          </w:tcPr>
          <w:p w14:paraId="540F6117"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55</w:t>
            </w:r>
          </w:p>
        </w:tc>
      </w:tr>
    </w:tbl>
    <w:p w14:paraId="535F4B55" w14:textId="77777777" w:rsidR="004668D0" w:rsidRPr="004668D0" w:rsidRDefault="004668D0">
      <w:pPr>
        <w:pStyle w:val="Corpsdetexte"/>
        <w:rPr>
          <w:lang w:val="fr-FR" w:eastAsia="zh-CN"/>
        </w:rPr>
      </w:pPr>
    </w:p>
    <w:p w14:paraId="27611C9B" w14:textId="0343CC89" w:rsidR="009F65EB" w:rsidRDefault="00DB4D8E" w:rsidP="009A7F1B">
      <w:pPr>
        <w:pStyle w:val="Lgende"/>
        <w:rPr>
          <w:lang w:val="fr-FR"/>
        </w:rPr>
      </w:pPr>
      <w:bookmarkStart w:id="235" w:name="_Toc31280165"/>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3</w:t>
      </w:r>
      <w:r w:rsidR="009E43EA">
        <w:rPr>
          <w:noProof/>
          <w:lang w:val="fr-FR"/>
        </w:rPr>
        <w:t>9</w:t>
      </w:r>
      <w:r w:rsidR="009F65EB" w:rsidRPr="00F0336D">
        <w:rPr>
          <w:lang w:val="fr-FR"/>
        </w:rPr>
        <w:fldChar w:fldCharType="end"/>
      </w:r>
      <w:r>
        <w:rPr>
          <w:lang w:val="fr-FR"/>
        </w:rPr>
        <w:t xml:space="preserve"> </w:t>
      </w:r>
      <w:r w:rsidR="009F65EB" w:rsidRPr="00F0336D">
        <w:rPr>
          <w:lang w:val="fr-FR"/>
        </w:rPr>
        <w:t xml:space="preserve">: </w:t>
      </w:r>
      <w:r w:rsidR="00C61E0B" w:rsidRPr="00F0336D">
        <w:rPr>
          <w:lang w:val="fr-FR"/>
        </w:rPr>
        <w:t>Durée d’ouverture dans chaque localité</w:t>
      </w:r>
      <w:bookmarkEnd w:id="235"/>
    </w:p>
    <w:p w14:paraId="1DD02149" w14:textId="77777777" w:rsidR="009A7F1B" w:rsidRPr="00F374DC" w:rsidRDefault="009A7F1B" w:rsidP="002C6AB0">
      <w:pPr>
        <w:pStyle w:val="Corpsdetexte"/>
        <w:rPr>
          <w:lang w:val="fr-FR"/>
        </w:rPr>
      </w:pPr>
    </w:p>
    <w:tbl>
      <w:tblPr>
        <w:tblStyle w:val="OPMTable"/>
        <w:tblW w:w="5000" w:type="pct"/>
        <w:tblLook w:val="04A0" w:firstRow="1" w:lastRow="0" w:firstColumn="1" w:lastColumn="0" w:noHBand="0" w:noVBand="1"/>
      </w:tblPr>
      <w:tblGrid>
        <w:gridCol w:w="3668"/>
        <w:gridCol w:w="2354"/>
        <w:gridCol w:w="2476"/>
      </w:tblGrid>
      <w:tr w:rsidR="009F65EB" w:rsidRPr="00F0336D" w14:paraId="7D87E28D"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53932ACB"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4FDD8855" w14:textId="77777777"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p>
        </w:tc>
        <w:tc>
          <w:tcPr>
            <w:tcW w:w="0" w:type="pct"/>
            <w:noWrap/>
            <w:vAlign w:val="top"/>
            <w:hideMark/>
          </w:tcPr>
          <w:p w14:paraId="00C415E0" w14:textId="3FBBAFCA"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w:t>
            </w:r>
            <w:r w:rsidR="003C55A6" w:rsidRPr="00F0336D">
              <w:rPr>
                <w:lang w:val="fr-FR"/>
              </w:rPr>
              <w:t>i</w:t>
            </w:r>
            <w:r w:rsidRPr="00F0336D">
              <w:rPr>
                <w:lang w:val="fr-FR"/>
              </w:rPr>
              <w:t>n</w:t>
            </w:r>
          </w:p>
        </w:tc>
      </w:tr>
      <w:tr w:rsidR="003C55A6" w:rsidRPr="00F0336D" w14:paraId="14B85A9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10B338F" w14:textId="7901B31D" w:rsidR="003C55A6" w:rsidRPr="00F0336D" w:rsidRDefault="003C55A6" w:rsidP="002C6AB0">
            <w:pPr>
              <w:pStyle w:val="Tabletext"/>
              <w:spacing w:before="0" w:after="0" w:line="240" w:lineRule="auto"/>
              <w:rPr>
                <w:lang w:val="fr-FR"/>
              </w:rPr>
            </w:pPr>
            <w:r w:rsidRPr="00F0336D">
              <w:rPr>
                <w:lang w:val="fr-FR"/>
              </w:rPr>
              <w:t>Heures d'ouverture</w:t>
            </w:r>
          </w:p>
        </w:tc>
        <w:tc>
          <w:tcPr>
            <w:tcW w:w="0" w:type="pct"/>
            <w:noWrap/>
            <w:vAlign w:val="top"/>
            <w:hideMark/>
          </w:tcPr>
          <w:p w14:paraId="05C5CF64" w14:textId="0A50D8BF"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9,9</w:t>
            </w:r>
          </w:p>
        </w:tc>
        <w:tc>
          <w:tcPr>
            <w:tcW w:w="0" w:type="pct"/>
            <w:noWrap/>
            <w:vAlign w:val="top"/>
            <w:hideMark/>
          </w:tcPr>
          <w:p w14:paraId="10B1EC06" w14:textId="5ABEB30F" w:rsidR="003C55A6" w:rsidRPr="00F0336D" w:rsidRDefault="003C55A6"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13,2</w:t>
            </w:r>
          </w:p>
        </w:tc>
      </w:tr>
      <w:tr w:rsidR="003C55A6" w:rsidRPr="00F0336D" w14:paraId="33C33B1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F78972A" w14:textId="553079C0" w:rsidR="003C55A6" w:rsidRPr="00F0336D" w:rsidRDefault="003C55A6" w:rsidP="002C6AB0">
            <w:pPr>
              <w:pStyle w:val="Tabletext"/>
              <w:spacing w:before="0" w:after="0" w:line="240" w:lineRule="auto"/>
              <w:rPr>
                <w:lang w:val="fr-FR"/>
              </w:rPr>
            </w:pPr>
            <w:r w:rsidRPr="00F0336D">
              <w:rPr>
                <w:lang w:val="fr-FR"/>
              </w:rPr>
              <w:t>Jours d'ouverture</w:t>
            </w:r>
          </w:p>
        </w:tc>
        <w:tc>
          <w:tcPr>
            <w:tcW w:w="0" w:type="pct"/>
            <w:noWrap/>
            <w:vAlign w:val="top"/>
            <w:hideMark/>
          </w:tcPr>
          <w:p w14:paraId="504C2290" w14:textId="0DB2C1ED"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6,5</w:t>
            </w:r>
          </w:p>
        </w:tc>
        <w:tc>
          <w:tcPr>
            <w:tcW w:w="0" w:type="pct"/>
            <w:noWrap/>
            <w:vAlign w:val="top"/>
            <w:hideMark/>
          </w:tcPr>
          <w:p w14:paraId="13D6D558" w14:textId="459B7800" w:rsidR="003C55A6" w:rsidRPr="00F0336D" w:rsidRDefault="003C55A6"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6,1</w:t>
            </w:r>
          </w:p>
        </w:tc>
      </w:tr>
    </w:tbl>
    <w:p w14:paraId="63BE4B40" w14:textId="77777777" w:rsidR="009F65EB" w:rsidRPr="00F0336D" w:rsidRDefault="009F65EB" w:rsidP="00BC531F">
      <w:pPr>
        <w:pStyle w:val="Corpsdetexte"/>
        <w:rPr>
          <w:lang w:val="fr-FR" w:eastAsia="zh-CN"/>
        </w:rPr>
      </w:pPr>
    </w:p>
    <w:p w14:paraId="037D49FA" w14:textId="77777777" w:rsidR="00C254B5" w:rsidRDefault="00C254B5" w:rsidP="00BC531F">
      <w:pPr>
        <w:pStyle w:val="Lgende"/>
        <w:rPr>
          <w:lang w:val="fr-FR"/>
        </w:rPr>
      </w:pPr>
    </w:p>
    <w:p w14:paraId="1F24A710" w14:textId="77777777" w:rsidR="00C254B5" w:rsidRDefault="00C254B5" w:rsidP="00BC531F">
      <w:pPr>
        <w:pStyle w:val="Lgende"/>
        <w:rPr>
          <w:lang w:val="fr-FR"/>
        </w:rPr>
      </w:pPr>
    </w:p>
    <w:p w14:paraId="132EDA63" w14:textId="77777777" w:rsidR="00C254B5" w:rsidRDefault="00C254B5" w:rsidP="00BC531F">
      <w:pPr>
        <w:pStyle w:val="Lgende"/>
        <w:rPr>
          <w:lang w:val="fr-FR"/>
        </w:rPr>
        <w:sectPr w:rsidR="00C254B5" w:rsidSect="00C27AD5">
          <w:pgSz w:w="11900" w:h="16840"/>
          <w:pgMar w:top="1701" w:right="1701" w:bottom="1701" w:left="1701" w:header="709" w:footer="709" w:gutter="0"/>
          <w:cols w:space="708"/>
          <w:docGrid w:linePitch="360"/>
        </w:sectPr>
      </w:pPr>
    </w:p>
    <w:p w14:paraId="586621C1" w14:textId="77777777" w:rsidR="00C254B5" w:rsidRDefault="00C254B5">
      <w:pPr>
        <w:spacing w:after="160" w:line="259" w:lineRule="auto"/>
        <w:rPr>
          <w:rFonts w:ascii="Arial" w:hAnsi="Arial"/>
          <w:b/>
          <w:bCs/>
          <w:sz w:val="22"/>
          <w:szCs w:val="22"/>
          <w:lang w:val="fr-FR" w:eastAsia="en-US"/>
        </w:rPr>
      </w:pPr>
      <w:r>
        <w:rPr>
          <w:lang w:val="fr-FR"/>
        </w:rPr>
        <w:br w:type="page"/>
      </w:r>
    </w:p>
    <w:p w14:paraId="1659C00D" w14:textId="3ED0CA0C" w:rsidR="009F65EB" w:rsidRDefault="00DB4D8E" w:rsidP="00BC531F">
      <w:pPr>
        <w:pStyle w:val="Lgende"/>
        <w:rPr>
          <w:lang w:val="fr-FR"/>
        </w:rPr>
      </w:pPr>
      <w:bookmarkStart w:id="236" w:name="_Toc31280444"/>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36</w:t>
      </w:r>
      <w:r w:rsidR="009F65EB" w:rsidRPr="00F0336D">
        <w:rPr>
          <w:lang w:val="fr-FR"/>
        </w:rPr>
        <w:fldChar w:fldCharType="end"/>
      </w:r>
      <w:r>
        <w:rPr>
          <w:lang w:val="fr-FR"/>
        </w:rPr>
        <w:t xml:space="preserve"> </w:t>
      </w:r>
      <w:r w:rsidR="009F65EB" w:rsidRPr="00F0336D">
        <w:rPr>
          <w:lang w:val="fr-FR"/>
        </w:rPr>
        <w:t xml:space="preserve">: </w:t>
      </w:r>
      <w:r w:rsidR="00673D7A" w:rsidRPr="00F0336D">
        <w:rPr>
          <w:lang w:val="fr-FR"/>
        </w:rPr>
        <w:t>Types de dispositifs/</w:t>
      </w:r>
      <w:r w:rsidR="000A1637">
        <w:rPr>
          <w:lang w:val="fr-FR"/>
        </w:rPr>
        <w:t xml:space="preserve"> </w:t>
      </w:r>
      <w:r w:rsidR="00673D7A" w:rsidRPr="00F0336D">
        <w:rPr>
          <w:lang w:val="fr-FR"/>
        </w:rPr>
        <w:t>équipements disponibles dans chaque localité</w:t>
      </w:r>
      <w:bookmarkEnd w:id="236"/>
    </w:p>
    <w:p w14:paraId="6F91687F" w14:textId="77777777" w:rsidR="00C254B5" w:rsidRPr="00564FDF" w:rsidRDefault="00C254B5" w:rsidP="002C6AB0">
      <w:pPr>
        <w:pStyle w:val="Corpsdetexte"/>
        <w:rPr>
          <w:lang w:val="fr-FR"/>
        </w:rPr>
      </w:pPr>
    </w:p>
    <w:p w14:paraId="0C29787C"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66EE333E" wp14:editId="5B30BFE4">
            <wp:extent cx="5396230" cy="308356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_p5.pdf"/>
                    <pic:cNvPicPr/>
                  </pic:nvPicPr>
                  <pic:blipFill>
                    <a:blip r:embed="rId59">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59B7599F" w14:textId="4559BF36" w:rsidR="003312E4" w:rsidRPr="00CC7B78" w:rsidRDefault="003312E4" w:rsidP="00F232EE">
      <w:pPr>
        <w:pStyle w:val="Corpsdetexte"/>
        <w:rPr>
          <w:sz w:val="18"/>
          <w:szCs w:val="18"/>
          <w:highlight w:val="yellow"/>
          <w:lang w:val="fr-FR" w:eastAsia="en-US"/>
        </w:rPr>
      </w:pPr>
      <w:r w:rsidRPr="00CC7B78">
        <w:rPr>
          <w:sz w:val="18"/>
          <w:szCs w:val="18"/>
          <w:highlight w:val="yellow"/>
          <w:lang w:val="fr-FR"/>
        </w:rPr>
        <w:t>Ambulance</w:t>
      </w:r>
      <w:r w:rsidR="00F232EE" w:rsidRPr="00CC7B78">
        <w:rPr>
          <w:b/>
          <w:sz w:val="18"/>
          <w:szCs w:val="18"/>
          <w:highlight w:val="yellow"/>
          <w:lang w:val="fr-FR"/>
        </w:rPr>
        <w:t xml:space="preserve"> </w:t>
      </w:r>
      <w:proofErr w:type="gramStart"/>
      <w:r w:rsidR="00F232EE" w:rsidRPr="00CC7B78">
        <w:rPr>
          <w:b/>
          <w:sz w:val="18"/>
          <w:szCs w:val="18"/>
          <w:highlight w:val="yellow"/>
          <w:lang w:val="fr-FR"/>
        </w:rPr>
        <w:t xml:space="preserve">=  </w:t>
      </w:r>
      <w:r w:rsidR="00F232EE" w:rsidRPr="00CC7B78">
        <w:rPr>
          <w:sz w:val="18"/>
          <w:szCs w:val="18"/>
          <w:highlight w:val="yellow"/>
          <w:lang w:val="fr-FR" w:eastAsia="en-US"/>
        </w:rPr>
        <w:t>Ambulance</w:t>
      </w:r>
      <w:proofErr w:type="gramEnd"/>
    </w:p>
    <w:p w14:paraId="68D3BE0D" w14:textId="2644CB9E" w:rsidR="003312E4" w:rsidRPr="00CC7B78" w:rsidRDefault="003312E4" w:rsidP="00F232EE">
      <w:pPr>
        <w:pStyle w:val="Corpsdetexte"/>
        <w:rPr>
          <w:sz w:val="18"/>
          <w:szCs w:val="18"/>
          <w:highlight w:val="yellow"/>
          <w:lang w:val="fr-FR" w:eastAsia="en-US"/>
        </w:rPr>
      </w:pPr>
      <w:r w:rsidRPr="00CC7B78">
        <w:rPr>
          <w:sz w:val="18"/>
          <w:szCs w:val="18"/>
          <w:highlight w:val="yellow"/>
          <w:lang w:val="fr-FR" w:eastAsia="en-US"/>
        </w:rPr>
        <w:t>Autoclave machine</w:t>
      </w:r>
      <w:r w:rsidR="00F232EE" w:rsidRPr="00CC7B78">
        <w:rPr>
          <w:sz w:val="18"/>
          <w:szCs w:val="18"/>
          <w:highlight w:val="yellow"/>
          <w:lang w:val="fr-FR" w:eastAsia="en-US"/>
        </w:rPr>
        <w:t xml:space="preserve"> = Machine autoclave</w:t>
      </w:r>
    </w:p>
    <w:p w14:paraId="779B165E" w14:textId="1D03F68B" w:rsidR="00F232EE" w:rsidRPr="00CC7B78" w:rsidRDefault="003312E4" w:rsidP="00F232EE">
      <w:pPr>
        <w:pStyle w:val="Corpsdetexte"/>
        <w:rPr>
          <w:sz w:val="18"/>
          <w:szCs w:val="18"/>
          <w:highlight w:val="yellow"/>
          <w:lang w:val="fr-FR" w:eastAsia="en-US"/>
        </w:rPr>
      </w:pPr>
      <w:r w:rsidRPr="00CC7B78">
        <w:rPr>
          <w:sz w:val="18"/>
          <w:szCs w:val="18"/>
          <w:highlight w:val="yellow"/>
          <w:lang w:val="fr-FR" w:eastAsia="en-US"/>
        </w:rPr>
        <w:t>Computer/</w:t>
      </w:r>
      <w:r w:rsidR="000A1637">
        <w:rPr>
          <w:sz w:val="18"/>
          <w:szCs w:val="18"/>
          <w:highlight w:val="yellow"/>
          <w:lang w:val="fr-FR" w:eastAsia="en-US"/>
        </w:rPr>
        <w:t xml:space="preserve"> </w:t>
      </w:r>
      <w:r w:rsidRPr="00CC7B78">
        <w:rPr>
          <w:sz w:val="18"/>
          <w:szCs w:val="18"/>
          <w:highlight w:val="yellow"/>
          <w:lang w:val="fr-FR" w:eastAsia="en-US"/>
        </w:rPr>
        <w:t>laptop</w:t>
      </w:r>
      <w:r w:rsidR="00F232EE" w:rsidRPr="00CC7B78">
        <w:rPr>
          <w:sz w:val="18"/>
          <w:szCs w:val="18"/>
          <w:highlight w:val="yellow"/>
          <w:lang w:val="fr-FR" w:eastAsia="en-US"/>
        </w:rPr>
        <w:t xml:space="preserve"> = Ordinateur/</w:t>
      </w:r>
      <w:r w:rsidR="000A1637">
        <w:rPr>
          <w:sz w:val="18"/>
          <w:szCs w:val="18"/>
          <w:highlight w:val="yellow"/>
          <w:lang w:val="fr-FR" w:eastAsia="en-US"/>
        </w:rPr>
        <w:t xml:space="preserve"> </w:t>
      </w:r>
      <w:r w:rsidR="00F232EE" w:rsidRPr="00CC7B78">
        <w:rPr>
          <w:sz w:val="18"/>
          <w:szCs w:val="18"/>
          <w:highlight w:val="yellow"/>
          <w:lang w:val="fr-FR" w:eastAsia="en-US"/>
        </w:rPr>
        <w:t>ordinateur portable</w:t>
      </w:r>
    </w:p>
    <w:p w14:paraId="5E568809" w14:textId="3C15FEA0" w:rsidR="003312E4" w:rsidRPr="00CC7B78" w:rsidRDefault="003312E4" w:rsidP="00F232EE">
      <w:pPr>
        <w:pStyle w:val="Corpsdetexte"/>
        <w:rPr>
          <w:sz w:val="18"/>
          <w:szCs w:val="18"/>
          <w:highlight w:val="yellow"/>
          <w:lang w:val="fr-FR" w:eastAsia="en-US"/>
        </w:rPr>
      </w:pPr>
      <w:r w:rsidRPr="00CC7B78">
        <w:rPr>
          <w:sz w:val="18"/>
          <w:szCs w:val="18"/>
          <w:highlight w:val="yellow"/>
          <w:lang w:val="fr-FR" w:eastAsia="en-US"/>
        </w:rPr>
        <w:t>Email/</w:t>
      </w:r>
      <w:r w:rsidR="000A1637">
        <w:rPr>
          <w:sz w:val="18"/>
          <w:szCs w:val="18"/>
          <w:highlight w:val="yellow"/>
          <w:lang w:val="fr-FR" w:eastAsia="en-US"/>
        </w:rPr>
        <w:t xml:space="preserve"> </w:t>
      </w:r>
      <w:r w:rsidRPr="00CC7B78">
        <w:rPr>
          <w:sz w:val="18"/>
          <w:szCs w:val="18"/>
          <w:highlight w:val="yellow"/>
          <w:lang w:val="fr-FR" w:eastAsia="en-US"/>
        </w:rPr>
        <w:t>Internet</w:t>
      </w:r>
      <w:r w:rsidR="00F232EE" w:rsidRPr="00CC7B78">
        <w:rPr>
          <w:sz w:val="18"/>
          <w:szCs w:val="18"/>
          <w:highlight w:val="yellow"/>
          <w:lang w:val="fr-FR" w:eastAsia="en-US"/>
        </w:rPr>
        <w:t xml:space="preserve"> = Courriel/</w:t>
      </w:r>
      <w:r w:rsidR="000A1637">
        <w:rPr>
          <w:sz w:val="18"/>
          <w:szCs w:val="18"/>
          <w:highlight w:val="yellow"/>
          <w:lang w:val="fr-FR" w:eastAsia="en-US"/>
        </w:rPr>
        <w:t xml:space="preserve"> </w:t>
      </w:r>
      <w:r w:rsidR="00F232EE" w:rsidRPr="00CC7B78">
        <w:rPr>
          <w:sz w:val="18"/>
          <w:szCs w:val="18"/>
          <w:highlight w:val="yellow"/>
          <w:lang w:val="fr-FR" w:eastAsia="en-US"/>
        </w:rPr>
        <w:t>Internet</w:t>
      </w:r>
    </w:p>
    <w:p w14:paraId="77581083" w14:textId="040F501F" w:rsidR="003312E4" w:rsidRPr="00CC7B78" w:rsidRDefault="003312E4" w:rsidP="00F232EE">
      <w:pPr>
        <w:pStyle w:val="Corpsdetexte"/>
        <w:rPr>
          <w:sz w:val="18"/>
          <w:szCs w:val="18"/>
          <w:highlight w:val="yellow"/>
          <w:lang w:val="fr-FR" w:eastAsia="en-US"/>
        </w:rPr>
      </w:pPr>
      <w:proofErr w:type="spellStart"/>
      <w:r w:rsidRPr="00CC7B78">
        <w:rPr>
          <w:sz w:val="18"/>
          <w:szCs w:val="18"/>
          <w:highlight w:val="yellow"/>
          <w:lang w:val="fr-FR" w:eastAsia="en-US"/>
        </w:rPr>
        <w:t>Incinerator</w:t>
      </w:r>
      <w:proofErr w:type="spellEnd"/>
      <w:r w:rsidR="00F232EE" w:rsidRPr="00CC7B78">
        <w:rPr>
          <w:sz w:val="18"/>
          <w:szCs w:val="18"/>
          <w:highlight w:val="yellow"/>
          <w:lang w:val="fr-FR" w:eastAsia="en-US"/>
        </w:rPr>
        <w:t xml:space="preserve"> = Incinérateur</w:t>
      </w:r>
    </w:p>
    <w:p w14:paraId="7630C6DE" w14:textId="5A81678A" w:rsidR="003312E4" w:rsidRPr="00CC7B78" w:rsidRDefault="003312E4" w:rsidP="00F232EE">
      <w:pPr>
        <w:pStyle w:val="Corpsdetexte"/>
        <w:rPr>
          <w:sz w:val="18"/>
          <w:szCs w:val="18"/>
          <w:highlight w:val="yellow"/>
          <w:lang w:val="fr-FR" w:eastAsia="en-US"/>
        </w:rPr>
      </w:pPr>
      <w:proofErr w:type="spellStart"/>
      <w:r w:rsidRPr="00CC7B78">
        <w:rPr>
          <w:sz w:val="18"/>
          <w:szCs w:val="18"/>
          <w:highlight w:val="yellow"/>
          <w:lang w:val="fr-FR" w:eastAsia="en-US"/>
        </w:rPr>
        <w:t>Landline</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telephone</w:t>
      </w:r>
      <w:proofErr w:type="spellEnd"/>
      <w:r w:rsidR="00F232EE" w:rsidRPr="00CC7B78">
        <w:rPr>
          <w:sz w:val="18"/>
          <w:szCs w:val="18"/>
          <w:highlight w:val="yellow"/>
          <w:lang w:val="fr-FR" w:eastAsia="en-US"/>
        </w:rPr>
        <w:t xml:space="preserve"> = Téléphone fixe</w:t>
      </w:r>
    </w:p>
    <w:p w14:paraId="627C3C48" w14:textId="316DEE67" w:rsidR="003312E4" w:rsidRPr="00CC7B78" w:rsidRDefault="003312E4" w:rsidP="00F232EE">
      <w:pPr>
        <w:pStyle w:val="Corpsdetexte"/>
        <w:rPr>
          <w:sz w:val="18"/>
          <w:szCs w:val="18"/>
          <w:highlight w:val="yellow"/>
          <w:lang w:val="fr-FR" w:eastAsia="en-US"/>
        </w:rPr>
      </w:pPr>
      <w:r w:rsidRPr="00CC7B78">
        <w:rPr>
          <w:sz w:val="18"/>
          <w:szCs w:val="18"/>
          <w:highlight w:val="yellow"/>
          <w:lang w:val="fr-FR" w:eastAsia="en-US"/>
        </w:rPr>
        <w:t>Mobile phone</w:t>
      </w:r>
      <w:r w:rsidR="00F232EE" w:rsidRPr="00CC7B78">
        <w:rPr>
          <w:sz w:val="18"/>
          <w:szCs w:val="18"/>
          <w:highlight w:val="yellow"/>
          <w:lang w:val="fr-FR" w:eastAsia="en-US"/>
        </w:rPr>
        <w:t xml:space="preserve"> = Téléphone portable</w:t>
      </w:r>
    </w:p>
    <w:p w14:paraId="74894CD0" w14:textId="2936C91F" w:rsidR="00F232EE" w:rsidRDefault="003312E4" w:rsidP="00F232EE">
      <w:pPr>
        <w:pStyle w:val="Corpsdetexte"/>
        <w:rPr>
          <w:sz w:val="18"/>
          <w:szCs w:val="18"/>
          <w:lang w:val="fr-CA" w:eastAsia="en-US"/>
        </w:rPr>
      </w:pPr>
      <w:proofErr w:type="spellStart"/>
      <w:r w:rsidRPr="002C6AB0">
        <w:rPr>
          <w:sz w:val="18"/>
          <w:szCs w:val="18"/>
          <w:highlight w:val="yellow"/>
          <w:lang w:val="fr-CA" w:eastAsia="en-US"/>
        </w:rPr>
        <w:t>Refrigerator</w:t>
      </w:r>
      <w:proofErr w:type="spellEnd"/>
      <w:r w:rsidR="00F232EE" w:rsidRPr="002C6AB0">
        <w:rPr>
          <w:sz w:val="18"/>
          <w:szCs w:val="18"/>
          <w:highlight w:val="yellow"/>
          <w:lang w:val="fr-CA" w:eastAsia="en-US"/>
        </w:rPr>
        <w:t xml:space="preserve"> = Réfrigérateur</w:t>
      </w:r>
    </w:p>
    <w:p w14:paraId="35CE6096" w14:textId="65219081" w:rsidR="00880D9C" w:rsidRPr="002C6AB0" w:rsidRDefault="00880D9C" w:rsidP="00F232EE">
      <w:pPr>
        <w:pStyle w:val="Corpsdetexte"/>
        <w:rPr>
          <w:sz w:val="18"/>
          <w:szCs w:val="18"/>
          <w:lang w:val="fr-FR" w:eastAsia="en-US"/>
        </w:rPr>
      </w:pPr>
      <w:r w:rsidRPr="00880D9C">
        <w:rPr>
          <w:sz w:val="18"/>
          <w:szCs w:val="18"/>
          <w:lang w:val="fr-FR" w:eastAsia="en-US"/>
        </w:rPr>
        <w:t>Urban =</w:t>
      </w:r>
      <w:r w:rsidRPr="006F5A42">
        <w:rPr>
          <w:sz w:val="18"/>
          <w:szCs w:val="18"/>
          <w:lang w:val="fr-FR" w:eastAsia="en-US"/>
        </w:rPr>
        <w:t xml:space="preserve"> Urbain</w:t>
      </w:r>
    </w:p>
    <w:p w14:paraId="69F62092" w14:textId="770EA8CD" w:rsidR="00C254B5" w:rsidRDefault="00C254B5">
      <w:pPr>
        <w:spacing w:after="160" w:line="259" w:lineRule="auto"/>
        <w:rPr>
          <w:rFonts w:ascii="Arial" w:hAnsi="Arial"/>
          <w:b/>
          <w:bCs/>
          <w:sz w:val="22"/>
          <w:szCs w:val="22"/>
          <w:lang w:val="fr-CA" w:eastAsia="en-US"/>
        </w:rPr>
      </w:pPr>
      <w:r>
        <w:rPr>
          <w:lang w:val="fr-CA"/>
        </w:rPr>
        <w:br w:type="page"/>
      </w:r>
    </w:p>
    <w:p w14:paraId="2DFFE4A5" w14:textId="4276A87E" w:rsidR="009F65EB" w:rsidRDefault="00DB4D8E" w:rsidP="00BC531F">
      <w:pPr>
        <w:pStyle w:val="Lgende"/>
        <w:rPr>
          <w:lang w:val="fr-FR"/>
        </w:rPr>
      </w:pPr>
      <w:bookmarkStart w:id="237" w:name="_Toc31280445"/>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37</w:t>
      </w:r>
      <w:r w:rsidR="009F65EB" w:rsidRPr="00F0336D">
        <w:rPr>
          <w:lang w:val="fr-FR"/>
        </w:rPr>
        <w:fldChar w:fldCharType="end"/>
      </w:r>
      <w:r>
        <w:rPr>
          <w:lang w:val="fr-FR"/>
        </w:rPr>
        <w:t xml:space="preserve"> </w:t>
      </w:r>
      <w:r w:rsidR="009F65EB" w:rsidRPr="00F0336D">
        <w:rPr>
          <w:lang w:val="fr-FR"/>
        </w:rPr>
        <w:t xml:space="preserve">: </w:t>
      </w:r>
      <w:r w:rsidR="00673D7A" w:rsidRPr="00F0336D">
        <w:rPr>
          <w:lang w:val="fr-FR"/>
        </w:rPr>
        <w:t>Source des fournisseurs médicaux pour chaque localité</w:t>
      </w:r>
      <w:bookmarkEnd w:id="237"/>
    </w:p>
    <w:p w14:paraId="1C6202B5" w14:textId="77777777" w:rsidR="00C254B5" w:rsidRPr="00564FDF" w:rsidRDefault="00C254B5" w:rsidP="002C6AB0">
      <w:pPr>
        <w:pStyle w:val="Corpsdetexte"/>
        <w:rPr>
          <w:lang w:val="fr-FR"/>
        </w:rPr>
      </w:pPr>
    </w:p>
    <w:p w14:paraId="4CF35F3D"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783E7D05" wp14:editId="104F17F0">
            <wp:extent cx="5396230" cy="43497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FA02EDD" w14:textId="171AACE0" w:rsidR="0063623E" w:rsidRPr="00CC7B78" w:rsidRDefault="0063623E" w:rsidP="0063623E">
      <w:pPr>
        <w:rPr>
          <w:rFonts w:ascii="Arial" w:hAnsi="Arial" w:cs="Arial"/>
          <w:sz w:val="16"/>
          <w:szCs w:val="16"/>
          <w:highlight w:val="yellow"/>
          <w:lang w:val="fr-FR"/>
        </w:rPr>
      </w:pPr>
      <w:proofErr w:type="spellStart"/>
      <w:r w:rsidRPr="00CC7B78">
        <w:rPr>
          <w:rFonts w:ascii="Arial" w:hAnsi="Arial" w:cs="Arial"/>
          <w:sz w:val="16"/>
          <w:szCs w:val="16"/>
          <w:highlight w:val="yellow"/>
          <w:lang w:val="fr-FR"/>
        </w:rPr>
        <w:t>Government</w:t>
      </w:r>
      <w:proofErr w:type="spellEnd"/>
      <w:r w:rsidR="00F0336D" w:rsidRPr="00CC7B78">
        <w:rPr>
          <w:rFonts w:ascii="Arial" w:hAnsi="Arial" w:cs="Arial"/>
          <w:sz w:val="16"/>
          <w:szCs w:val="16"/>
          <w:highlight w:val="yellow"/>
          <w:lang w:val="fr-FR"/>
        </w:rPr>
        <w:t xml:space="preserve"> = Gouvernement</w:t>
      </w:r>
    </w:p>
    <w:p w14:paraId="0F327BC7" w14:textId="7566C99D" w:rsidR="0063623E" w:rsidRPr="00CC7B78" w:rsidRDefault="0063623E" w:rsidP="0063623E">
      <w:pPr>
        <w:rPr>
          <w:rFonts w:ascii="Arial" w:hAnsi="Arial" w:cs="Arial"/>
          <w:sz w:val="16"/>
          <w:szCs w:val="16"/>
          <w:highlight w:val="yellow"/>
          <w:lang w:val="fr-FR"/>
        </w:rPr>
      </w:pPr>
      <w:r w:rsidRPr="00CC7B78">
        <w:rPr>
          <w:rFonts w:ascii="Arial" w:hAnsi="Arial" w:cs="Arial"/>
          <w:sz w:val="16"/>
          <w:szCs w:val="16"/>
          <w:highlight w:val="yellow"/>
          <w:lang w:val="fr-FR"/>
        </w:rPr>
        <w:t xml:space="preserve">Local </w:t>
      </w:r>
      <w:proofErr w:type="spellStart"/>
      <w:r w:rsidRPr="00CC7B78">
        <w:rPr>
          <w:rFonts w:ascii="Arial" w:hAnsi="Arial" w:cs="Arial"/>
          <w:sz w:val="16"/>
          <w:szCs w:val="16"/>
          <w:highlight w:val="yellow"/>
          <w:lang w:val="fr-FR"/>
        </w:rPr>
        <w:t>private</w:t>
      </w:r>
      <w:proofErr w:type="spellEnd"/>
      <w:r w:rsidRPr="00CC7B78">
        <w:rPr>
          <w:rFonts w:ascii="Arial" w:hAnsi="Arial" w:cs="Arial"/>
          <w:sz w:val="16"/>
          <w:szCs w:val="16"/>
          <w:highlight w:val="yellow"/>
          <w:lang w:val="fr-FR"/>
        </w:rPr>
        <w:t xml:space="preserve"> </w:t>
      </w:r>
      <w:proofErr w:type="spellStart"/>
      <w:r w:rsidRPr="00CC7B78">
        <w:rPr>
          <w:rFonts w:ascii="Arial" w:hAnsi="Arial" w:cs="Arial"/>
          <w:sz w:val="16"/>
          <w:szCs w:val="16"/>
          <w:highlight w:val="yellow"/>
          <w:lang w:val="fr-FR"/>
        </w:rPr>
        <w:t>wholesaler</w:t>
      </w:r>
      <w:proofErr w:type="spellEnd"/>
      <w:r w:rsidR="00F0336D" w:rsidRPr="00CC7B78">
        <w:rPr>
          <w:rFonts w:ascii="Arial" w:hAnsi="Arial" w:cs="Arial"/>
          <w:sz w:val="16"/>
          <w:szCs w:val="16"/>
          <w:highlight w:val="yellow"/>
          <w:lang w:val="fr-FR"/>
        </w:rPr>
        <w:t xml:space="preserve"> = Grossiste privé local</w:t>
      </w:r>
    </w:p>
    <w:p w14:paraId="1EC32A35" w14:textId="6AB74F51" w:rsidR="0063623E" w:rsidRPr="00CC7B78" w:rsidRDefault="0063623E" w:rsidP="00F0336D">
      <w:pPr>
        <w:rPr>
          <w:rFonts w:ascii="Arial" w:hAnsi="Arial" w:cs="Arial"/>
          <w:sz w:val="16"/>
          <w:szCs w:val="16"/>
          <w:highlight w:val="yellow"/>
          <w:lang w:val="fr-FR"/>
        </w:rPr>
      </w:pPr>
      <w:r w:rsidRPr="00CC7B78">
        <w:rPr>
          <w:rFonts w:ascii="Arial" w:hAnsi="Arial" w:cs="Arial"/>
          <w:sz w:val="16"/>
          <w:szCs w:val="16"/>
          <w:highlight w:val="yellow"/>
          <w:lang w:val="fr-FR"/>
        </w:rPr>
        <w:t xml:space="preserve">Local </w:t>
      </w:r>
      <w:proofErr w:type="spellStart"/>
      <w:r w:rsidRPr="00CC7B78">
        <w:rPr>
          <w:rFonts w:ascii="Arial" w:hAnsi="Arial" w:cs="Arial"/>
          <w:sz w:val="16"/>
          <w:szCs w:val="16"/>
          <w:highlight w:val="yellow"/>
          <w:lang w:val="fr-FR"/>
        </w:rPr>
        <w:t>private</w:t>
      </w:r>
      <w:proofErr w:type="spellEnd"/>
      <w:r w:rsidRPr="00CC7B78">
        <w:rPr>
          <w:rFonts w:ascii="Arial" w:hAnsi="Arial" w:cs="Arial"/>
          <w:sz w:val="16"/>
          <w:szCs w:val="16"/>
          <w:highlight w:val="yellow"/>
          <w:lang w:val="fr-FR"/>
        </w:rPr>
        <w:t xml:space="preserve"> </w:t>
      </w:r>
      <w:proofErr w:type="spellStart"/>
      <w:r w:rsidRPr="00CC7B78">
        <w:rPr>
          <w:rFonts w:ascii="Arial" w:hAnsi="Arial" w:cs="Arial"/>
          <w:sz w:val="16"/>
          <w:szCs w:val="16"/>
          <w:highlight w:val="yellow"/>
          <w:lang w:val="fr-FR"/>
        </w:rPr>
        <w:t>pharmacy</w:t>
      </w:r>
      <w:proofErr w:type="spellEnd"/>
      <w:r w:rsidR="00F0336D" w:rsidRPr="00CC7B78">
        <w:rPr>
          <w:rFonts w:ascii="Arial" w:hAnsi="Arial" w:cs="Arial"/>
          <w:sz w:val="16"/>
          <w:szCs w:val="16"/>
          <w:highlight w:val="yellow"/>
          <w:lang w:val="fr-FR"/>
        </w:rPr>
        <w:t xml:space="preserve"> = Pharmacie privée locale</w:t>
      </w:r>
      <w:r w:rsidR="00F0336D" w:rsidRPr="00CC7B78">
        <w:rPr>
          <w:rFonts w:ascii="Arial" w:hAnsi="Arial" w:cs="Arial"/>
          <w:sz w:val="16"/>
          <w:szCs w:val="16"/>
          <w:highlight w:val="yellow"/>
          <w:lang w:val="fr-FR"/>
        </w:rPr>
        <w:tab/>
        <w:t xml:space="preserve"> </w:t>
      </w:r>
    </w:p>
    <w:p w14:paraId="4036ED79" w14:textId="634D6EFB" w:rsidR="0063623E" w:rsidRPr="00CC7B78" w:rsidRDefault="0063623E" w:rsidP="0063623E">
      <w:pPr>
        <w:rPr>
          <w:rFonts w:ascii="Arial" w:hAnsi="Arial" w:cs="Arial"/>
          <w:sz w:val="16"/>
          <w:szCs w:val="16"/>
          <w:highlight w:val="yellow"/>
          <w:lang w:val="fr-FR"/>
        </w:rPr>
      </w:pPr>
      <w:proofErr w:type="spellStart"/>
      <w:r w:rsidRPr="00CC7B78">
        <w:rPr>
          <w:rFonts w:ascii="Arial" w:hAnsi="Arial" w:cs="Arial"/>
          <w:sz w:val="16"/>
          <w:szCs w:val="16"/>
          <w:highlight w:val="yellow"/>
          <w:lang w:val="fr-FR"/>
        </w:rPr>
        <w:t>Regional</w:t>
      </w:r>
      <w:proofErr w:type="spellEnd"/>
      <w:r w:rsidRPr="00CC7B78">
        <w:rPr>
          <w:rFonts w:ascii="Arial" w:hAnsi="Arial" w:cs="Arial"/>
          <w:sz w:val="16"/>
          <w:szCs w:val="16"/>
          <w:highlight w:val="yellow"/>
          <w:lang w:val="fr-FR"/>
        </w:rPr>
        <w:t>/</w:t>
      </w:r>
      <w:r w:rsidR="00CB7686">
        <w:rPr>
          <w:rFonts w:ascii="Arial" w:hAnsi="Arial" w:cs="Arial"/>
          <w:sz w:val="16"/>
          <w:szCs w:val="16"/>
          <w:highlight w:val="yellow"/>
          <w:lang w:val="fr-FR"/>
        </w:rPr>
        <w:t xml:space="preserve"> </w:t>
      </w:r>
      <w:r w:rsidRPr="00CC7B78">
        <w:rPr>
          <w:rFonts w:ascii="Arial" w:hAnsi="Arial" w:cs="Arial"/>
          <w:sz w:val="16"/>
          <w:szCs w:val="16"/>
          <w:highlight w:val="yellow"/>
          <w:lang w:val="fr-FR"/>
        </w:rPr>
        <w:t xml:space="preserve">national </w:t>
      </w:r>
      <w:proofErr w:type="spellStart"/>
      <w:r w:rsidRPr="00CC7B78">
        <w:rPr>
          <w:rFonts w:ascii="Arial" w:hAnsi="Arial" w:cs="Arial"/>
          <w:sz w:val="16"/>
          <w:szCs w:val="16"/>
          <w:highlight w:val="yellow"/>
          <w:lang w:val="fr-FR"/>
        </w:rPr>
        <w:t>private</w:t>
      </w:r>
      <w:proofErr w:type="spellEnd"/>
      <w:r w:rsidRPr="00CC7B78">
        <w:rPr>
          <w:rFonts w:ascii="Arial" w:hAnsi="Arial" w:cs="Arial"/>
          <w:sz w:val="16"/>
          <w:szCs w:val="16"/>
          <w:highlight w:val="yellow"/>
          <w:lang w:val="fr-FR"/>
        </w:rPr>
        <w:t xml:space="preserve"> </w:t>
      </w:r>
      <w:proofErr w:type="spellStart"/>
      <w:r w:rsidRPr="00CC7B78">
        <w:rPr>
          <w:rFonts w:ascii="Arial" w:hAnsi="Arial" w:cs="Arial"/>
          <w:sz w:val="16"/>
          <w:szCs w:val="16"/>
          <w:highlight w:val="yellow"/>
          <w:lang w:val="fr-FR"/>
        </w:rPr>
        <w:t>wholesaler</w:t>
      </w:r>
      <w:proofErr w:type="spellEnd"/>
      <w:r w:rsidR="00F0336D" w:rsidRPr="00CC7B78">
        <w:rPr>
          <w:rFonts w:ascii="Arial" w:hAnsi="Arial" w:cs="Arial"/>
          <w:sz w:val="16"/>
          <w:szCs w:val="16"/>
          <w:highlight w:val="yellow"/>
          <w:lang w:val="fr-FR"/>
        </w:rPr>
        <w:t xml:space="preserve"> = Grossiste privé régional/</w:t>
      </w:r>
      <w:r w:rsidR="00CB7686">
        <w:rPr>
          <w:rFonts w:ascii="Arial" w:hAnsi="Arial" w:cs="Arial"/>
          <w:sz w:val="16"/>
          <w:szCs w:val="16"/>
          <w:highlight w:val="yellow"/>
          <w:lang w:val="fr-FR"/>
        </w:rPr>
        <w:t xml:space="preserve"> </w:t>
      </w:r>
      <w:r w:rsidR="00F0336D" w:rsidRPr="00CC7B78">
        <w:rPr>
          <w:rFonts w:ascii="Arial" w:hAnsi="Arial" w:cs="Arial"/>
          <w:sz w:val="16"/>
          <w:szCs w:val="16"/>
          <w:highlight w:val="yellow"/>
          <w:lang w:val="fr-FR"/>
        </w:rPr>
        <w:t>national</w:t>
      </w:r>
    </w:p>
    <w:p w14:paraId="164119F8" w14:textId="47E78DAD" w:rsidR="0063623E" w:rsidRPr="00CC7B78" w:rsidRDefault="0063623E" w:rsidP="00F0336D">
      <w:pPr>
        <w:rPr>
          <w:rFonts w:ascii="Arial" w:hAnsi="Arial" w:cs="Arial"/>
          <w:sz w:val="16"/>
          <w:szCs w:val="16"/>
          <w:highlight w:val="yellow"/>
          <w:lang w:val="fr-FR"/>
        </w:rPr>
      </w:pPr>
      <w:r w:rsidRPr="00CC7B78">
        <w:rPr>
          <w:rFonts w:ascii="Arial" w:hAnsi="Arial" w:cs="Arial"/>
          <w:sz w:val="16"/>
          <w:szCs w:val="16"/>
          <w:highlight w:val="yellow"/>
          <w:lang w:val="fr-FR"/>
        </w:rPr>
        <w:t xml:space="preserve">Pharmaceutical </w:t>
      </w:r>
      <w:proofErr w:type="spellStart"/>
      <w:r w:rsidRPr="00CC7B78">
        <w:rPr>
          <w:rFonts w:ascii="Arial" w:hAnsi="Arial" w:cs="Arial"/>
          <w:sz w:val="16"/>
          <w:szCs w:val="16"/>
          <w:highlight w:val="yellow"/>
          <w:lang w:val="fr-FR"/>
        </w:rPr>
        <w:t>companies</w:t>
      </w:r>
      <w:proofErr w:type="spellEnd"/>
      <w:r w:rsidR="00F0336D" w:rsidRPr="00CC7B78">
        <w:rPr>
          <w:rFonts w:ascii="Arial" w:hAnsi="Arial" w:cs="Arial"/>
          <w:sz w:val="16"/>
          <w:szCs w:val="16"/>
          <w:highlight w:val="yellow"/>
          <w:lang w:val="fr-FR"/>
        </w:rPr>
        <w:t xml:space="preserve"> = Sociétés pharmaceutiques</w:t>
      </w:r>
    </w:p>
    <w:p w14:paraId="5A8DFEDB" w14:textId="12F5BE73" w:rsidR="0063623E" w:rsidRPr="00CC7B78" w:rsidRDefault="0063623E" w:rsidP="0063623E">
      <w:pPr>
        <w:rPr>
          <w:rFonts w:ascii="Arial" w:hAnsi="Arial" w:cs="Arial"/>
          <w:sz w:val="16"/>
          <w:szCs w:val="16"/>
          <w:highlight w:val="yellow"/>
          <w:lang w:val="fr-FR"/>
        </w:rPr>
      </w:pPr>
      <w:proofErr w:type="spellStart"/>
      <w:r w:rsidRPr="00CC7B78">
        <w:rPr>
          <w:rFonts w:ascii="Arial" w:hAnsi="Arial" w:cs="Arial"/>
          <w:sz w:val="16"/>
          <w:szCs w:val="16"/>
          <w:highlight w:val="yellow"/>
          <w:lang w:val="fr-FR"/>
        </w:rPr>
        <w:t>Other</w:t>
      </w:r>
      <w:proofErr w:type="spellEnd"/>
      <w:r w:rsidRPr="00CC7B78">
        <w:rPr>
          <w:rFonts w:ascii="Arial" w:hAnsi="Arial" w:cs="Arial"/>
          <w:sz w:val="16"/>
          <w:szCs w:val="16"/>
          <w:highlight w:val="yellow"/>
          <w:lang w:val="fr-FR"/>
        </w:rPr>
        <w:t xml:space="preserve"> international </w:t>
      </w:r>
      <w:proofErr w:type="spellStart"/>
      <w:r w:rsidRPr="00CC7B78">
        <w:rPr>
          <w:rFonts w:ascii="Arial" w:hAnsi="Arial" w:cs="Arial"/>
          <w:sz w:val="16"/>
          <w:szCs w:val="16"/>
          <w:highlight w:val="yellow"/>
          <w:lang w:val="fr-FR"/>
        </w:rPr>
        <w:t>procurement</w:t>
      </w:r>
      <w:proofErr w:type="spellEnd"/>
      <w:r w:rsidR="00F0336D" w:rsidRPr="00CC7B78">
        <w:rPr>
          <w:rFonts w:ascii="Arial" w:hAnsi="Arial" w:cs="Arial"/>
          <w:sz w:val="16"/>
          <w:szCs w:val="16"/>
          <w:highlight w:val="yellow"/>
          <w:lang w:val="fr-FR"/>
        </w:rPr>
        <w:t xml:space="preserve"> = Autres marchés internationaux</w:t>
      </w:r>
    </w:p>
    <w:p w14:paraId="14770781" w14:textId="78980A4E" w:rsidR="0063623E" w:rsidRPr="00CC7B78" w:rsidRDefault="0063623E" w:rsidP="0063623E">
      <w:pPr>
        <w:rPr>
          <w:rFonts w:ascii="Arial" w:hAnsi="Arial" w:cs="Arial"/>
          <w:sz w:val="16"/>
          <w:szCs w:val="16"/>
          <w:highlight w:val="yellow"/>
          <w:lang w:val="fr-FR"/>
        </w:rPr>
      </w:pPr>
      <w:r w:rsidRPr="00CC7B78">
        <w:rPr>
          <w:rFonts w:ascii="Arial" w:hAnsi="Arial" w:cs="Arial"/>
          <w:sz w:val="16"/>
          <w:szCs w:val="16"/>
          <w:highlight w:val="yellow"/>
          <w:lang w:val="fr-FR"/>
        </w:rPr>
        <w:t>Local NGO</w:t>
      </w:r>
      <w:r w:rsidR="00F0336D" w:rsidRPr="00CC7B78">
        <w:rPr>
          <w:rFonts w:ascii="Arial" w:hAnsi="Arial" w:cs="Arial"/>
          <w:sz w:val="16"/>
          <w:szCs w:val="16"/>
          <w:highlight w:val="yellow"/>
          <w:lang w:val="fr-FR"/>
        </w:rPr>
        <w:t xml:space="preserve"> = ONG locale</w:t>
      </w:r>
    </w:p>
    <w:p w14:paraId="3567A194" w14:textId="461FAAC8" w:rsidR="0063623E" w:rsidRPr="00CC7B78" w:rsidRDefault="0063623E" w:rsidP="00F0336D">
      <w:pPr>
        <w:rPr>
          <w:rFonts w:ascii="Arial" w:hAnsi="Arial" w:cs="Arial"/>
          <w:sz w:val="16"/>
          <w:szCs w:val="16"/>
          <w:highlight w:val="yellow"/>
          <w:lang w:val="fr-FR"/>
        </w:rPr>
      </w:pPr>
      <w:proofErr w:type="spellStart"/>
      <w:r w:rsidRPr="00CC7B78">
        <w:rPr>
          <w:rFonts w:ascii="Arial" w:hAnsi="Arial" w:cs="Arial"/>
          <w:sz w:val="16"/>
          <w:szCs w:val="16"/>
          <w:highlight w:val="yellow"/>
          <w:lang w:val="fr-FR"/>
        </w:rPr>
        <w:t>Other</w:t>
      </w:r>
      <w:proofErr w:type="spellEnd"/>
      <w:r w:rsidRPr="00CC7B78">
        <w:rPr>
          <w:rFonts w:ascii="Arial" w:hAnsi="Arial" w:cs="Arial"/>
          <w:sz w:val="16"/>
          <w:szCs w:val="16"/>
          <w:highlight w:val="yellow"/>
          <w:lang w:val="fr-FR"/>
        </w:rPr>
        <w:t xml:space="preserve"> </w:t>
      </w:r>
      <w:proofErr w:type="spellStart"/>
      <w:r w:rsidRPr="00CC7B78">
        <w:rPr>
          <w:rFonts w:ascii="Arial" w:hAnsi="Arial" w:cs="Arial"/>
          <w:sz w:val="16"/>
          <w:szCs w:val="16"/>
          <w:highlight w:val="yellow"/>
          <w:lang w:val="fr-FR"/>
        </w:rPr>
        <w:t>faith-based</w:t>
      </w:r>
      <w:proofErr w:type="spellEnd"/>
      <w:r w:rsidRPr="00CC7B78">
        <w:rPr>
          <w:rFonts w:ascii="Arial" w:hAnsi="Arial" w:cs="Arial"/>
          <w:sz w:val="16"/>
          <w:szCs w:val="16"/>
          <w:highlight w:val="yellow"/>
          <w:lang w:val="fr-FR"/>
        </w:rPr>
        <w:t xml:space="preserve"> </w:t>
      </w:r>
      <w:proofErr w:type="spellStart"/>
      <w:r w:rsidRPr="00CC7B78">
        <w:rPr>
          <w:rFonts w:ascii="Arial" w:hAnsi="Arial" w:cs="Arial"/>
          <w:sz w:val="16"/>
          <w:szCs w:val="16"/>
          <w:highlight w:val="yellow"/>
          <w:lang w:val="fr-FR"/>
        </w:rPr>
        <w:t>charities</w:t>
      </w:r>
      <w:proofErr w:type="spellEnd"/>
      <w:r w:rsidR="00F0336D" w:rsidRPr="00CC7B78">
        <w:rPr>
          <w:rFonts w:ascii="Arial" w:hAnsi="Arial" w:cs="Arial"/>
          <w:sz w:val="16"/>
          <w:szCs w:val="16"/>
          <w:highlight w:val="yellow"/>
          <w:lang w:val="fr-FR"/>
        </w:rPr>
        <w:t xml:space="preserve"> = Autres organismes de charité confessionnels</w:t>
      </w:r>
    </w:p>
    <w:p w14:paraId="63AE69B4" w14:textId="3819B6CB" w:rsidR="0063623E" w:rsidRPr="00CC7B78" w:rsidRDefault="0063623E" w:rsidP="0063623E">
      <w:pPr>
        <w:rPr>
          <w:rFonts w:ascii="Arial" w:hAnsi="Arial" w:cs="Arial"/>
          <w:sz w:val="16"/>
          <w:szCs w:val="16"/>
          <w:highlight w:val="yellow"/>
          <w:lang w:val="fr-FR"/>
        </w:rPr>
      </w:pPr>
      <w:r w:rsidRPr="00CC7B78">
        <w:rPr>
          <w:rFonts w:ascii="Arial" w:hAnsi="Arial" w:cs="Arial"/>
          <w:sz w:val="16"/>
          <w:szCs w:val="16"/>
          <w:highlight w:val="yellow"/>
          <w:lang w:val="fr-FR"/>
        </w:rPr>
        <w:t>International NGO</w:t>
      </w:r>
      <w:r w:rsidR="00F0336D" w:rsidRPr="00CC7B78">
        <w:rPr>
          <w:rFonts w:ascii="Arial" w:hAnsi="Arial" w:cs="Arial"/>
          <w:sz w:val="16"/>
          <w:szCs w:val="16"/>
          <w:highlight w:val="yellow"/>
          <w:lang w:val="fr-FR"/>
        </w:rPr>
        <w:t xml:space="preserve"> = ONG internationale</w:t>
      </w:r>
    </w:p>
    <w:p w14:paraId="351A0E69" w14:textId="5642D7A1" w:rsidR="0063623E" w:rsidRPr="00CC7B78" w:rsidRDefault="0063623E" w:rsidP="00F0336D">
      <w:pPr>
        <w:rPr>
          <w:rFonts w:ascii="Arial" w:hAnsi="Arial" w:cs="Arial"/>
          <w:sz w:val="16"/>
          <w:szCs w:val="16"/>
          <w:highlight w:val="yellow"/>
          <w:lang w:val="fr-FR"/>
        </w:rPr>
      </w:pPr>
      <w:r w:rsidRPr="00CC7B78">
        <w:rPr>
          <w:rFonts w:ascii="Arial" w:hAnsi="Arial" w:cs="Arial"/>
          <w:sz w:val="16"/>
          <w:szCs w:val="16"/>
          <w:highlight w:val="yellow"/>
          <w:lang w:val="fr-FR"/>
        </w:rPr>
        <w:t xml:space="preserve">UN </w:t>
      </w:r>
      <w:proofErr w:type="spellStart"/>
      <w:r w:rsidRPr="00CC7B78">
        <w:rPr>
          <w:rFonts w:ascii="Arial" w:hAnsi="Arial" w:cs="Arial"/>
          <w:sz w:val="16"/>
          <w:szCs w:val="16"/>
          <w:highlight w:val="yellow"/>
          <w:lang w:val="fr-FR"/>
        </w:rPr>
        <w:t>organizations</w:t>
      </w:r>
      <w:proofErr w:type="spellEnd"/>
      <w:r w:rsidR="00F0336D" w:rsidRPr="00CC7B78">
        <w:rPr>
          <w:rFonts w:ascii="Arial" w:hAnsi="Arial" w:cs="Arial"/>
          <w:sz w:val="16"/>
          <w:szCs w:val="16"/>
          <w:highlight w:val="yellow"/>
          <w:lang w:val="fr-FR"/>
        </w:rPr>
        <w:t xml:space="preserve"> = Organisations des Nations Unies</w:t>
      </w:r>
    </w:p>
    <w:p w14:paraId="43A79AD3" w14:textId="75255C9C" w:rsidR="0063623E" w:rsidRDefault="0063623E" w:rsidP="0063623E">
      <w:pPr>
        <w:rPr>
          <w:rFonts w:ascii="Arial" w:hAnsi="Arial" w:cs="Arial"/>
          <w:sz w:val="16"/>
          <w:szCs w:val="16"/>
          <w:lang w:val="fr-CA"/>
        </w:rPr>
      </w:pPr>
      <w:proofErr w:type="spellStart"/>
      <w:r w:rsidRPr="002C6AB0">
        <w:rPr>
          <w:rFonts w:ascii="Arial" w:hAnsi="Arial" w:cs="Arial"/>
          <w:sz w:val="16"/>
          <w:szCs w:val="16"/>
          <w:highlight w:val="yellow"/>
          <w:lang w:val="fr-CA"/>
        </w:rPr>
        <w:t>Others</w:t>
      </w:r>
      <w:proofErr w:type="spellEnd"/>
      <w:r w:rsidR="00F0336D" w:rsidRPr="002C6AB0">
        <w:rPr>
          <w:rFonts w:ascii="Arial" w:hAnsi="Arial" w:cs="Arial"/>
          <w:sz w:val="16"/>
          <w:szCs w:val="16"/>
          <w:highlight w:val="yellow"/>
          <w:lang w:val="fr-CA"/>
        </w:rPr>
        <w:t xml:space="preserve"> = Autres</w:t>
      </w:r>
    </w:p>
    <w:p w14:paraId="355EB160" w14:textId="5E5999B3" w:rsidR="00880D9C" w:rsidRPr="002C6AB0" w:rsidRDefault="00880D9C" w:rsidP="002C6AB0">
      <w:pPr>
        <w:pStyle w:val="Corpsdetexte"/>
        <w:rPr>
          <w:sz w:val="18"/>
          <w:szCs w:val="18"/>
          <w:lang w:val="fr-FR" w:eastAsia="en-US"/>
        </w:rPr>
      </w:pPr>
      <w:r w:rsidRPr="00880D9C">
        <w:rPr>
          <w:sz w:val="18"/>
          <w:szCs w:val="18"/>
          <w:lang w:val="fr-FR" w:eastAsia="en-US"/>
        </w:rPr>
        <w:t>Urban =</w:t>
      </w:r>
      <w:r w:rsidRPr="006F5A42">
        <w:rPr>
          <w:sz w:val="18"/>
          <w:szCs w:val="18"/>
          <w:lang w:val="fr-FR" w:eastAsia="en-US"/>
        </w:rPr>
        <w:t xml:space="preserve"> Urbain</w:t>
      </w:r>
    </w:p>
    <w:p w14:paraId="2F998413" w14:textId="77777777" w:rsidR="009F65EB" w:rsidRPr="00F0336D" w:rsidRDefault="009F65EB" w:rsidP="00BC531F">
      <w:pPr>
        <w:pStyle w:val="Corpsdetexte"/>
        <w:rPr>
          <w:rFonts w:eastAsia="Times New Roman"/>
          <w:color w:val="333399"/>
          <w:sz w:val="18"/>
          <w:szCs w:val="18"/>
          <w:lang w:val="fr-FR" w:eastAsia="zh-CN"/>
        </w:rPr>
      </w:pPr>
    </w:p>
    <w:p w14:paraId="583ED6AD" w14:textId="77777777" w:rsidR="00C254B5" w:rsidRDefault="00C254B5">
      <w:pPr>
        <w:spacing w:after="160" w:line="259" w:lineRule="auto"/>
        <w:rPr>
          <w:rFonts w:ascii="Arial" w:hAnsi="Arial"/>
          <w:b/>
          <w:bCs/>
          <w:sz w:val="22"/>
          <w:szCs w:val="22"/>
          <w:lang w:val="fr-FR" w:eastAsia="en-US"/>
        </w:rPr>
      </w:pPr>
      <w:r>
        <w:rPr>
          <w:lang w:val="fr-FR"/>
        </w:rPr>
        <w:br w:type="page"/>
      </w:r>
    </w:p>
    <w:p w14:paraId="2F6C895F" w14:textId="70E0A1FF" w:rsidR="009F65EB" w:rsidRPr="002C6AB0" w:rsidRDefault="00DB4D8E">
      <w:pPr>
        <w:pStyle w:val="Lgende"/>
        <w:rPr>
          <w:lang w:val="fr-CA"/>
        </w:rPr>
      </w:pPr>
      <w:bookmarkStart w:id="238" w:name="_Toc31280446"/>
      <w:r w:rsidRPr="002C6AB0">
        <w:rPr>
          <w:lang w:val="fr-CA"/>
        </w:rPr>
        <w:lastRenderedPageBreak/>
        <w:t>Figure</w:t>
      </w:r>
      <w:r w:rsidR="009F65EB" w:rsidRPr="002C6AB0">
        <w:rPr>
          <w:lang w:val="fr-CA"/>
        </w:rPr>
        <w:t xml:space="preserve"> </w:t>
      </w:r>
      <w:r w:rsidR="009F65EB" w:rsidRPr="002C6AB0">
        <w:fldChar w:fldCharType="begin"/>
      </w:r>
      <w:r w:rsidR="009F65EB" w:rsidRPr="002C6AB0">
        <w:rPr>
          <w:lang w:val="fr-CA"/>
        </w:rPr>
        <w:instrText xml:space="preserve"> </w:instrText>
      </w:r>
      <w:r w:rsidR="00410A31" w:rsidRPr="002C6AB0">
        <w:rPr>
          <w:lang w:val="fr-CA"/>
        </w:rPr>
        <w:instrText>SEQ</w:instrText>
      </w:r>
      <w:r w:rsidR="009F65EB" w:rsidRPr="002C6AB0">
        <w:rPr>
          <w:lang w:val="fr-CA"/>
        </w:rPr>
        <w:instrText xml:space="preserve"> Figure \* ARABIC </w:instrText>
      </w:r>
      <w:r w:rsidR="009F65EB" w:rsidRPr="002C6AB0">
        <w:fldChar w:fldCharType="separate"/>
      </w:r>
      <w:r w:rsidR="009F65EB" w:rsidRPr="002C6AB0">
        <w:rPr>
          <w:lang w:val="fr-CA"/>
        </w:rPr>
        <w:t>38</w:t>
      </w:r>
      <w:r w:rsidR="009F65EB" w:rsidRPr="002C6AB0">
        <w:fldChar w:fldCharType="end"/>
      </w:r>
      <w:r w:rsidRPr="002C6AB0">
        <w:rPr>
          <w:lang w:val="fr-CA"/>
        </w:rPr>
        <w:t xml:space="preserve"> </w:t>
      </w:r>
      <w:r w:rsidR="009F65EB" w:rsidRPr="002C6AB0">
        <w:rPr>
          <w:lang w:val="fr-CA"/>
        </w:rPr>
        <w:t xml:space="preserve">: </w:t>
      </w:r>
      <w:r w:rsidR="005547C2" w:rsidRPr="002C6AB0">
        <w:rPr>
          <w:lang w:val="fr-CA"/>
        </w:rPr>
        <w:t>Fournitures médicales disponibles, par localité</w:t>
      </w:r>
      <w:bookmarkEnd w:id="238"/>
    </w:p>
    <w:p w14:paraId="7126201C" w14:textId="77777777" w:rsidR="00C254B5" w:rsidRPr="00564FDF" w:rsidRDefault="00C254B5" w:rsidP="002C6AB0">
      <w:pPr>
        <w:pStyle w:val="Corpsdetexte"/>
        <w:rPr>
          <w:lang w:val="fr-FR"/>
        </w:rPr>
      </w:pPr>
    </w:p>
    <w:p w14:paraId="71DECB63" w14:textId="77777777" w:rsidR="009F65EB" w:rsidRPr="00F0336D" w:rsidRDefault="009F65EB" w:rsidP="00BC531F">
      <w:pPr>
        <w:pStyle w:val="Corpsdetexte"/>
        <w:rPr>
          <w:lang w:val="fr-FR" w:eastAsia="zh-CN"/>
        </w:rPr>
      </w:pPr>
      <w:r w:rsidRPr="00F0336D">
        <w:rPr>
          <w:noProof/>
          <w:lang w:val="fr-FR" w:eastAsia="fr-FR"/>
        </w:rPr>
        <w:drawing>
          <wp:inline distT="0" distB="0" distL="0" distR="0" wp14:anchorId="4556140D" wp14:editId="124C039A">
            <wp:extent cx="5396230" cy="308356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_p7.pdf"/>
                    <pic:cNvPicPr/>
                  </pic:nvPicPr>
                  <pic:blipFill>
                    <a:blip r:embed="rId61">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3E7177FE" w14:textId="13858AB4" w:rsidR="00E72019" w:rsidRPr="00CC7B78" w:rsidRDefault="00E72019" w:rsidP="004E6439">
      <w:pPr>
        <w:rPr>
          <w:sz w:val="18"/>
          <w:szCs w:val="18"/>
          <w:highlight w:val="yellow"/>
          <w:lang w:val="fr-FR"/>
        </w:rPr>
      </w:pPr>
      <w:r w:rsidRPr="00CC7B78">
        <w:rPr>
          <w:sz w:val="18"/>
          <w:szCs w:val="18"/>
          <w:highlight w:val="yellow"/>
          <w:lang w:val="fr-FR"/>
        </w:rPr>
        <w:t>Anti-</w:t>
      </w:r>
      <w:proofErr w:type="spellStart"/>
      <w:r w:rsidRPr="00CC7B78">
        <w:rPr>
          <w:sz w:val="18"/>
          <w:szCs w:val="18"/>
          <w:highlight w:val="yellow"/>
          <w:lang w:val="fr-FR"/>
        </w:rPr>
        <w:t>malarial</w:t>
      </w:r>
      <w:proofErr w:type="spellEnd"/>
      <w:r w:rsidRPr="00CC7B78">
        <w:rPr>
          <w:sz w:val="18"/>
          <w:szCs w:val="18"/>
          <w:highlight w:val="yellow"/>
          <w:lang w:val="fr-FR"/>
        </w:rPr>
        <w:t xml:space="preserve"> </w:t>
      </w:r>
      <w:proofErr w:type="spellStart"/>
      <w:r w:rsidRPr="00CC7B78">
        <w:rPr>
          <w:sz w:val="18"/>
          <w:szCs w:val="18"/>
          <w:highlight w:val="yellow"/>
          <w:lang w:val="fr-FR"/>
        </w:rPr>
        <w:t>drugs</w:t>
      </w:r>
      <w:proofErr w:type="spellEnd"/>
      <w:r w:rsidR="004E6439" w:rsidRPr="00CC7B78">
        <w:rPr>
          <w:sz w:val="18"/>
          <w:szCs w:val="18"/>
          <w:highlight w:val="yellow"/>
          <w:lang w:val="fr-FR"/>
        </w:rPr>
        <w:t xml:space="preserve"> = Médicaments antipaludéens</w:t>
      </w:r>
    </w:p>
    <w:p w14:paraId="221511DC" w14:textId="3D95C3EA" w:rsidR="00E72019" w:rsidRPr="00CC7B78" w:rsidRDefault="00E72019" w:rsidP="004E6439">
      <w:pPr>
        <w:rPr>
          <w:sz w:val="18"/>
          <w:szCs w:val="18"/>
          <w:highlight w:val="yellow"/>
          <w:lang w:val="fr-FR"/>
        </w:rPr>
      </w:pPr>
      <w:proofErr w:type="spellStart"/>
      <w:r w:rsidRPr="00CC7B78">
        <w:rPr>
          <w:sz w:val="18"/>
          <w:szCs w:val="18"/>
          <w:highlight w:val="yellow"/>
          <w:lang w:val="fr-FR"/>
        </w:rPr>
        <w:t>Antibiotics</w:t>
      </w:r>
      <w:proofErr w:type="spellEnd"/>
      <w:r w:rsidR="004E6439" w:rsidRPr="00CC7B78">
        <w:rPr>
          <w:sz w:val="18"/>
          <w:szCs w:val="18"/>
          <w:highlight w:val="yellow"/>
          <w:lang w:val="fr-FR"/>
        </w:rPr>
        <w:t xml:space="preserve"> = Antibiotiques</w:t>
      </w:r>
    </w:p>
    <w:p w14:paraId="1D5ADC72" w14:textId="3589C213" w:rsidR="00E72019" w:rsidRPr="00CC7B78" w:rsidRDefault="00E72019" w:rsidP="004E6439">
      <w:pPr>
        <w:rPr>
          <w:sz w:val="18"/>
          <w:szCs w:val="18"/>
          <w:highlight w:val="yellow"/>
          <w:lang w:val="fr-FR"/>
        </w:rPr>
      </w:pPr>
      <w:r w:rsidRPr="00CC7B78">
        <w:rPr>
          <w:sz w:val="18"/>
          <w:szCs w:val="18"/>
          <w:highlight w:val="yellow"/>
          <w:lang w:val="fr-FR"/>
        </w:rPr>
        <w:t xml:space="preserve">ARV </w:t>
      </w:r>
      <w:proofErr w:type="spellStart"/>
      <w:r w:rsidRPr="00CC7B78">
        <w:rPr>
          <w:sz w:val="18"/>
          <w:szCs w:val="18"/>
          <w:highlight w:val="yellow"/>
          <w:lang w:val="fr-FR"/>
        </w:rPr>
        <w:t>drugs</w:t>
      </w:r>
      <w:proofErr w:type="spellEnd"/>
      <w:r w:rsidR="004E6439" w:rsidRPr="00CC7B78">
        <w:rPr>
          <w:sz w:val="18"/>
          <w:szCs w:val="18"/>
          <w:highlight w:val="yellow"/>
          <w:lang w:val="fr-FR"/>
        </w:rPr>
        <w:t xml:space="preserve"> = Médicaments ARV</w:t>
      </w:r>
    </w:p>
    <w:p w14:paraId="41C7CBBE" w14:textId="3BD532ED" w:rsidR="00E72019" w:rsidRPr="00CC7B78" w:rsidRDefault="00E72019" w:rsidP="004E6439">
      <w:pPr>
        <w:rPr>
          <w:sz w:val="18"/>
          <w:szCs w:val="18"/>
          <w:highlight w:val="yellow"/>
          <w:lang w:val="fr-FR"/>
        </w:rPr>
      </w:pPr>
      <w:r w:rsidRPr="00CC7B78">
        <w:rPr>
          <w:sz w:val="18"/>
          <w:szCs w:val="18"/>
          <w:highlight w:val="yellow"/>
          <w:lang w:val="fr-FR"/>
        </w:rPr>
        <w:t>Condoms</w:t>
      </w:r>
      <w:r w:rsidR="004E6439" w:rsidRPr="00CC7B78">
        <w:rPr>
          <w:sz w:val="18"/>
          <w:szCs w:val="18"/>
          <w:highlight w:val="yellow"/>
          <w:lang w:val="fr-FR"/>
        </w:rPr>
        <w:t xml:space="preserve"> = Préservatifs</w:t>
      </w:r>
    </w:p>
    <w:p w14:paraId="28E0190F" w14:textId="54BCD865" w:rsidR="00E72019" w:rsidRPr="00CC7B78" w:rsidRDefault="00E72019" w:rsidP="004E6439">
      <w:pPr>
        <w:rPr>
          <w:sz w:val="18"/>
          <w:szCs w:val="18"/>
          <w:highlight w:val="yellow"/>
          <w:lang w:val="fr-FR"/>
        </w:rPr>
      </w:pPr>
      <w:proofErr w:type="spellStart"/>
      <w:r w:rsidRPr="00CC7B78">
        <w:rPr>
          <w:sz w:val="18"/>
          <w:szCs w:val="18"/>
          <w:highlight w:val="yellow"/>
          <w:lang w:val="fr-FR"/>
        </w:rPr>
        <w:t>Gloves</w:t>
      </w:r>
      <w:proofErr w:type="spellEnd"/>
      <w:r w:rsidR="004E6439" w:rsidRPr="00CC7B78">
        <w:rPr>
          <w:sz w:val="18"/>
          <w:szCs w:val="18"/>
          <w:highlight w:val="yellow"/>
          <w:lang w:val="fr-FR"/>
        </w:rPr>
        <w:t xml:space="preserve"> = Gants</w:t>
      </w:r>
    </w:p>
    <w:p w14:paraId="382E108B" w14:textId="564C716E" w:rsidR="00E72019" w:rsidRPr="00CC7B78" w:rsidRDefault="00E72019" w:rsidP="004E6439">
      <w:pPr>
        <w:rPr>
          <w:sz w:val="18"/>
          <w:szCs w:val="18"/>
          <w:highlight w:val="yellow"/>
          <w:lang w:val="fr-FR"/>
        </w:rPr>
      </w:pPr>
      <w:r w:rsidRPr="00CC7B78">
        <w:rPr>
          <w:sz w:val="18"/>
          <w:szCs w:val="18"/>
          <w:highlight w:val="yellow"/>
          <w:lang w:val="fr-FR"/>
        </w:rPr>
        <w:t>HIV test kit</w:t>
      </w:r>
      <w:r w:rsidR="004E6439" w:rsidRPr="00CC7B78">
        <w:rPr>
          <w:sz w:val="18"/>
          <w:szCs w:val="18"/>
          <w:highlight w:val="yellow"/>
          <w:lang w:val="fr-FR"/>
        </w:rPr>
        <w:t xml:space="preserve"> = Trousse de test VIH</w:t>
      </w:r>
      <w:r w:rsidR="004E6439" w:rsidRPr="00CC7B78">
        <w:rPr>
          <w:sz w:val="18"/>
          <w:szCs w:val="18"/>
          <w:highlight w:val="yellow"/>
          <w:lang w:val="fr-FR"/>
        </w:rPr>
        <w:tab/>
        <w:t xml:space="preserve"> </w:t>
      </w:r>
    </w:p>
    <w:p w14:paraId="5A3D71E5" w14:textId="4DA85BE8" w:rsidR="00E72019" w:rsidRPr="00CC7B78" w:rsidRDefault="00E72019" w:rsidP="004E6439">
      <w:pPr>
        <w:rPr>
          <w:sz w:val="18"/>
          <w:szCs w:val="18"/>
          <w:highlight w:val="yellow"/>
          <w:lang w:val="fr-FR"/>
        </w:rPr>
      </w:pPr>
      <w:proofErr w:type="spellStart"/>
      <w:r w:rsidRPr="00CC7B78">
        <w:rPr>
          <w:sz w:val="18"/>
          <w:szCs w:val="18"/>
          <w:highlight w:val="yellow"/>
          <w:lang w:val="fr-FR"/>
        </w:rPr>
        <w:t>Intravenous</w:t>
      </w:r>
      <w:proofErr w:type="spellEnd"/>
      <w:r w:rsidRPr="00CC7B78">
        <w:rPr>
          <w:sz w:val="18"/>
          <w:szCs w:val="18"/>
          <w:highlight w:val="yellow"/>
          <w:lang w:val="fr-FR"/>
        </w:rPr>
        <w:t xml:space="preserve"> infusion kits</w:t>
      </w:r>
      <w:r w:rsidR="004E6439" w:rsidRPr="00CC7B78">
        <w:rPr>
          <w:sz w:val="18"/>
          <w:szCs w:val="18"/>
          <w:highlight w:val="yellow"/>
          <w:lang w:val="fr-FR"/>
        </w:rPr>
        <w:t xml:space="preserve"> = Kits de perfusion intraveineuse</w:t>
      </w:r>
    </w:p>
    <w:p w14:paraId="02475063" w14:textId="36A06AE4" w:rsidR="00E72019" w:rsidRPr="00CC7B78" w:rsidRDefault="00E72019" w:rsidP="004E6439">
      <w:pPr>
        <w:rPr>
          <w:sz w:val="18"/>
          <w:szCs w:val="18"/>
          <w:highlight w:val="yellow"/>
          <w:lang w:val="fr-FR"/>
        </w:rPr>
      </w:pPr>
      <w:r w:rsidRPr="00CC7B78">
        <w:rPr>
          <w:sz w:val="18"/>
          <w:szCs w:val="18"/>
          <w:highlight w:val="yellow"/>
          <w:lang w:val="fr-FR"/>
        </w:rPr>
        <w:t>Malaria test kit</w:t>
      </w:r>
      <w:r w:rsidR="004E6439" w:rsidRPr="00CC7B78">
        <w:rPr>
          <w:sz w:val="18"/>
          <w:szCs w:val="18"/>
          <w:highlight w:val="yellow"/>
          <w:lang w:val="fr-FR"/>
        </w:rPr>
        <w:t xml:space="preserve"> = Trousse de dépistage du paludisme</w:t>
      </w:r>
    </w:p>
    <w:p w14:paraId="2B0ADF4F" w14:textId="35D5D673" w:rsidR="004E6439" w:rsidRDefault="00E72019" w:rsidP="004E6439">
      <w:pPr>
        <w:rPr>
          <w:sz w:val="18"/>
          <w:szCs w:val="18"/>
          <w:lang w:val="fr-CA"/>
        </w:rPr>
      </w:pPr>
      <w:r w:rsidRPr="002C6AB0">
        <w:rPr>
          <w:sz w:val="18"/>
          <w:szCs w:val="18"/>
          <w:highlight w:val="yellow"/>
          <w:lang w:val="fr-CA"/>
        </w:rPr>
        <w:t xml:space="preserve">TB </w:t>
      </w:r>
      <w:proofErr w:type="spellStart"/>
      <w:r w:rsidRPr="002C6AB0">
        <w:rPr>
          <w:sz w:val="18"/>
          <w:szCs w:val="18"/>
          <w:highlight w:val="yellow"/>
          <w:lang w:val="fr-CA"/>
        </w:rPr>
        <w:t>drugs</w:t>
      </w:r>
      <w:proofErr w:type="spellEnd"/>
      <w:r w:rsidR="004E6439" w:rsidRPr="002C6AB0">
        <w:rPr>
          <w:sz w:val="18"/>
          <w:szCs w:val="18"/>
          <w:highlight w:val="yellow"/>
          <w:lang w:val="fr-CA"/>
        </w:rPr>
        <w:tab/>
        <w:t xml:space="preserve"> = Médicaments antituberculeux</w:t>
      </w:r>
    </w:p>
    <w:p w14:paraId="6790D916" w14:textId="5A21541F" w:rsidR="00880D9C" w:rsidRPr="002C6AB0" w:rsidRDefault="00880D9C" w:rsidP="002C6AB0">
      <w:pPr>
        <w:pStyle w:val="Corpsdetexte"/>
        <w:rPr>
          <w:sz w:val="18"/>
          <w:szCs w:val="18"/>
          <w:lang w:val="fr-FR" w:eastAsia="en-US"/>
        </w:rPr>
      </w:pPr>
      <w:r w:rsidRPr="00880D9C">
        <w:rPr>
          <w:sz w:val="18"/>
          <w:szCs w:val="18"/>
          <w:lang w:val="fr-FR" w:eastAsia="en-US"/>
        </w:rPr>
        <w:t>Urban =</w:t>
      </w:r>
      <w:r w:rsidRPr="006F5A42">
        <w:rPr>
          <w:sz w:val="18"/>
          <w:szCs w:val="18"/>
          <w:lang w:val="fr-FR" w:eastAsia="en-US"/>
        </w:rPr>
        <w:t xml:space="preserve"> Urbain</w:t>
      </w:r>
    </w:p>
    <w:p w14:paraId="5B259604" w14:textId="77777777" w:rsidR="004E6439" w:rsidRPr="002C6AB0" w:rsidRDefault="004E6439" w:rsidP="004E6439">
      <w:pPr>
        <w:rPr>
          <w:lang w:val="fr-CA"/>
        </w:rPr>
      </w:pPr>
    </w:p>
    <w:p w14:paraId="0EC0BCC1" w14:textId="77777777" w:rsidR="00E72019" w:rsidRPr="002C6AB0" w:rsidRDefault="00E72019" w:rsidP="00BC531F">
      <w:pPr>
        <w:pStyle w:val="Lgende"/>
        <w:rPr>
          <w:lang w:val="fr-CA"/>
        </w:rPr>
      </w:pPr>
    </w:p>
    <w:p w14:paraId="2EAF8BE3" w14:textId="77777777" w:rsidR="00C254B5" w:rsidRDefault="00C254B5">
      <w:pPr>
        <w:spacing w:after="160" w:line="259" w:lineRule="auto"/>
        <w:rPr>
          <w:rFonts w:ascii="Arial" w:hAnsi="Arial"/>
          <w:b/>
          <w:bCs/>
          <w:sz w:val="22"/>
          <w:szCs w:val="22"/>
          <w:lang w:val="fr-FR" w:eastAsia="en-US"/>
        </w:rPr>
      </w:pPr>
      <w:r>
        <w:rPr>
          <w:lang w:val="fr-FR"/>
        </w:rPr>
        <w:br w:type="page"/>
      </w:r>
    </w:p>
    <w:p w14:paraId="0B2D98EB" w14:textId="6D61BA5F" w:rsidR="009F65EB" w:rsidRDefault="00DB4D8E" w:rsidP="00BC531F">
      <w:pPr>
        <w:pStyle w:val="Lgende"/>
        <w:rPr>
          <w:lang w:val="fr-FR"/>
        </w:rPr>
      </w:pPr>
      <w:bookmarkStart w:id="239" w:name="_Toc31280447"/>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39</w:t>
      </w:r>
      <w:r w:rsidR="009F65EB" w:rsidRPr="00F0336D">
        <w:rPr>
          <w:lang w:val="fr-FR"/>
        </w:rPr>
        <w:fldChar w:fldCharType="end"/>
      </w:r>
      <w:r>
        <w:rPr>
          <w:lang w:val="fr-FR"/>
        </w:rPr>
        <w:t xml:space="preserve"> </w:t>
      </w:r>
      <w:r w:rsidR="009F65EB" w:rsidRPr="00F0336D">
        <w:rPr>
          <w:lang w:val="fr-FR"/>
        </w:rPr>
        <w:t>:</w:t>
      </w:r>
      <w:r w:rsidR="00C254B5">
        <w:rPr>
          <w:lang w:val="fr-FR"/>
        </w:rPr>
        <w:t xml:space="preserve"> </w:t>
      </w:r>
      <w:r w:rsidR="007A3C7E" w:rsidRPr="00F0336D">
        <w:rPr>
          <w:lang w:val="fr-FR"/>
        </w:rPr>
        <w:t>Équipements disponibles et en état de fonctionnement, par localité</w:t>
      </w:r>
      <w:bookmarkEnd w:id="239"/>
    </w:p>
    <w:p w14:paraId="52DE84B7" w14:textId="77777777" w:rsidR="00C254B5" w:rsidRPr="00564FDF" w:rsidRDefault="00C254B5" w:rsidP="002C6AB0">
      <w:pPr>
        <w:pStyle w:val="Corpsdetexte"/>
        <w:rPr>
          <w:lang w:val="fr-FR"/>
        </w:rPr>
      </w:pPr>
    </w:p>
    <w:p w14:paraId="0C668BD2" w14:textId="77777777" w:rsidR="00157CF7" w:rsidRPr="00F0336D" w:rsidRDefault="009F65EB" w:rsidP="00157CF7">
      <w:pPr>
        <w:pStyle w:val="Corpsdetexte"/>
        <w:rPr>
          <w:b/>
          <w:lang w:val="fr-FR"/>
        </w:rPr>
      </w:pPr>
      <w:r w:rsidRPr="00F0336D">
        <w:rPr>
          <w:noProof/>
          <w:lang w:val="fr-FR" w:eastAsia="fr-FR"/>
        </w:rPr>
        <w:drawing>
          <wp:inline distT="0" distB="0" distL="0" distR="0" wp14:anchorId="0932EC5D" wp14:editId="01A24EDB">
            <wp:extent cx="5396230" cy="308356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_p8.pdf"/>
                    <pic:cNvPicPr/>
                  </pic:nvPicPr>
                  <pic:blipFill>
                    <a:blip r:embed="rId62">
                      <a:extLst>
                        <a:ext uri="{28A0092B-C50C-407E-A947-70E740481C1C}">
                          <a14:useLocalDpi xmlns:a14="http://schemas.microsoft.com/office/drawing/2010/main" val="0"/>
                        </a:ext>
                      </a:extLst>
                    </a:blip>
                    <a:stretch>
                      <a:fillRect/>
                    </a:stretch>
                  </pic:blipFill>
                  <pic:spPr>
                    <a:xfrm>
                      <a:off x="0" y="0"/>
                      <a:ext cx="5396230" cy="3083560"/>
                    </a:xfrm>
                    <a:prstGeom prst="rect">
                      <a:avLst/>
                    </a:prstGeom>
                  </pic:spPr>
                </pic:pic>
              </a:graphicData>
            </a:graphic>
          </wp:inline>
        </w:drawing>
      </w:r>
    </w:p>
    <w:p w14:paraId="586C3B70" w14:textId="4411174E" w:rsidR="0048315A" w:rsidRPr="00CC7B78" w:rsidRDefault="0048315A" w:rsidP="0048315A">
      <w:pPr>
        <w:rPr>
          <w:rFonts w:ascii="Arial" w:hAnsi="Arial" w:cs="Arial"/>
          <w:sz w:val="18"/>
          <w:szCs w:val="18"/>
          <w:highlight w:val="yellow"/>
          <w:lang w:val="fr-FR"/>
        </w:rPr>
      </w:pPr>
      <w:proofErr w:type="spellStart"/>
      <w:r w:rsidRPr="00CC7B78">
        <w:rPr>
          <w:rFonts w:ascii="Arial" w:hAnsi="Arial" w:cs="Arial"/>
          <w:sz w:val="18"/>
          <w:szCs w:val="18"/>
          <w:highlight w:val="yellow"/>
          <w:lang w:val="fr-FR"/>
        </w:rPr>
        <w:t>Adult</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Weighting</w:t>
      </w:r>
      <w:proofErr w:type="spellEnd"/>
      <w:r w:rsidRPr="00CC7B78">
        <w:rPr>
          <w:rFonts w:ascii="Arial" w:hAnsi="Arial" w:cs="Arial"/>
          <w:sz w:val="18"/>
          <w:szCs w:val="18"/>
          <w:highlight w:val="yellow"/>
          <w:lang w:val="fr-FR"/>
        </w:rPr>
        <w:t xml:space="preserve"> </w:t>
      </w:r>
      <w:proofErr w:type="spellStart"/>
      <w:r w:rsidRPr="00CC7B78">
        <w:rPr>
          <w:rFonts w:ascii="Arial" w:hAnsi="Arial" w:cs="Arial"/>
          <w:sz w:val="18"/>
          <w:szCs w:val="18"/>
          <w:highlight w:val="yellow"/>
          <w:lang w:val="fr-FR"/>
        </w:rPr>
        <w:t>Scale</w:t>
      </w:r>
      <w:proofErr w:type="spellEnd"/>
      <w:r w:rsidRPr="00CC7B78">
        <w:rPr>
          <w:rFonts w:ascii="Arial" w:hAnsi="Arial" w:cs="Arial"/>
          <w:sz w:val="18"/>
          <w:szCs w:val="18"/>
          <w:highlight w:val="yellow"/>
          <w:lang w:val="fr-FR"/>
        </w:rPr>
        <w:t xml:space="preserve"> = Échelle de pondération pour adultes</w:t>
      </w:r>
    </w:p>
    <w:p w14:paraId="4B31223C" w14:textId="43C0CCA3" w:rsidR="0048315A" w:rsidRPr="00CC7B78" w:rsidRDefault="0048315A" w:rsidP="0048315A">
      <w:pPr>
        <w:pStyle w:val="Corpsdetexte"/>
        <w:rPr>
          <w:sz w:val="18"/>
          <w:szCs w:val="18"/>
          <w:highlight w:val="yellow"/>
          <w:lang w:val="fr-FR"/>
        </w:rPr>
      </w:pPr>
      <w:r w:rsidRPr="00CC7B78">
        <w:rPr>
          <w:sz w:val="18"/>
          <w:szCs w:val="18"/>
          <w:highlight w:val="yellow"/>
          <w:lang w:val="fr-FR"/>
        </w:rPr>
        <w:t xml:space="preserve">Child </w:t>
      </w:r>
      <w:proofErr w:type="spellStart"/>
      <w:r w:rsidRPr="00CC7B78">
        <w:rPr>
          <w:sz w:val="18"/>
          <w:szCs w:val="18"/>
          <w:highlight w:val="yellow"/>
          <w:lang w:val="fr-FR"/>
        </w:rPr>
        <w:t>Weighting</w:t>
      </w:r>
      <w:proofErr w:type="spellEnd"/>
      <w:r w:rsidRPr="00CC7B78">
        <w:rPr>
          <w:sz w:val="18"/>
          <w:szCs w:val="18"/>
          <w:highlight w:val="yellow"/>
          <w:lang w:val="fr-FR"/>
        </w:rPr>
        <w:t xml:space="preserve"> </w:t>
      </w:r>
      <w:proofErr w:type="spellStart"/>
      <w:r w:rsidRPr="00CC7B78">
        <w:rPr>
          <w:sz w:val="18"/>
          <w:szCs w:val="18"/>
          <w:highlight w:val="yellow"/>
          <w:lang w:val="fr-FR"/>
        </w:rPr>
        <w:t>Scale</w:t>
      </w:r>
      <w:proofErr w:type="spellEnd"/>
      <w:r w:rsidRPr="00CC7B78">
        <w:rPr>
          <w:sz w:val="18"/>
          <w:szCs w:val="18"/>
          <w:highlight w:val="yellow"/>
          <w:lang w:val="fr-FR"/>
        </w:rPr>
        <w:t xml:space="preserve"> </w:t>
      </w:r>
      <w:proofErr w:type="gramStart"/>
      <w:r w:rsidRPr="00CC7B78">
        <w:rPr>
          <w:sz w:val="18"/>
          <w:szCs w:val="18"/>
          <w:highlight w:val="yellow"/>
          <w:lang w:val="fr-FR"/>
        </w:rPr>
        <w:t>=  Échelle</w:t>
      </w:r>
      <w:proofErr w:type="gramEnd"/>
      <w:r w:rsidRPr="00CC7B78">
        <w:rPr>
          <w:sz w:val="18"/>
          <w:szCs w:val="18"/>
          <w:highlight w:val="yellow"/>
          <w:lang w:val="fr-FR"/>
        </w:rPr>
        <w:t xml:space="preserve"> de pondération pour enfants</w:t>
      </w:r>
    </w:p>
    <w:p w14:paraId="36FB3CE0" w14:textId="567750FF" w:rsidR="0048315A" w:rsidRPr="00CC7B78" w:rsidRDefault="0048315A" w:rsidP="0048315A">
      <w:pPr>
        <w:pStyle w:val="Corpsdetexte"/>
        <w:rPr>
          <w:sz w:val="18"/>
          <w:szCs w:val="18"/>
          <w:highlight w:val="yellow"/>
          <w:lang w:val="fr-FR"/>
        </w:rPr>
      </w:pPr>
      <w:proofErr w:type="spellStart"/>
      <w:r w:rsidRPr="00CC7B78">
        <w:rPr>
          <w:sz w:val="18"/>
          <w:szCs w:val="18"/>
          <w:highlight w:val="yellow"/>
          <w:lang w:val="fr-FR"/>
        </w:rPr>
        <w:t>Filed</w:t>
      </w:r>
      <w:proofErr w:type="spellEnd"/>
      <w:r w:rsidRPr="00CC7B78">
        <w:rPr>
          <w:sz w:val="18"/>
          <w:szCs w:val="18"/>
          <w:highlight w:val="yellow"/>
          <w:lang w:val="fr-FR"/>
        </w:rPr>
        <w:t xml:space="preserve"> </w:t>
      </w:r>
      <w:proofErr w:type="spellStart"/>
      <w:r w:rsidRPr="00CC7B78">
        <w:rPr>
          <w:sz w:val="18"/>
          <w:szCs w:val="18"/>
          <w:highlight w:val="yellow"/>
          <w:lang w:val="fr-FR"/>
        </w:rPr>
        <w:t>Oxygen</w:t>
      </w:r>
      <w:proofErr w:type="spellEnd"/>
      <w:r w:rsidRPr="00CC7B78">
        <w:rPr>
          <w:sz w:val="18"/>
          <w:szCs w:val="18"/>
          <w:highlight w:val="yellow"/>
          <w:lang w:val="fr-FR"/>
        </w:rPr>
        <w:t xml:space="preserve"> </w:t>
      </w:r>
      <w:proofErr w:type="spellStart"/>
      <w:r w:rsidRPr="00CC7B78">
        <w:rPr>
          <w:sz w:val="18"/>
          <w:szCs w:val="18"/>
          <w:highlight w:val="yellow"/>
          <w:lang w:val="fr-FR"/>
        </w:rPr>
        <w:t>Cylinders</w:t>
      </w:r>
      <w:proofErr w:type="spellEnd"/>
      <w:r w:rsidRPr="00CC7B78">
        <w:rPr>
          <w:sz w:val="18"/>
          <w:szCs w:val="18"/>
          <w:highlight w:val="yellow"/>
          <w:lang w:val="fr-FR"/>
        </w:rPr>
        <w:t xml:space="preserve"> = Cylindres d'oxygène classés</w:t>
      </w:r>
    </w:p>
    <w:p w14:paraId="5F5B387C" w14:textId="3A6B20ED" w:rsidR="0048315A" w:rsidRPr="00CC7B78" w:rsidRDefault="0048315A" w:rsidP="0048315A">
      <w:pPr>
        <w:pStyle w:val="Corpsdetexte"/>
        <w:rPr>
          <w:sz w:val="18"/>
          <w:szCs w:val="18"/>
          <w:highlight w:val="yellow"/>
          <w:lang w:val="fr-FR"/>
        </w:rPr>
      </w:pPr>
      <w:r w:rsidRPr="00CC7B78">
        <w:rPr>
          <w:sz w:val="18"/>
          <w:szCs w:val="18"/>
          <w:highlight w:val="yellow"/>
          <w:lang w:val="fr-FR"/>
        </w:rPr>
        <w:t xml:space="preserve">Infant </w:t>
      </w:r>
      <w:proofErr w:type="spellStart"/>
      <w:r w:rsidRPr="00CC7B78">
        <w:rPr>
          <w:sz w:val="18"/>
          <w:szCs w:val="18"/>
          <w:highlight w:val="yellow"/>
          <w:lang w:val="fr-FR"/>
        </w:rPr>
        <w:t>Weighting</w:t>
      </w:r>
      <w:proofErr w:type="spellEnd"/>
      <w:r w:rsidRPr="00CC7B78">
        <w:rPr>
          <w:sz w:val="18"/>
          <w:szCs w:val="18"/>
          <w:highlight w:val="yellow"/>
          <w:lang w:val="fr-FR"/>
        </w:rPr>
        <w:t xml:space="preserve"> </w:t>
      </w:r>
      <w:proofErr w:type="spellStart"/>
      <w:r w:rsidRPr="00CC7B78">
        <w:rPr>
          <w:sz w:val="18"/>
          <w:szCs w:val="18"/>
          <w:highlight w:val="yellow"/>
          <w:lang w:val="fr-FR"/>
        </w:rPr>
        <w:t>Scale</w:t>
      </w:r>
      <w:proofErr w:type="spellEnd"/>
      <w:r w:rsidRPr="00CC7B78">
        <w:rPr>
          <w:sz w:val="18"/>
          <w:szCs w:val="18"/>
          <w:highlight w:val="yellow"/>
          <w:lang w:val="fr-FR"/>
        </w:rPr>
        <w:t xml:space="preserve"> = Échelle de pondération pour nourrissons</w:t>
      </w:r>
    </w:p>
    <w:p w14:paraId="4992E874" w14:textId="3ADAF938" w:rsidR="0048315A" w:rsidRPr="002C6AB0" w:rsidRDefault="0048315A" w:rsidP="0048315A">
      <w:pPr>
        <w:pStyle w:val="Corpsdetexte"/>
        <w:rPr>
          <w:sz w:val="18"/>
          <w:szCs w:val="18"/>
          <w:highlight w:val="yellow"/>
          <w:lang w:val="fr-CA"/>
        </w:rPr>
      </w:pPr>
      <w:r w:rsidRPr="002C6AB0">
        <w:rPr>
          <w:sz w:val="18"/>
          <w:szCs w:val="18"/>
          <w:highlight w:val="yellow"/>
          <w:lang w:val="fr-CA"/>
        </w:rPr>
        <w:t>Light Source = Source lumineuse</w:t>
      </w:r>
    </w:p>
    <w:p w14:paraId="23EC8A33" w14:textId="0D59A345" w:rsidR="0048315A" w:rsidRPr="00CC7B78" w:rsidRDefault="0048315A" w:rsidP="0048315A">
      <w:pPr>
        <w:pStyle w:val="Corpsdetexte"/>
        <w:rPr>
          <w:sz w:val="18"/>
          <w:szCs w:val="18"/>
          <w:highlight w:val="yellow"/>
          <w:lang w:val="fr-FR"/>
        </w:rPr>
      </w:pPr>
      <w:proofErr w:type="spellStart"/>
      <w:r w:rsidRPr="00CC7B78">
        <w:rPr>
          <w:sz w:val="18"/>
          <w:szCs w:val="18"/>
          <w:highlight w:val="yellow"/>
          <w:lang w:val="fr-FR"/>
        </w:rPr>
        <w:t>Measuring</w:t>
      </w:r>
      <w:proofErr w:type="spellEnd"/>
      <w:r w:rsidRPr="00CC7B78">
        <w:rPr>
          <w:sz w:val="18"/>
          <w:szCs w:val="18"/>
          <w:highlight w:val="yellow"/>
          <w:lang w:val="fr-FR"/>
        </w:rPr>
        <w:t xml:space="preserve"> Tape = Ruban à mesurer</w:t>
      </w:r>
    </w:p>
    <w:p w14:paraId="447E9B1F" w14:textId="42D935A1" w:rsidR="0048315A" w:rsidRPr="00CC7B78" w:rsidRDefault="0048315A" w:rsidP="0048315A">
      <w:pPr>
        <w:pStyle w:val="Corpsdetexte"/>
        <w:rPr>
          <w:sz w:val="18"/>
          <w:szCs w:val="18"/>
          <w:highlight w:val="yellow"/>
          <w:lang w:val="fr-FR"/>
        </w:rPr>
      </w:pPr>
      <w:proofErr w:type="spellStart"/>
      <w:r w:rsidRPr="00CC7B78">
        <w:rPr>
          <w:sz w:val="18"/>
          <w:szCs w:val="18"/>
          <w:highlight w:val="yellow"/>
          <w:lang w:val="fr-FR"/>
        </w:rPr>
        <w:t>Oxygen</w:t>
      </w:r>
      <w:proofErr w:type="spellEnd"/>
      <w:r w:rsidRPr="00CC7B78">
        <w:rPr>
          <w:sz w:val="18"/>
          <w:szCs w:val="18"/>
          <w:highlight w:val="yellow"/>
          <w:lang w:val="fr-FR"/>
        </w:rPr>
        <w:t xml:space="preserve"> </w:t>
      </w:r>
      <w:proofErr w:type="spellStart"/>
      <w:r w:rsidRPr="00CC7B78">
        <w:rPr>
          <w:sz w:val="18"/>
          <w:szCs w:val="18"/>
          <w:highlight w:val="yellow"/>
          <w:lang w:val="fr-FR"/>
        </w:rPr>
        <w:t>Concentrators</w:t>
      </w:r>
      <w:proofErr w:type="spellEnd"/>
      <w:r w:rsidRPr="00CC7B78">
        <w:rPr>
          <w:sz w:val="18"/>
          <w:szCs w:val="18"/>
          <w:highlight w:val="yellow"/>
          <w:lang w:val="fr-FR"/>
        </w:rPr>
        <w:t xml:space="preserve"> = Concentrateurs d'oxygène</w:t>
      </w:r>
    </w:p>
    <w:p w14:paraId="4811D0DF" w14:textId="192E5FA6" w:rsidR="0048315A" w:rsidRPr="00CC7B78" w:rsidRDefault="0048315A" w:rsidP="0048315A">
      <w:pPr>
        <w:rPr>
          <w:rFonts w:ascii="Arial" w:hAnsi="Arial" w:cs="Arial"/>
          <w:sz w:val="18"/>
          <w:szCs w:val="18"/>
          <w:highlight w:val="yellow"/>
          <w:lang w:val="fr-FR"/>
        </w:rPr>
      </w:pPr>
      <w:r w:rsidRPr="00CC7B78">
        <w:rPr>
          <w:rFonts w:ascii="Arial" w:hAnsi="Arial" w:cs="Arial"/>
          <w:sz w:val="18"/>
          <w:szCs w:val="18"/>
          <w:highlight w:val="yellow"/>
          <w:lang w:val="fr-FR"/>
        </w:rPr>
        <w:t xml:space="preserve">Pulse </w:t>
      </w:r>
      <w:proofErr w:type="spellStart"/>
      <w:r w:rsidRPr="00CC7B78">
        <w:rPr>
          <w:rFonts w:ascii="Arial" w:hAnsi="Arial" w:cs="Arial"/>
          <w:sz w:val="18"/>
          <w:szCs w:val="18"/>
          <w:highlight w:val="yellow"/>
          <w:lang w:val="fr-FR"/>
        </w:rPr>
        <w:t>Oximeter</w:t>
      </w:r>
      <w:proofErr w:type="spellEnd"/>
      <w:r w:rsidRPr="00CC7B78">
        <w:rPr>
          <w:rFonts w:ascii="Arial" w:hAnsi="Arial" w:cs="Arial"/>
          <w:sz w:val="18"/>
          <w:szCs w:val="18"/>
          <w:highlight w:val="yellow"/>
          <w:lang w:val="fr-FR"/>
        </w:rPr>
        <w:t xml:space="preserve"> = Oxymètre de pouls</w:t>
      </w:r>
    </w:p>
    <w:p w14:paraId="6E86E854" w14:textId="21EB37BC" w:rsidR="0048315A" w:rsidRPr="00CC7B78" w:rsidRDefault="0048315A" w:rsidP="0048315A">
      <w:pPr>
        <w:pStyle w:val="Corpsdetexte"/>
        <w:rPr>
          <w:sz w:val="18"/>
          <w:szCs w:val="18"/>
          <w:highlight w:val="yellow"/>
          <w:lang w:val="fr-FR"/>
        </w:rPr>
      </w:pPr>
      <w:proofErr w:type="spellStart"/>
      <w:r w:rsidRPr="00CC7B78">
        <w:rPr>
          <w:sz w:val="18"/>
          <w:szCs w:val="18"/>
          <w:highlight w:val="yellow"/>
          <w:lang w:val="fr-FR"/>
        </w:rPr>
        <w:t>Spacers</w:t>
      </w:r>
      <w:proofErr w:type="spellEnd"/>
      <w:r w:rsidRPr="00CC7B78">
        <w:rPr>
          <w:sz w:val="18"/>
          <w:szCs w:val="18"/>
          <w:highlight w:val="yellow"/>
          <w:lang w:val="fr-FR"/>
        </w:rPr>
        <w:t xml:space="preserve"> for </w:t>
      </w:r>
      <w:proofErr w:type="spellStart"/>
      <w:r w:rsidRPr="00CC7B78">
        <w:rPr>
          <w:sz w:val="18"/>
          <w:szCs w:val="18"/>
          <w:highlight w:val="yellow"/>
          <w:lang w:val="fr-FR"/>
        </w:rPr>
        <w:t>Inhalers</w:t>
      </w:r>
      <w:proofErr w:type="spellEnd"/>
      <w:r w:rsidRPr="00CC7B78">
        <w:rPr>
          <w:sz w:val="18"/>
          <w:szCs w:val="18"/>
          <w:highlight w:val="yellow"/>
          <w:lang w:val="fr-FR"/>
        </w:rPr>
        <w:t xml:space="preserve"> = Entretoises pour inhalateurs</w:t>
      </w:r>
    </w:p>
    <w:p w14:paraId="488BDF3E" w14:textId="17A7D37D" w:rsidR="0048315A" w:rsidRPr="00CC7B78" w:rsidRDefault="0048315A" w:rsidP="0048315A">
      <w:pPr>
        <w:pStyle w:val="Corpsdetexte"/>
        <w:rPr>
          <w:sz w:val="18"/>
          <w:szCs w:val="18"/>
          <w:highlight w:val="yellow"/>
          <w:lang w:val="fr-FR"/>
        </w:rPr>
      </w:pPr>
      <w:proofErr w:type="spellStart"/>
      <w:r w:rsidRPr="00CC7B78">
        <w:rPr>
          <w:sz w:val="18"/>
          <w:szCs w:val="18"/>
          <w:highlight w:val="yellow"/>
          <w:lang w:val="fr-FR"/>
        </w:rPr>
        <w:t>Stadiometer</w:t>
      </w:r>
      <w:proofErr w:type="spellEnd"/>
      <w:r w:rsidRPr="00CC7B78">
        <w:rPr>
          <w:sz w:val="18"/>
          <w:szCs w:val="18"/>
          <w:highlight w:val="yellow"/>
          <w:lang w:val="fr-FR"/>
        </w:rPr>
        <w:t>/</w:t>
      </w:r>
      <w:r w:rsidR="00CB7686">
        <w:rPr>
          <w:sz w:val="18"/>
          <w:szCs w:val="18"/>
          <w:highlight w:val="yellow"/>
          <w:lang w:val="fr-FR"/>
        </w:rPr>
        <w:t xml:space="preserve"> </w:t>
      </w:r>
      <w:proofErr w:type="spellStart"/>
      <w:r w:rsidRPr="00CC7B78">
        <w:rPr>
          <w:sz w:val="18"/>
          <w:szCs w:val="18"/>
          <w:highlight w:val="yellow"/>
          <w:lang w:val="fr-FR"/>
        </w:rPr>
        <w:t>Height</w:t>
      </w:r>
      <w:proofErr w:type="spellEnd"/>
      <w:r w:rsidRPr="00CC7B78">
        <w:rPr>
          <w:sz w:val="18"/>
          <w:szCs w:val="18"/>
          <w:highlight w:val="yellow"/>
          <w:lang w:val="fr-FR"/>
        </w:rPr>
        <w:t xml:space="preserve"> Rod = Stadiomètre/</w:t>
      </w:r>
      <w:r w:rsidR="0003158E">
        <w:rPr>
          <w:sz w:val="18"/>
          <w:szCs w:val="18"/>
          <w:highlight w:val="yellow"/>
          <w:lang w:val="fr-FR"/>
        </w:rPr>
        <w:t xml:space="preserve"> </w:t>
      </w:r>
      <w:r w:rsidRPr="00CC7B78">
        <w:rPr>
          <w:sz w:val="18"/>
          <w:szCs w:val="18"/>
          <w:highlight w:val="yellow"/>
          <w:lang w:val="fr-FR"/>
        </w:rPr>
        <w:t>tige de hauteur</w:t>
      </w:r>
    </w:p>
    <w:p w14:paraId="390029C3" w14:textId="5CCB4B13" w:rsidR="0048315A" w:rsidRPr="002C6AB0" w:rsidRDefault="0048315A" w:rsidP="0048315A">
      <w:pPr>
        <w:pStyle w:val="Corpsdetexte"/>
        <w:rPr>
          <w:sz w:val="18"/>
          <w:szCs w:val="18"/>
          <w:highlight w:val="yellow"/>
          <w:lang w:val="en-US"/>
        </w:rPr>
      </w:pPr>
      <w:r w:rsidRPr="002C6AB0">
        <w:rPr>
          <w:sz w:val="18"/>
          <w:szCs w:val="18"/>
          <w:highlight w:val="yellow"/>
          <w:lang w:val="en-US"/>
        </w:rPr>
        <w:t xml:space="preserve">Stethoscope = </w:t>
      </w:r>
      <w:proofErr w:type="spellStart"/>
      <w:r w:rsidRPr="002C6AB0">
        <w:rPr>
          <w:sz w:val="18"/>
          <w:szCs w:val="18"/>
          <w:highlight w:val="yellow"/>
          <w:lang w:val="en-US"/>
        </w:rPr>
        <w:t>Stéthoscope</w:t>
      </w:r>
      <w:proofErr w:type="spellEnd"/>
    </w:p>
    <w:p w14:paraId="2EFBCFA4" w14:textId="134E6FFE" w:rsidR="0048315A" w:rsidRPr="002C6AB0" w:rsidRDefault="0048315A" w:rsidP="0048315A">
      <w:pPr>
        <w:pStyle w:val="Corpsdetexte"/>
        <w:rPr>
          <w:sz w:val="18"/>
          <w:szCs w:val="18"/>
          <w:lang w:val="en-US"/>
        </w:rPr>
      </w:pPr>
      <w:proofErr w:type="gramStart"/>
      <w:r w:rsidRPr="002C6AB0">
        <w:rPr>
          <w:sz w:val="18"/>
          <w:szCs w:val="18"/>
          <w:highlight w:val="yellow"/>
          <w:lang w:val="en-US"/>
        </w:rPr>
        <w:t>Thermometer  =</w:t>
      </w:r>
      <w:proofErr w:type="gramEnd"/>
      <w:r w:rsidRPr="002C6AB0">
        <w:rPr>
          <w:sz w:val="18"/>
          <w:szCs w:val="18"/>
          <w:highlight w:val="yellow"/>
          <w:lang w:val="en-US"/>
        </w:rPr>
        <w:t xml:space="preserve"> </w:t>
      </w:r>
      <w:proofErr w:type="spellStart"/>
      <w:r w:rsidRPr="002C6AB0">
        <w:rPr>
          <w:sz w:val="18"/>
          <w:szCs w:val="18"/>
          <w:highlight w:val="yellow"/>
          <w:lang w:val="en-US"/>
        </w:rPr>
        <w:t>Thermomètre</w:t>
      </w:r>
      <w:proofErr w:type="spellEnd"/>
      <w:r w:rsidRPr="002C6AB0">
        <w:rPr>
          <w:sz w:val="18"/>
          <w:szCs w:val="18"/>
          <w:lang w:val="en-US"/>
        </w:rPr>
        <w:t xml:space="preserve"> </w:t>
      </w:r>
    </w:p>
    <w:p w14:paraId="432B1F4B" w14:textId="69DAA964" w:rsidR="00880D9C" w:rsidRPr="002C6AB0" w:rsidRDefault="00880D9C" w:rsidP="0048315A">
      <w:pPr>
        <w:pStyle w:val="Corpsdetexte"/>
        <w:rPr>
          <w:sz w:val="18"/>
          <w:szCs w:val="18"/>
          <w:lang w:val="en-US" w:eastAsia="en-US"/>
        </w:rPr>
      </w:pPr>
      <w:r w:rsidRPr="002C6AB0">
        <w:rPr>
          <w:sz w:val="18"/>
          <w:szCs w:val="18"/>
          <w:lang w:val="en-US" w:eastAsia="en-US"/>
        </w:rPr>
        <w:t xml:space="preserve">Urban = </w:t>
      </w:r>
      <w:proofErr w:type="spellStart"/>
      <w:r w:rsidRPr="002C6AB0">
        <w:rPr>
          <w:sz w:val="18"/>
          <w:szCs w:val="18"/>
          <w:lang w:val="en-US" w:eastAsia="en-US"/>
        </w:rPr>
        <w:t>Urbain</w:t>
      </w:r>
      <w:proofErr w:type="spellEnd"/>
    </w:p>
    <w:p w14:paraId="0AC185E1" w14:textId="77777777" w:rsidR="0048315A" w:rsidRPr="002C6AB0" w:rsidRDefault="0048315A" w:rsidP="0048315A">
      <w:pPr>
        <w:pStyle w:val="Corpsdetexte"/>
        <w:rPr>
          <w:b/>
          <w:lang w:val="en-US"/>
        </w:rPr>
      </w:pPr>
    </w:p>
    <w:p w14:paraId="630B4A1A" w14:textId="77777777" w:rsidR="00C254B5" w:rsidRPr="002C6AB0" w:rsidRDefault="00C254B5">
      <w:pPr>
        <w:spacing w:after="160" w:line="259" w:lineRule="auto"/>
        <w:rPr>
          <w:rFonts w:ascii="Arial" w:eastAsia="SimSun" w:hAnsi="Arial" w:cs="Arial"/>
          <w:b/>
          <w:sz w:val="22"/>
          <w:szCs w:val="22"/>
          <w:lang w:eastAsia="en-GB"/>
        </w:rPr>
      </w:pPr>
      <w:r w:rsidRPr="002C6AB0">
        <w:rPr>
          <w:b/>
        </w:rPr>
        <w:br w:type="page"/>
      </w:r>
    </w:p>
    <w:p w14:paraId="620C5022" w14:textId="243968A1" w:rsidR="00157CF7" w:rsidRPr="002C6AB0" w:rsidRDefault="00DB4D8E" w:rsidP="002C6AB0">
      <w:pPr>
        <w:pStyle w:val="Lgende"/>
        <w:rPr>
          <w:lang w:val="fr-CA"/>
        </w:rPr>
      </w:pPr>
      <w:bookmarkStart w:id="240" w:name="_Toc31280448"/>
      <w:r w:rsidRPr="002C6AB0">
        <w:rPr>
          <w:lang w:val="fr-CA"/>
        </w:rPr>
        <w:lastRenderedPageBreak/>
        <w:t>Figure</w:t>
      </w:r>
      <w:r w:rsidR="0015498F" w:rsidRPr="002C6AB0">
        <w:rPr>
          <w:lang w:val="fr-CA"/>
        </w:rPr>
        <w:t xml:space="preserve"> </w:t>
      </w:r>
      <w:r w:rsidR="0048315A" w:rsidRPr="00F0336D">
        <w:fldChar w:fldCharType="begin"/>
      </w:r>
      <w:r w:rsidR="0048315A" w:rsidRPr="002C6AB0">
        <w:rPr>
          <w:lang w:val="fr-CA"/>
        </w:rPr>
        <w:instrText xml:space="preserve"> SEQ Figure \* ARABIC </w:instrText>
      </w:r>
      <w:r w:rsidR="0048315A" w:rsidRPr="00F0336D">
        <w:fldChar w:fldCharType="separate"/>
      </w:r>
      <w:r w:rsidR="0015498F" w:rsidRPr="002C6AB0">
        <w:rPr>
          <w:noProof/>
          <w:lang w:val="fr-CA"/>
        </w:rPr>
        <w:t>40</w:t>
      </w:r>
      <w:r w:rsidR="0048315A" w:rsidRPr="00F0336D">
        <w:fldChar w:fldCharType="end"/>
      </w:r>
      <w:r w:rsidRPr="002C6AB0">
        <w:rPr>
          <w:lang w:val="fr-CA"/>
        </w:rPr>
        <w:t xml:space="preserve"> </w:t>
      </w:r>
      <w:r w:rsidR="0048315A" w:rsidRPr="002C6AB0">
        <w:rPr>
          <w:lang w:val="fr-CA"/>
        </w:rPr>
        <w:t>: Service à la clientèle disponible selon l’observation, par localité</w:t>
      </w:r>
      <w:bookmarkEnd w:id="240"/>
    </w:p>
    <w:p w14:paraId="3C53DBB3" w14:textId="77777777" w:rsidR="00C254B5" w:rsidRPr="00F0336D" w:rsidRDefault="00C254B5" w:rsidP="00157CF7">
      <w:pPr>
        <w:pStyle w:val="Corpsdetexte"/>
        <w:rPr>
          <w:b/>
          <w:lang w:val="fr-FR" w:eastAsia="zh-CN"/>
        </w:rPr>
      </w:pPr>
    </w:p>
    <w:p w14:paraId="3E700CBE" w14:textId="14EC9789" w:rsidR="00157CF7" w:rsidRPr="00F0336D" w:rsidRDefault="009F65EB" w:rsidP="00157CF7">
      <w:pPr>
        <w:pStyle w:val="Corpsdetexte"/>
        <w:rPr>
          <w:lang w:val="fr-FR" w:eastAsia="zh-CN"/>
        </w:rPr>
      </w:pPr>
      <w:r w:rsidRPr="00F0336D">
        <w:rPr>
          <w:noProof/>
          <w:lang w:val="fr-FR" w:eastAsia="fr-FR"/>
        </w:rPr>
        <w:drawing>
          <wp:inline distT="0" distB="0" distL="0" distR="0" wp14:anchorId="4AB7DB55" wp14:editId="0A66396E">
            <wp:extent cx="5396230" cy="3237865"/>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_p9.pdf"/>
                    <pic:cNvPicPr/>
                  </pic:nvPicPr>
                  <pic:blipFill>
                    <a:blip r:embed="rId63">
                      <a:extLst>
                        <a:ext uri="{28A0092B-C50C-407E-A947-70E740481C1C}">
                          <a14:useLocalDpi xmlns:a14="http://schemas.microsoft.com/office/drawing/2010/main" val="0"/>
                        </a:ext>
                      </a:extLst>
                    </a:blip>
                    <a:stretch>
                      <a:fillRect/>
                    </a:stretch>
                  </pic:blipFill>
                  <pic:spPr>
                    <a:xfrm>
                      <a:off x="0" y="0"/>
                      <a:ext cx="5396230" cy="3237865"/>
                    </a:xfrm>
                    <a:prstGeom prst="rect">
                      <a:avLst/>
                    </a:prstGeom>
                  </pic:spPr>
                </pic:pic>
              </a:graphicData>
            </a:graphic>
          </wp:inline>
        </w:drawing>
      </w:r>
    </w:p>
    <w:p w14:paraId="1F3A1229" w14:textId="77777777" w:rsidR="003E43BD" w:rsidRDefault="003E43BD" w:rsidP="00F232EE">
      <w:pPr>
        <w:pStyle w:val="Corpsdetexte"/>
        <w:rPr>
          <w:sz w:val="18"/>
          <w:szCs w:val="18"/>
          <w:highlight w:val="yellow"/>
          <w:lang w:val="en-US" w:eastAsia="en-US"/>
        </w:rPr>
      </w:pPr>
    </w:p>
    <w:p w14:paraId="6A706F11" w14:textId="7661C11B" w:rsidR="003E43BD" w:rsidRPr="002C6AB0" w:rsidRDefault="003E43BD" w:rsidP="00F232EE">
      <w:pPr>
        <w:pStyle w:val="Corpsdetexte"/>
        <w:rPr>
          <w:sz w:val="18"/>
          <w:szCs w:val="18"/>
          <w:highlight w:val="yellow"/>
          <w:lang w:val="en-US" w:eastAsia="en-US"/>
        </w:rPr>
      </w:pPr>
      <w:r w:rsidRPr="002C6AB0">
        <w:rPr>
          <w:sz w:val="18"/>
          <w:szCs w:val="18"/>
          <w:highlight w:val="yellow"/>
          <w:lang w:val="en-US" w:eastAsia="en-US"/>
        </w:rPr>
        <w:t xml:space="preserve">Alcohol-based hand rub = </w:t>
      </w:r>
      <w:proofErr w:type="spellStart"/>
      <w:r w:rsidRPr="002C6AB0">
        <w:rPr>
          <w:sz w:val="18"/>
          <w:szCs w:val="18"/>
          <w:highlight w:val="yellow"/>
          <w:lang w:val="en-US" w:eastAsia="en-US"/>
        </w:rPr>
        <w:t>Rince</w:t>
      </w:r>
      <w:proofErr w:type="spellEnd"/>
      <w:r w:rsidRPr="002C6AB0">
        <w:rPr>
          <w:sz w:val="18"/>
          <w:szCs w:val="18"/>
          <w:highlight w:val="yellow"/>
          <w:lang w:val="en-US" w:eastAsia="en-US"/>
        </w:rPr>
        <w:t xml:space="preserve">-mains à base </w:t>
      </w:r>
      <w:proofErr w:type="spellStart"/>
      <w:r w:rsidRPr="002C6AB0">
        <w:rPr>
          <w:sz w:val="18"/>
          <w:szCs w:val="18"/>
          <w:highlight w:val="yellow"/>
          <w:lang w:val="en-US" w:eastAsia="en-US"/>
        </w:rPr>
        <w:t>d’alcool</w:t>
      </w:r>
      <w:proofErr w:type="spellEnd"/>
    </w:p>
    <w:p w14:paraId="36175B28" w14:textId="36A81D15"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Disinfectant</w:t>
      </w:r>
      <w:proofErr w:type="spellEnd"/>
      <w:r w:rsidR="00157CF7" w:rsidRPr="00CC7B78">
        <w:rPr>
          <w:sz w:val="18"/>
          <w:szCs w:val="18"/>
          <w:highlight w:val="yellow"/>
          <w:lang w:val="fr-FR" w:eastAsia="en-US"/>
        </w:rPr>
        <w:t xml:space="preserve"> = Désinfectant</w:t>
      </w:r>
    </w:p>
    <w:p w14:paraId="284F4C0B" w14:textId="491D330B"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Disposable</w:t>
      </w:r>
      <w:proofErr w:type="spellEnd"/>
      <w:r w:rsidRPr="00CC7B78">
        <w:rPr>
          <w:sz w:val="18"/>
          <w:szCs w:val="18"/>
          <w:highlight w:val="yellow"/>
          <w:lang w:val="fr-FR" w:eastAsia="en-US"/>
        </w:rPr>
        <w:t xml:space="preserve"> latex </w:t>
      </w:r>
      <w:proofErr w:type="spellStart"/>
      <w:r w:rsidRPr="00CC7B78">
        <w:rPr>
          <w:sz w:val="18"/>
          <w:szCs w:val="18"/>
          <w:highlight w:val="yellow"/>
          <w:lang w:val="fr-FR" w:eastAsia="en-US"/>
        </w:rPr>
        <w:t>gloves</w:t>
      </w:r>
      <w:proofErr w:type="spellEnd"/>
      <w:r w:rsidR="00157CF7" w:rsidRPr="00CC7B78">
        <w:rPr>
          <w:sz w:val="18"/>
          <w:szCs w:val="18"/>
          <w:highlight w:val="yellow"/>
          <w:lang w:val="fr-FR" w:eastAsia="en-US"/>
        </w:rPr>
        <w:t xml:space="preserve"> = Gants jetables en latex</w:t>
      </w:r>
    </w:p>
    <w:p w14:paraId="05250B6E" w14:textId="2D20A0FA"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Gowns</w:t>
      </w:r>
      <w:proofErr w:type="spellEnd"/>
      <w:r w:rsidR="00157CF7" w:rsidRPr="00CC7B78">
        <w:rPr>
          <w:sz w:val="18"/>
          <w:szCs w:val="18"/>
          <w:highlight w:val="yellow"/>
          <w:lang w:val="fr-FR" w:eastAsia="en-US"/>
        </w:rPr>
        <w:t xml:space="preserve"> = Robes de chambre</w:t>
      </w:r>
    </w:p>
    <w:p w14:paraId="61F1CFD7" w14:textId="3F0631CF" w:rsidR="00F232EE" w:rsidRPr="00CC7B78" w:rsidRDefault="00F232EE" w:rsidP="00F232EE">
      <w:pPr>
        <w:pStyle w:val="Corpsdetexte"/>
        <w:rPr>
          <w:sz w:val="18"/>
          <w:szCs w:val="18"/>
          <w:highlight w:val="yellow"/>
          <w:lang w:val="fr-FR" w:eastAsia="en-US"/>
        </w:rPr>
      </w:pPr>
      <w:r w:rsidRPr="00CC7B78">
        <w:rPr>
          <w:sz w:val="18"/>
          <w:szCs w:val="18"/>
          <w:highlight w:val="yellow"/>
          <w:lang w:val="fr-FR" w:eastAsia="en-US"/>
        </w:rPr>
        <w:t xml:space="preserve">Hand </w:t>
      </w:r>
      <w:proofErr w:type="spellStart"/>
      <w:r w:rsidRPr="00CC7B78">
        <w:rPr>
          <w:sz w:val="18"/>
          <w:szCs w:val="18"/>
          <w:highlight w:val="yellow"/>
          <w:lang w:val="fr-FR" w:eastAsia="en-US"/>
        </w:rPr>
        <w:t>washing</w:t>
      </w:r>
      <w:proofErr w:type="spellEnd"/>
      <w:r w:rsidRPr="00CC7B78">
        <w:rPr>
          <w:sz w:val="18"/>
          <w:szCs w:val="18"/>
          <w:highlight w:val="yellow"/>
          <w:lang w:val="fr-FR" w:eastAsia="en-US"/>
        </w:rPr>
        <w:t xml:space="preserve"> soap</w:t>
      </w:r>
      <w:r w:rsidR="00157CF7" w:rsidRPr="00CC7B78">
        <w:rPr>
          <w:sz w:val="18"/>
          <w:szCs w:val="18"/>
          <w:highlight w:val="yellow"/>
          <w:lang w:val="fr-FR" w:eastAsia="en-US"/>
        </w:rPr>
        <w:t xml:space="preserve"> = Savon pour le lavage des mains</w:t>
      </w:r>
    </w:p>
    <w:p w14:paraId="0C00A458" w14:textId="652796B9" w:rsidR="00F232EE" w:rsidRPr="00CC7B78" w:rsidRDefault="00F232EE" w:rsidP="00F232EE">
      <w:pPr>
        <w:pStyle w:val="Corpsdetexte"/>
        <w:rPr>
          <w:sz w:val="18"/>
          <w:szCs w:val="18"/>
          <w:highlight w:val="yellow"/>
          <w:lang w:val="fr-FR" w:eastAsia="en-US"/>
        </w:rPr>
      </w:pPr>
      <w:r w:rsidRPr="00CC7B78">
        <w:rPr>
          <w:sz w:val="18"/>
          <w:szCs w:val="18"/>
          <w:highlight w:val="yellow"/>
          <w:lang w:val="fr-FR" w:eastAsia="en-US"/>
        </w:rPr>
        <w:t xml:space="preserve">Medical </w:t>
      </w:r>
      <w:proofErr w:type="spellStart"/>
      <w:r w:rsidRPr="00CC7B78">
        <w:rPr>
          <w:sz w:val="18"/>
          <w:szCs w:val="18"/>
          <w:highlight w:val="yellow"/>
          <w:lang w:val="fr-FR" w:eastAsia="en-US"/>
        </w:rPr>
        <w:t>masks</w:t>
      </w:r>
      <w:proofErr w:type="spellEnd"/>
      <w:r w:rsidR="00157CF7" w:rsidRPr="00CC7B78">
        <w:rPr>
          <w:sz w:val="18"/>
          <w:szCs w:val="18"/>
          <w:highlight w:val="yellow"/>
          <w:lang w:val="fr-FR" w:eastAsia="en-US"/>
        </w:rPr>
        <w:t xml:space="preserve"> = Masques médicaux</w:t>
      </w:r>
    </w:p>
    <w:p w14:paraId="416B408A" w14:textId="022BFA83"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Other</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waste</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receptacle</w:t>
      </w:r>
      <w:proofErr w:type="spellEnd"/>
      <w:r w:rsidR="00157CF7" w:rsidRPr="00CC7B78">
        <w:rPr>
          <w:sz w:val="18"/>
          <w:szCs w:val="18"/>
          <w:highlight w:val="yellow"/>
          <w:lang w:val="fr-FR" w:eastAsia="en-US"/>
        </w:rPr>
        <w:t xml:space="preserve"> = Autre poubelle</w:t>
      </w:r>
    </w:p>
    <w:p w14:paraId="3B97905D" w14:textId="6A3DD7B1"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Runnig</w:t>
      </w:r>
      <w:proofErr w:type="spellEnd"/>
      <w:r w:rsidRPr="00CC7B78">
        <w:rPr>
          <w:sz w:val="18"/>
          <w:szCs w:val="18"/>
          <w:highlight w:val="yellow"/>
          <w:lang w:val="fr-FR" w:eastAsia="en-US"/>
        </w:rPr>
        <w:t xml:space="preserve"> water</w:t>
      </w:r>
      <w:r w:rsidR="00157CF7" w:rsidRPr="00CC7B78">
        <w:rPr>
          <w:sz w:val="18"/>
          <w:szCs w:val="18"/>
          <w:highlight w:val="yellow"/>
          <w:lang w:val="fr-FR" w:eastAsia="en-US"/>
        </w:rPr>
        <w:t xml:space="preserve"> = Eau courante</w:t>
      </w:r>
    </w:p>
    <w:p w14:paraId="0B25D666" w14:textId="3BCF690E" w:rsidR="00F232EE" w:rsidRPr="00CC7B78" w:rsidRDefault="00F232EE" w:rsidP="00F232EE">
      <w:pPr>
        <w:pStyle w:val="Corpsdetexte"/>
        <w:rPr>
          <w:sz w:val="18"/>
          <w:szCs w:val="18"/>
          <w:highlight w:val="yellow"/>
          <w:lang w:val="fr-FR" w:eastAsia="en-US"/>
        </w:rPr>
      </w:pPr>
      <w:proofErr w:type="spellStart"/>
      <w:r w:rsidRPr="00CC7B78">
        <w:rPr>
          <w:sz w:val="18"/>
          <w:szCs w:val="18"/>
          <w:highlight w:val="yellow"/>
          <w:lang w:val="fr-FR" w:eastAsia="en-US"/>
        </w:rPr>
        <w:t>Sharps</w:t>
      </w:r>
      <w:proofErr w:type="spellEnd"/>
      <w:r w:rsidRPr="00CC7B78">
        <w:rPr>
          <w:sz w:val="18"/>
          <w:szCs w:val="18"/>
          <w:highlight w:val="yellow"/>
          <w:lang w:val="fr-FR" w:eastAsia="en-US"/>
        </w:rPr>
        <w:t xml:space="preserve"> container</w:t>
      </w:r>
      <w:r w:rsidR="00157CF7" w:rsidRPr="00CC7B78">
        <w:rPr>
          <w:sz w:val="18"/>
          <w:szCs w:val="18"/>
          <w:highlight w:val="yellow"/>
          <w:lang w:val="fr-FR" w:eastAsia="en-US"/>
        </w:rPr>
        <w:t xml:space="preserve"> = Récipient pour objets tranchants</w:t>
      </w:r>
    </w:p>
    <w:p w14:paraId="60F34D00" w14:textId="77777777" w:rsidR="00157CF7" w:rsidRPr="00CC7B78" w:rsidRDefault="00157CF7" w:rsidP="00157CF7">
      <w:pPr>
        <w:pStyle w:val="Corpsdetexte"/>
        <w:rPr>
          <w:sz w:val="18"/>
          <w:szCs w:val="18"/>
          <w:highlight w:val="yellow"/>
          <w:lang w:val="fr-FR" w:eastAsia="en-US"/>
        </w:rPr>
      </w:pPr>
      <w:r w:rsidRPr="00CC7B78">
        <w:rPr>
          <w:sz w:val="18"/>
          <w:szCs w:val="18"/>
          <w:highlight w:val="yellow"/>
          <w:lang w:val="fr-FR" w:eastAsia="en-US"/>
        </w:rPr>
        <w:t xml:space="preserve">Single use standard </w:t>
      </w:r>
      <w:proofErr w:type="spellStart"/>
      <w:r w:rsidRPr="00CC7B78">
        <w:rPr>
          <w:sz w:val="18"/>
          <w:szCs w:val="18"/>
          <w:highlight w:val="yellow"/>
          <w:lang w:val="fr-FR" w:eastAsia="en-US"/>
        </w:rPr>
        <w:t>disposabl</w:t>
      </w:r>
      <w:r w:rsidR="00F232EE" w:rsidRPr="00CC7B78">
        <w:rPr>
          <w:sz w:val="18"/>
          <w:szCs w:val="18"/>
          <w:highlight w:val="yellow"/>
          <w:lang w:val="fr-FR" w:eastAsia="en-US"/>
        </w:rPr>
        <w:t>e</w:t>
      </w:r>
      <w:proofErr w:type="spellEnd"/>
      <w:r w:rsidR="00F232EE" w:rsidRPr="00CC7B78">
        <w:rPr>
          <w:sz w:val="18"/>
          <w:szCs w:val="18"/>
          <w:highlight w:val="yellow"/>
          <w:lang w:val="fr-FR" w:eastAsia="en-US"/>
        </w:rPr>
        <w:t xml:space="preserve"> syringes </w:t>
      </w:r>
      <w:proofErr w:type="spellStart"/>
      <w:r w:rsidR="00F232EE" w:rsidRPr="00CC7B78">
        <w:rPr>
          <w:sz w:val="18"/>
          <w:szCs w:val="18"/>
          <w:highlight w:val="yellow"/>
          <w:lang w:val="fr-FR" w:eastAsia="en-US"/>
        </w:rPr>
        <w:t>with</w:t>
      </w:r>
      <w:proofErr w:type="spellEnd"/>
      <w:r w:rsidR="00F232EE" w:rsidRPr="00CC7B78">
        <w:rPr>
          <w:sz w:val="18"/>
          <w:szCs w:val="18"/>
          <w:highlight w:val="yellow"/>
          <w:lang w:val="fr-FR" w:eastAsia="en-US"/>
        </w:rPr>
        <w:t xml:space="preserve"> </w:t>
      </w:r>
      <w:proofErr w:type="spellStart"/>
      <w:r w:rsidR="00F232EE" w:rsidRPr="00CC7B78">
        <w:rPr>
          <w:sz w:val="18"/>
          <w:szCs w:val="18"/>
          <w:highlight w:val="yellow"/>
          <w:lang w:val="fr-FR" w:eastAsia="en-US"/>
        </w:rPr>
        <w:t>need</w:t>
      </w:r>
      <w:proofErr w:type="spellEnd"/>
      <w:r w:rsidRPr="00CC7B78">
        <w:rPr>
          <w:sz w:val="18"/>
          <w:szCs w:val="18"/>
          <w:highlight w:val="yellow"/>
          <w:lang w:val="fr-FR" w:eastAsia="en-US"/>
        </w:rPr>
        <w:t xml:space="preserve"> = Seringues jetables standard à usage unique avec besoin</w:t>
      </w:r>
    </w:p>
    <w:p w14:paraId="1DB8F4D9" w14:textId="255AAC40" w:rsidR="00157CF7" w:rsidRDefault="00F232EE" w:rsidP="00157CF7">
      <w:pPr>
        <w:pStyle w:val="Corpsdetexte"/>
        <w:rPr>
          <w:sz w:val="18"/>
          <w:szCs w:val="18"/>
          <w:lang w:val="fr-FR" w:eastAsia="en-US"/>
        </w:rPr>
      </w:pPr>
      <w:r w:rsidRPr="00CC7B78">
        <w:rPr>
          <w:sz w:val="18"/>
          <w:szCs w:val="18"/>
          <w:highlight w:val="yellow"/>
          <w:lang w:val="fr-FR" w:eastAsia="en-US"/>
        </w:rPr>
        <w:t xml:space="preserve">Waste </w:t>
      </w:r>
      <w:proofErr w:type="spellStart"/>
      <w:r w:rsidRPr="00CC7B78">
        <w:rPr>
          <w:sz w:val="18"/>
          <w:szCs w:val="18"/>
          <w:highlight w:val="yellow"/>
          <w:lang w:val="fr-FR" w:eastAsia="en-US"/>
        </w:rPr>
        <w:t>receptacle</w:t>
      </w:r>
      <w:proofErr w:type="spellEnd"/>
      <w:r w:rsidRPr="00CC7B78">
        <w:rPr>
          <w:sz w:val="18"/>
          <w:szCs w:val="18"/>
          <w:highlight w:val="yellow"/>
          <w:lang w:val="fr-FR" w:eastAsia="en-US"/>
        </w:rPr>
        <w:t xml:space="preserve"> (bin </w:t>
      </w:r>
      <w:proofErr w:type="spellStart"/>
      <w:r w:rsidRPr="00CC7B78">
        <w:rPr>
          <w:sz w:val="18"/>
          <w:szCs w:val="18"/>
          <w:highlight w:val="yellow"/>
          <w:lang w:val="fr-FR" w:eastAsia="en-US"/>
        </w:rPr>
        <w:t>with</w:t>
      </w:r>
      <w:proofErr w:type="spellEnd"/>
      <w:r w:rsidRPr="00CC7B78">
        <w:rPr>
          <w:sz w:val="18"/>
          <w:szCs w:val="18"/>
          <w:highlight w:val="yellow"/>
          <w:lang w:val="fr-FR" w:eastAsia="en-US"/>
        </w:rPr>
        <w:t xml:space="preserve"> </w:t>
      </w:r>
      <w:proofErr w:type="spellStart"/>
      <w:r w:rsidRPr="00CC7B78">
        <w:rPr>
          <w:sz w:val="18"/>
          <w:szCs w:val="18"/>
          <w:highlight w:val="yellow"/>
          <w:lang w:val="fr-FR" w:eastAsia="en-US"/>
        </w:rPr>
        <w:t>lid</w:t>
      </w:r>
      <w:proofErr w:type="spellEnd"/>
      <w:r w:rsidRPr="00CC7B78">
        <w:rPr>
          <w:sz w:val="18"/>
          <w:szCs w:val="18"/>
          <w:highlight w:val="yellow"/>
          <w:lang w:val="fr-FR" w:eastAsia="en-US"/>
        </w:rPr>
        <w:t xml:space="preserve"> and plastic liner)</w:t>
      </w:r>
      <w:r w:rsidR="00157CF7" w:rsidRPr="00CC7B78">
        <w:rPr>
          <w:sz w:val="18"/>
          <w:szCs w:val="18"/>
          <w:highlight w:val="yellow"/>
          <w:lang w:val="fr-FR" w:eastAsia="en-US"/>
        </w:rPr>
        <w:t xml:space="preserve"> = Poubelle (poubelle avec couvercle et doublure en plastique)</w:t>
      </w:r>
    </w:p>
    <w:p w14:paraId="228ED7E3" w14:textId="0D976BD8" w:rsidR="00880D9C" w:rsidRPr="00F0336D" w:rsidRDefault="00880D9C" w:rsidP="00157CF7">
      <w:pPr>
        <w:pStyle w:val="Corpsdetexte"/>
        <w:rPr>
          <w:sz w:val="18"/>
          <w:szCs w:val="18"/>
          <w:lang w:val="fr-FR" w:eastAsia="en-US"/>
        </w:rPr>
      </w:pPr>
      <w:r w:rsidRPr="00880D9C">
        <w:rPr>
          <w:sz w:val="18"/>
          <w:szCs w:val="18"/>
          <w:lang w:val="fr-FR" w:eastAsia="en-US"/>
        </w:rPr>
        <w:t>Urban =</w:t>
      </w:r>
      <w:r w:rsidRPr="006F5A42">
        <w:rPr>
          <w:sz w:val="18"/>
          <w:szCs w:val="18"/>
          <w:lang w:val="fr-FR" w:eastAsia="en-US"/>
        </w:rPr>
        <w:t xml:space="preserve"> Urbain</w:t>
      </w:r>
    </w:p>
    <w:p w14:paraId="4E553677" w14:textId="77777777" w:rsidR="00F232EE" w:rsidRPr="00F0336D" w:rsidRDefault="00F232EE" w:rsidP="00F232EE">
      <w:pPr>
        <w:pStyle w:val="Corpsdetexte"/>
        <w:rPr>
          <w:lang w:val="fr-FR" w:eastAsia="en-US"/>
        </w:rPr>
      </w:pPr>
    </w:p>
    <w:p w14:paraId="2925C488" w14:textId="6998195D" w:rsidR="009F65EB" w:rsidRPr="00F0336D" w:rsidRDefault="005D4F93" w:rsidP="00BC531F">
      <w:pPr>
        <w:pStyle w:val="Annexheading1"/>
        <w:jc w:val="both"/>
        <w:rPr>
          <w:rFonts w:asciiTheme="minorHAnsi" w:hAnsiTheme="minorHAnsi" w:cstheme="minorHAnsi"/>
          <w:lang w:val="fr-FR"/>
        </w:rPr>
      </w:pPr>
      <w:bookmarkStart w:id="241" w:name="_Toc31280139"/>
      <w:r w:rsidRPr="00F0336D">
        <w:rPr>
          <w:rFonts w:asciiTheme="minorHAnsi" w:hAnsiTheme="minorHAnsi" w:cstheme="minorHAnsi"/>
          <w:lang w:val="fr-FR"/>
        </w:rPr>
        <w:t>Enquête sur les agents de santé</w:t>
      </w:r>
      <w:bookmarkEnd w:id="241"/>
      <w:r w:rsidRPr="00F0336D">
        <w:rPr>
          <w:rFonts w:asciiTheme="minorHAnsi" w:hAnsiTheme="minorHAnsi" w:cstheme="minorHAnsi"/>
          <w:lang w:val="fr-FR"/>
        </w:rPr>
        <w:t xml:space="preserve"> </w:t>
      </w:r>
    </w:p>
    <w:p w14:paraId="28F16A60" w14:textId="2EFFB36E" w:rsidR="009F65EB" w:rsidRDefault="00DB4D8E">
      <w:pPr>
        <w:pStyle w:val="Lgende"/>
        <w:rPr>
          <w:lang w:val="fr-FR"/>
        </w:rPr>
      </w:pPr>
      <w:bookmarkStart w:id="242" w:name="_Toc31280166"/>
      <w:r>
        <w:rPr>
          <w:lang w:val="fr-FR"/>
        </w:rPr>
        <w:t>Tableau</w:t>
      </w:r>
      <w:r w:rsidR="009F65EB" w:rsidRPr="00F0336D">
        <w:rPr>
          <w:lang w:val="fr-FR"/>
        </w:rPr>
        <w:t xml:space="preserve"> </w:t>
      </w:r>
      <w:r w:rsidR="009E43EA">
        <w:rPr>
          <w:lang w:val="fr-FR"/>
        </w:rPr>
        <w:t>40</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FB2DF8">
        <w:rPr>
          <w:lang w:val="fr-FR"/>
        </w:rPr>
        <w:fldChar w:fldCharType="separate"/>
      </w:r>
      <w:r w:rsidR="009F65EB" w:rsidRPr="00F0336D">
        <w:rPr>
          <w:lang w:val="fr-FR"/>
        </w:rPr>
        <w:fldChar w:fldCharType="end"/>
      </w:r>
      <w:r>
        <w:rPr>
          <w:lang w:val="fr-FR"/>
        </w:rPr>
        <w:t xml:space="preserve"> </w:t>
      </w:r>
      <w:r w:rsidR="009F65EB" w:rsidRPr="00F0336D">
        <w:rPr>
          <w:lang w:val="fr-FR"/>
        </w:rPr>
        <w:t xml:space="preserve">: </w:t>
      </w:r>
      <w:r w:rsidR="00C61E0B" w:rsidRPr="00F0336D">
        <w:rPr>
          <w:lang w:val="fr-FR"/>
        </w:rPr>
        <w:t>Répartition des rôles pour chaque type de professionnel de la santé</w:t>
      </w:r>
      <w:bookmarkEnd w:id="242"/>
    </w:p>
    <w:p w14:paraId="400FC9E2" w14:textId="77777777" w:rsidR="00C254B5" w:rsidRPr="00564FDF" w:rsidRDefault="00C254B5" w:rsidP="002C6AB0">
      <w:pPr>
        <w:pStyle w:val="Corpsdetexte"/>
        <w:rPr>
          <w:lang w:val="fr-FR"/>
        </w:rPr>
      </w:pPr>
    </w:p>
    <w:tbl>
      <w:tblPr>
        <w:tblStyle w:val="OPMTable"/>
        <w:tblW w:w="5000" w:type="pct"/>
        <w:tblLook w:val="04A0" w:firstRow="1" w:lastRow="0" w:firstColumn="1" w:lastColumn="0" w:noHBand="0" w:noVBand="1"/>
      </w:tblPr>
      <w:tblGrid>
        <w:gridCol w:w="2545"/>
        <w:gridCol w:w="1464"/>
        <w:gridCol w:w="1572"/>
        <w:gridCol w:w="1838"/>
        <w:gridCol w:w="1079"/>
      </w:tblGrid>
      <w:tr w:rsidR="009F65EB" w:rsidRPr="00F0336D" w14:paraId="0386B567"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80" w:type="pct"/>
            <w:noWrap/>
            <w:vAlign w:val="top"/>
            <w:hideMark/>
          </w:tcPr>
          <w:p w14:paraId="508ABDF7" w14:textId="77777777" w:rsidR="009F65EB" w:rsidRPr="00F0336D" w:rsidRDefault="009F65EB" w:rsidP="002C6AB0">
            <w:pPr>
              <w:pStyle w:val="Tabletext"/>
              <w:spacing w:before="0" w:after="0" w:line="240" w:lineRule="auto"/>
              <w:jc w:val="left"/>
              <w:rPr>
                <w:lang w:val="fr-FR"/>
              </w:rPr>
            </w:pPr>
          </w:p>
        </w:tc>
        <w:tc>
          <w:tcPr>
            <w:tcW w:w="849" w:type="pct"/>
            <w:noWrap/>
            <w:vAlign w:val="top"/>
            <w:hideMark/>
          </w:tcPr>
          <w:p w14:paraId="75A68571" w14:textId="103A060D"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Médecin</w:t>
            </w:r>
            <w:r w:rsidR="003A2256">
              <w:rPr>
                <w:lang w:val="fr-FR"/>
              </w:rPr>
              <w:t xml:space="preserve"> (%)</w:t>
            </w:r>
          </w:p>
        </w:tc>
        <w:tc>
          <w:tcPr>
            <w:tcW w:w="911" w:type="pct"/>
            <w:noWrap/>
            <w:vAlign w:val="top"/>
            <w:hideMark/>
          </w:tcPr>
          <w:p w14:paraId="105A42A7" w14:textId="7F1BEFB5"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Infirmière</w:t>
            </w:r>
            <w:r w:rsidR="003A2256">
              <w:rPr>
                <w:lang w:val="fr-FR"/>
              </w:rPr>
              <w:t xml:space="preserve"> (%)</w:t>
            </w:r>
          </w:p>
        </w:tc>
        <w:tc>
          <w:tcPr>
            <w:tcW w:w="1137" w:type="pct"/>
            <w:noWrap/>
            <w:vAlign w:val="top"/>
            <w:hideMark/>
          </w:tcPr>
          <w:p w14:paraId="71BBCB38" w14:textId="10C0DC99" w:rsidR="009F65EB" w:rsidRPr="00F0336D" w:rsidRDefault="00E62B1C"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Sage-</w:t>
            </w:r>
            <w:r w:rsidR="00491D59">
              <w:rPr>
                <w:lang w:val="fr-FR"/>
              </w:rPr>
              <w:t>f</w:t>
            </w:r>
            <w:r w:rsidRPr="00F0336D">
              <w:rPr>
                <w:lang w:val="fr-FR"/>
              </w:rPr>
              <w:t>emme</w:t>
            </w:r>
            <w:r w:rsidR="003A2256">
              <w:rPr>
                <w:lang w:val="fr-FR"/>
              </w:rPr>
              <w:t xml:space="preserve"> (%)</w:t>
            </w:r>
          </w:p>
        </w:tc>
        <w:tc>
          <w:tcPr>
            <w:tcW w:w="623" w:type="pct"/>
            <w:noWrap/>
            <w:vAlign w:val="top"/>
            <w:hideMark/>
          </w:tcPr>
          <w:p w14:paraId="4C701948" w14:textId="76BF9D95"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ATS</w:t>
            </w:r>
            <w:r w:rsidR="003A2256">
              <w:rPr>
                <w:lang w:val="fr-FR"/>
              </w:rPr>
              <w:t xml:space="preserve"> (%)</w:t>
            </w:r>
          </w:p>
        </w:tc>
      </w:tr>
      <w:tr w:rsidR="007B491A" w:rsidRPr="00F0336D" w14:paraId="36E421A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61E9E684" w14:textId="30BDC06E" w:rsidR="007B491A" w:rsidRPr="00F0336D" w:rsidRDefault="007B491A" w:rsidP="002C6AB0">
            <w:pPr>
              <w:pStyle w:val="Tabletext"/>
              <w:spacing w:before="0" w:after="0" w:line="240" w:lineRule="auto"/>
              <w:jc w:val="left"/>
              <w:rPr>
                <w:b w:val="0"/>
                <w:lang w:val="fr-FR"/>
              </w:rPr>
            </w:pPr>
            <w:r w:rsidRPr="00F0336D">
              <w:rPr>
                <w:lang w:val="fr-FR"/>
              </w:rPr>
              <w:t>Direction</w:t>
            </w:r>
          </w:p>
        </w:tc>
        <w:tc>
          <w:tcPr>
            <w:tcW w:w="849" w:type="pct"/>
            <w:noWrap/>
            <w:vAlign w:val="top"/>
            <w:hideMark/>
          </w:tcPr>
          <w:p w14:paraId="653D3556" w14:textId="51DB875D"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5,9</w:t>
            </w:r>
          </w:p>
        </w:tc>
        <w:tc>
          <w:tcPr>
            <w:tcW w:w="911" w:type="pct"/>
            <w:noWrap/>
            <w:vAlign w:val="top"/>
            <w:hideMark/>
          </w:tcPr>
          <w:p w14:paraId="783406D8" w14:textId="6DE4D3F3"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5,4</w:t>
            </w:r>
          </w:p>
        </w:tc>
        <w:tc>
          <w:tcPr>
            <w:tcW w:w="1137" w:type="pct"/>
            <w:noWrap/>
            <w:vAlign w:val="top"/>
            <w:hideMark/>
          </w:tcPr>
          <w:p w14:paraId="7EF78E2B" w14:textId="7EA3F0F5"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0,0</w:t>
            </w:r>
          </w:p>
        </w:tc>
        <w:tc>
          <w:tcPr>
            <w:tcW w:w="623" w:type="pct"/>
            <w:noWrap/>
            <w:vAlign w:val="top"/>
            <w:hideMark/>
          </w:tcPr>
          <w:p w14:paraId="7A15F1A4" w14:textId="725FE58E"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4,2</w:t>
            </w:r>
          </w:p>
        </w:tc>
      </w:tr>
      <w:tr w:rsidR="007B491A" w:rsidRPr="00F0336D" w14:paraId="5804008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68ECE8D9" w14:textId="1C692FE3" w:rsidR="007B491A" w:rsidRPr="00F0336D" w:rsidRDefault="007B491A" w:rsidP="002C6AB0">
            <w:pPr>
              <w:pStyle w:val="Tabletext"/>
              <w:spacing w:before="0" w:after="0" w:line="240" w:lineRule="auto"/>
              <w:jc w:val="left"/>
              <w:rPr>
                <w:b w:val="0"/>
                <w:lang w:val="fr-FR"/>
              </w:rPr>
            </w:pPr>
            <w:r w:rsidRPr="00F0336D">
              <w:rPr>
                <w:lang w:val="fr-FR"/>
              </w:rPr>
              <w:t>Rôle médical/</w:t>
            </w:r>
            <w:r w:rsidR="0003158E">
              <w:rPr>
                <w:lang w:val="fr-FR"/>
              </w:rPr>
              <w:t xml:space="preserve"> </w:t>
            </w:r>
            <w:r w:rsidRPr="00F0336D">
              <w:rPr>
                <w:lang w:val="fr-FR"/>
              </w:rPr>
              <w:t>technique</w:t>
            </w:r>
          </w:p>
        </w:tc>
        <w:tc>
          <w:tcPr>
            <w:tcW w:w="849" w:type="pct"/>
            <w:noWrap/>
            <w:vAlign w:val="top"/>
            <w:hideMark/>
          </w:tcPr>
          <w:p w14:paraId="63ADC876" w14:textId="63F670D8"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85,6</w:t>
            </w:r>
          </w:p>
        </w:tc>
        <w:tc>
          <w:tcPr>
            <w:tcW w:w="911" w:type="pct"/>
            <w:noWrap/>
            <w:vAlign w:val="top"/>
            <w:hideMark/>
          </w:tcPr>
          <w:p w14:paraId="1CF04BD5" w14:textId="0053FCD8"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9,9</w:t>
            </w:r>
          </w:p>
        </w:tc>
        <w:tc>
          <w:tcPr>
            <w:tcW w:w="1137" w:type="pct"/>
            <w:noWrap/>
            <w:vAlign w:val="top"/>
            <w:hideMark/>
          </w:tcPr>
          <w:p w14:paraId="4999F29C" w14:textId="31178CF0"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8,1</w:t>
            </w:r>
          </w:p>
        </w:tc>
        <w:tc>
          <w:tcPr>
            <w:tcW w:w="623" w:type="pct"/>
            <w:noWrap/>
            <w:vAlign w:val="top"/>
            <w:hideMark/>
          </w:tcPr>
          <w:p w14:paraId="31FD2869" w14:textId="6F869BF1"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5,4</w:t>
            </w:r>
          </w:p>
        </w:tc>
      </w:tr>
      <w:tr w:rsidR="007B491A" w:rsidRPr="00F0336D" w14:paraId="7BEE230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2C95710C" w14:textId="1CE4AE23" w:rsidR="007B491A" w:rsidRPr="00F0336D" w:rsidRDefault="007B491A" w:rsidP="002C6AB0">
            <w:pPr>
              <w:pStyle w:val="Tabletext"/>
              <w:spacing w:before="0" w:after="0" w:line="240" w:lineRule="auto"/>
              <w:jc w:val="left"/>
              <w:rPr>
                <w:b w:val="0"/>
                <w:lang w:val="fr-FR"/>
              </w:rPr>
            </w:pPr>
            <w:r w:rsidRPr="00F0336D">
              <w:rPr>
                <w:lang w:val="fr-FR"/>
              </w:rPr>
              <w:t>Rôle de soutien</w:t>
            </w:r>
          </w:p>
        </w:tc>
        <w:tc>
          <w:tcPr>
            <w:tcW w:w="849" w:type="pct"/>
            <w:noWrap/>
            <w:vAlign w:val="top"/>
            <w:hideMark/>
          </w:tcPr>
          <w:p w14:paraId="7C1E94B3" w14:textId="1A196317"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1,3</w:t>
            </w:r>
          </w:p>
        </w:tc>
        <w:tc>
          <w:tcPr>
            <w:tcW w:w="911" w:type="pct"/>
            <w:noWrap/>
            <w:vAlign w:val="top"/>
            <w:hideMark/>
          </w:tcPr>
          <w:p w14:paraId="3C3B91D6" w14:textId="5AFB2A9E"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63,1</w:t>
            </w:r>
          </w:p>
        </w:tc>
        <w:tc>
          <w:tcPr>
            <w:tcW w:w="1137" w:type="pct"/>
            <w:noWrap/>
            <w:vAlign w:val="top"/>
            <w:hideMark/>
          </w:tcPr>
          <w:p w14:paraId="54568D7E" w14:textId="709ED141"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71,6</w:t>
            </w:r>
          </w:p>
        </w:tc>
        <w:tc>
          <w:tcPr>
            <w:tcW w:w="623" w:type="pct"/>
            <w:noWrap/>
            <w:vAlign w:val="top"/>
            <w:hideMark/>
          </w:tcPr>
          <w:p w14:paraId="177EF0F2" w14:textId="17CE8CFF"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70,5</w:t>
            </w:r>
          </w:p>
        </w:tc>
      </w:tr>
      <w:tr w:rsidR="007B491A" w:rsidRPr="00F0336D" w14:paraId="0DA2E84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79C3407F" w14:textId="73BAEC9D" w:rsidR="007B491A" w:rsidRPr="00F0336D" w:rsidRDefault="007B491A" w:rsidP="002C6AB0">
            <w:pPr>
              <w:pStyle w:val="Tabletext"/>
              <w:spacing w:before="0" w:after="0" w:line="240" w:lineRule="auto"/>
              <w:jc w:val="left"/>
              <w:rPr>
                <w:b w:val="0"/>
                <w:lang w:val="fr-FR"/>
              </w:rPr>
            </w:pPr>
            <w:r w:rsidRPr="00F0336D">
              <w:rPr>
                <w:lang w:val="fr-FR"/>
              </w:rPr>
              <w:t>Plusieurs rôles</w:t>
            </w:r>
          </w:p>
        </w:tc>
        <w:tc>
          <w:tcPr>
            <w:tcW w:w="849" w:type="pct"/>
            <w:noWrap/>
            <w:vAlign w:val="top"/>
            <w:hideMark/>
          </w:tcPr>
          <w:p w14:paraId="528E50BB" w14:textId="6A03D924"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7,2</w:t>
            </w:r>
          </w:p>
        </w:tc>
        <w:tc>
          <w:tcPr>
            <w:tcW w:w="911" w:type="pct"/>
            <w:noWrap/>
            <w:vAlign w:val="top"/>
            <w:hideMark/>
          </w:tcPr>
          <w:p w14:paraId="38BBF4DE" w14:textId="30AE375C"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20,7</w:t>
            </w:r>
          </w:p>
        </w:tc>
        <w:tc>
          <w:tcPr>
            <w:tcW w:w="1137" w:type="pct"/>
            <w:noWrap/>
            <w:vAlign w:val="top"/>
            <w:hideMark/>
          </w:tcPr>
          <w:p w14:paraId="1DADC7CF" w14:textId="268E92E0"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20,3</w:t>
            </w:r>
          </w:p>
        </w:tc>
        <w:tc>
          <w:tcPr>
            <w:tcW w:w="623" w:type="pct"/>
            <w:noWrap/>
            <w:vAlign w:val="top"/>
            <w:hideMark/>
          </w:tcPr>
          <w:p w14:paraId="2ED71DE7" w14:textId="46A555AB"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18,0</w:t>
            </w:r>
          </w:p>
        </w:tc>
      </w:tr>
      <w:tr w:rsidR="007B491A" w:rsidRPr="00F0336D" w14:paraId="36A448A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3DB4EE70" w14:textId="51C9967F" w:rsidR="007B491A" w:rsidRPr="00F0336D" w:rsidRDefault="007B491A" w:rsidP="002C6AB0">
            <w:pPr>
              <w:pStyle w:val="Tabletext"/>
              <w:spacing w:before="0" w:after="0" w:line="240" w:lineRule="auto"/>
              <w:jc w:val="left"/>
              <w:rPr>
                <w:b w:val="0"/>
                <w:lang w:val="fr-FR"/>
              </w:rPr>
            </w:pPr>
            <w:r w:rsidRPr="00F0336D">
              <w:rPr>
                <w:lang w:val="fr-FR"/>
              </w:rPr>
              <w:t>Autres, précisez</w:t>
            </w:r>
          </w:p>
        </w:tc>
        <w:tc>
          <w:tcPr>
            <w:tcW w:w="849" w:type="pct"/>
            <w:noWrap/>
            <w:vAlign w:val="top"/>
            <w:hideMark/>
          </w:tcPr>
          <w:p w14:paraId="612C1CF2" w14:textId="4FD46719"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0,0</w:t>
            </w:r>
          </w:p>
        </w:tc>
        <w:tc>
          <w:tcPr>
            <w:tcW w:w="911" w:type="pct"/>
            <w:noWrap/>
            <w:vAlign w:val="top"/>
            <w:hideMark/>
          </w:tcPr>
          <w:p w14:paraId="745F5D15" w14:textId="22840C17"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0,9</w:t>
            </w:r>
          </w:p>
        </w:tc>
        <w:tc>
          <w:tcPr>
            <w:tcW w:w="1137" w:type="pct"/>
            <w:noWrap/>
            <w:vAlign w:val="top"/>
            <w:hideMark/>
          </w:tcPr>
          <w:p w14:paraId="0982E16C" w14:textId="3ED0984F"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0,0</w:t>
            </w:r>
          </w:p>
        </w:tc>
        <w:tc>
          <w:tcPr>
            <w:tcW w:w="623" w:type="pct"/>
            <w:noWrap/>
            <w:vAlign w:val="top"/>
            <w:hideMark/>
          </w:tcPr>
          <w:p w14:paraId="7D0EAA32" w14:textId="636FF340"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1,9</w:t>
            </w:r>
          </w:p>
        </w:tc>
      </w:tr>
      <w:tr w:rsidR="009F65EB" w:rsidRPr="00F0336D" w14:paraId="3DCB8862"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pct"/>
            <w:noWrap/>
            <w:vAlign w:val="top"/>
            <w:hideMark/>
          </w:tcPr>
          <w:p w14:paraId="5785399D" w14:textId="77777777" w:rsidR="009F65EB" w:rsidRPr="00F0336D" w:rsidRDefault="009F65EB" w:rsidP="002C6AB0">
            <w:pPr>
              <w:pStyle w:val="Tabletext"/>
              <w:spacing w:before="0" w:after="0" w:line="240" w:lineRule="auto"/>
              <w:jc w:val="left"/>
              <w:rPr>
                <w:lang w:val="fr-FR"/>
              </w:rPr>
            </w:pPr>
            <w:r w:rsidRPr="00F0336D">
              <w:rPr>
                <w:lang w:val="fr-FR"/>
              </w:rPr>
              <w:lastRenderedPageBreak/>
              <w:t>N</w:t>
            </w:r>
          </w:p>
        </w:tc>
        <w:tc>
          <w:tcPr>
            <w:tcW w:w="849" w:type="pct"/>
            <w:noWrap/>
            <w:vAlign w:val="top"/>
            <w:hideMark/>
          </w:tcPr>
          <w:p w14:paraId="2D002649"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153</w:t>
            </w:r>
          </w:p>
        </w:tc>
        <w:tc>
          <w:tcPr>
            <w:tcW w:w="911" w:type="pct"/>
            <w:noWrap/>
            <w:vAlign w:val="top"/>
            <w:hideMark/>
          </w:tcPr>
          <w:p w14:paraId="79C987B9"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111</w:t>
            </w:r>
          </w:p>
        </w:tc>
        <w:tc>
          <w:tcPr>
            <w:tcW w:w="1137" w:type="pct"/>
            <w:noWrap/>
            <w:vAlign w:val="top"/>
            <w:hideMark/>
          </w:tcPr>
          <w:p w14:paraId="4368AFCE"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74</w:t>
            </w:r>
          </w:p>
        </w:tc>
        <w:tc>
          <w:tcPr>
            <w:tcW w:w="623" w:type="pct"/>
            <w:noWrap/>
            <w:vAlign w:val="top"/>
            <w:hideMark/>
          </w:tcPr>
          <w:p w14:paraId="222D4562"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261</w:t>
            </w:r>
          </w:p>
        </w:tc>
      </w:tr>
    </w:tbl>
    <w:p w14:paraId="443BF1E4" w14:textId="5A8C2DCE" w:rsidR="009F65EB" w:rsidRDefault="004668D0" w:rsidP="009A7F1B">
      <w:pPr>
        <w:pStyle w:val="Corpsdetexte"/>
        <w:spacing w:line="240" w:lineRule="auto"/>
        <w:rPr>
          <w:sz w:val="18"/>
          <w:szCs w:val="18"/>
          <w:lang w:val="fr-FR" w:eastAsia="zh-CN"/>
        </w:rPr>
      </w:pPr>
      <w:r>
        <w:rPr>
          <w:sz w:val="18"/>
          <w:szCs w:val="18"/>
          <w:lang w:val="fr-FR" w:eastAsia="zh-CN"/>
        </w:rPr>
        <w:t xml:space="preserve">ATS : agent technique de santé, </w:t>
      </w:r>
      <w:r w:rsidR="007A251F" w:rsidRPr="00E24970">
        <w:rPr>
          <w:sz w:val="18"/>
          <w:szCs w:val="18"/>
          <w:lang w:val="fr-FR" w:eastAsia="zh-CN"/>
        </w:rPr>
        <w:t>N : nombre</w:t>
      </w:r>
    </w:p>
    <w:p w14:paraId="4EC62348" w14:textId="77777777" w:rsidR="009A7F1B" w:rsidRPr="002C6AB0" w:rsidRDefault="009A7F1B" w:rsidP="002C6AB0">
      <w:pPr>
        <w:pStyle w:val="Corpsdetexte"/>
        <w:spacing w:line="240" w:lineRule="auto"/>
        <w:rPr>
          <w:sz w:val="18"/>
          <w:szCs w:val="18"/>
          <w:lang w:val="fr-FR" w:eastAsia="zh-CN"/>
        </w:rPr>
      </w:pPr>
    </w:p>
    <w:p w14:paraId="4ABB8CF2" w14:textId="51AB2997" w:rsidR="009F65EB" w:rsidRDefault="00DB4D8E" w:rsidP="0076506E">
      <w:pPr>
        <w:pStyle w:val="Lgende"/>
        <w:rPr>
          <w:lang w:val="fr-FR"/>
        </w:rPr>
      </w:pPr>
      <w:bookmarkStart w:id="243" w:name="_Toc31280167"/>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1</w:t>
      </w:r>
      <w:r w:rsidR="009F65EB" w:rsidRPr="00F0336D">
        <w:rPr>
          <w:lang w:val="fr-FR"/>
        </w:rPr>
        <w:fldChar w:fldCharType="end"/>
      </w:r>
      <w:r>
        <w:rPr>
          <w:lang w:val="fr-FR"/>
        </w:rPr>
        <w:t xml:space="preserve"> </w:t>
      </w:r>
      <w:r w:rsidR="009F65EB" w:rsidRPr="00F0336D">
        <w:rPr>
          <w:lang w:val="fr-FR"/>
        </w:rPr>
        <w:t xml:space="preserve">: </w:t>
      </w:r>
      <w:r w:rsidR="00C61E0B" w:rsidRPr="00F0336D">
        <w:rPr>
          <w:lang w:val="fr-FR"/>
        </w:rPr>
        <w:t>Répartition de la situation d’emploi pour chaque type de professionnel de la santé</w:t>
      </w:r>
      <w:bookmarkEnd w:id="243"/>
    </w:p>
    <w:p w14:paraId="0111DDBF" w14:textId="77777777" w:rsidR="0076506E" w:rsidRPr="00F374DC" w:rsidRDefault="0076506E" w:rsidP="002C6AB0">
      <w:pPr>
        <w:pStyle w:val="Corpsdetexte"/>
        <w:rPr>
          <w:lang w:val="fr-FR"/>
        </w:rPr>
      </w:pPr>
    </w:p>
    <w:tbl>
      <w:tblPr>
        <w:tblStyle w:val="OPMTable"/>
        <w:tblW w:w="5000" w:type="pct"/>
        <w:tblLook w:val="04A0" w:firstRow="1" w:lastRow="0" w:firstColumn="1" w:lastColumn="0" w:noHBand="0" w:noVBand="1"/>
      </w:tblPr>
      <w:tblGrid>
        <w:gridCol w:w="3568"/>
        <w:gridCol w:w="1214"/>
        <w:gridCol w:w="1297"/>
        <w:gridCol w:w="1505"/>
        <w:gridCol w:w="914"/>
      </w:tblGrid>
      <w:tr w:rsidR="009F65EB" w:rsidRPr="00F0336D" w14:paraId="063AE838"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84" w:type="pct"/>
            <w:noWrap/>
            <w:vAlign w:val="top"/>
            <w:hideMark/>
          </w:tcPr>
          <w:p w14:paraId="181B06F1" w14:textId="77777777" w:rsidR="009F65EB" w:rsidRPr="00F0336D" w:rsidRDefault="009F65EB" w:rsidP="002C6AB0">
            <w:pPr>
              <w:pStyle w:val="Tabletext"/>
              <w:spacing w:before="0" w:after="0" w:line="240" w:lineRule="auto"/>
              <w:jc w:val="left"/>
              <w:rPr>
                <w:lang w:val="fr-FR"/>
              </w:rPr>
            </w:pPr>
          </w:p>
        </w:tc>
        <w:tc>
          <w:tcPr>
            <w:tcW w:w="704" w:type="pct"/>
            <w:noWrap/>
            <w:vAlign w:val="top"/>
            <w:hideMark/>
          </w:tcPr>
          <w:p w14:paraId="5FE61C06" w14:textId="21E16443"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Médecin</w:t>
            </w:r>
            <w:r w:rsidR="003A2256">
              <w:rPr>
                <w:lang w:val="fr-FR"/>
              </w:rPr>
              <w:t xml:space="preserve"> (%)</w:t>
            </w:r>
          </w:p>
        </w:tc>
        <w:tc>
          <w:tcPr>
            <w:tcW w:w="754" w:type="pct"/>
            <w:noWrap/>
            <w:vAlign w:val="top"/>
            <w:hideMark/>
          </w:tcPr>
          <w:p w14:paraId="19CDEF2B" w14:textId="70B2804D"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Infirmière</w:t>
            </w:r>
            <w:r w:rsidR="003A2256">
              <w:rPr>
                <w:lang w:val="fr-FR"/>
              </w:rPr>
              <w:t xml:space="preserve"> (%)</w:t>
            </w:r>
          </w:p>
        </w:tc>
        <w:tc>
          <w:tcPr>
            <w:tcW w:w="929" w:type="pct"/>
            <w:noWrap/>
            <w:vAlign w:val="top"/>
            <w:hideMark/>
          </w:tcPr>
          <w:p w14:paraId="0C5D080F" w14:textId="5413E4D0" w:rsidR="009F65EB" w:rsidRPr="00F0336D" w:rsidRDefault="00DB59C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Sage-</w:t>
            </w:r>
            <w:r w:rsidR="00491D59">
              <w:rPr>
                <w:lang w:val="fr-FR"/>
              </w:rPr>
              <w:t>f</w:t>
            </w:r>
            <w:r w:rsidRPr="00F0336D">
              <w:rPr>
                <w:lang w:val="fr-FR"/>
              </w:rPr>
              <w:t>emme</w:t>
            </w:r>
            <w:r w:rsidR="003A2256">
              <w:rPr>
                <w:lang w:val="fr-FR"/>
              </w:rPr>
              <w:t xml:space="preserve"> (%)</w:t>
            </w:r>
          </w:p>
        </w:tc>
        <w:tc>
          <w:tcPr>
            <w:tcW w:w="529" w:type="pct"/>
            <w:noWrap/>
            <w:vAlign w:val="top"/>
            <w:hideMark/>
          </w:tcPr>
          <w:p w14:paraId="680AED35" w14:textId="2EBB4799"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ATS</w:t>
            </w:r>
            <w:r w:rsidR="003A2256">
              <w:rPr>
                <w:lang w:val="fr-FR"/>
              </w:rPr>
              <w:t xml:space="preserve"> (%)</w:t>
            </w:r>
          </w:p>
        </w:tc>
      </w:tr>
      <w:tr w:rsidR="007B491A" w:rsidRPr="00F0336D" w14:paraId="32D4171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pct"/>
            <w:noWrap/>
            <w:vAlign w:val="top"/>
            <w:hideMark/>
          </w:tcPr>
          <w:p w14:paraId="1CEB5748" w14:textId="481327AC" w:rsidR="007B491A" w:rsidRPr="00F0336D" w:rsidRDefault="007B491A" w:rsidP="002C6AB0">
            <w:pPr>
              <w:pStyle w:val="Tabletext"/>
              <w:spacing w:before="0" w:after="0" w:line="240" w:lineRule="auto"/>
              <w:jc w:val="left"/>
              <w:rPr>
                <w:b w:val="0"/>
                <w:lang w:val="fr-FR"/>
              </w:rPr>
            </w:pPr>
            <w:r w:rsidRPr="00F0336D">
              <w:rPr>
                <w:lang w:val="fr-FR"/>
              </w:rPr>
              <w:t>Employé public, permanent</w:t>
            </w:r>
          </w:p>
        </w:tc>
        <w:tc>
          <w:tcPr>
            <w:tcW w:w="704" w:type="pct"/>
            <w:noWrap/>
            <w:vAlign w:val="top"/>
            <w:hideMark/>
          </w:tcPr>
          <w:p w14:paraId="0B801BB5" w14:textId="1A3DCFF7"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94,8</w:t>
            </w:r>
          </w:p>
        </w:tc>
        <w:tc>
          <w:tcPr>
            <w:tcW w:w="754" w:type="pct"/>
            <w:noWrap/>
            <w:vAlign w:val="top"/>
            <w:hideMark/>
          </w:tcPr>
          <w:p w14:paraId="4CB3AB38" w14:textId="505FE662"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99,1</w:t>
            </w:r>
          </w:p>
        </w:tc>
        <w:tc>
          <w:tcPr>
            <w:tcW w:w="929" w:type="pct"/>
            <w:noWrap/>
            <w:vAlign w:val="top"/>
            <w:hideMark/>
          </w:tcPr>
          <w:p w14:paraId="23BC7397" w14:textId="0A162B86"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95,9</w:t>
            </w:r>
          </w:p>
        </w:tc>
        <w:tc>
          <w:tcPr>
            <w:tcW w:w="529" w:type="pct"/>
            <w:noWrap/>
            <w:vAlign w:val="top"/>
            <w:hideMark/>
          </w:tcPr>
          <w:p w14:paraId="0FAB1F15" w14:textId="0F907911"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91,2</w:t>
            </w:r>
          </w:p>
        </w:tc>
      </w:tr>
      <w:tr w:rsidR="007B491A" w:rsidRPr="00F0336D" w14:paraId="4F3ED66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pct"/>
            <w:noWrap/>
            <w:vAlign w:val="top"/>
            <w:hideMark/>
          </w:tcPr>
          <w:p w14:paraId="0D867226" w14:textId="090EF14F" w:rsidR="007B491A" w:rsidRPr="00F0336D" w:rsidRDefault="007B491A" w:rsidP="002C6AB0">
            <w:pPr>
              <w:pStyle w:val="Tabletext"/>
              <w:spacing w:before="0" w:after="0" w:line="240" w:lineRule="auto"/>
              <w:jc w:val="left"/>
              <w:rPr>
                <w:b w:val="0"/>
                <w:lang w:val="fr-FR"/>
              </w:rPr>
            </w:pPr>
            <w:r w:rsidRPr="00F0336D">
              <w:rPr>
                <w:lang w:val="fr-FR"/>
              </w:rPr>
              <w:t>Agents contractuels (établissement de santé)</w:t>
            </w:r>
          </w:p>
        </w:tc>
        <w:tc>
          <w:tcPr>
            <w:tcW w:w="704" w:type="pct"/>
            <w:noWrap/>
            <w:vAlign w:val="top"/>
            <w:hideMark/>
          </w:tcPr>
          <w:p w14:paraId="79D5D665" w14:textId="34813C4C"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4,6</w:t>
            </w:r>
          </w:p>
        </w:tc>
        <w:tc>
          <w:tcPr>
            <w:tcW w:w="754" w:type="pct"/>
            <w:noWrap/>
            <w:vAlign w:val="top"/>
            <w:hideMark/>
          </w:tcPr>
          <w:p w14:paraId="1B8EE28B" w14:textId="5CF2EF26"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0,9</w:t>
            </w:r>
          </w:p>
        </w:tc>
        <w:tc>
          <w:tcPr>
            <w:tcW w:w="929" w:type="pct"/>
            <w:noWrap/>
            <w:vAlign w:val="top"/>
            <w:hideMark/>
          </w:tcPr>
          <w:p w14:paraId="5395C018" w14:textId="6ECD5FD7"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0,0</w:t>
            </w:r>
          </w:p>
        </w:tc>
        <w:tc>
          <w:tcPr>
            <w:tcW w:w="529" w:type="pct"/>
            <w:noWrap/>
            <w:vAlign w:val="top"/>
            <w:hideMark/>
          </w:tcPr>
          <w:p w14:paraId="32F72B24" w14:textId="57E2AF8B"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4,6</w:t>
            </w:r>
          </w:p>
        </w:tc>
      </w:tr>
      <w:tr w:rsidR="007B491A" w:rsidRPr="00F0336D" w14:paraId="784194B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pct"/>
            <w:noWrap/>
            <w:vAlign w:val="top"/>
            <w:hideMark/>
          </w:tcPr>
          <w:p w14:paraId="38B4DEFA" w14:textId="0BB1A48F" w:rsidR="007B491A" w:rsidRPr="00F0336D" w:rsidRDefault="007B491A" w:rsidP="002C6AB0">
            <w:pPr>
              <w:pStyle w:val="Tabletext"/>
              <w:spacing w:before="0" w:after="0" w:line="240" w:lineRule="auto"/>
              <w:jc w:val="left"/>
              <w:rPr>
                <w:b w:val="0"/>
                <w:lang w:val="fr-FR"/>
              </w:rPr>
            </w:pPr>
            <w:r w:rsidRPr="00F0336D">
              <w:rPr>
                <w:lang w:val="fr-FR"/>
              </w:rPr>
              <w:t>Agents contractuels (municipalité)</w:t>
            </w:r>
          </w:p>
        </w:tc>
        <w:tc>
          <w:tcPr>
            <w:tcW w:w="704" w:type="pct"/>
            <w:noWrap/>
            <w:vAlign w:val="top"/>
            <w:hideMark/>
          </w:tcPr>
          <w:p w14:paraId="0DDAEC53" w14:textId="2E754BD4"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0,7</w:t>
            </w:r>
          </w:p>
        </w:tc>
        <w:tc>
          <w:tcPr>
            <w:tcW w:w="754" w:type="pct"/>
            <w:noWrap/>
            <w:vAlign w:val="top"/>
            <w:hideMark/>
          </w:tcPr>
          <w:p w14:paraId="22A8D4EA" w14:textId="64EABFCE"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0,0</w:t>
            </w:r>
          </w:p>
        </w:tc>
        <w:tc>
          <w:tcPr>
            <w:tcW w:w="929" w:type="pct"/>
            <w:noWrap/>
            <w:vAlign w:val="top"/>
            <w:hideMark/>
          </w:tcPr>
          <w:p w14:paraId="41FCE7A7" w14:textId="1CCD4018"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0,0</w:t>
            </w:r>
          </w:p>
        </w:tc>
        <w:tc>
          <w:tcPr>
            <w:tcW w:w="529" w:type="pct"/>
            <w:noWrap/>
            <w:vAlign w:val="top"/>
            <w:hideMark/>
          </w:tcPr>
          <w:p w14:paraId="1E4FD8EC" w14:textId="09208EAC"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3,8</w:t>
            </w:r>
          </w:p>
        </w:tc>
      </w:tr>
      <w:tr w:rsidR="007B491A" w:rsidRPr="00F0336D" w14:paraId="0541C64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pct"/>
            <w:noWrap/>
            <w:vAlign w:val="top"/>
            <w:hideMark/>
          </w:tcPr>
          <w:p w14:paraId="06F45A60" w14:textId="4F6D1456" w:rsidR="007B491A" w:rsidRPr="00F0336D" w:rsidRDefault="007B491A" w:rsidP="002C6AB0">
            <w:pPr>
              <w:pStyle w:val="Tabletext"/>
              <w:spacing w:before="0" w:after="0" w:line="240" w:lineRule="auto"/>
              <w:jc w:val="left"/>
              <w:rPr>
                <w:b w:val="0"/>
                <w:lang w:val="fr-FR"/>
              </w:rPr>
            </w:pPr>
            <w:r w:rsidRPr="00F0336D">
              <w:rPr>
                <w:lang w:val="fr-FR"/>
              </w:rPr>
              <w:t>Personnel contractuel (ONG/</w:t>
            </w:r>
            <w:r w:rsidR="00E53DBA">
              <w:rPr>
                <w:lang w:val="fr-FR"/>
              </w:rPr>
              <w:t xml:space="preserve"> </w:t>
            </w:r>
            <w:r w:rsidRPr="00F0336D">
              <w:rPr>
                <w:lang w:val="fr-FR"/>
              </w:rPr>
              <w:t>programme)</w:t>
            </w:r>
          </w:p>
        </w:tc>
        <w:tc>
          <w:tcPr>
            <w:tcW w:w="704" w:type="pct"/>
            <w:noWrap/>
            <w:vAlign w:val="top"/>
            <w:hideMark/>
          </w:tcPr>
          <w:p w14:paraId="673BD96F" w14:textId="410E0792"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0,0</w:t>
            </w:r>
          </w:p>
        </w:tc>
        <w:tc>
          <w:tcPr>
            <w:tcW w:w="754" w:type="pct"/>
            <w:noWrap/>
            <w:vAlign w:val="top"/>
            <w:hideMark/>
          </w:tcPr>
          <w:p w14:paraId="7E1158E1" w14:textId="52453086"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0,0</w:t>
            </w:r>
          </w:p>
        </w:tc>
        <w:tc>
          <w:tcPr>
            <w:tcW w:w="929" w:type="pct"/>
            <w:noWrap/>
            <w:vAlign w:val="top"/>
            <w:hideMark/>
          </w:tcPr>
          <w:p w14:paraId="7A8B9C9B" w14:textId="43635F45"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4,1</w:t>
            </w:r>
          </w:p>
        </w:tc>
        <w:tc>
          <w:tcPr>
            <w:tcW w:w="529" w:type="pct"/>
            <w:noWrap/>
            <w:vAlign w:val="top"/>
            <w:hideMark/>
          </w:tcPr>
          <w:p w14:paraId="5903E3AA" w14:textId="564AA4B2"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0,4</w:t>
            </w:r>
          </w:p>
        </w:tc>
      </w:tr>
      <w:tr w:rsidR="009F65EB" w:rsidRPr="00F0336D" w14:paraId="6EA5983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4" w:type="pct"/>
            <w:noWrap/>
            <w:vAlign w:val="top"/>
            <w:hideMark/>
          </w:tcPr>
          <w:p w14:paraId="475F68C1" w14:textId="77777777" w:rsidR="009F65EB" w:rsidRPr="00F0336D" w:rsidRDefault="009F65EB" w:rsidP="002C6AB0">
            <w:pPr>
              <w:pStyle w:val="Tabletext"/>
              <w:spacing w:before="0" w:after="0" w:line="240" w:lineRule="auto"/>
              <w:jc w:val="left"/>
              <w:rPr>
                <w:lang w:val="fr-FR"/>
              </w:rPr>
            </w:pPr>
            <w:r w:rsidRPr="00F0336D">
              <w:rPr>
                <w:lang w:val="fr-FR"/>
              </w:rPr>
              <w:t>N</w:t>
            </w:r>
          </w:p>
        </w:tc>
        <w:tc>
          <w:tcPr>
            <w:tcW w:w="704" w:type="pct"/>
            <w:noWrap/>
            <w:vAlign w:val="top"/>
            <w:hideMark/>
          </w:tcPr>
          <w:p w14:paraId="32429658"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153</w:t>
            </w:r>
          </w:p>
        </w:tc>
        <w:tc>
          <w:tcPr>
            <w:tcW w:w="754" w:type="pct"/>
            <w:noWrap/>
            <w:vAlign w:val="top"/>
            <w:hideMark/>
          </w:tcPr>
          <w:p w14:paraId="3F8E8CD4"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111</w:t>
            </w:r>
          </w:p>
        </w:tc>
        <w:tc>
          <w:tcPr>
            <w:tcW w:w="929" w:type="pct"/>
            <w:noWrap/>
            <w:vAlign w:val="top"/>
            <w:hideMark/>
          </w:tcPr>
          <w:p w14:paraId="5ABD7934"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74</w:t>
            </w:r>
          </w:p>
        </w:tc>
        <w:tc>
          <w:tcPr>
            <w:tcW w:w="529" w:type="pct"/>
            <w:noWrap/>
            <w:vAlign w:val="top"/>
            <w:hideMark/>
          </w:tcPr>
          <w:p w14:paraId="31DFB814" w14:textId="7777777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261</w:t>
            </w:r>
          </w:p>
        </w:tc>
      </w:tr>
    </w:tbl>
    <w:p w14:paraId="5AE2B90C" w14:textId="675ADA9D" w:rsidR="004668D0" w:rsidRDefault="004668D0" w:rsidP="002C6AB0">
      <w:pPr>
        <w:pStyle w:val="Corpsdetexte"/>
        <w:spacing w:line="240" w:lineRule="auto"/>
        <w:rPr>
          <w:sz w:val="18"/>
          <w:szCs w:val="18"/>
          <w:lang w:val="fr-FR" w:eastAsia="zh-CN"/>
        </w:rPr>
      </w:pPr>
      <w:r>
        <w:rPr>
          <w:sz w:val="18"/>
          <w:szCs w:val="18"/>
          <w:lang w:val="fr-FR" w:eastAsia="zh-CN"/>
        </w:rPr>
        <w:t xml:space="preserve">ATS : agent technique de santé, </w:t>
      </w:r>
      <w:r w:rsidR="004C6762">
        <w:rPr>
          <w:sz w:val="18"/>
          <w:szCs w:val="18"/>
          <w:lang w:val="fr-FR" w:eastAsia="zh-CN"/>
        </w:rPr>
        <w:t>ONG : organisation non-</w:t>
      </w:r>
      <w:proofErr w:type="spellStart"/>
      <w:r w:rsidR="004C6762">
        <w:rPr>
          <w:sz w:val="18"/>
          <w:szCs w:val="18"/>
          <w:lang w:val="fr-FR" w:eastAsia="zh-CN"/>
        </w:rPr>
        <w:t>gouvrenementale</w:t>
      </w:r>
      <w:proofErr w:type="spellEnd"/>
      <w:r w:rsidR="004C6762">
        <w:rPr>
          <w:sz w:val="18"/>
          <w:szCs w:val="18"/>
          <w:lang w:val="fr-FR" w:eastAsia="zh-CN"/>
        </w:rPr>
        <w:t xml:space="preserve">, </w:t>
      </w:r>
      <w:r w:rsidRPr="00E24970">
        <w:rPr>
          <w:sz w:val="18"/>
          <w:szCs w:val="18"/>
          <w:lang w:val="fr-FR" w:eastAsia="zh-CN"/>
        </w:rPr>
        <w:t>N : nombre</w:t>
      </w:r>
    </w:p>
    <w:p w14:paraId="2381A0F6" w14:textId="77777777" w:rsidR="009A7F1B" w:rsidRPr="00E24970" w:rsidRDefault="009A7F1B" w:rsidP="004668D0">
      <w:pPr>
        <w:pStyle w:val="Corpsdetexte"/>
        <w:rPr>
          <w:sz w:val="18"/>
          <w:szCs w:val="18"/>
          <w:lang w:val="fr-FR" w:eastAsia="zh-CN"/>
        </w:rPr>
      </w:pPr>
    </w:p>
    <w:p w14:paraId="30813686" w14:textId="1128BF33" w:rsidR="009F65EB" w:rsidRDefault="00DB4D8E" w:rsidP="00A7557F">
      <w:pPr>
        <w:pStyle w:val="Lgende"/>
        <w:rPr>
          <w:lang w:val="fr-FR"/>
        </w:rPr>
      </w:pPr>
      <w:bookmarkStart w:id="244" w:name="_Toc31280168"/>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2</w:t>
      </w:r>
      <w:r w:rsidR="009F65EB" w:rsidRPr="00F0336D">
        <w:rPr>
          <w:lang w:val="fr-FR"/>
        </w:rPr>
        <w:fldChar w:fldCharType="end"/>
      </w:r>
      <w:r>
        <w:rPr>
          <w:lang w:val="fr-FR"/>
        </w:rPr>
        <w:t xml:space="preserve"> </w:t>
      </w:r>
      <w:r w:rsidR="009F65EB" w:rsidRPr="00F0336D">
        <w:rPr>
          <w:lang w:val="fr-FR"/>
        </w:rPr>
        <w:t xml:space="preserve">: </w:t>
      </w:r>
      <w:r w:rsidR="00C61E0B" w:rsidRPr="00F0336D">
        <w:rPr>
          <w:lang w:val="fr-FR"/>
        </w:rPr>
        <w:t>Répartition des régions de formation pour chaque type de professionnel de santé</w:t>
      </w:r>
      <w:bookmarkEnd w:id="244"/>
    </w:p>
    <w:p w14:paraId="4D1211C6" w14:textId="77777777" w:rsidR="00A7557F" w:rsidRPr="00F374DC" w:rsidRDefault="00A7557F" w:rsidP="002C6AB0">
      <w:pPr>
        <w:pStyle w:val="Corpsdetexte"/>
        <w:rPr>
          <w:lang w:val="fr-FR"/>
        </w:rPr>
      </w:pPr>
    </w:p>
    <w:tbl>
      <w:tblPr>
        <w:tblStyle w:val="OPMTable"/>
        <w:tblW w:w="5000" w:type="pct"/>
        <w:tblLook w:val="04A0" w:firstRow="1" w:lastRow="0" w:firstColumn="1" w:lastColumn="0" w:noHBand="0" w:noVBand="1"/>
      </w:tblPr>
      <w:tblGrid>
        <w:gridCol w:w="1521"/>
        <w:gridCol w:w="1719"/>
        <w:gridCol w:w="1831"/>
        <w:gridCol w:w="2108"/>
        <w:gridCol w:w="1319"/>
      </w:tblGrid>
      <w:tr w:rsidR="009F65EB" w:rsidRPr="004C6762" w14:paraId="06C069D7"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6815858C" w14:textId="77777777" w:rsidR="009F65EB" w:rsidRPr="004C6762" w:rsidRDefault="009F65EB" w:rsidP="002C6AB0">
            <w:pPr>
              <w:pStyle w:val="Tabletext"/>
              <w:spacing w:before="0" w:after="0" w:line="240" w:lineRule="auto"/>
              <w:rPr>
                <w:szCs w:val="20"/>
                <w:lang w:val="fr-FR"/>
              </w:rPr>
            </w:pPr>
          </w:p>
        </w:tc>
        <w:tc>
          <w:tcPr>
            <w:tcW w:w="0" w:type="pct"/>
            <w:noWrap/>
            <w:vAlign w:val="top"/>
            <w:hideMark/>
          </w:tcPr>
          <w:p w14:paraId="1CB14805" w14:textId="3059163B"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2C6AB0">
              <w:rPr>
                <w:color w:val="000000"/>
                <w:szCs w:val="20"/>
                <w:lang w:val="fr-FR"/>
              </w:rPr>
              <w:t>Médecin</w:t>
            </w:r>
            <w:r w:rsidR="003A2256" w:rsidRPr="002C6AB0">
              <w:rPr>
                <w:color w:val="000000"/>
                <w:szCs w:val="20"/>
                <w:lang w:val="fr-FR"/>
              </w:rPr>
              <w:t xml:space="preserve"> </w:t>
            </w:r>
            <w:r w:rsidR="003A2256" w:rsidRPr="004C6762">
              <w:rPr>
                <w:szCs w:val="20"/>
                <w:lang w:val="fr-FR"/>
              </w:rPr>
              <w:t>(%)</w:t>
            </w:r>
          </w:p>
        </w:tc>
        <w:tc>
          <w:tcPr>
            <w:tcW w:w="0" w:type="pct"/>
            <w:noWrap/>
            <w:vAlign w:val="top"/>
            <w:hideMark/>
          </w:tcPr>
          <w:p w14:paraId="58249A77" w14:textId="4F4983C8" w:rsidR="009F65EB" w:rsidRPr="002C6AB0"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2C6AB0">
              <w:rPr>
                <w:color w:val="000000"/>
                <w:szCs w:val="20"/>
                <w:lang w:val="fr-FR"/>
              </w:rPr>
              <w:t>Infirmière</w:t>
            </w:r>
            <w:r w:rsidR="003A2256" w:rsidRPr="002C6AB0">
              <w:rPr>
                <w:color w:val="000000"/>
                <w:szCs w:val="20"/>
                <w:lang w:val="fr-FR"/>
              </w:rPr>
              <w:t xml:space="preserve"> </w:t>
            </w:r>
            <w:r w:rsidR="003A2256" w:rsidRPr="004C6762">
              <w:rPr>
                <w:szCs w:val="20"/>
                <w:lang w:val="fr-FR"/>
              </w:rPr>
              <w:t>(%)</w:t>
            </w:r>
          </w:p>
        </w:tc>
        <w:tc>
          <w:tcPr>
            <w:tcW w:w="0" w:type="pct"/>
            <w:noWrap/>
            <w:vAlign w:val="top"/>
            <w:hideMark/>
          </w:tcPr>
          <w:p w14:paraId="0F46BF58" w14:textId="4F26905C" w:rsidR="009F65EB" w:rsidRPr="002C6AB0" w:rsidRDefault="00DB59C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2C6AB0">
              <w:rPr>
                <w:color w:val="000000"/>
                <w:szCs w:val="20"/>
                <w:lang w:val="fr-FR"/>
              </w:rPr>
              <w:t>Sage-</w:t>
            </w:r>
            <w:r w:rsidR="00491D59" w:rsidRPr="002C6AB0">
              <w:rPr>
                <w:color w:val="000000"/>
                <w:szCs w:val="20"/>
                <w:lang w:val="fr-FR"/>
              </w:rPr>
              <w:t>f</w:t>
            </w:r>
            <w:r w:rsidRPr="002C6AB0">
              <w:rPr>
                <w:color w:val="000000"/>
                <w:szCs w:val="20"/>
                <w:lang w:val="fr-FR"/>
              </w:rPr>
              <w:t>emme</w:t>
            </w:r>
            <w:r w:rsidR="003A2256" w:rsidRPr="002C6AB0">
              <w:rPr>
                <w:color w:val="000000"/>
                <w:szCs w:val="20"/>
                <w:lang w:val="fr-FR"/>
              </w:rPr>
              <w:t xml:space="preserve"> </w:t>
            </w:r>
            <w:r w:rsidR="003A2256" w:rsidRPr="004C6762">
              <w:rPr>
                <w:szCs w:val="20"/>
                <w:lang w:val="fr-FR"/>
              </w:rPr>
              <w:t>(%)</w:t>
            </w:r>
          </w:p>
        </w:tc>
        <w:tc>
          <w:tcPr>
            <w:tcW w:w="0" w:type="pct"/>
            <w:noWrap/>
            <w:vAlign w:val="top"/>
            <w:hideMark/>
          </w:tcPr>
          <w:p w14:paraId="28274CF7" w14:textId="06376027" w:rsidR="009F65EB" w:rsidRPr="002C6AB0"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2C6AB0">
              <w:rPr>
                <w:color w:val="000000"/>
                <w:szCs w:val="20"/>
                <w:lang w:val="fr-FR"/>
              </w:rPr>
              <w:t>ATS</w:t>
            </w:r>
            <w:r w:rsidR="003A2256" w:rsidRPr="002C6AB0">
              <w:rPr>
                <w:color w:val="000000"/>
                <w:szCs w:val="20"/>
                <w:lang w:val="fr-FR"/>
              </w:rPr>
              <w:t xml:space="preserve"> </w:t>
            </w:r>
            <w:r w:rsidR="003A2256" w:rsidRPr="004C6762">
              <w:rPr>
                <w:szCs w:val="20"/>
                <w:lang w:val="fr-FR"/>
              </w:rPr>
              <w:t>(%)</w:t>
            </w:r>
          </w:p>
        </w:tc>
      </w:tr>
      <w:tr w:rsidR="009F65EB" w:rsidRPr="004C6762" w14:paraId="4139E71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EA902DF"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Boké</w:t>
            </w:r>
          </w:p>
        </w:tc>
        <w:tc>
          <w:tcPr>
            <w:tcW w:w="0" w:type="pct"/>
            <w:noWrap/>
            <w:vAlign w:val="top"/>
            <w:hideMark/>
          </w:tcPr>
          <w:p w14:paraId="54DFED77" w14:textId="157D022D"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2DA5E0DF" w14:textId="77C92946"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4FB0A167" w14:textId="7B4153B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462CD6D1" w14:textId="1435AC4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E62B1C" w:rsidRPr="002C6AB0">
              <w:rPr>
                <w:color w:val="000000"/>
                <w:szCs w:val="20"/>
                <w:lang w:val="fr-FR"/>
              </w:rPr>
              <w:t>,</w:t>
            </w:r>
            <w:r w:rsidRPr="002C6AB0">
              <w:rPr>
                <w:color w:val="000000"/>
                <w:szCs w:val="20"/>
                <w:lang w:val="fr-FR"/>
              </w:rPr>
              <w:t>3</w:t>
            </w:r>
          </w:p>
        </w:tc>
      </w:tr>
      <w:tr w:rsidR="009F65EB" w:rsidRPr="004C6762" w14:paraId="6C5316D3"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5625A87"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Conakry</w:t>
            </w:r>
          </w:p>
        </w:tc>
        <w:tc>
          <w:tcPr>
            <w:tcW w:w="0" w:type="pct"/>
            <w:noWrap/>
            <w:vAlign w:val="top"/>
            <w:hideMark/>
          </w:tcPr>
          <w:p w14:paraId="0937E7B4" w14:textId="6A1E47E6"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96</w:t>
            </w:r>
            <w:r w:rsidR="00E62B1C" w:rsidRPr="002C6AB0">
              <w:rPr>
                <w:color w:val="000000"/>
                <w:szCs w:val="20"/>
                <w:lang w:val="fr-FR"/>
              </w:rPr>
              <w:t>,</w:t>
            </w:r>
            <w:r w:rsidRPr="002C6AB0">
              <w:rPr>
                <w:color w:val="000000"/>
                <w:szCs w:val="20"/>
                <w:lang w:val="fr-FR"/>
              </w:rPr>
              <w:t>2</w:t>
            </w:r>
          </w:p>
        </w:tc>
        <w:tc>
          <w:tcPr>
            <w:tcW w:w="0" w:type="pct"/>
            <w:noWrap/>
            <w:vAlign w:val="top"/>
            <w:hideMark/>
          </w:tcPr>
          <w:p w14:paraId="40C0A521" w14:textId="26B94049"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38</w:t>
            </w:r>
            <w:r w:rsidR="00E62B1C" w:rsidRPr="002C6AB0">
              <w:rPr>
                <w:color w:val="000000"/>
                <w:szCs w:val="20"/>
                <w:lang w:val="fr-FR"/>
              </w:rPr>
              <w:t>,</w:t>
            </w:r>
            <w:r w:rsidRPr="002C6AB0">
              <w:rPr>
                <w:color w:val="000000"/>
                <w:szCs w:val="20"/>
                <w:lang w:val="fr-FR"/>
              </w:rPr>
              <w:t>6</w:t>
            </w:r>
          </w:p>
        </w:tc>
        <w:tc>
          <w:tcPr>
            <w:tcW w:w="0" w:type="pct"/>
            <w:noWrap/>
            <w:vAlign w:val="top"/>
            <w:hideMark/>
          </w:tcPr>
          <w:p w14:paraId="398BBA6E" w14:textId="2BE4026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43</w:t>
            </w:r>
            <w:r w:rsidR="00E62B1C" w:rsidRPr="002C6AB0">
              <w:rPr>
                <w:color w:val="000000"/>
                <w:szCs w:val="20"/>
                <w:lang w:val="fr-FR"/>
              </w:rPr>
              <w:t>,</w:t>
            </w:r>
            <w:r w:rsidRPr="002C6AB0">
              <w:rPr>
                <w:color w:val="000000"/>
                <w:szCs w:val="20"/>
                <w:lang w:val="fr-FR"/>
              </w:rPr>
              <w:t>6</w:t>
            </w:r>
          </w:p>
        </w:tc>
        <w:tc>
          <w:tcPr>
            <w:tcW w:w="0" w:type="pct"/>
            <w:noWrap/>
            <w:vAlign w:val="top"/>
            <w:hideMark/>
          </w:tcPr>
          <w:p w14:paraId="407BE6D4" w14:textId="653D8ACD"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r w:rsidR="00E62B1C" w:rsidRPr="002C6AB0">
              <w:rPr>
                <w:color w:val="000000"/>
                <w:szCs w:val="20"/>
                <w:lang w:val="fr-FR"/>
              </w:rPr>
              <w:t>,</w:t>
            </w:r>
            <w:r w:rsidRPr="002C6AB0">
              <w:rPr>
                <w:color w:val="000000"/>
                <w:szCs w:val="20"/>
                <w:lang w:val="fr-FR"/>
              </w:rPr>
              <w:t>9</w:t>
            </w:r>
          </w:p>
        </w:tc>
      </w:tr>
      <w:tr w:rsidR="009F65EB" w:rsidRPr="004C6762" w14:paraId="4C56AC3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A9F8540"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Faranah</w:t>
            </w:r>
          </w:p>
        </w:tc>
        <w:tc>
          <w:tcPr>
            <w:tcW w:w="0" w:type="pct"/>
            <w:noWrap/>
            <w:vAlign w:val="top"/>
            <w:hideMark/>
          </w:tcPr>
          <w:p w14:paraId="64C7D7F7" w14:textId="0502C2B4"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61B51843" w14:textId="55F419E7"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7B70B401" w14:textId="10929AB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2DB67942" w14:textId="6345681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E62B1C" w:rsidRPr="002C6AB0">
              <w:rPr>
                <w:color w:val="000000"/>
                <w:szCs w:val="20"/>
                <w:lang w:val="fr-FR"/>
              </w:rPr>
              <w:t>,</w:t>
            </w:r>
            <w:r w:rsidRPr="002C6AB0">
              <w:rPr>
                <w:color w:val="000000"/>
                <w:szCs w:val="20"/>
                <w:lang w:val="fr-FR"/>
              </w:rPr>
              <w:t>3</w:t>
            </w:r>
          </w:p>
        </w:tc>
      </w:tr>
      <w:tr w:rsidR="009F65EB" w:rsidRPr="004C6762" w14:paraId="3507411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419D8FB"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Kankan</w:t>
            </w:r>
          </w:p>
        </w:tc>
        <w:tc>
          <w:tcPr>
            <w:tcW w:w="0" w:type="pct"/>
            <w:noWrap/>
            <w:vAlign w:val="top"/>
            <w:hideMark/>
          </w:tcPr>
          <w:p w14:paraId="5EA5D997" w14:textId="78B73AD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8</w:t>
            </w:r>
          </w:p>
        </w:tc>
        <w:tc>
          <w:tcPr>
            <w:tcW w:w="0" w:type="pct"/>
            <w:noWrap/>
            <w:vAlign w:val="top"/>
            <w:hideMark/>
          </w:tcPr>
          <w:p w14:paraId="1B996FD7" w14:textId="2859D11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w:t>
            </w:r>
            <w:r w:rsidR="00E62B1C" w:rsidRPr="002C6AB0">
              <w:rPr>
                <w:color w:val="000000"/>
                <w:szCs w:val="20"/>
                <w:lang w:val="fr-FR"/>
              </w:rPr>
              <w:t>,</w:t>
            </w:r>
            <w:r w:rsidRPr="002C6AB0">
              <w:rPr>
                <w:color w:val="000000"/>
                <w:szCs w:val="20"/>
                <w:lang w:val="fr-FR"/>
              </w:rPr>
              <w:t>3</w:t>
            </w:r>
          </w:p>
        </w:tc>
        <w:tc>
          <w:tcPr>
            <w:tcW w:w="0" w:type="pct"/>
            <w:noWrap/>
            <w:vAlign w:val="top"/>
            <w:hideMark/>
          </w:tcPr>
          <w:p w14:paraId="686459DA" w14:textId="18B7C1DE"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r w:rsidR="00E62B1C" w:rsidRPr="002C6AB0">
              <w:rPr>
                <w:color w:val="000000"/>
                <w:szCs w:val="20"/>
                <w:lang w:val="fr-FR"/>
              </w:rPr>
              <w:t>,</w:t>
            </w:r>
            <w:r w:rsidRPr="002C6AB0">
              <w:rPr>
                <w:color w:val="000000"/>
                <w:szCs w:val="20"/>
                <w:lang w:val="fr-FR"/>
              </w:rPr>
              <w:t>6</w:t>
            </w:r>
          </w:p>
        </w:tc>
        <w:tc>
          <w:tcPr>
            <w:tcW w:w="0" w:type="pct"/>
            <w:noWrap/>
            <w:vAlign w:val="top"/>
            <w:hideMark/>
          </w:tcPr>
          <w:p w14:paraId="6CD7FCB9" w14:textId="5C9518F2"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29</w:t>
            </w:r>
            <w:r w:rsidR="00E62B1C" w:rsidRPr="002C6AB0">
              <w:rPr>
                <w:color w:val="000000"/>
                <w:szCs w:val="20"/>
                <w:lang w:val="fr-FR"/>
              </w:rPr>
              <w:t>,</w:t>
            </w:r>
            <w:r w:rsidRPr="002C6AB0">
              <w:rPr>
                <w:color w:val="000000"/>
                <w:szCs w:val="20"/>
                <w:lang w:val="fr-FR"/>
              </w:rPr>
              <w:t>4</w:t>
            </w:r>
          </w:p>
        </w:tc>
      </w:tr>
      <w:tr w:rsidR="009F65EB" w:rsidRPr="004C6762" w14:paraId="632DD972"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257E664"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Kindia</w:t>
            </w:r>
          </w:p>
        </w:tc>
        <w:tc>
          <w:tcPr>
            <w:tcW w:w="0" w:type="pct"/>
            <w:noWrap/>
            <w:vAlign w:val="top"/>
            <w:hideMark/>
          </w:tcPr>
          <w:p w14:paraId="312E7387" w14:textId="5EEAD7B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2</w:t>
            </w:r>
            <w:r w:rsidR="00E62B1C" w:rsidRPr="002C6AB0">
              <w:rPr>
                <w:color w:val="000000"/>
                <w:szCs w:val="20"/>
                <w:lang w:val="fr-FR"/>
              </w:rPr>
              <w:t>,</w:t>
            </w:r>
            <w:r w:rsidRPr="002C6AB0">
              <w:rPr>
                <w:color w:val="000000"/>
                <w:szCs w:val="20"/>
                <w:lang w:val="fr-FR"/>
              </w:rPr>
              <w:t>3</w:t>
            </w:r>
          </w:p>
        </w:tc>
        <w:tc>
          <w:tcPr>
            <w:tcW w:w="0" w:type="pct"/>
            <w:noWrap/>
            <w:vAlign w:val="top"/>
            <w:hideMark/>
          </w:tcPr>
          <w:p w14:paraId="5E12DCC8" w14:textId="7261DB6B"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44</w:t>
            </w:r>
            <w:r w:rsidR="00E62B1C" w:rsidRPr="002C6AB0">
              <w:rPr>
                <w:color w:val="000000"/>
                <w:szCs w:val="20"/>
                <w:lang w:val="fr-FR"/>
              </w:rPr>
              <w:t>,</w:t>
            </w:r>
            <w:r w:rsidRPr="002C6AB0">
              <w:rPr>
                <w:color w:val="000000"/>
                <w:szCs w:val="20"/>
                <w:lang w:val="fr-FR"/>
              </w:rPr>
              <w:t>3</w:t>
            </w:r>
          </w:p>
        </w:tc>
        <w:tc>
          <w:tcPr>
            <w:tcW w:w="0" w:type="pct"/>
            <w:noWrap/>
            <w:vAlign w:val="top"/>
            <w:hideMark/>
          </w:tcPr>
          <w:p w14:paraId="14ACBD39" w14:textId="2F2B9F91"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47</w:t>
            </w:r>
            <w:r w:rsidR="00E62B1C" w:rsidRPr="002C6AB0">
              <w:rPr>
                <w:color w:val="000000"/>
                <w:szCs w:val="20"/>
                <w:lang w:val="fr-FR"/>
              </w:rPr>
              <w:t>,</w:t>
            </w:r>
            <w:r w:rsidRPr="002C6AB0">
              <w:rPr>
                <w:color w:val="000000"/>
                <w:szCs w:val="20"/>
                <w:lang w:val="fr-FR"/>
              </w:rPr>
              <w:t>3</w:t>
            </w:r>
          </w:p>
        </w:tc>
        <w:tc>
          <w:tcPr>
            <w:tcW w:w="0" w:type="pct"/>
            <w:noWrap/>
            <w:vAlign w:val="top"/>
            <w:hideMark/>
          </w:tcPr>
          <w:p w14:paraId="41E40202" w14:textId="379555B8"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3</w:t>
            </w:r>
            <w:r w:rsidR="00E62B1C" w:rsidRPr="002C6AB0">
              <w:rPr>
                <w:color w:val="000000"/>
                <w:szCs w:val="20"/>
                <w:lang w:val="fr-FR"/>
              </w:rPr>
              <w:t>,</w:t>
            </w:r>
            <w:r w:rsidRPr="002C6AB0">
              <w:rPr>
                <w:color w:val="000000"/>
                <w:szCs w:val="20"/>
                <w:lang w:val="fr-FR"/>
              </w:rPr>
              <w:t>3</w:t>
            </w:r>
          </w:p>
        </w:tc>
      </w:tr>
      <w:tr w:rsidR="009F65EB" w:rsidRPr="004C6762" w14:paraId="32FE182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0FBD8A2"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Labé</w:t>
            </w:r>
          </w:p>
        </w:tc>
        <w:tc>
          <w:tcPr>
            <w:tcW w:w="0" w:type="pct"/>
            <w:noWrap/>
            <w:vAlign w:val="top"/>
            <w:hideMark/>
          </w:tcPr>
          <w:p w14:paraId="08B2A01D" w14:textId="770637BA"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0</w:t>
            </w:r>
          </w:p>
        </w:tc>
        <w:tc>
          <w:tcPr>
            <w:tcW w:w="0" w:type="pct"/>
            <w:noWrap/>
            <w:vAlign w:val="top"/>
            <w:hideMark/>
          </w:tcPr>
          <w:p w14:paraId="47B52352" w14:textId="4494CA23"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11</w:t>
            </w:r>
            <w:r w:rsidR="00E62B1C" w:rsidRPr="002C6AB0">
              <w:rPr>
                <w:color w:val="000000"/>
                <w:szCs w:val="20"/>
                <w:lang w:val="fr-FR"/>
              </w:rPr>
              <w:t>,</w:t>
            </w:r>
            <w:r w:rsidRPr="002C6AB0">
              <w:rPr>
                <w:color w:val="000000"/>
                <w:szCs w:val="20"/>
                <w:lang w:val="fr-FR"/>
              </w:rPr>
              <w:t>4</w:t>
            </w:r>
          </w:p>
        </w:tc>
        <w:tc>
          <w:tcPr>
            <w:tcW w:w="0" w:type="pct"/>
            <w:noWrap/>
            <w:vAlign w:val="top"/>
            <w:hideMark/>
          </w:tcPr>
          <w:p w14:paraId="0B18CFC4" w14:textId="1B1B8C64"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3</w:t>
            </w:r>
            <w:r w:rsidR="00E62B1C" w:rsidRPr="002C6AB0">
              <w:rPr>
                <w:color w:val="000000"/>
                <w:szCs w:val="20"/>
                <w:lang w:val="fr-FR"/>
              </w:rPr>
              <w:t>,</w:t>
            </w:r>
            <w:r w:rsidRPr="002C6AB0">
              <w:rPr>
                <w:color w:val="000000"/>
                <w:szCs w:val="20"/>
                <w:lang w:val="fr-FR"/>
              </w:rPr>
              <w:t>6</w:t>
            </w:r>
          </w:p>
        </w:tc>
        <w:tc>
          <w:tcPr>
            <w:tcW w:w="0" w:type="pct"/>
            <w:noWrap/>
            <w:vAlign w:val="top"/>
            <w:hideMark/>
          </w:tcPr>
          <w:p w14:paraId="51E756E9" w14:textId="0AE58C7B"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2C6AB0">
              <w:rPr>
                <w:color w:val="000000"/>
                <w:szCs w:val="20"/>
                <w:lang w:val="fr-FR"/>
              </w:rPr>
              <w:t>43</w:t>
            </w:r>
            <w:r w:rsidR="00E62B1C" w:rsidRPr="002C6AB0">
              <w:rPr>
                <w:color w:val="000000"/>
                <w:szCs w:val="20"/>
                <w:lang w:val="fr-FR"/>
              </w:rPr>
              <w:t>,</w:t>
            </w:r>
            <w:r w:rsidRPr="002C6AB0">
              <w:rPr>
                <w:color w:val="000000"/>
                <w:szCs w:val="20"/>
                <w:lang w:val="fr-FR"/>
              </w:rPr>
              <w:t>8</w:t>
            </w:r>
          </w:p>
        </w:tc>
      </w:tr>
      <w:tr w:rsidR="009F65EB" w:rsidRPr="004C6762" w14:paraId="157EF2F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8F0DB58" w14:textId="77777777" w:rsidR="009F65EB" w:rsidRPr="002C6AB0" w:rsidRDefault="009F65EB" w:rsidP="002C6AB0">
            <w:pPr>
              <w:pStyle w:val="Tabletext"/>
              <w:spacing w:before="0" w:after="0" w:line="240" w:lineRule="auto"/>
              <w:rPr>
                <w:b w:val="0"/>
                <w:color w:val="000000"/>
                <w:szCs w:val="20"/>
                <w:lang w:val="fr-FR"/>
              </w:rPr>
            </w:pPr>
            <w:r w:rsidRPr="002C6AB0">
              <w:rPr>
                <w:color w:val="000000"/>
                <w:szCs w:val="20"/>
                <w:lang w:val="fr-FR"/>
              </w:rPr>
              <w:t>Nzérékoré</w:t>
            </w:r>
          </w:p>
        </w:tc>
        <w:tc>
          <w:tcPr>
            <w:tcW w:w="0" w:type="pct"/>
            <w:noWrap/>
            <w:vAlign w:val="top"/>
            <w:hideMark/>
          </w:tcPr>
          <w:p w14:paraId="2B1B96A3" w14:textId="234B0E59"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0</w:t>
            </w:r>
            <w:r w:rsidR="00E62B1C" w:rsidRPr="002C6AB0">
              <w:rPr>
                <w:color w:val="000000"/>
                <w:szCs w:val="20"/>
                <w:lang w:val="fr-FR"/>
              </w:rPr>
              <w:t>,</w:t>
            </w:r>
            <w:r w:rsidRPr="002C6AB0">
              <w:rPr>
                <w:color w:val="000000"/>
                <w:szCs w:val="20"/>
                <w:lang w:val="fr-FR"/>
              </w:rPr>
              <w:t>8</w:t>
            </w:r>
          </w:p>
        </w:tc>
        <w:tc>
          <w:tcPr>
            <w:tcW w:w="0" w:type="pct"/>
            <w:noWrap/>
            <w:vAlign w:val="top"/>
            <w:hideMark/>
          </w:tcPr>
          <w:p w14:paraId="5C6EB29F" w14:textId="117220A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E62B1C" w:rsidRPr="002C6AB0">
              <w:rPr>
                <w:color w:val="000000"/>
                <w:szCs w:val="20"/>
                <w:lang w:val="fr-FR"/>
              </w:rPr>
              <w:t>,</w:t>
            </w:r>
            <w:r w:rsidRPr="002C6AB0">
              <w:rPr>
                <w:color w:val="000000"/>
                <w:szCs w:val="20"/>
                <w:lang w:val="fr-FR"/>
              </w:rPr>
              <w:t>4</w:t>
            </w:r>
          </w:p>
        </w:tc>
        <w:tc>
          <w:tcPr>
            <w:tcW w:w="0" w:type="pct"/>
            <w:noWrap/>
            <w:vAlign w:val="top"/>
            <w:hideMark/>
          </w:tcPr>
          <w:p w14:paraId="1DC75B93" w14:textId="625AB872"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w:t>
            </w:r>
            <w:r w:rsidR="00E62B1C" w:rsidRPr="002C6AB0">
              <w:rPr>
                <w:color w:val="000000"/>
                <w:szCs w:val="20"/>
                <w:lang w:val="fr-FR"/>
              </w:rPr>
              <w:t>,</w:t>
            </w:r>
            <w:r w:rsidRPr="002C6AB0">
              <w:rPr>
                <w:color w:val="000000"/>
                <w:szCs w:val="20"/>
                <w:lang w:val="fr-FR"/>
              </w:rPr>
              <w:t>8</w:t>
            </w:r>
          </w:p>
        </w:tc>
        <w:tc>
          <w:tcPr>
            <w:tcW w:w="0" w:type="pct"/>
            <w:noWrap/>
            <w:vAlign w:val="top"/>
            <w:hideMark/>
          </w:tcPr>
          <w:p w14:paraId="0410D9C4" w14:textId="4D62E633" w:rsidR="009F65EB" w:rsidRPr="002C6AB0"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2C6AB0">
              <w:rPr>
                <w:color w:val="000000"/>
                <w:szCs w:val="20"/>
                <w:lang w:val="fr-FR"/>
              </w:rPr>
              <w:t>15</w:t>
            </w:r>
            <w:r w:rsidR="00E62B1C" w:rsidRPr="002C6AB0">
              <w:rPr>
                <w:color w:val="000000"/>
                <w:szCs w:val="20"/>
                <w:lang w:val="fr-FR"/>
              </w:rPr>
              <w:t>,</w:t>
            </w:r>
            <w:r w:rsidRPr="002C6AB0">
              <w:rPr>
                <w:color w:val="000000"/>
                <w:szCs w:val="20"/>
                <w:lang w:val="fr-FR"/>
              </w:rPr>
              <w:t>0</w:t>
            </w:r>
          </w:p>
        </w:tc>
      </w:tr>
      <w:tr w:rsidR="009F65EB" w:rsidRPr="004C6762" w14:paraId="001E1F4E"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23CDC5B" w14:textId="77777777" w:rsidR="009F65EB" w:rsidRPr="002C6AB0" w:rsidRDefault="009F65EB" w:rsidP="002C6AB0">
            <w:pPr>
              <w:pStyle w:val="Tabletext"/>
              <w:spacing w:before="0" w:after="0" w:line="240" w:lineRule="auto"/>
              <w:rPr>
                <w:color w:val="000000"/>
                <w:szCs w:val="20"/>
                <w:lang w:val="fr-FR"/>
              </w:rPr>
            </w:pPr>
            <w:r w:rsidRPr="002C6AB0">
              <w:rPr>
                <w:color w:val="000000"/>
                <w:szCs w:val="20"/>
                <w:lang w:val="fr-FR"/>
              </w:rPr>
              <w:t>N</w:t>
            </w:r>
          </w:p>
        </w:tc>
        <w:tc>
          <w:tcPr>
            <w:tcW w:w="0" w:type="pct"/>
            <w:noWrap/>
            <w:vAlign w:val="top"/>
            <w:hideMark/>
          </w:tcPr>
          <w:p w14:paraId="33DE5FFB"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2C6AB0">
              <w:rPr>
                <w:b/>
                <w:color w:val="000000"/>
                <w:szCs w:val="20"/>
                <w:lang w:val="fr-FR"/>
              </w:rPr>
              <w:t>131</w:t>
            </w:r>
          </w:p>
        </w:tc>
        <w:tc>
          <w:tcPr>
            <w:tcW w:w="0" w:type="pct"/>
            <w:noWrap/>
            <w:vAlign w:val="top"/>
            <w:hideMark/>
          </w:tcPr>
          <w:p w14:paraId="7515009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2C6AB0">
              <w:rPr>
                <w:b/>
                <w:color w:val="000000"/>
                <w:szCs w:val="20"/>
                <w:lang w:val="fr-FR"/>
              </w:rPr>
              <w:t>70</w:t>
            </w:r>
          </w:p>
        </w:tc>
        <w:tc>
          <w:tcPr>
            <w:tcW w:w="0" w:type="pct"/>
            <w:noWrap/>
            <w:vAlign w:val="top"/>
            <w:hideMark/>
          </w:tcPr>
          <w:p w14:paraId="41C57E79"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2C6AB0">
              <w:rPr>
                <w:b/>
                <w:color w:val="000000"/>
                <w:szCs w:val="20"/>
                <w:lang w:val="fr-FR"/>
              </w:rPr>
              <w:t>55</w:t>
            </w:r>
          </w:p>
        </w:tc>
        <w:tc>
          <w:tcPr>
            <w:tcW w:w="0" w:type="pct"/>
            <w:noWrap/>
            <w:vAlign w:val="top"/>
            <w:hideMark/>
          </w:tcPr>
          <w:p w14:paraId="5091B01D" w14:textId="77777777" w:rsidR="009F65EB" w:rsidRPr="002C6AB0"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color w:val="000000"/>
                <w:szCs w:val="20"/>
                <w:lang w:val="fr-FR"/>
              </w:rPr>
            </w:pPr>
            <w:r w:rsidRPr="002C6AB0">
              <w:rPr>
                <w:b/>
                <w:color w:val="000000"/>
                <w:szCs w:val="20"/>
                <w:lang w:val="fr-FR"/>
              </w:rPr>
              <w:t>153</w:t>
            </w:r>
          </w:p>
        </w:tc>
      </w:tr>
    </w:tbl>
    <w:p w14:paraId="7ED86EC1" w14:textId="77777777" w:rsidR="004C6762" w:rsidRPr="00E24970" w:rsidRDefault="004C6762" w:rsidP="002C6AB0">
      <w:pPr>
        <w:pStyle w:val="Corpsdetexte"/>
        <w:spacing w:line="240" w:lineRule="auto"/>
        <w:rPr>
          <w:sz w:val="18"/>
          <w:szCs w:val="18"/>
          <w:lang w:val="fr-FR" w:eastAsia="zh-CN"/>
        </w:rPr>
      </w:pPr>
      <w:r>
        <w:rPr>
          <w:sz w:val="18"/>
          <w:szCs w:val="18"/>
          <w:lang w:val="fr-FR" w:eastAsia="zh-CN"/>
        </w:rPr>
        <w:t xml:space="preserve">ATS : agent technique de santé, </w:t>
      </w:r>
      <w:r w:rsidRPr="00E24970">
        <w:rPr>
          <w:sz w:val="18"/>
          <w:szCs w:val="18"/>
          <w:lang w:val="fr-FR" w:eastAsia="zh-CN"/>
        </w:rPr>
        <w:t>N : nombre</w:t>
      </w:r>
    </w:p>
    <w:p w14:paraId="17BF7A91" w14:textId="77777777" w:rsidR="004C6762" w:rsidRPr="002C6AB0" w:rsidRDefault="004C6762">
      <w:pPr>
        <w:pStyle w:val="Corpsdetexte"/>
        <w:rPr>
          <w:lang w:val="fr-FR" w:eastAsia="en-US"/>
        </w:rPr>
      </w:pPr>
    </w:p>
    <w:p w14:paraId="093774BD" w14:textId="5E3F9528" w:rsidR="009F65EB" w:rsidRDefault="00DB4D8E" w:rsidP="00A7557F">
      <w:pPr>
        <w:pStyle w:val="Lgende"/>
        <w:rPr>
          <w:lang w:val="fr-FR"/>
        </w:rPr>
      </w:pPr>
      <w:bookmarkStart w:id="245" w:name="_Toc31280169"/>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3</w:t>
      </w:r>
      <w:r w:rsidR="009F65EB" w:rsidRPr="00F0336D">
        <w:rPr>
          <w:lang w:val="fr-FR"/>
        </w:rPr>
        <w:fldChar w:fldCharType="end"/>
      </w:r>
      <w:r>
        <w:rPr>
          <w:lang w:val="fr-FR"/>
        </w:rPr>
        <w:t xml:space="preserve"> </w:t>
      </w:r>
      <w:r w:rsidR="009F65EB" w:rsidRPr="00F0336D">
        <w:rPr>
          <w:lang w:val="fr-FR"/>
        </w:rPr>
        <w:t xml:space="preserve">: </w:t>
      </w:r>
      <w:r w:rsidR="00353775" w:rsidRPr="00F0336D">
        <w:rPr>
          <w:lang w:val="fr-FR"/>
        </w:rPr>
        <w:t>Se sentir bien préparé et formé pour votre poste actuel</w:t>
      </w:r>
      <w:bookmarkEnd w:id="245"/>
    </w:p>
    <w:p w14:paraId="703D0732" w14:textId="77777777" w:rsidR="00A7557F" w:rsidRPr="00F374DC" w:rsidRDefault="00A7557F" w:rsidP="002C6AB0">
      <w:pPr>
        <w:pStyle w:val="Corpsdetexte"/>
        <w:rPr>
          <w:lang w:val="fr-FR"/>
        </w:rPr>
      </w:pPr>
    </w:p>
    <w:tbl>
      <w:tblPr>
        <w:tblStyle w:val="OPMTable"/>
        <w:tblW w:w="5000" w:type="pct"/>
        <w:tblLook w:val="04A0" w:firstRow="1" w:lastRow="0" w:firstColumn="1" w:lastColumn="0" w:noHBand="0" w:noVBand="1"/>
      </w:tblPr>
      <w:tblGrid>
        <w:gridCol w:w="2843"/>
        <w:gridCol w:w="1391"/>
        <w:gridCol w:w="1492"/>
        <w:gridCol w:w="1741"/>
        <w:gridCol w:w="1031"/>
      </w:tblGrid>
      <w:tr w:rsidR="009F65EB" w:rsidRPr="00F0336D" w14:paraId="6730C31F" w14:textId="77777777" w:rsidTr="004C676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55" w:type="pct"/>
            <w:noWrap/>
            <w:hideMark/>
          </w:tcPr>
          <w:p w14:paraId="2F861D8D" w14:textId="77777777" w:rsidR="009F65EB" w:rsidRPr="00F0336D" w:rsidRDefault="009F65EB" w:rsidP="002C6AB0">
            <w:pPr>
              <w:pStyle w:val="Tabletext"/>
              <w:spacing w:before="0" w:after="0" w:line="240" w:lineRule="auto"/>
              <w:jc w:val="left"/>
              <w:rPr>
                <w:lang w:val="fr-FR"/>
              </w:rPr>
            </w:pPr>
          </w:p>
        </w:tc>
        <w:tc>
          <w:tcPr>
            <w:tcW w:w="807" w:type="pct"/>
            <w:noWrap/>
            <w:hideMark/>
          </w:tcPr>
          <w:p w14:paraId="4728681D" w14:textId="3720E183"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Médecin</w:t>
            </w:r>
            <w:r w:rsidR="003A2256">
              <w:rPr>
                <w:lang w:val="fr-FR"/>
              </w:rPr>
              <w:t xml:space="preserve"> (%)</w:t>
            </w:r>
          </w:p>
        </w:tc>
        <w:tc>
          <w:tcPr>
            <w:tcW w:w="866" w:type="pct"/>
            <w:noWrap/>
            <w:hideMark/>
          </w:tcPr>
          <w:p w14:paraId="742EFBB8" w14:textId="35534E8F" w:rsidR="009F65EB" w:rsidRPr="00F0336D"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Infirmière</w:t>
            </w:r>
            <w:r w:rsidR="003A2256">
              <w:rPr>
                <w:lang w:val="fr-FR"/>
              </w:rPr>
              <w:t xml:space="preserve"> (%)</w:t>
            </w:r>
          </w:p>
        </w:tc>
        <w:tc>
          <w:tcPr>
            <w:tcW w:w="1076" w:type="pct"/>
            <w:noWrap/>
            <w:hideMark/>
          </w:tcPr>
          <w:p w14:paraId="497BC438" w14:textId="66B7156F" w:rsidR="009F65EB" w:rsidRPr="00F0336D" w:rsidRDefault="00DB59C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Sage-</w:t>
            </w:r>
            <w:r w:rsidR="00491D59">
              <w:rPr>
                <w:lang w:val="fr-FR"/>
              </w:rPr>
              <w:t>f</w:t>
            </w:r>
            <w:r w:rsidRPr="00F0336D">
              <w:rPr>
                <w:lang w:val="fr-FR"/>
              </w:rPr>
              <w:t>emme</w:t>
            </w:r>
            <w:r w:rsidR="003A2256">
              <w:rPr>
                <w:lang w:val="fr-FR"/>
              </w:rPr>
              <w:t xml:space="preserve"> (%)</w:t>
            </w:r>
          </w:p>
        </w:tc>
        <w:tc>
          <w:tcPr>
            <w:tcW w:w="596" w:type="pct"/>
            <w:noWrap/>
            <w:hideMark/>
          </w:tcPr>
          <w:p w14:paraId="2C237448" w14:textId="224CF24C"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ATS</w:t>
            </w:r>
            <w:r w:rsidR="003A2256">
              <w:rPr>
                <w:lang w:val="fr-FR"/>
              </w:rPr>
              <w:t xml:space="preserve"> (%)</w:t>
            </w:r>
          </w:p>
        </w:tc>
      </w:tr>
      <w:tr w:rsidR="007B491A" w:rsidRPr="00F0336D" w14:paraId="3D51B5DA" w14:textId="77777777" w:rsidTr="004C67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5" w:type="pct"/>
            <w:noWrap/>
            <w:vAlign w:val="top"/>
            <w:hideMark/>
          </w:tcPr>
          <w:p w14:paraId="54BA7BB7" w14:textId="67D83203" w:rsidR="007B491A" w:rsidRPr="00F0336D" w:rsidRDefault="007B491A" w:rsidP="002C6AB0">
            <w:pPr>
              <w:pStyle w:val="Tabletext"/>
              <w:spacing w:before="0" w:after="0" w:line="240" w:lineRule="auto"/>
              <w:jc w:val="left"/>
              <w:rPr>
                <w:b w:val="0"/>
                <w:lang w:val="fr-FR"/>
              </w:rPr>
            </w:pPr>
            <w:r w:rsidRPr="00F0336D">
              <w:rPr>
                <w:lang w:val="fr-FR"/>
              </w:rPr>
              <w:t>Pas du tout</w:t>
            </w:r>
          </w:p>
        </w:tc>
        <w:tc>
          <w:tcPr>
            <w:tcW w:w="807" w:type="pct"/>
            <w:noWrap/>
            <w:hideMark/>
          </w:tcPr>
          <w:p w14:paraId="1128F433" w14:textId="18BE25C8"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12,4</w:t>
            </w:r>
          </w:p>
        </w:tc>
        <w:tc>
          <w:tcPr>
            <w:tcW w:w="866" w:type="pct"/>
            <w:noWrap/>
            <w:hideMark/>
          </w:tcPr>
          <w:p w14:paraId="6B2CFE66" w14:textId="51BC370E"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3,6</w:t>
            </w:r>
          </w:p>
        </w:tc>
        <w:tc>
          <w:tcPr>
            <w:tcW w:w="1076" w:type="pct"/>
            <w:noWrap/>
            <w:hideMark/>
          </w:tcPr>
          <w:p w14:paraId="38287FE6" w14:textId="3C990647"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1,4</w:t>
            </w:r>
          </w:p>
        </w:tc>
        <w:tc>
          <w:tcPr>
            <w:tcW w:w="596" w:type="pct"/>
            <w:noWrap/>
            <w:hideMark/>
          </w:tcPr>
          <w:p w14:paraId="04BF6350" w14:textId="5592A4BD"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6,9</w:t>
            </w:r>
          </w:p>
        </w:tc>
      </w:tr>
      <w:tr w:rsidR="007B491A" w:rsidRPr="00F0336D" w14:paraId="168ADEA9" w14:textId="77777777" w:rsidTr="004C67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5" w:type="pct"/>
            <w:noWrap/>
            <w:vAlign w:val="top"/>
            <w:hideMark/>
          </w:tcPr>
          <w:p w14:paraId="02BA321C" w14:textId="6065C70C" w:rsidR="007B491A" w:rsidRPr="00F0336D" w:rsidRDefault="007B491A" w:rsidP="002C6AB0">
            <w:pPr>
              <w:pStyle w:val="Tabletext"/>
              <w:spacing w:before="0" w:after="0" w:line="240" w:lineRule="auto"/>
              <w:jc w:val="left"/>
              <w:rPr>
                <w:b w:val="0"/>
                <w:lang w:val="fr-FR"/>
              </w:rPr>
            </w:pPr>
            <w:r w:rsidRPr="00F0336D">
              <w:rPr>
                <w:lang w:val="fr-FR"/>
              </w:rPr>
              <w:t>Parfois, je me sens dépassée</w:t>
            </w:r>
          </w:p>
        </w:tc>
        <w:tc>
          <w:tcPr>
            <w:tcW w:w="807" w:type="pct"/>
            <w:noWrap/>
            <w:hideMark/>
          </w:tcPr>
          <w:p w14:paraId="3C20FB58" w14:textId="75C6C36B"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9,2</w:t>
            </w:r>
          </w:p>
        </w:tc>
        <w:tc>
          <w:tcPr>
            <w:tcW w:w="866" w:type="pct"/>
            <w:noWrap/>
            <w:hideMark/>
          </w:tcPr>
          <w:p w14:paraId="58572806" w14:textId="6543DB20"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15,3</w:t>
            </w:r>
          </w:p>
        </w:tc>
        <w:tc>
          <w:tcPr>
            <w:tcW w:w="1076" w:type="pct"/>
            <w:noWrap/>
            <w:hideMark/>
          </w:tcPr>
          <w:p w14:paraId="22A762D8" w14:textId="773A532E"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10,8</w:t>
            </w:r>
          </w:p>
        </w:tc>
        <w:tc>
          <w:tcPr>
            <w:tcW w:w="596" w:type="pct"/>
            <w:noWrap/>
            <w:hideMark/>
          </w:tcPr>
          <w:p w14:paraId="0A87CB31" w14:textId="139615E2" w:rsidR="007B491A" w:rsidRPr="00F0336D" w:rsidRDefault="007B491A"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8,4</w:t>
            </w:r>
          </w:p>
        </w:tc>
      </w:tr>
      <w:tr w:rsidR="007B491A" w:rsidRPr="00F0336D" w14:paraId="14A9A358" w14:textId="77777777" w:rsidTr="004C67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5" w:type="pct"/>
            <w:noWrap/>
            <w:vAlign w:val="top"/>
            <w:hideMark/>
          </w:tcPr>
          <w:p w14:paraId="688CB449" w14:textId="6C151E36" w:rsidR="007B491A" w:rsidRPr="00F0336D" w:rsidRDefault="007B491A" w:rsidP="002C6AB0">
            <w:pPr>
              <w:pStyle w:val="Tabletext"/>
              <w:spacing w:before="0" w:after="0" w:line="240" w:lineRule="auto"/>
              <w:jc w:val="left"/>
              <w:rPr>
                <w:b w:val="0"/>
                <w:lang w:val="fr-FR"/>
              </w:rPr>
            </w:pPr>
            <w:r w:rsidRPr="00F0336D">
              <w:rPr>
                <w:lang w:val="fr-FR"/>
              </w:rPr>
              <w:t>Oui</w:t>
            </w:r>
          </w:p>
        </w:tc>
        <w:tc>
          <w:tcPr>
            <w:tcW w:w="807" w:type="pct"/>
            <w:noWrap/>
            <w:hideMark/>
          </w:tcPr>
          <w:p w14:paraId="78ED4BE1" w14:textId="7FD2307A"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78,4</w:t>
            </w:r>
          </w:p>
        </w:tc>
        <w:tc>
          <w:tcPr>
            <w:tcW w:w="866" w:type="pct"/>
            <w:noWrap/>
            <w:hideMark/>
          </w:tcPr>
          <w:p w14:paraId="4284DE24" w14:textId="3D9AAD0F"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81,1</w:t>
            </w:r>
          </w:p>
        </w:tc>
        <w:tc>
          <w:tcPr>
            <w:tcW w:w="1076" w:type="pct"/>
            <w:noWrap/>
            <w:hideMark/>
          </w:tcPr>
          <w:p w14:paraId="7E4AD807" w14:textId="71EDF249"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87,8</w:t>
            </w:r>
          </w:p>
        </w:tc>
        <w:tc>
          <w:tcPr>
            <w:tcW w:w="596" w:type="pct"/>
            <w:noWrap/>
            <w:hideMark/>
          </w:tcPr>
          <w:p w14:paraId="184E734A" w14:textId="5074D28E" w:rsidR="007B491A" w:rsidRPr="00F0336D" w:rsidRDefault="007B491A"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84,7</w:t>
            </w:r>
          </w:p>
        </w:tc>
      </w:tr>
      <w:tr w:rsidR="009F65EB" w:rsidRPr="00F0336D" w14:paraId="2EBFFF2C" w14:textId="77777777" w:rsidTr="004C67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5" w:type="pct"/>
            <w:noWrap/>
            <w:hideMark/>
          </w:tcPr>
          <w:p w14:paraId="4AEC290E" w14:textId="77777777" w:rsidR="009F65EB" w:rsidRPr="00F0336D" w:rsidRDefault="009F65EB" w:rsidP="002C6AB0">
            <w:pPr>
              <w:pStyle w:val="Tabletext"/>
              <w:spacing w:before="0" w:after="0" w:line="240" w:lineRule="auto"/>
              <w:jc w:val="left"/>
              <w:rPr>
                <w:lang w:val="fr-FR"/>
              </w:rPr>
            </w:pPr>
            <w:r w:rsidRPr="00F0336D">
              <w:rPr>
                <w:lang w:val="fr-FR"/>
              </w:rPr>
              <w:t>N</w:t>
            </w:r>
          </w:p>
        </w:tc>
        <w:tc>
          <w:tcPr>
            <w:tcW w:w="807" w:type="pct"/>
            <w:noWrap/>
            <w:hideMark/>
          </w:tcPr>
          <w:p w14:paraId="60EFDFDE"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153</w:t>
            </w:r>
          </w:p>
        </w:tc>
        <w:tc>
          <w:tcPr>
            <w:tcW w:w="866" w:type="pct"/>
            <w:noWrap/>
            <w:hideMark/>
          </w:tcPr>
          <w:p w14:paraId="6D6C230F"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111</w:t>
            </w:r>
          </w:p>
        </w:tc>
        <w:tc>
          <w:tcPr>
            <w:tcW w:w="1076" w:type="pct"/>
            <w:noWrap/>
            <w:hideMark/>
          </w:tcPr>
          <w:p w14:paraId="6889E75D"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74</w:t>
            </w:r>
          </w:p>
        </w:tc>
        <w:tc>
          <w:tcPr>
            <w:tcW w:w="596" w:type="pct"/>
            <w:noWrap/>
            <w:hideMark/>
          </w:tcPr>
          <w:p w14:paraId="0D7DD0CD" w14:textId="77777777" w:rsidR="009F65EB" w:rsidRPr="00F0336D"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261</w:t>
            </w:r>
          </w:p>
        </w:tc>
      </w:tr>
    </w:tbl>
    <w:p w14:paraId="052127DD" w14:textId="77777777" w:rsidR="004C6762" w:rsidRPr="00E24970" w:rsidRDefault="004C6762" w:rsidP="002C6AB0">
      <w:pPr>
        <w:pStyle w:val="Corpsdetexte"/>
        <w:spacing w:line="240" w:lineRule="auto"/>
        <w:rPr>
          <w:sz w:val="18"/>
          <w:szCs w:val="18"/>
          <w:lang w:val="fr-FR" w:eastAsia="zh-CN"/>
        </w:rPr>
      </w:pPr>
      <w:r>
        <w:rPr>
          <w:sz w:val="18"/>
          <w:szCs w:val="18"/>
          <w:lang w:val="fr-FR" w:eastAsia="zh-CN"/>
        </w:rPr>
        <w:t xml:space="preserve">ATS : agent technique de santé, </w:t>
      </w:r>
      <w:r w:rsidRPr="00E24970">
        <w:rPr>
          <w:sz w:val="18"/>
          <w:szCs w:val="18"/>
          <w:lang w:val="fr-FR" w:eastAsia="zh-CN"/>
        </w:rPr>
        <w:t>N : nombre</w:t>
      </w:r>
    </w:p>
    <w:p w14:paraId="16AD0564" w14:textId="77777777" w:rsidR="009F65EB" w:rsidRPr="00F0336D" w:rsidRDefault="009F65EB" w:rsidP="00BC531F">
      <w:pPr>
        <w:pStyle w:val="Corpsdetexte"/>
        <w:rPr>
          <w:sz w:val="18"/>
          <w:szCs w:val="18"/>
          <w:lang w:val="fr-FR"/>
        </w:rPr>
      </w:pPr>
    </w:p>
    <w:p w14:paraId="5A4D16EE" w14:textId="202086CA" w:rsidR="00A7557F" w:rsidRDefault="00DB4D8E" w:rsidP="00A7557F">
      <w:pPr>
        <w:pStyle w:val="Lgende"/>
        <w:rPr>
          <w:lang w:val="fr-FR"/>
        </w:rPr>
      </w:pPr>
      <w:bookmarkStart w:id="246" w:name="_Toc31280170"/>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4</w:t>
      </w:r>
      <w:r w:rsidR="009F65EB" w:rsidRPr="00F0336D">
        <w:rPr>
          <w:lang w:val="fr-FR"/>
        </w:rPr>
        <w:fldChar w:fldCharType="end"/>
      </w:r>
      <w:r>
        <w:rPr>
          <w:lang w:val="fr-FR"/>
        </w:rPr>
        <w:t xml:space="preserve"> </w:t>
      </w:r>
      <w:r w:rsidR="009F65EB" w:rsidRPr="00F0336D">
        <w:rPr>
          <w:lang w:val="fr-FR"/>
        </w:rPr>
        <w:t>:</w:t>
      </w:r>
      <w:r w:rsidR="00C254B5">
        <w:rPr>
          <w:lang w:val="fr-FR"/>
        </w:rPr>
        <w:t xml:space="preserve"> </w:t>
      </w:r>
      <w:r w:rsidR="00353775" w:rsidRPr="00F0336D">
        <w:rPr>
          <w:lang w:val="fr-FR"/>
        </w:rPr>
        <w:t>Score moyen d’accord avec les différentes affirmations sur une échelle de 4 points, par localité</w:t>
      </w:r>
      <w:bookmarkEnd w:id="246"/>
      <w:r w:rsidR="00353775" w:rsidRPr="00F0336D">
        <w:rPr>
          <w:lang w:val="fr-FR"/>
        </w:rPr>
        <w:t xml:space="preserve"> </w:t>
      </w:r>
    </w:p>
    <w:p w14:paraId="06B48EF8" w14:textId="42127CDE" w:rsidR="009F65EB" w:rsidRPr="00F0336D" w:rsidRDefault="009F65EB">
      <w:pPr>
        <w:pStyle w:val="Lgende"/>
        <w:rPr>
          <w:sz w:val="18"/>
          <w:szCs w:val="18"/>
          <w:lang w:val="fr-FR"/>
        </w:rPr>
      </w:pPr>
      <w:r w:rsidRPr="00F0336D">
        <w:rPr>
          <w:lang w:val="fr-FR"/>
        </w:rPr>
        <w:t xml:space="preserve"> </w:t>
      </w:r>
    </w:p>
    <w:tbl>
      <w:tblPr>
        <w:tblStyle w:val="OPMTable"/>
        <w:tblW w:w="5000" w:type="pct"/>
        <w:tblLook w:val="04A0" w:firstRow="1" w:lastRow="0" w:firstColumn="1" w:lastColumn="0" w:noHBand="0" w:noVBand="1"/>
      </w:tblPr>
      <w:tblGrid>
        <w:gridCol w:w="3518"/>
        <w:gridCol w:w="2429"/>
        <w:gridCol w:w="2551"/>
      </w:tblGrid>
      <w:tr w:rsidR="009F65EB" w:rsidRPr="00C73305" w14:paraId="6F03599D" w14:textId="77777777" w:rsidTr="002C6AB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vAlign w:val="top"/>
            <w:hideMark/>
          </w:tcPr>
          <w:p w14:paraId="57DD7810" w14:textId="77777777" w:rsidR="009F65EB" w:rsidRPr="00C73305" w:rsidRDefault="009F65EB" w:rsidP="002C6AB0">
            <w:pPr>
              <w:pStyle w:val="Tabletext"/>
              <w:spacing w:before="0" w:after="0" w:line="240" w:lineRule="auto"/>
              <w:jc w:val="left"/>
              <w:rPr>
                <w:szCs w:val="20"/>
                <w:lang w:val="fr-FR"/>
              </w:rPr>
            </w:pPr>
          </w:p>
        </w:tc>
        <w:tc>
          <w:tcPr>
            <w:tcW w:w="0" w:type="pct"/>
            <w:noWrap/>
            <w:vAlign w:val="top"/>
            <w:hideMark/>
          </w:tcPr>
          <w:p w14:paraId="6653F1F3" w14:textId="77777777" w:rsidR="009F65EB" w:rsidRPr="00C73305"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C73305">
              <w:rPr>
                <w:color w:val="000000"/>
                <w:szCs w:val="20"/>
                <w:lang w:val="fr-FR"/>
              </w:rPr>
              <w:t>Rural</w:t>
            </w:r>
          </w:p>
        </w:tc>
        <w:tc>
          <w:tcPr>
            <w:tcW w:w="0" w:type="pct"/>
            <w:noWrap/>
            <w:vAlign w:val="top"/>
            <w:hideMark/>
          </w:tcPr>
          <w:p w14:paraId="3D75E5F2" w14:textId="6C999AD9" w:rsidR="009F65EB" w:rsidRPr="00C73305" w:rsidRDefault="0093413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C73305">
              <w:rPr>
                <w:color w:val="000000"/>
                <w:szCs w:val="20"/>
                <w:lang w:val="fr-FR"/>
              </w:rPr>
              <w:t>Urbain</w:t>
            </w:r>
          </w:p>
        </w:tc>
      </w:tr>
      <w:tr w:rsidR="00EF5642" w:rsidRPr="00C73305" w14:paraId="16BA879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6E91E108" w14:textId="46CC7B1E"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J'ai suffisamment d'occasions d'apprendre au niveau de l'établissement de santé</w:t>
            </w:r>
          </w:p>
        </w:tc>
        <w:tc>
          <w:tcPr>
            <w:tcW w:w="0" w:type="pct"/>
            <w:noWrap/>
            <w:vAlign w:val="top"/>
            <w:hideMark/>
          </w:tcPr>
          <w:p w14:paraId="6D72D9A1" w14:textId="5B956881"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2,76</w:t>
            </w:r>
          </w:p>
        </w:tc>
        <w:tc>
          <w:tcPr>
            <w:tcW w:w="0" w:type="pct"/>
            <w:noWrap/>
            <w:vAlign w:val="top"/>
            <w:hideMark/>
          </w:tcPr>
          <w:p w14:paraId="6A13DAB7" w14:textId="0AF6E6BD"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2,91</w:t>
            </w:r>
          </w:p>
        </w:tc>
      </w:tr>
      <w:tr w:rsidR="00EF5642" w:rsidRPr="00C73305" w14:paraId="606526E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0CF11915" w14:textId="55FE6E0A"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Les perspectives de carrière et les promotions sont basées sur la performance</w:t>
            </w:r>
          </w:p>
        </w:tc>
        <w:tc>
          <w:tcPr>
            <w:tcW w:w="0" w:type="pct"/>
            <w:noWrap/>
            <w:vAlign w:val="top"/>
            <w:hideMark/>
          </w:tcPr>
          <w:p w14:paraId="185BF0F4" w14:textId="0DD650C5"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2,76</w:t>
            </w:r>
          </w:p>
        </w:tc>
        <w:tc>
          <w:tcPr>
            <w:tcW w:w="0" w:type="pct"/>
            <w:noWrap/>
            <w:vAlign w:val="top"/>
            <w:hideMark/>
          </w:tcPr>
          <w:p w14:paraId="1A378E92" w14:textId="04133DF7"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2,58</w:t>
            </w:r>
          </w:p>
        </w:tc>
      </w:tr>
      <w:tr w:rsidR="00EF5642" w:rsidRPr="00C73305" w14:paraId="3B5EBEC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392E1D6" w14:textId="7E072C51"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Je me sens motivé pour aller travailler tous les jours</w:t>
            </w:r>
          </w:p>
        </w:tc>
        <w:tc>
          <w:tcPr>
            <w:tcW w:w="0" w:type="pct"/>
            <w:noWrap/>
            <w:vAlign w:val="top"/>
            <w:hideMark/>
          </w:tcPr>
          <w:p w14:paraId="54EE87C3" w14:textId="47CE1ECA"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3,28</w:t>
            </w:r>
          </w:p>
        </w:tc>
        <w:tc>
          <w:tcPr>
            <w:tcW w:w="0" w:type="pct"/>
            <w:noWrap/>
            <w:vAlign w:val="top"/>
            <w:hideMark/>
          </w:tcPr>
          <w:p w14:paraId="5DDB2672" w14:textId="4CC5CADD"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3,23</w:t>
            </w:r>
          </w:p>
        </w:tc>
      </w:tr>
      <w:tr w:rsidR="00EF5642" w:rsidRPr="00C73305" w14:paraId="1C02CB2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CC8B5B3" w14:textId="3FF2881E"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Mon salaire est trop bas pour couvrir les dépenses de base de ma famille</w:t>
            </w:r>
          </w:p>
        </w:tc>
        <w:tc>
          <w:tcPr>
            <w:tcW w:w="0" w:type="pct"/>
            <w:noWrap/>
            <w:vAlign w:val="top"/>
            <w:hideMark/>
          </w:tcPr>
          <w:p w14:paraId="7AEF67B8" w14:textId="53C56F7B"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3,56</w:t>
            </w:r>
          </w:p>
        </w:tc>
        <w:tc>
          <w:tcPr>
            <w:tcW w:w="0" w:type="pct"/>
            <w:noWrap/>
            <w:vAlign w:val="top"/>
            <w:hideMark/>
          </w:tcPr>
          <w:p w14:paraId="4D6AF9ED" w14:textId="7761101A"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3,72</w:t>
            </w:r>
          </w:p>
        </w:tc>
      </w:tr>
      <w:tr w:rsidR="00EF5642" w:rsidRPr="00C73305" w14:paraId="46299642" w14:textId="77777777" w:rsidTr="002C6A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238204F" w14:textId="099C919A"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Les agents de santé doivent demander aux patients de payer pour gagner leur vie</w:t>
            </w:r>
          </w:p>
        </w:tc>
        <w:tc>
          <w:tcPr>
            <w:tcW w:w="0" w:type="pct"/>
            <w:noWrap/>
            <w:vAlign w:val="top"/>
            <w:hideMark/>
          </w:tcPr>
          <w:p w14:paraId="2E3C56AF" w14:textId="46972FB0"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1,95</w:t>
            </w:r>
          </w:p>
        </w:tc>
        <w:tc>
          <w:tcPr>
            <w:tcW w:w="0" w:type="pct"/>
            <w:noWrap/>
            <w:vAlign w:val="top"/>
            <w:hideMark/>
          </w:tcPr>
          <w:p w14:paraId="5BD64533" w14:textId="68720701" w:rsidR="00EF5642" w:rsidRPr="00C73305" w:rsidRDefault="00EF5642"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1,86</w:t>
            </w:r>
          </w:p>
        </w:tc>
      </w:tr>
      <w:tr w:rsidR="00EF5642" w:rsidRPr="00C73305" w14:paraId="6D7E9263"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44764EEC" w14:textId="4048784A" w:rsidR="00EF5642" w:rsidRPr="00C73305" w:rsidRDefault="00EF5642" w:rsidP="002C6AB0">
            <w:pPr>
              <w:pStyle w:val="Tabletext"/>
              <w:spacing w:before="0" w:after="0" w:line="240" w:lineRule="auto"/>
              <w:jc w:val="left"/>
              <w:rPr>
                <w:color w:val="000000"/>
                <w:szCs w:val="20"/>
                <w:lang w:val="fr-FR"/>
              </w:rPr>
            </w:pPr>
            <w:r w:rsidRPr="00C73305">
              <w:rPr>
                <w:szCs w:val="20"/>
                <w:lang w:val="fr-FR"/>
              </w:rPr>
              <w:t>Je crains d'être au chômage</w:t>
            </w:r>
          </w:p>
        </w:tc>
        <w:tc>
          <w:tcPr>
            <w:tcW w:w="0" w:type="pct"/>
            <w:noWrap/>
            <w:vAlign w:val="top"/>
            <w:hideMark/>
          </w:tcPr>
          <w:p w14:paraId="09BE91A0" w14:textId="47F8AA9F"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3,41</w:t>
            </w:r>
          </w:p>
        </w:tc>
        <w:tc>
          <w:tcPr>
            <w:tcW w:w="0" w:type="pct"/>
            <w:noWrap/>
            <w:vAlign w:val="top"/>
            <w:hideMark/>
          </w:tcPr>
          <w:p w14:paraId="6EE54B17" w14:textId="566B7E0C" w:rsidR="00EF5642" w:rsidRPr="00C73305" w:rsidRDefault="00EF5642"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3,45</w:t>
            </w:r>
          </w:p>
        </w:tc>
      </w:tr>
      <w:tr w:rsidR="009F65EB" w:rsidRPr="00C73305" w14:paraId="0BC88E0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BC2C27F" w14:textId="687F64F7" w:rsidR="009F65EB" w:rsidRPr="00C73305" w:rsidRDefault="00EF5642" w:rsidP="002C6AB0">
            <w:pPr>
              <w:pStyle w:val="Tabletext"/>
              <w:spacing w:before="0" w:after="0" w:line="240" w:lineRule="auto"/>
              <w:jc w:val="left"/>
              <w:rPr>
                <w:color w:val="000000"/>
                <w:szCs w:val="20"/>
                <w:lang w:val="fr-FR"/>
              </w:rPr>
            </w:pPr>
            <w:r w:rsidRPr="00C73305">
              <w:rPr>
                <w:color w:val="000000"/>
                <w:szCs w:val="20"/>
                <w:lang w:val="fr-FR"/>
              </w:rPr>
              <w:t>Nous avons suffisamment de médicaments et de fournitures pour traiter les patients</w:t>
            </w:r>
          </w:p>
        </w:tc>
        <w:tc>
          <w:tcPr>
            <w:tcW w:w="0" w:type="pct"/>
            <w:noWrap/>
            <w:vAlign w:val="top"/>
            <w:hideMark/>
          </w:tcPr>
          <w:p w14:paraId="69AC5694" w14:textId="57569117"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41</w:t>
            </w:r>
          </w:p>
        </w:tc>
        <w:tc>
          <w:tcPr>
            <w:tcW w:w="0" w:type="pct"/>
            <w:noWrap/>
            <w:vAlign w:val="top"/>
            <w:hideMark/>
          </w:tcPr>
          <w:p w14:paraId="138260CF" w14:textId="09212440"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3</w:t>
            </w:r>
          </w:p>
        </w:tc>
      </w:tr>
      <w:tr w:rsidR="009F65EB" w:rsidRPr="00C73305" w14:paraId="6B6F188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7FDC8E3" w14:textId="09CE13FA"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J'ai peur d'être transféré dans une autre région</w:t>
            </w:r>
          </w:p>
        </w:tc>
        <w:tc>
          <w:tcPr>
            <w:tcW w:w="0" w:type="pct"/>
            <w:noWrap/>
            <w:vAlign w:val="top"/>
            <w:hideMark/>
          </w:tcPr>
          <w:p w14:paraId="4E10693B" w14:textId="3F5E1CAD"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16</w:t>
            </w:r>
          </w:p>
        </w:tc>
        <w:tc>
          <w:tcPr>
            <w:tcW w:w="0" w:type="pct"/>
            <w:noWrap/>
            <w:vAlign w:val="top"/>
            <w:hideMark/>
          </w:tcPr>
          <w:p w14:paraId="66A1E22F" w14:textId="56513CB7"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4</w:t>
            </w:r>
          </w:p>
        </w:tc>
      </w:tr>
      <w:tr w:rsidR="009F65EB" w:rsidRPr="00C73305" w14:paraId="1BA249F0" w14:textId="77777777" w:rsidTr="002C6A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00D3C74" w14:textId="568A8474"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Nous avons assez d'équipement en état de fonctionnement pour traiter les patients</w:t>
            </w:r>
          </w:p>
        </w:tc>
        <w:tc>
          <w:tcPr>
            <w:tcW w:w="0" w:type="pct"/>
            <w:noWrap/>
            <w:vAlign w:val="top"/>
            <w:hideMark/>
          </w:tcPr>
          <w:p w14:paraId="36D4EB35" w14:textId="79014520"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43</w:t>
            </w:r>
          </w:p>
        </w:tc>
        <w:tc>
          <w:tcPr>
            <w:tcW w:w="0" w:type="pct"/>
            <w:noWrap/>
            <w:vAlign w:val="top"/>
            <w:hideMark/>
          </w:tcPr>
          <w:p w14:paraId="21502B85" w14:textId="0278F9F9"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29</w:t>
            </w:r>
          </w:p>
        </w:tc>
      </w:tr>
      <w:tr w:rsidR="009F65EB" w:rsidRPr="00C73305" w14:paraId="27638473"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BFB2DA4" w14:textId="2CBF43F7"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Quand je fais bien mon travail, mon appréciation de moi-même s'améliore</w:t>
            </w:r>
          </w:p>
        </w:tc>
        <w:tc>
          <w:tcPr>
            <w:tcW w:w="0" w:type="pct"/>
            <w:noWrap/>
            <w:vAlign w:val="top"/>
            <w:hideMark/>
          </w:tcPr>
          <w:p w14:paraId="2E12C1EC" w14:textId="6FD7E36B"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78</w:t>
            </w:r>
          </w:p>
        </w:tc>
        <w:tc>
          <w:tcPr>
            <w:tcW w:w="0" w:type="pct"/>
            <w:noWrap/>
            <w:vAlign w:val="top"/>
            <w:hideMark/>
          </w:tcPr>
          <w:p w14:paraId="20A6504E" w14:textId="540A2AA6"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72</w:t>
            </w:r>
          </w:p>
        </w:tc>
      </w:tr>
      <w:tr w:rsidR="009F65EB" w:rsidRPr="00C73305" w14:paraId="6D994F6D" w14:textId="77777777" w:rsidTr="002C6AB0">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FDCE786" w14:textId="0B11E539"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travaille ici parce que le salaire reflète les contributions de chaque professionnel de la santé</w:t>
            </w:r>
          </w:p>
        </w:tc>
        <w:tc>
          <w:tcPr>
            <w:tcW w:w="0" w:type="pct"/>
            <w:noWrap/>
            <w:vAlign w:val="top"/>
            <w:hideMark/>
          </w:tcPr>
          <w:p w14:paraId="48AADEEA" w14:textId="6559FDDC"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02</w:t>
            </w:r>
          </w:p>
        </w:tc>
        <w:tc>
          <w:tcPr>
            <w:tcW w:w="0" w:type="pct"/>
            <w:noWrap/>
            <w:vAlign w:val="top"/>
            <w:hideMark/>
          </w:tcPr>
          <w:p w14:paraId="5E368BAD" w14:textId="11F751F7"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07</w:t>
            </w:r>
          </w:p>
        </w:tc>
      </w:tr>
      <w:tr w:rsidR="009F65EB" w:rsidRPr="00C73305" w14:paraId="312D618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D88F1CC" w14:textId="498B5385"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Il est important pour moi d'avoir des opportunités de faire avancer ma carrière</w:t>
            </w:r>
          </w:p>
        </w:tc>
        <w:tc>
          <w:tcPr>
            <w:tcW w:w="0" w:type="pct"/>
            <w:noWrap/>
            <w:vAlign w:val="top"/>
            <w:hideMark/>
          </w:tcPr>
          <w:p w14:paraId="79B0F9D8" w14:textId="02014C1F"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59</w:t>
            </w:r>
          </w:p>
        </w:tc>
        <w:tc>
          <w:tcPr>
            <w:tcW w:w="0" w:type="pct"/>
            <w:noWrap/>
            <w:vAlign w:val="top"/>
            <w:hideMark/>
          </w:tcPr>
          <w:p w14:paraId="156DD266" w14:textId="42220BC1"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54</w:t>
            </w:r>
          </w:p>
        </w:tc>
      </w:tr>
      <w:tr w:rsidR="009F65EB" w:rsidRPr="00C73305" w14:paraId="24DA7892" w14:textId="77777777" w:rsidTr="002C6A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5027286" w14:textId="4A1519CB"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suis heureux de travailler dans cet établissement plutôt que dans tout autre établissement de santé</w:t>
            </w:r>
          </w:p>
        </w:tc>
        <w:tc>
          <w:tcPr>
            <w:tcW w:w="0" w:type="pct"/>
            <w:noWrap/>
            <w:vAlign w:val="top"/>
            <w:hideMark/>
          </w:tcPr>
          <w:p w14:paraId="39F03E4B" w14:textId="6F950463"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62</w:t>
            </w:r>
          </w:p>
        </w:tc>
        <w:tc>
          <w:tcPr>
            <w:tcW w:w="0" w:type="pct"/>
            <w:noWrap/>
            <w:vAlign w:val="top"/>
            <w:hideMark/>
          </w:tcPr>
          <w:p w14:paraId="5092A540" w14:textId="2DF452E4"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86</w:t>
            </w:r>
          </w:p>
        </w:tc>
      </w:tr>
      <w:tr w:rsidR="009F65EB" w:rsidRPr="00C73305" w14:paraId="4EF4E70B" w14:textId="77777777" w:rsidTr="002C6AB0">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6C50373A" w14:textId="1B08493C"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me sens personnellement responsable si nous ne pouvons pas répondre aux besoins d'un patient</w:t>
            </w:r>
          </w:p>
        </w:tc>
        <w:tc>
          <w:tcPr>
            <w:tcW w:w="0" w:type="pct"/>
            <w:noWrap/>
            <w:vAlign w:val="top"/>
            <w:hideMark/>
          </w:tcPr>
          <w:p w14:paraId="5C63A321" w14:textId="191768F6"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95</w:t>
            </w:r>
          </w:p>
        </w:tc>
        <w:tc>
          <w:tcPr>
            <w:tcW w:w="0" w:type="pct"/>
            <w:noWrap/>
            <w:vAlign w:val="top"/>
            <w:hideMark/>
          </w:tcPr>
          <w:p w14:paraId="75761AF4" w14:textId="6A750B1D"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92</w:t>
            </w:r>
          </w:p>
        </w:tc>
      </w:tr>
      <w:tr w:rsidR="009F65EB" w:rsidRPr="00C73305" w14:paraId="16686B2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4507A1F" w14:textId="6E78082D"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pense souvent quitter ce travail</w:t>
            </w:r>
          </w:p>
        </w:tc>
        <w:tc>
          <w:tcPr>
            <w:tcW w:w="0" w:type="pct"/>
            <w:noWrap/>
            <w:vAlign w:val="top"/>
            <w:hideMark/>
          </w:tcPr>
          <w:p w14:paraId="3E69CB08" w14:textId="346E8328"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1</w:t>
            </w:r>
            <w:r w:rsidR="00E62B1C" w:rsidRPr="00C73305">
              <w:rPr>
                <w:color w:val="000000"/>
                <w:szCs w:val="20"/>
                <w:lang w:val="fr-FR"/>
              </w:rPr>
              <w:t>,</w:t>
            </w:r>
            <w:r w:rsidRPr="00C73305">
              <w:rPr>
                <w:color w:val="000000"/>
                <w:szCs w:val="20"/>
                <w:lang w:val="fr-FR"/>
              </w:rPr>
              <w:t>69</w:t>
            </w:r>
          </w:p>
        </w:tc>
        <w:tc>
          <w:tcPr>
            <w:tcW w:w="0" w:type="pct"/>
            <w:noWrap/>
            <w:vAlign w:val="top"/>
            <w:hideMark/>
          </w:tcPr>
          <w:p w14:paraId="7B9ECE97" w14:textId="3A06D220"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1</w:t>
            </w:r>
            <w:r w:rsidR="00E62B1C" w:rsidRPr="00C73305">
              <w:rPr>
                <w:color w:val="000000"/>
                <w:szCs w:val="20"/>
                <w:lang w:val="fr-FR"/>
              </w:rPr>
              <w:t>,</w:t>
            </w:r>
            <w:r w:rsidRPr="00C73305">
              <w:rPr>
                <w:color w:val="000000"/>
                <w:szCs w:val="20"/>
                <w:lang w:val="fr-FR"/>
              </w:rPr>
              <w:t>65</w:t>
            </w:r>
          </w:p>
        </w:tc>
      </w:tr>
      <w:tr w:rsidR="009F65EB" w:rsidRPr="00C73305" w14:paraId="26FEC74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3EE340AF" w14:textId="27EE3646"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lastRenderedPageBreak/>
              <w:t>Mes collègues sont solidaires, c'est pour ça que j'aime travailler ici</w:t>
            </w:r>
          </w:p>
        </w:tc>
        <w:tc>
          <w:tcPr>
            <w:tcW w:w="0" w:type="pct"/>
            <w:noWrap/>
            <w:vAlign w:val="top"/>
            <w:hideMark/>
          </w:tcPr>
          <w:p w14:paraId="2F355609" w14:textId="55C395E4"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28</w:t>
            </w:r>
          </w:p>
        </w:tc>
        <w:tc>
          <w:tcPr>
            <w:tcW w:w="0" w:type="pct"/>
            <w:noWrap/>
            <w:vAlign w:val="top"/>
            <w:hideMark/>
          </w:tcPr>
          <w:p w14:paraId="2C3276A8" w14:textId="602C9735"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17</w:t>
            </w:r>
          </w:p>
        </w:tc>
      </w:tr>
      <w:tr w:rsidR="009F65EB" w:rsidRPr="00C73305" w14:paraId="3DB6930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172FA3C5" w14:textId="79EC9634"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travaille ici parce que cela assure une sécurité à long terme</w:t>
            </w:r>
          </w:p>
        </w:tc>
        <w:tc>
          <w:tcPr>
            <w:tcW w:w="0" w:type="pct"/>
            <w:noWrap/>
            <w:vAlign w:val="top"/>
            <w:hideMark/>
          </w:tcPr>
          <w:p w14:paraId="19AA8028" w14:textId="23C42446"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03</w:t>
            </w:r>
          </w:p>
        </w:tc>
        <w:tc>
          <w:tcPr>
            <w:tcW w:w="0" w:type="pct"/>
            <w:noWrap/>
            <w:vAlign w:val="top"/>
            <w:hideMark/>
          </w:tcPr>
          <w:p w14:paraId="3D032BDD" w14:textId="27527BC9"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E62B1C" w:rsidRPr="00C73305">
              <w:rPr>
                <w:color w:val="000000"/>
                <w:szCs w:val="20"/>
                <w:lang w:val="fr-FR"/>
              </w:rPr>
              <w:t>,</w:t>
            </w:r>
            <w:r w:rsidRPr="00C73305">
              <w:rPr>
                <w:color w:val="000000"/>
                <w:szCs w:val="20"/>
                <w:lang w:val="fr-FR"/>
              </w:rPr>
              <w:t>01</w:t>
            </w:r>
          </w:p>
        </w:tc>
      </w:tr>
      <w:tr w:rsidR="009F65EB" w:rsidRPr="00C73305" w14:paraId="00A54A8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20325F69" w14:textId="0C4FB298"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travaille ici parce que j'ai des possibilités de promotion</w:t>
            </w:r>
          </w:p>
        </w:tc>
        <w:tc>
          <w:tcPr>
            <w:tcW w:w="0" w:type="pct"/>
            <w:noWrap/>
            <w:vAlign w:val="top"/>
            <w:hideMark/>
          </w:tcPr>
          <w:p w14:paraId="47831503" w14:textId="6217AC84"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E62B1C" w:rsidRPr="00C73305">
              <w:rPr>
                <w:color w:val="000000"/>
                <w:szCs w:val="20"/>
                <w:lang w:val="fr-FR"/>
              </w:rPr>
              <w:t>,</w:t>
            </w:r>
            <w:r w:rsidRPr="00C73305">
              <w:rPr>
                <w:color w:val="000000"/>
                <w:szCs w:val="20"/>
                <w:lang w:val="fr-FR"/>
              </w:rPr>
              <w:t>84</w:t>
            </w:r>
          </w:p>
        </w:tc>
        <w:tc>
          <w:tcPr>
            <w:tcW w:w="0" w:type="pct"/>
            <w:noWrap/>
            <w:vAlign w:val="top"/>
            <w:hideMark/>
          </w:tcPr>
          <w:p w14:paraId="0AC9F414" w14:textId="048591FD"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412571" w:rsidRPr="00C73305">
              <w:rPr>
                <w:color w:val="000000"/>
                <w:szCs w:val="20"/>
                <w:lang w:val="fr-FR"/>
              </w:rPr>
              <w:t>,</w:t>
            </w:r>
            <w:r w:rsidRPr="00C73305">
              <w:rPr>
                <w:color w:val="000000"/>
                <w:szCs w:val="20"/>
                <w:lang w:val="fr-FR"/>
              </w:rPr>
              <w:t>84</w:t>
            </w:r>
          </w:p>
        </w:tc>
      </w:tr>
      <w:tr w:rsidR="009F65EB" w:rsidRPr="00C73305" w14:paraId="7D453CE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6028FDC6" w14:textId="6C2F3F3E" w:rsidR="009F65EB" w:rsidRPr="00C73305" w:rsidRDefault="000F64A3" w:rsidP="002C6AB0">
            <w:pPr>
              <w:pStyle w:val="Tabletext"/>
              <w:spacing w:before="0" w:after="0" w:line="240" w:lineRule="auto"/>
              <w:jc w:val="left"/>
              <w:rPr>
                <w:color w:val="000000"/>
                <w:szCs w:val="20"/>
                <w:lang w:val="fr-FR"/>
              </w:rPr>
            </w:pPr>
            <w:r w:rsidRPr="00C73305">
              <w:rPr>
                <w:szCs w:val="20"/>
                <w:lang w:val="fr-FR"/>
              </w:rPr>
              <w:t>Je sens que je peux accomplir quelque chose d'utile dans ce travail</w:t>
            </w:r>
          </w:p>
        </w:tc>
        <w:tc>
          <w:tcPr>
            <w:tcW w:w="0" w:type="pct"/>
            <w:noWrap/>
            <w:vAlign w:val="top"/>
            <w:hideMark/>
          </w:tcPr>
          <w:p w14:paraId="1F9C81E1" w14:textId="5895DFAD"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412571" w:rsidRPr="00C73305">
              <w:rPr>
                <w:color w:val="000000"/>
                <w:szCs w:val="20"/>
                <w:lang w:val="fr-FR"/>
              </w:rPr>
              <w:t>,</w:t>
            </w:r>
            <w:r w:rsidRPr="00C73305">
              <w:rPr>
                <w:color w:val="000000"/>
                <w:szCs w:val="20"/>
                <w:lang w:val="fr-FR"/>
              </w:rPr>
              <w:t>37</w:t>
            </w:r>
          </w:p>
        </w:tc>
        <w:tc>
          <w:tcPr>
            <w:tcW w:w="0" w:type="pct"/>
            <w:noWrap/>
            <w:vAlign w:val="top"/>
            <w:hideMark/>
          </w:tcPr>
          <w:p w14:paraId="522F57B9" w14:textId="520F2725"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412571" w:rsidRPr="00C73305">
              <w:rPr>
                <w:color w:val="000000"/>
                <w:szCs w:val="20"/>
                <w:lang w:val="fr-FR"/>
              </w:rPr>
              <w:t>,</w:t>
            </w:r>
            <w:r w:rsidRPr="00C73305">
              <w:rPr>
                <w:color w:val="000000"/>
                <w:szCs w:val="20"/>
                <w:lang w:val="fr-FR"/>
              </w:rPr>
              <w:t>36</w:t>
            </w:r>
          </w:p>
        </w:tc>
      </w:tr>
      <w:tr w:rsidR="009F65EB" w:rsidRPr="00C73305" w14:paraId="433C4D8E"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643D7A6C" w14:textId="3FD47FDD" w:rsidR="009F65EB" w:rsidRPr="00C73305" w:rsidRDefault="000F64A3" w:rsidP="002C6AB0">
            <w:pPr>
              <w:pStyle w:val="Tabletext"/>
              <w:spacing w:before="0" w:after="0" w:line="240" w:lineRule="auto"/>
              <w:jc w:val="left"/>
              <w:rPr>
                <w:color w:val="000000"/>
                <w:szCs w:val="20"/>
                <w:lang w:val="fr-FR"/>
              </w:rPr>
            </w:pPr>
            <w:r w:rsidRPr="00C73305">
              <w:rPr>
                <w:color w:val="000000"/>
                <w:szCs w:val="20"/>
                <w:lang w:val="fr-FR"/>
              </w:rPr>
              <w:t>Je travaille ici parce que j'aime faire ce travail</w:t>
            </w:r>
          </w:p>
        </w:tc>
        <w:tc>
          <w:tcPr>
            <w:tcW w:w="0" w:type="pct"/>
            <w:noWrap/>
            <w:vAlign w:val="top"/>
            <w:hideMark/>
          </w:tcPr>
          <w:p w14:paraId="258E76A6" w14:textId="65B3A673"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2</w:t>
            </w:r>
            <w:r w:rsidR="00412571" w:rsidRPr="00C73305">
              <w:rPr>
                <w:color w:val="000000"/>
                <w:szCs w:val="20"/>
                <w:lang w:val="fr-FR"/>
              </w:rPr>
              <w:t>,</w:t>
            </w:r>
            <w:r w:rsidRPr="00C73305">
              <w:rPr>
                <w:color w:val="000000"/>
                <w:szCs w:val="20"/>
                <w:lang w:val="fr-FR"/>
              </w:rPr>
              <w:t>93</w:t>
            </w:r>
          </w:p>
        </w:tc>
        <w:tc>
          <w:tcPr>
            <w:tcW w:w="0" w:type="pct"/>
            <w:noWrap/>
            <w:vAlign w:val="top"/>
            <w:hideMark/>
          </w:tcPr>
          <w:p w14:paraId="656A89FB" w14:textId="77777777"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3</w:t>
            </w:r>
          </w:p>
        </w:tc>
      </w:tr>
      <w:tr w:rsidR="009F65EB" w:rsidRPr="00C73305" w14:paraId="636F75C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7B782596" w14:textId="78A4ED19" w:rsidR="009F65EB" w:rsidRPr="00C73305" w:rsidRDefault="00950807" w:rsidP="002C6AB0">
            <w:pPr>
              <w:pStyle w:val="Tabletext"/>
              <w:spacing w:before="0" w:after="0" w:line="240" w:lineRule="auto"/>
              <w:jc w:val="left"/>
              <w:rPr>
                <w:color w:val="000000"/>
                <w:szCs w:val="20"/>
                <w:lang w:val="fr-FR"/>
              </w:rPr>
            </w:pPr>
            <w:r w:rsidRPr="00C73305">
              <w:rPr>
                <w:color w:val="000000"/>
                <w:szCs w:val="20"/>
                <w:lang w:val="fr-FR"/>
              </w:rPr>
              <w:t>Il est difficile de se préoccuper beaucoup de savoir si le travail est bien fait</w:t>
            </w:r>
          </w:p>
        </w:tc>
        <w:tc>
          <w:tcPr>
            <w:tcW w:w="0" w:type="pct"/>
            <w:noWrap/>
            <w:vAlign w:val="top"/>
            <w:hideMark/>
          </w:tcPr>
          <w:p w14:paraId="4B46E600" w14:textId="4737D79B"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412571" w:rsidRPr="00C73305">
              <w:rPr>
                <w:color w:val="000000"/>
                <w:szCs w:val="20"/>
                <w:lang w:val="fr-FR"/>
              </w:rPr>
              <w:t>,</w:t>
            </w:r>
            <w:r w:rsidRPr="00C73305">
              <w:rPr>
                <w:color w:val="000000"/>
                <w:szCs w:val="20"/>
                <w:lang w:val="fr-FR"/>
              </w:rPr>
              <w:t>72</w:t>
            </w:r>
          </w:p>
        </w:tc>
        <w:tc>
          <w:tcPr>
            <w:tcW w:w="0" w:type="pct"/>
            <w:noWrap/>
            <w:vAlign w:val="top"/>
            <w:hideMark/>
          </w:tcPr>
          <w:p w14:paraId="79F2673D" w14:textId="6050EF9F"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2</w:t>
            </w:r>
            <w:r w:rsidR="00412571" w:rsidRPr="00C73305">
              <w:rPr>
                <w:color w:val="000000"/>
                <w:szCs w:val="20"/>
                <w:lang w:val="fr-FR"/>
              </w:rPr>
              <w:t>,</w:t>
            </w:r>
            <w:r w:rsidRPr="00C73305">
              <w:rPr>
                <w:color w:val="000000"/>
                <w:szCs w:val="20"/>
                <w:lang w:val="fr-FR"/>
              </w:rPr>
              <w:t>54</w:t>
            </w:r>
          </w:p>
        </w:tc>
      </w:tr>
      <w:tr w:rsidR="009F65EB" w:rsidRPr="00C73305" w14:paraId="3590843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460780B5" w14:textId="6AC1DB03" w:rsidR="009F65EB" w:rsidRPr="00C73305" w:rsidRDefault="00950807" w:rsidP="002C6AB0">
            <w:pPr>
              <w:pStyle w:val="Tabletext"/>
              <w:spacing w:before="0" w:after="0" w:line="240" w:lineRule="auto"/>
              <w:jc w:val="left"/>
              <w:rPr>
                <w:color w:val="000000"/>
                <w:szCs w:val="20"/>
                <w:lang w:val="fr-FR"/>
              </w:rPr>
            </w:pPr>
            <w:r w:rsidRPr="00C73305">
              <w:rPr>
                <w:color w:val="000000"/>
                <w:szCs w:val="20"/>
                <w:lang w:val="fr-FR"/>
              </w:rPr>
              <w:t>J'ai parfois l'impression que mon travail n'a pas de sens</w:t>
            </w:r>
          </w:p>
        </w:tc>
        <w:tc>
          <w:tcPr>
            <w:tcW w:w="0" w:type="pct"/>
            <w:noWrap/>
            <w:vAlign w:val="top"/>
            <w:hideMark/>
          </w:tcPr>
          <w:p w14:paraId="28E178EC" w14:textId="1BD57217"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1</w:t>
            </w:r>
            <w:r w:rsidR="00412571" w:rsidRPr="00C73305">
              <w:rPr>
                <w:color w:val="000000"/>
                <w:szCs w:val="20"/>
                <w:lang w:val="fr-FR"/>
              </w:rPr>
              <w:t>,</w:t>
            </w:r>
            <w:r w:rsidRPr="00C73305">
              <w:rPr>
                <w:color w:val="000000"/>
                <w:szCs w:val="20"/>
                <w:lang w:val="fr-FR"/>
              </w:rPr>
              <w:t>69</w:t>
            </w:r>
          </w:p>
        </w:tc>
        <w:tc>
          <w:tcPr>
            <w:tcW w:w="0" w:type="pct"/>
            <w:noWrap/>
            <w:vAlign w:val="top"/>
            <w:hideMark/>
          </w:tcPr>
          <w:p w14:paraId="6CE8AF0D" w14:textId="57B25D39" w:rsidR="009F65EB" w:rsidRPr="00C73305" w:rsidRDefault="009F65EB"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C73305">
              <w:rPr>
                <w:color w:val="000000"/>
                <w:szCs w:val="20"/>
                <w:lang w:val="fr-FR"/>
              </w:rPr>
              <w:t>1</w:t>
            </w:r>
            <w:r w:rsidR="00412571" w:rsidRPr="00C73305">
              <w:rPr>
                <w:color w:val="000000"/>
                <w:szCs w:val="20"/>
                <w:lang w:val="fr-FR"/>
              </w:rPr>
              <w:t>,</w:t>
            </w:r>
            <w:r w:rsidRPr="00C73305">
              <w:rPr>
                <w:color w:val="000000"/>
                <w:szCs w:val="20"/>
                <w:lang w:val="fr-FR"/>
              </w:rPr>
              <w:t>69</w:t>
            </w:r>
          </w:p>
        </w:tc>
      </w:tr>
      <w:tr w:rsidR="009F65EB" w:rsidRPr="00C73305" w14:paraId="54E0A6B3" w14:textId="77777777" w:rsidTr="002C6A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vAlign w:val="top"/>
            <w:hideMark/>
          </w:tcPr>
          <w:p w14:paraId="042C89BF" w14:textId="6A7831BE" w:rsidR="009F65EB" w:rsidRPr="00C73305" w:rsidRDefault="00950807" w:rsidP="002C6AB0">
            <w:pPr>
              <w:pStyle w:val="Tabletext"/>
              <w:spacing w:before="0" w:after="0" w:line="240" w:lineRule="auto"/>
              <w:jc w:val="left"/>
              <w:rPr>
                <w:color w:val="000000"/>
                <w:szCs w:val="20"/>
                <w:lang w:val="fr-FR"/>
              </w:rPr>
            </w:pPr>
            <w:r w:rsidRPr="00C73305">
              <w:rPr>
                <w:color w:val="000000"/>
                <w:szCs w:val="20"/>
                <w:lang w:val="fr-FR"/>
              </w:rPr>
              <w:t>Il est important pour moi d'obtenir la reconnaissance de la communauté pour mon travail</w:t>
            </w:r>
          </w:p>
        </w:tc>
        <w:tc>
          <w:tcPr>
            <w:tcW w:w="0" w:type="pct"/>
            <w:noWrap/>
            <w:vAlign w:val="top"/>
            <w:hideMark/>
          </w:tcPr>
          <w:p w14:paraId="3BAD2979" w14:textId="0FE29273"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412571" w:rsidRPr="00C73305">
              <w:rPr>
                <w:color w:val="000000"/>
                <w:szCs w:val="20"/>
                <w:lang w:val="fr-FR"/>
              </w:rPr>
              <w:t>,</w:t>
            </w:r>
            <w:r w:rsidRPr="00C73305">
              <w:rPr>
                <w:color w:val="000000"/>
                <w:szCs w:val="20"/>
                <w:lang w:val="fr-FR"/>
              </w:rPr>
              <w:t>65</w:t>
            </w:r>
          </w:p>
        </w:tc>
        <w:tc>
          <w:tcPr>
            <w:tcW w:w="0" w:type="pct"/>
            <w:noWrap/>
            <w:vAlign w:val="top"/>
            <w:hideMark/>
          </w:tcPr>
          <w:p w14:paraId="7D1CCC90" w14:textId="16551F4D" w:rsidR="009F65EB" w:rsidRPr="00C73305"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C73305">
              <w:rPr>
                <w:color w:val="000000"/>
                <w:szCs w:val="20"/>
                <w:lang w:val="fr-FR"/>
              </w:rPr>
              <w:t>3</w:t>
            </w:r>
            <w:r w:rsidR="00412571" w:rsidRPr="00C73305">
              <w:rPr>
                <w:color w:val="000000"/>
                <w:szCs w:val="20"/>
                <w:lang w:val="fr-FR"/>
              </w:rPr>
              <w:t>,</w:t>
            </w:r>
            <w:r w:rsidRPr="00C73305">
              <w:rPr>
                <w:color w:val="000000"/>
                <w:szCs w:val="20"/>
                <w:lang w:val="fr-FR"/>
              </w:rPr>
              <w:t>71</w:t>
            </w:r>
          </w:p>
        </w:tc>
      </w:tr>
    </w:tbl>
    <w:p w14:paraId="4967FA91" w14:textId="77777777" w:rsidR="009F65EB" w:rsidRPr="00F0336D" w:rsidRDefault="009F65EB" w:rsidP="002C6AB0">
      <w:pPr>
        <w:pStyle w:val="Corpsdetexte"/>
        <w:spacing w:line="240" w:lineRule="auto"/>
        <w:rPr>
          <w:sz w:val="18"/>
          <w:szCs w:val="18"/>
          <w:lang w:val="fr-FR"/>
        </w:rPr>
      </w:pPr>
    </w:p>
    <w:p w14:paraId="23C37F2F" w14:textId="77777777" w:rsidR="00DB59C1" w:rsidRPr="00F0336D" w:rsidRDefault="00DB59C1" w:rsidP="002C6AB0">
      <w:pPr>
        <w:pStyle w:val="Corpsdetexte"/>
        <w:spacing w:line="240" w:lineRule="auto"/>
        <w:rPr>
          <w:sz w:val="18"/>
          <w:szCs w:val="18"/>
          <w:lang w:val="fr-FR"/>
        </w:rPr>
      </w:pPr>
    </w:p>
    <w:p w14:paraId="350468D7" w14:textId="3BECFB0B" w:rsidR="009F65EB" w:rsidRDefault="00DB4D8E" w:rsidP="00A7557F">
      <w:pPr>
        <w:pStyle w:val="Lgende"/>
        <w:rPr>
          <w:lang w:val="fr-FR"/>
        </w:rPr>
      </w:pPr>
      <w:bookmarkStart w:id="247" w:name="_Toc31280171"/>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5</w:t>
      </w:r>
      <w:r w:rsidR="009F65EB" w:rsidRPr="00F0336D">
        <w:rPr>
          <w:lang w:val="fr-FR"/>
        </w:rPr>
        <w:fldChar w:fldCharType="end"/>
      </w:r>
      <w:r>
        <w:rPr>
          <w:lang w:val="fr-FR"/>
        </w:rPr>
        <w:t xml:space="preserve"> </w:t>
      </w:r>
      <w:r w:rsidR="009F65EB" w:rsidRPr="00F0336D">
        <w:rPr>
          <w:lang w:val="fr-FR"/>
        </w:rPr>
        <w:t xml:space="preserve">: </w:t>
      </w:r>
      <w:r w:rsidR="00353775" w:rsidRPr="00F0336D">
        <w:rPr>
          <w:lang w:val="fr-FR"/>
        </w:rPr>
        <w:t>Proportions d’agents de santé ayant des actifs différents dans les ménages</w:t>
      </w:r>
      <w:bookmarkEnd w:id="247"/>
    </w:p>
    <w:p w14:paraId="727EBDAF" w14:textId="77777777" w:rsidR="00A7557F" w:rsidRPr="00F374DC" w:rsidRDefault="00A7557F" w:rsidP="002C6AB0">
      <w:pPr>
        <w:pStyle w:val="Corpsdetexte"/>
        <w:rPr>
          <w:lang w:val="fr-FR"/>
        </w:rPr>
      </w:pPr>
    </w:p>
    <w:tbl>
      <w:tblPr>
        <w:tblStyle w:val="OPMTable"/>
        <w:tblW w:w="5000" w:type="pct"/>
        <w:tblLook w:val="04A0" w:firstRow="1" w:lastRow="0" w:firstColumn="1" w:lastColumn="0" w:noHBand="0" w:noVBand="1"/>
      </w:tblPr>
      <w:tblGrid>
        <w:gridCol w:w="2319"/>
        <w:gridCol w:w="1507"/>
        <w:gridCol w:w="1619"/>
        <w:gridCol w:w="1896"/>
        <w:gridCol w:w="1157"/>
      </w:tblGrid>
      <w:tr w:rsidR="009F65EB" w:rsidRPr="00E10097" w14:paraId="46A39000" w14:textId="77777777" w:rsidTr="00E1009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56" w:type="pct"/>
            <w:noWrap/>
            <w:hideMark/>
          </w:tcPr>
          <w:p w14:paraId="0536C39F" w14:textId="77777777" w:rsidR="009F65EB" w:rsidRPr="00E10097" w:rsidRDefault="009F65EB" w:rsidP="002C6AB0">
            <w:pPr>
              <w:pStyle w:val="Tabletext"/>
              <w:spacing w:before="0" w:after="0" w:line="240" w:lineRule="auto"/>
              <w:rPr>
                <w:szCs w:val="20"/>
                <w:lang w:val="fr-FR"/>
              </w:rPr>
            </w:pPr>
          </w:p>
        </w:tc>
        <w:tc>
          <w:tcPr>
            <w:tcW w:w="853" w:type="pct"/>
            <w:noWrap/>
            <w:hideMark/>
          </w:tcPr>
          <w:p w14:paraId="20FB5121" w14:textId="0CC7BA61" w:rsidR="009F65EB" w:rsidRPr="00E10097"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E10097">
              <w:rPr>
                <w:color w:val="000000"/>
                <w:szCs w:val="20"/>
                <w:lang w:val="fr-FR"/>
              </w:rPr>
              <w:t>Médecin</w:t>
            </w:r>
            <w:r w:rsidR="005E1BD3" w:rsidRPr="00E10097">
              <w:rPr>
                <w:color w:val="000000"/>
                <w:szCs w:val="20"/>
                <w:lang w:val="fr-FR"/>
              </w:rPr>
              <w:t xml:space="preserve"> </w:t>
            </w:r>
            <w:r w:rsidR="005E1BD3" w:rsidRPr="00E10097">
              <w:rPr>
                <w:szCs w:val="20"/>
                <w:lang w:val="fr-FR"/>
              </w:rPr>
              <w:t>(%)</w:t>
            </w:r>
          </w:p>
        </w:tc>
        <w:tc>
          <w:tcPr>
            <w:tcW w:w="916" w:type="pct"/>
            <w:noWrap/>
            <w:hideMark/>
          </w:tcPr>
          <w:p w14:paraId="64641276" w14:textId="4137DE3D" w:rsidR="009F65EB" w:rsidRPr="00E10097" w:rsidRDefault="00DC53D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E10097">
              <w:rPr>
                <w:color w:val="000000"/>
                <w:szCs w:val="20"/>
                <w:lang w:val="fr-FR"/>
              </w:rPr>
              <w:t>Infirmière</w:t>
            </w:r>
            <w:r w:rsidR="005E1BD3" w:rsidRPr="00E10097">
              <w:rPr>
                <w:color w:val="000000"/>
                <w:szCs w:val="20"/>
                <w:lang w:val="fr-FR"/>
              </w:rPr>
              <w:t xml:space="preserve"> </w:t>
            </w:r>
            <w:r w:rsidR="005E1BD3" w:rsidRPr="00E10097">
              <w:rPr>
                <w:szCs w:val="20"/>
                <w:lang w:val="fr-FR"/>
              </w:rPr>
              <w:t>(%)</w:t>
            </w:r>
          </w:p>
        </w:tc>
        <w:tc>
          <w:tcPr>
            <w:tcW w:w="1142" w:type="pct"/>
            <w:noWrap/>
            <w:hideMark/>
          </w:tcPr>
          <w:p w14:paraId="6E2530E6" w14:textId="1D0E6410" w:rsidR="009F65EB" w:rsidRPr="00E10097" w:rsidRDefault="00DB59C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E10097">
              <w:rPr>
                <w:color w:val="000000"/>
                <w:szCs w:val="20"/>
                <w:lang w:val="fr-FR"/>
              </w:rPr>
              <w:t>Sage-</w:t>
            </w:r>
            <w:r w:rsidR="00491D59" w:rsidRPr="00E10097">
              <w:rPr>
                <w:color w:val="000000"/>
                <w:szCs w:val="20"/>
                <w:lang w:val="fr-FR"/>
              </w:rPr>
              <w:t>f</w:t>
            </w:r>
            <w:r w:rsidRPr="00E10097">
              <w:rPr>
                <w:color w:val="000000"/>
                <w:szCs w:val="20"/>
                <w:lang w:val="fr-FR"/>
              </w:rPr>
              <w:t>emme</w:t>
            </w:r>
            <w:r w:rsidR="005E1BD3" w:rsidRPr="00E10097">
              <w:rPr>
                <w:color w:val="000000"/>
                <w:szCs w:val="20"/>
                <w:lang w:val="fr-FR"/>
              </w:rPr>
              <w:t xml:space="preserve"> </w:t>
            </w:r>
            <w:r w:rsidR="005E1BD3" w:rsidRPr="00E10097">
              <w:rPr>
                <w:szCs w:val="20"/>
                <w:lang w:val="fr-FR"/>
              </w:rPr>
              <w:t>(%)</w:t>
            </w:r>
          </w:p>
        </w:tc>
        <w:tc>
          <w:tcPr>
            <w:tcW w:w="733" w:type="pct"/>
            <w:noWrap/>
            <w:hideMark/>
          </w:tcPr>
          <w:p w14:paraId="23D1E74F" w14:textId="4B0455B8" w:rsidR="009F65EB" w:rsidRPr="00E10097"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E10097">
              <w:rPr>
                <w:color w:val="000000"/>
                <w:szCs w:val="20"/>
                <w:lang w:val="fr-FR"/>
              </w:rPr>
              <w:t>ATS</w:t>
            </w:r>
            <w:r w:rsidR="005E1BD3" w:rsidRPr="00E10097">
              <w:rPr>
                <w:color w:val="000000"/>
                <w:szCs w:val="20"/>
                <w:lang w:val="fr-FR"/>
              </w:rPr>
              <w:t xml:space="preserve"> </w:t>
            </w:r>
            <w:r w:rsidR="005E1BD3" w:rsidRPr="00E10097">
              <w:rPr>
                <w:szCs w:val="20"/>
                <w:lang w:val="fr-FR"/>
              </w:rPr>
              <w:t>(%)</w:t>
            </w:r>
          </w:p>
        </w:tc>
      </w:tr>
      <w:tr w:rsidR="00B72791" w:rsidRPr="00E10097" w14:paraId="18F094B8"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0BD822B9" w14:textId="62123578" w:rsidR="00B72791" w:rsidRPr="00E10097" w:rsidRDefault="00B72791" w:rsidP="002C6AB0">
            <w:pPr>
              <w:pStyle w:val="Tabletext"/>
              <w:spacing w:before="0" w:after="0" w:line="240" w:lineRule="auto"/>
              <w:rPr>
                <w:b w:val="0"/>
                <w:color w:val="000000"/>
                <w:szCs w:val="20"/>
                <w:lang w:val="fr-FR"/>
              </w:rPr>
            </w:pPr>
            <w:r w:rsidRPr="00E10097">
              <w:rPr>
                <w:szCs w:val="20"/>
                <w:lang w:val="fr-FR"/>
              </w:rPr>
              <w:t>Réfrigérateur</w:t>
            </w:r>
          </w:p>
        </w:tc>
        <w:tc>
          <w:tcPr>
            <w:tcW w:w="853" w:type="pct"/>
            <w:noWrap/>
            <w:hideMark/>
          </w:tcPr>
          <w:p w14:paraId="7DB8DB0F" w14:textId="4C2181F8"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69,3</w:t>
            </w:r>
          </w:p>
        </w:tc>
        <w:tc>
          <w:tcPr>
            <w:tcW w:w="916" w:type="pct"/>
            <w:noWrap/>
            <w:hideMark/>
          </w:tcPr>
          <w:p w14:paraId="37B8D612" w14:textId="3C83DDDC"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55,0</w:t>
            </w:r>
          </w:p>
        </w:tc>
        <w:tc>
          <w:tcPr>
            <w:tcW w:w="1142" w:type="pct"/>
            <w:noWrap/>
            <w:hideMark/>
          </w:tcPr>
          <w:p w14:paraId="48F941B0" w14:textId="29E327CD"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52,7</w:t>
            </w:r>
          </w:p>
        </w:tc>
        <w:tc>
          <w:tcPr>
            <w:tcW w:w="733" w:type="pct"/>
            <w:noWrap/>
            <w:hideMark/>
          </w:tcPr>
          <w:p w14:paraId="1D59CBEA" w14:textId="0A7AA603"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47,5</w:t>
            </w:r>
          </w:p>
        </w:tc>
      </w:tr>
      <w:tr w:rsidR="00B72791" w:rsidRPr="00E10097" w14:paraId="3A3542E1"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60861FF9" w14:textId="05447309" w:rsidR="00B72791" w:rsidRPr="00E10097" w:rsidRDefault="00B72791" w:rsidP="002C6AB0">
            <w:pPr>
              <w:pStyle w:val="Tabletext"/>
              <w:spacing w:before="0" w:after="0" w:line="240" w:lineRule="auto"/>
              <w:rPr>
                <w:b w:val="0"/>
                <w:color w:val="000000"/>
                <w:szCs w:val="20"/>
                <w:lang w:val="fr-FR"/>
              </w:rPr>
            </w:pPr>
            <w:r w:rsidRPr="00E10097">
              <w:rPr>
                <w:szCs w:val="20"/>
                <w:lang w:val="fr-FR"/>
              </w:rPr>
              <w:t>Radio</w:t>
            </w:r>
          </w:p>
        </w:tc>
        <w:tc>
          <w:tcPr>
            <w:tcW w:w="853" w:type="pct"/>
            <w:noWrap/>
            <w:hideMark/>
          </w:tcPr>
          <w:p w14:paraId="14857817" w14:textId="1E3F7FF5"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89,5</w:t>
            </w:r>
          </w:p>
        </w:tc>
        <w:tc>
          <w:tcPr>
            <w:tcW w:w="916" w:type="pct"/>
            <w:noWrap/>
            <w:hideMark/>
          </w:tcPr>
          <w:p w14:paraId="5F5CBBA8" w14:textId="051C9CB2"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90,1</w:t>
            </w:r>
          </w:p>
        </w:tc>
        <w:tc>
          <w:tcPr>
            <w:tcW w:w="1142" w:type="pct"/>
            <w:noWrap/>
            <w:hideMark/>
          </w:tcPr>
          <w:p w14:paraId="039809CE" w14:textId="35B3FF1A"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77,0</w:t>
            </w:r>
          </w:p>
        </w:tc>
        <w:tc>
          <w:tcPr>
            <w:tcW w:w="733" w:type="pct"/>
            <w:noWrap/>
            <w:hideMark/>
          </w:tcPr>
          <w:p w14:paraId="7ABCDB48" w14:textId="554E6940"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78,2</w:t>
            </w:r>
          </w:p>
        </w:tc>
      </w:tr>
      <w:tr w:rsidR="00B72791" w:rsidRPr="00E10097" w14:paraId="7C8496CC"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285396F8" w14:textId="26B20A13" w:rsidR="00B72791" w:rsidRPr="00E10097" w:rsidRDefault="00B72791" w:rsidP="002C6AB0">
            <w:pPr>
              <w:pStyle w:val="Tabletext"/>
              <w:spacing w:before="0" w:after="0" w:line="240" w:lineRule="auto"/>
              <w:rPr>
                <w:b w:val="0"/>
                <w:color w:val="000000"/>
                <w:szCs w:val="20"/>
                <w:lang w:val="fr-FR"/>
              </w:rPr>
            </w:pPr>
            <w:r w:rsidRPr="00E10097">
              <w:rPr>
                <w:szCs w:val="20"/>
                <w:lang w:val="fr-FR"/>
              </w:rPr>
              <w:t>Lecteur cassette/</w:t>
            </w:r>
            <w:r w:rsidR="00E53DBA" w:rsidRPr="00E10097">
              <w:rPr>
                <w:szCs w:val="20"/>
                <w:lang w:val="fr-FR"/>
              </w:rPr>
              <w:t xml:space="preserve"> </w:t>
            </w:r>
            <w:r w:rsidRPr="00E10097">
              <w:rPr>
                <w:szCs w:val="20"/>
                <w:lang w:val="fr-FR"/>
              </w:rPr>
              <w:t>CD</w:t>
            </w:r>
          </w:p>
        </w:tc>
        <w:tc>
          <w:tcPr>
            <w:tcW w:w="853" w:type="pct"/>
            <w:noWrap/>
            <w:hideMark/>
          </w:tcPr>
          <w:p w14:paraId="29D36AC8" w14:textId="3C28B02A"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77,8</w:t>
            </w:r>
          </w:p>
        </w:tc>
        <w:tc>
          <w:tcPr>
            <w:tcW w:w="916" w:type="pct"/>
            <w:noWrap/>
            <w:hideMark/>
          </w:tcPr>
          <w:p w14:paraId="2EB44776" w14:textId="7FFB1505"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79,3</w:t>
            </w:r>
          </w:p>
        </w:tc>
        <w:tc>
          <w:tcPr>
            <w:tcW w:w="1142" w:type="pct"/>
            <w:noWrap/>
            <w:hideMark/>
          </w:tcPr>
          <w:p w14:paraId="5526344F" w14:textId="5E6251E2"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78,4</w:t>
            </w:r>
          </w:p>
        </w:tc>
        <w:tc>
          <w:tcPr>
            <w:tcW w:w="733" w:type="pct"/>
            <w:noWrap/>
            <w:hideMark/>
          </w:tcPr>
          <w:p w14:paraId="35B1AE9D" w14:textId="7CEC28AF"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72,4</w:t>
            </w:r>
          </w:p>
        </w:tc>
      </w:tr>
      <w:tr w:rsidR="00B72791" w:rsidRPr="00E10097" w14:paraId="7F6FC280"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059A012E" w14:textId="0954C700" w:rsidR="00B72791" w:rsidRPr="00E10097" w:rsidRDefault="00B72791" w:rsidP="002C6AB0">
            <w:pPr>
              <w:pStyle w:val="Tabletext"/>
              <w:spacing w:before="0" w:after="0" w:line="240" w:lineRule="auto"/>
              <w:rPr>
                <w:b w:val="0"/>
                <w:color w:val="000000"/>
                <w:szCs w:val="20"/>
                <w:lang w:val="fr-FR"/>
              </w:rPr>
            </w:pPr>
            <w:r w:rsidRPr="00E10097">
              <w:rPr>
                <w:szCs w:val="20"/>
                <w:lang w:val="fr-FR"/>
              </w:rPr>
              <w:t>Télévision</w:t>
            </w:r>
          </w:p>
        </w:tc>
        <w:tc>
          <w:tcPr>
            <w:tcW w:w="853" w:type="pct"/>
            <w:noWrap/>
            <w:hideMark/>
          </w:tcPr>
          <w:p w14:paraId="002BF8F0" w14:textId="0AE1BCC3"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86,9</w:t>
            </w:r>
          </w:p>
        </w:tc>
        <w:tc>
          <w:tcPr>
            <w:tcW w:w="916" w:type="pct"/>
            <w:noWrap/>
            <w:hideMark/>
          </w:tcPr>
          <w:p w14:paraId="31F9BDA5" w14:textId="111329A2"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84,7</w:t>
            </w:r>
          </w:p>
        </w:tc>
        <w:tc>
          <w:tcPr>
            <w:tcW w:w="1142" w:type="pct"/>
            <w:noWrap/>
            <w:hideMark/>
          </w:tcPr>
          <w:p w14:paraId="54ED2E18" w14:textId="2730E673"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78,4</w:t>
            </w:r>
          </w:p>
        </w:tc>
        <w:tc>
          <w:tcPr>
            <w:tcW w:w="733" w:type="pct"/>
            <w:noWrap/>
            <w:hideMark/>
          </w:tcPr>
          <w:p w14:paraId="2A0E3E10" w14:textId="1A057EE7"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78,5</w:t>
            </w:r>
          </w:p>
        </w:tc>
      </w:tr>
      <w:tr w:rsidR="00B72791" w:rsidRPr="00E10097" w14:paraId="03FCCF46"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7D85AEC5" w14:textId="3395CDD5" w:rsidR="00B72791" w:rsidRPr="00E10097" w:rsidRDefault="00B72791" w:rsidP="002C6AB0">
            <w:pPr>
              <w:pStyle w:val="Tabletext"/>
              <w:spacing w:before="0" w:after="0" w:line="240" w:lineRule="auto"/>
              <w:rPr>
                <w:b w:val="0"/>
                <w:color w:val="000000"/>
                <w:szCs w:val="20"/>
                <w:lang w:val="fr-FR"/>
              </w:rPr>
            </w:pPr>
            <w:r w:rsidRPr="00E10097">
              <w:rPr>
                <w:szCs w:val="20"/>
                <w:lang w:val="fr-FR"/>
              </w:rPr>
              <w:t>Eau courante</w:t>
            </w:r>
          </w:p>
        </w:tc>
        <w:tc>
          <w:tcPr>
            <w:tcW w:w="853" w:type="pct"/>
            <w:noWrap/>
            <w:hideMark/>
          </w:tcPr>
          <w:p w14:paraId="0C8EA897" w14:textId="5FE23570"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71,2</w:t>
            </w:r>
          </w:p>
        </w:tc>
        <w:tc>
          <w:tcPr>
            <w:tcW w:w="916" w:type="pct"/>
            <w:noWrap/>
            <w:hideMark/>
          </w:tcPr>
          <w:p w14:paraId="57E6676B" w14:textId="0428FB82"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67,6</w:t>
            </w:r>
          </w:p>
        </w:tc>
        <w:tc>
          <w:tcPr>
            <w:tcW w:w="1142" w:type="pct"/>
            <w:noWrap/>
            <w:hideMark/>
          </w:tcPr>
          <w:p w14:paraId="3D1A6769" w14:textId="33455A55"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67,6</w:t>
            </w:r>
          </w:p>
        </w:tc>
        <w:tc>
          <w:tcPr>
            <w:tcW w:w="733" w:type="pct"/>
            <w:noWrap/>
            <w:hideMark/>
          </w:tcPr>
          <w:p w14:paraId="38FE046E" w14:textId="06A739E3"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47,5</w:t>
            </w:r>
          </w:p>
        </w:tc>
      </w:tr>
      <w:tr w:rsidR="00B72791" w:rsidRPr="00E10097" w14:paraId="3FE5188A"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14A865B5" w14:textId="2893FE4A" w:rsidR="00B72791" w:rsidRPr="00E10097" w:rsidRDefault="00B72791" w:rsidP="002C6AB0">
            <w:pPr>
              <w:pStyle w:val="Tabletext"/>
              <w:spacing w:before="0" w:after="0" w:line="240" w:lineRule="auto"/>
              <w:rPr>
                <w:b w:val="0"/>
                <w:color w:val="000000"/>
                <w:szCs w:val="20"/>
                <w:lang w:val="fr-FR"/>
              </w:rPr>
            </w:pPr>
            <w:r w:rsidRPr="00E10097">
              <w:rPr>
                <w:szCs w:val="20"/>
                <w:lang w:val="fr-FR"/>
              </w:rPr>
              <w:t>Électricité</w:t>
            </w:r>
          </w:p>
        </w:tc>
        <w:tc>
          <w:tcPr>
            <w:tcW w:w="853" w:type="pct"/>
            <w:noWrap/>
            <w:hideMark/>
          </w:tcPr>
          <w:p w14:paraId="1B5289DA" w14:textId="5864661F"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89,5</w:t>
            </w:r>
          </w:p>
        </w:tc>
        <w:tc>
          <w:tcPr>
            <w:tcW w:w="916" w:type="pct"/>
            <w:noWrap/>
            <w:hideMark/>
          </w:tcPr>
          <w:p w14:paraId="487F3368" w14:textId="1EAE96FE"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85,6</w:t>
            </w:r>
          </w:p>
        </w:tc>
        <w:tc>
          <w:tcPr>
            <w:tcW w:w="1142" w:type="pct"/>
            <w:noWrap/>
            <w:hideMark/>
          </w:tcPr>
          <w:p w14:paraId="52E3F3FF" w14:textId="2AE35F0C"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83,8</w:t>
            </w:r>
          </w:p>
        </w:tc>
        <w:tc>
          <w:tcPr>
            <w:tcW w:w="733" w:type="pct"/>
            <w:noWrap/>
            <w:hideMark/>
          </w:tcPr>
          <w:p w14:paraId="0E1467F7" w14:textId="6FC221DA"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77,0</w:t>
            </w:r>
          </w:p>
        </w:tc>
      </w:tr>
      <w:tr w:rsidR="00B72791" w:rsidRPr="00E10097" w14:paraId="11129B93"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52EB4D9C" w14:textId="1E112CF7" w:rsidR="00B72791" w:rsidRPr="00E10097" w:rsidRDefault="00B72791" w:rsidP="002C6AB0">
            <w:pPr>
              <w:pStyle w:val="Tabletext"/>
              <w:spacing w:before="0" w:after="0" w:line="240" w:lineRule="auto"/>
              <w:rPr>
                <w:b w:val="0"/>
                <w:color w:val="000000"/>
                <w:szCs w:val="20"/>
                <w:lang w:val="fr-FR"/>
              </w:rPr>
            </w:pPr>
            <w:r w:rsidRPr="00E10097">
              <w:rPr>
                <w:szCs w:val="20"/>
                <w:lang w:val="fr-FR"/>
              </w:rPr>
              <w:t>Téléphone</w:t>
            </w:r>
          </w:p>
        </w:tc>
        <w:tc>
          <w:tcPr>
            <w:tcW w:w="853" w:type="pct"/>
            <w:noWrap/>
            <w:hideMark/>
          </w:tcPr>
          <w:p w14:paraId="280D2D98" w14:textId="0599A7E1"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98,0</w:t>
            </w:r>
          </w:p>
        </w:tc>
        <w:tc>
          <w:tcPr>
            <w:tcW w:w="916" w:type="pct"/>
            <w:noWrap/>
            <w:hideMark/>
          </w:tcPr>
          <w:p w14:paraId="1C9AE47B" w14:textId="72CA03A1"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98,2</w:t>
            </w:r>
          </w:p>
        </w:tc>
        <w:tc>
          <w:tcPr>
            <w:tcW w:w="1142" w:type="pct"/>
            <w:noWrap/>
            <w:hideMark/>
          </w:tcPr>
          <w:p w14:paraId="7D3C085D" w14:textId="4AFA2DBA"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98,6</w:t>
            </w:r>
          </w:p>
        </w:tc>
        <w:tc>
          <w:tcPr>
            <w:tcW w:w="733" w:type="pct"/>
            <w:noWrap/>
            <w:hideMark/>
          </w:tcPr>
          <w:p w14:paraId="0319D525" w14:textId="7AB90452"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97,7</w:t>
            </w:r>
          </w:p>
        </w:tc>
      </w:tr>
      <w:tr w:rsidR="00B72791" w:rsidRPr="00E10097" w14:paraId="61D95384"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11E7138D" w14:textId="7A096CA3" w:rsidR="00B72791" w:rsidRPr="00E10097" w:rsidRDefault="00B72791" w:rsidP="002C6AB0">
            <w:pPr>
              <w:pStyle w:val="Tabletext"/>
              <w:spacing w:before="0" w:after="0" w:line="240" w:lineRule="auto"/>
              <w:rPr>
                <w:b w:val="0"/>
                <w:color w:val="000000"/>
                <w:szCs w:val="20"/>
                <w:lang w:val="fr-FR"/>
              </w:rPr>
            </w:pPr>
            <w:r w:rsidRPr="00E10097">
              <w:rPr>
                <w:szCs w:val="20"/>
                <w:lang w:val="fr-FR"/>
              </w:rPr>
              <w:t>Voiture</w:t>
            </w:r>
          </w:p>
        </w:tc>
        <w:tc>
          <w:tcPr>
            <w:tcW w:w="853" w:type="pct"/>
            <w:noWrap/>
            <w:hideMark/>
          </w:tcPr>
          <w:p w14:paraId="68E5B4BA" w14:textId="26E7B022"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48,4</w:t>
            </w:r>
          </w:p>
        </w:tc>
        <w:tc>
          <w:tcPr>
            <w:tcW w:w="916" w:type="pct"/>
            <w:noWrap/>
            <w:hideMark/>
          </w:tcPr>
          <w:p w14:paraId="4F533FBA" w14:textId="215CC306"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30,6</w:t>
            </w:r>
          </w:p>
        </w:tc>
        <w:tc>
          <w:tcPr>
            <w:tcW w:w="1142" w:type="pct"/>
            <w:noWrap/>
            <w:hideMark/>
          </w:tcPr>
          <w:p w14:paraId="47C09B96" w14:textId="7EB27945"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29,7</w:t>
            </w:r>
          </w:p>
        </w:tc>
        <w:tc>
          <w:tcPr>
            <w:tcW w:w="733" w:type="pct"/>
            <w:noWrap/>
            <w:hideMark/>
          </w:tcPr>
          <w:p w14:paraId="431D9B3D" w14:textId="1FE33FD5"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23,8</w:t>
            </w:r>
          </w:p>
        </w:tc>
      </w:tr>
      <w:tr w:rsidR="00B72791" w:rsidRPr="00E10097" w14:paraId="1DA8DAB0"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6965DF6B" w14:textId="616C8F60" w:rsidR="00B72791" w:rsidRPr="00E10097" w:rsidRDefault="00B72791" w:rsidP="002C6AB0">
            <w:pPr>
              <w:pStyle w:val="Tabletext"/>
              <w:spacing w:before="0" w:after="0" w:line="240" w:lineRule="auto"/>
              <w:rPr>
                <w:b w:val="0"/>
                <w:color w:val="000000"/>
                <w:szCs w:val="20"/>
                <w:lang w:val="fr-FR"/>
              </w:rPr>
            </w:pPr>
            <w:r w:rsidRPr="00E10097">
              <w:rPr>
                <w:szCs w:val="20"/>
                <w:lang w:val="fr-FR"/>
              </w:rPr>
              <w:t>Moto</w:t>
            </w:r>
          </w:p>
        </w:tc>
        <w:tc>
          <w:tcPr>
            <w:tcW w:w="853" w:type="pct"/>
            <w:noWrap/>
            <w:hideMark/>
          </w:tcPr>
          <w:p w14:paraId="0438FE5E" w14:textId="6C149A47"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41,8</w:t>
            </w:r>
          </w:p>
        </w:tc>
        <w:tc>
          <w:tcPr>
            <w:tcW w:w="916" w:type="pct"/>
            <w:noWrap/>
            <w:hideMark/>
          </w:tcPr>
          <w:p w14:paraId="1982FE3E" w14:textId="6D6F9611"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53,2</w:t>
            </w:r>
          </w:p>
        </w:tc>
        <w:tc>
          <w:tcPr>
            <w:tcW w:w="1142" w:type="pct"/>
            <w:noWrap/>
            <w:hideMark/>
          </w:tcPr>
          <w:p w14:paraId="51605CCD" w14:textId="6CDD092D"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29,7</w:t>
            </w:r>
          </w:p>
        </w:tc>
        <w:tc>
          <w:tcPr>
            <w:tcW w:w="733" w:type="pct"/>
            <w:noWrap/>
            <w:hideMark/>
          </w:tcPr>
          <w:p w14:paraId="78D4FADD" w14:textId="76B5FF0D"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51,0</w:t>
            </w:r>
          </w:p>
        </w:tc>
      </w:tr>
      <w:tr w:rsidR="00B72791" w:rsidRPr="00E10097" w14:paraId="7FAB47E8"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71DA42B7" w14:textId="56FD4C09" w:rsidR="00B72791" w:rsidRPr="00E10097" w:rsidRDefault="00B72791" w:rsidP="002C6AB0">
            <w:pPr>
              <w:pStyle w:val="Tabletext"/>
              <w:spacing w:before="0" w:after="0" w:line="240" w:lineRule="auto"/>
              <w:rPr>
                <w:b w:val="0"/>
                <w:color w:val="000000"/>
                <w:szCs w:val="20"/>
                <w:lang w:val="fr-FR"/>
              </w:rPr>
            </w:pPr>
            <w:r w:rsidRPr="00E10097">
              <w:rPr>
                <w:szCs w:val="20"/>
                <w:lang w:val="fr-FR"/>
              </w:rPr>
              <w:t>Bicyclette</w:t>
            </w:r>
          </w:p>
        </w:tc>
        <w:tc>
          <w:tcPr>
            <w:tcW w:w="853" w:type="pct"/>
            <w:noWrap/>
            <w:hideMark/>
          </w:tcPr>
          <w:p w14:paraId="5D3E49D5" w14:textId="3F0691BB"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20,3</w:t>
            </w:r>
          </w:p>
        </w:tc>
        <w:tc>
          <w:tcPr>
            <w:tcW w:w="916" w:type="pct"/>
            <w:noWrap/>
            <w:hideMark/>
          </w:tcPr>
          <w:p w14:paraId="39A36B30" w14:textId="7A117E15"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19,8</w:t>
            </w:r>
          </w:p>
        </w:tc>
        <w:tc>
          <w:tcPr>
            <w:tcW w:w="1142" w:type="pct"/>
            <w:noWrap/>
            <w:hideMark/>
          </w:tcPr>
          <w:p w14:paraId="4D53DF1D" w14:textId="0C1EF2F4"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24,3</w:t>
            </w:r>
          </w:p>
        </w:tc>
        <w:tc>
          <w:tcPr>
            <w:tcW w:w="733" w:type="pct"/>
            <w:noWrap/>
            <w:hideMark/>
          </w:tcPr>
          <w:p w14:paraId="25A32ABC" w14:textId="1A5B2FEB"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21,5</w:t>
            </w:r>
          </w:p>
        </w:tc>
      </w:tr>
      <w:tr w:rsidR="00B72791" w:rsidRPr="00E10097" w14:paraId="41BB1A92"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68F298C6" w14:textId="0DB10C5F" w:rsidR="00B72791" w:rsidRPr="00E10097" w:rsidRDefault="00B72791" w:rsidP="002C6AB0">
            <w:pPr>
              <w:pStyle w:val="Tabletext"/>
              <w:spacing w:before="0" w:after="0" w:line="240" w:lineRule="auto"/>
              <w:rPr>
                <w:b w:val="0"/>
                <w:color w:val="000000"/>
                <w:szCs w:val="20"/>
                <w:lang w:val="fr-FR"/>
              </w:rPr>
            </w:pPr>
            <w:r w:rsidRPr="00E10097">
              <w:rPr>
                <w:szCs w:val="20"/>
                <w:lang w:val="fr-FR"/>
              </w:rPr>
              <w:t>Terrain</w:t>
            </w:r>
          </w:p>
        </w:tc>
        <w:tc>
          <w:tcPr>
            <w:tcW w:w="853" w:type="pct"/>
            <w:noWrap/>
            <w:hideMark/>
          </w:tcPr>
          <w:p w14:paraId="3DDBC9C2" w14:textId="374A0378"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52,9</w:t>
            </w:r>
          </w:p>
        </w:tc>
        <w:tc>
          <w:tcPr>
            <w:tcW w:w="916" w:type="pct"/>
            <w:noWrap/>
            <w:hideMark/>
          </w:tcPr>
          <w:p w14:paraId="33D7EB8C" w14:textId="2D73D5CE"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60,4</w:t>
            </w:r>
          </w:p>
        </w:tc>
        <w:tc>
          <w:tcPr>
            <w:tcW w:w="1142" w:type="pct"/>
            <w:noWrap/>
            <w:hideMark/>
          </w:tcPr>
          <w:p w14:paraId="7D742C0D" w14:textId="4FDE170D"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43,2</w:t>
            </w:r>
          </w:p>
        </w:tc>
        <w:tc>
          <w:tcPr>
            <w:tcW w:w="733" w:type="pct"/>
            <w:noWrap/>
            <w:hideMark/>
          </w:tcPr>
          <w:p w14:paraId="6CCAF8E3" w14:textId="1627380C"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58,2</w:t>
            </w:r>
          </w:p>
        </w:tc>
      </w:tr>
      <w:tr w:rsidR="00B72791" w:rsidRPr="00E10097" w14:paraId="195C0387" w14:textId="77777777" w:rsidTr="00E100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41F7217D" w14:textId="5EFA8792" w:rsidR="00B72791" w:rsidRPr="00E10097" w:rsidRDefault="00B72791" w:rsidP="002C6AB0">
            <w:pPr>
              <w:pStyle w:val="Tabletext"/>
              <w:spacing w:before="0" w:after="0" w:line="240" w:lineRule="auto"/>
              <w:rPr>
                <w:b w:val="0"/>
                <w:color w:val="000000"/>
                <w:szCs w:val="20"/>
                <w:lang w:val="fr-FR"/>
              </w:rPr>
            </w:pPr>
            <w:r w:rsidRPr="00E10097">
              <w:rPr>
                <w:szCs w:val="20"/>
                <w:lang w:val="fr-FR"/>
              </w:rPr>
              <w:t>Maison</w:t>
            </w:r>
          </w:p>
        </w:tc>
        <w:tc>
          <w:tcPr>
            <w:tcW w:w="853" w:type="pct"/>
            <w:noWrap/>
            <w:hideMark/>
          </w:tcPr>
          <w:p w14:paraId="40CC9911" w14:textId="799DF488"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59,5</w:t>
            </w:r>
          </w:p>
        </w:tc>
        <w:tc>
          <w:tcPr>
            <w:tcW w:w="916" w:type="pct"/>
            <w:noWrap/>
            <w:hideMark/>
          </w:tcPr>
          <w:p w14:paraId="04190728" w14:textId="3BBAECE2"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59,5</w:t>
            </w:r>
          </w:p>
        </w:tc>
        <w:tc>
          <w:tcPr>
            <w:tcW w:w="1142" w:type="pct"/>
            <w:noWrap/>
            <w:hideMark/>
          </w:tcPr>
          <w:p w14:paraId="4F34452C" w14:textId="0D1E6E1A"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40,5</w:t>
            </w:r>
          </w:p>
        </w:tc>
        <w:tc>
          <w:tcPr>
            <w:tcW w:w="733" w:type="pct"/>
            <w:noWrap/>
            <w:hideMark/>
          </w:tcPr>
          <w:p w14:paraId="234E994E" w14:textId="6372804F" w:rsidR="00B72791" w:rsidRPr="00E10097"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E10097">
              <w:rPr>
                <w:color w:val="000000"/>
                <w:szCs w:val="20"/>
                <w:lang w:val="fr-FR"/>
              </w:rPr>
              <w:t>60,5</w:t>
            </w:r>
          </w:p>
        </w:tc>
      </w:tr>
      <w:tr w:rsidR="00B72791" w:rsidRPr="00E10097" w14:paraId="12E5148A" w14:textId="77777777" w:rsidTr="00E100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6" w:type="pct"/>
            <w:noWrap/>
            <w:vAlign w:val="top"/>
            <w:hideMark/>
          </w:tcPr>
          <w:p w14:paraId="7A0022BD" w14:textId="60E96D59" w:rsidR="00B72791" w:rsidRPr="00E10097" w:rsidRDefault="00B72791" w:rsidP="002C6AB0">
            <w:pPr>
              <w:pStyle w:val="Tabletext"/>
              <w:spacing w:before="0" w:after="0" w:line="240" w:lineRule="auto"/>
              <w:rPr>
                <w:color w:val="000000"/>
                <w:szCs w:val="20"/>
                <w:lang w:val="fr-FR"/>
              </w:rPr>
            </w:pPr>
            <w:r w:rsidRPr="00E10097">
              <w:rPr>
                <w:szCs w:val="20"/>
                <w:lang w:val="fr-FR"/>
              </w:rPr>
              <w:t>N</w:t>
            </w:r>
          </w:p>
        </w:tc>
        <w:tc>
          <w:tcPr>
            <w:tcW w:w="853" w:type="pct"/>
            <w:noWrap/>
            <w:hideMark/>
          </w:tcPr>
          <w:p w14:paraId="72419E8C" w14:textId="77777777"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153</w:t>
            </w:r>
          </w:p>
        </w:tc>
        <w:tc>
          <w:tcPr>
            <w:tcW w:w="916" w:type="pct"/>
            <w:noWrap/>
            <w:hideMark/>
          </w:tcPr>
          <w:p w14:paraId="5A6C64A8" w14:textId="77777777"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111</w:t>
            </w:r>
          </w:p>
        </w:tc>
        <w:tc>
          <w:tcPr>
            <w:tcW w:w="1142" w:type="pct"/>
            <w:noWrap/>
            <w:hideMark/>
          </w:tcPr>
          <w:p w14:paraId="0B5E6E5B" w14:textId="77777777"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74</w:t>
            </w:r>
          </w:p>
        </w:tc>
        <w:tc>
          <w:tcPr>
            <w:tcW w:w="733" w:type="pct"/>
            <w:noWrap/>
            <w:hideMark/>
          </w:tcPr>
          <w:p w14:paraId="40BC4D0F" w14:textId="77777777" w:rsidR="00B72791" w:rsidRPr="00E10097"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E10097">
              <w:rPr>
                <w:color w:val="000000"/>
                <w:szCs w:val="20"/>
                <w:lang w:val="fr-FR"/>
              </w:rPr>
              <w:t>261</w:t>
            </w:r>
          </w:p>
        </w:tc>
      </w:tr>
    </w:tbl>
    <w:p w14:paraId="22B1DBF4" w14:textId="77777777" w:rsidR="00E10097" w:rsidRPr="00E24970" w:rsidRDefault="00E10097" w:rsidP="002C6AB0">
      <w:pPr>
        <w:pStyle w:val="Corpsdetexte"/>
        <w:spacing w:line="240" w:lineRule="auto"/>
        <w:rPr>
          <w:sz w:val="18"/>
          <w:szCs w:val="18"/>
          <w:lang w:val="fr-FR" w:eastAsia="zh-CN"/>
        </w:rPr>
      </w:pPr>
      <w:r>
        <w:rPr>
          <w:sz w:val="18"/>
          <w:szCs w:val="18"/>
          <w:lang w:val="fr-FR" w:eastAsia="zh-CN"/>
        </w:rPr>
        <w:t xml:space="preserve">ATS : agent technique de santé, </w:t>
      </w:r>
      <w:r w:rsidRPr="00E24970">
        <w:rPr>
          <w:sz w:val="18"/>
          <w:szCs w:val="18"/>
          <w:lang w:val="fr-FR" w:eastAsia="zh-CN"/>
        </w:rPr>
        <w:t>N : nombre</w:t>
      </w:r>
    </w:p>
    <w:p w14:paraId="7951AEAC" w14:textId="77777777" w:rsidR="009F65EB" w:rsidRPr="00F0336D" w:rsidRDefault="009F65EB" w:rsidP="002C6AB0">
      <w:pPr>
        <w:pStyle w:val="Corpsdetexte"/>
        <w:spacing w:line="240" w:lineRule="auto"/>
        <w:rPr>
          <w:rFonts w:eastAsia="Times New Roman"/>
          <w:color w:val="333399"/>
          <w:sz w:val="18"/>
          <w:szCs w:val="18"/>
          <w:lang w:val="fr-FR" w:eastAsia="zh-CN"/>
        </w:rPr>
      </w:pPr>
    </w:p>
    <w:p w14:paraId="2CB26A6F" w14:textId="77777777" w:rsidR="00C254B5" w:rsidRDefault="00C254B5">
      <w:pPr>
        <w:spacing w:after="160" w:line="259" w:lineRule="auto"/>
        <w:rPr>
          <w:rFonts w:ascii="Arial" w:hAnsi="Arial"/>
          <w:b/>
          <w:bCs/>
          <w:sz w:val="22"/>
          <w:szCs w:val="22"/>
          <w:lang w:val="fr-FR" w:eastAsia="en-US"/>
        </w:rPr>
      </w:pPr>
      <w:r>
        <w:rPr>
          <w:lang w:val="fr-FR"/>
        </w:rPr>
        <w:lastRenderedPageBreak/>
        <w:br w:type="page"/>
      </w:r>
    </w:p>
    <w:p w14:paraId="4DA6F3B2" w14:textId="20754EAC" w:rsidR="009F65EB" w:rsidRDefault="009F65EB">
      <w:pPr>
        <w:pStyle w:val="Lgende"/>
        <w:rPr>
          <w:lang w:val="fr-FR"/>
        </w:rPr>
      </w:pPr>
      <w:bookmarkStart w:id="248" w:name="_Toc31280172"/>
      <w:r w:rsidRPr="00F0336D">
        <w:rPr>
          <w:lang w:val="fr-FR"/>
        </w:rPr>
        <w:lastRenderedPageBreak/>
        <w:t xml:space="preserve">Table </w:t>
      </w:r>
      <w:r w:rsidRPr="00F0336D">
        <w:rPr>
          <w:lang w:val="fr-FR"/>
        </w:rPr>
        <w:fldChar w:fldCharType="begin"/>
      </w:r>
      <w:r w:rsidRPr="00F0336D">
        <w:rPr>
          <w:lang w:val="fr-FR"/>
        </w:rPr>
        <w:instrText xml:space="preserve"> </w:instrText>
      </w:r>
      <w:r w:rsidR="00410A31" w:rsidRPr="00F0336D">
        <w:rPr>
          <w:lang w:val="fr-FR"/>
        </w:rPr>
        <w:instrText>SEQ</w:instrText>
      </w:r>
      <w:r w:rsidRPr="00F0336D">
        <w:rPr>
          <w:lang w:val="fr-FR"/>
        </w:rPr>
        <w:instrText xml:space="preserve"> Table \* ARABIC </w:instrText>
      </w:r>
      <w:r w:rsidRPr="00F0336D">
        <w:rPr>
          <w:lang w:val="fr-FR"/>
        </w:rPr>
        <w:fldChar w:fldCharType="separate"/>
      </w:r>
      <w:r w:rsidRPr="00F0336D">
        <w:rPr>
          <w:noProof/>
          <w:lang w:val="fr-FR"/>
        </w:rPr>
        <w:t>4</w:t>
      </w:r>
      <w:r w:rsidR="009E43EA">
        <w:rPr>
          <w:noProof/>
          <w:lang w:val="fr-FR"/>
        </w:rPr>
        <w:t>6</w:t>
      </w:r>
      <w:r w:rsidRPr="00F0336D">
        <w:rPr>
          <w:lang w:val="fr-FR"/>
        </w:rPr>
        <w:fldChar w:fldCharType="end"/>
      </w:r>
      <w:r w:rsidR="00DB4D8E">
        <w:rPr>
          <w:lang w:val="fr-FR"/>
        </w:rPr>
        <w:t xml:space="preserve"> </w:t>
      </w:r>
      <w:r w:rsidRPr="00F0336D">
        <w:rPr>
          <w:lang w:val="fr-FR"/>
        </w:rPr>
        <w:t>:</w:t>
      </w:r>
      <w:r w:rsidR="00C254B5">
        <w:rPr>
          <w:lang w:val="fr-FR"/>
        </w:rPr>
        <w:t xml:space="preserve"> </w:t>
      </w:r>
      <w:r w:rsidR="00353775" w:rsidRPr="00F0336D">
        <w:rPr>
          <w:lang w:val="fr-FR"/>
        </w:rPr>
        <w:t>Proportions d’agents de santé ayant des actifs différents dans les ménages par localité</w:t>
      </w:r>
      <w:bookmarkEnd w:id="248"/>
    </w:p>
    <w:p w14:paraId="37413434" w14:textId="77777777" w:rsidR="00C254B5" w:rsidRPr="002C6AB0" w:rsidRDefault="00C254B5" w:rsidP="002C6AB0">
      <w:pPr>
        <w:pStyle w:val="Corpsdetexte"/>
        <w:rPr>
          <w:lang w:val="fr-FR" w:eastAsia="en-US"/>
        </w:rPr>
      </w:pPr>
    </w:p>
    <w:tbl>
      <w:tblPr>
        <w:tblStyle w:val="OPMTable"/>
        <w:tblW w:w="5000" w:type="pct"/>
        <w:tblLook w:val="04A0" w:firstRow="1" w:lastRow="0" w:firstColumn="1" w:lastColumn="0" w:noHBand="0" w:noVBand="1"/>
      </w:tblPr>
      <w:tblGrid>
        <w:gridCol w:w="3526"/>
        <w:gridCol w:w="2425"/>
        <w:gridCol w:w="2547"/>
      </w:tblGrid>
      <w:tr w:rsidR="009F65EB" w:rsidRPr="00FD60D5" w14:paraId="0B3AC650"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18DFCD35" w14:textId="77777777" w:rsidR="009F65EB" w:rsidRPr="002C6AB0" w:rsidRDefault="009F65EB" w:rsidP="00A362BE">
            <w:pPr>
              <w:jc w:val="both"/>
              <w:rPr>
                <w:rFonts w:ascii="Arial" w:hAnsi="Arial" w:cs="Arial"/>
                <w:sz w:val="20"/>
                <w:szCs w:val="20"/>
                <w:lang w:val="fr-FR"/>
              </w:rPr>
            </w:pPr>
          </w:p>
        </w:tc>
        <w:tc>
          <w:tcPr>
            <w:tcW w:w="0" w:type="pct"/>
            <w:noWrap/>
            <w:vAlign w:val="top"/>
            <w:hideMark/>
          </w:tcPr>
          <w:p w14:paraId="5CD0200D" w14:textId="00531B67" w:rsidR="009F65EB" w:rsidRPr="002C6AB0" w:rsidRDefault="009F65EB"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Rural</w:t>
            </w:r>
            <w:r w:rsidR="005E1BD3" w:rsidRPr="002C6AB0">
              <w:rPr>
                <w:rFonts w:ascii="Arial" w:hAnsi="Arial" w:cs="Arial"/>
                <w:color w:val="000000"/>
                <w:sz w:val="20"/>
                <w:szCs w:val="20"/>
                <w:lang w:val="fr-FR"/>
              </w:rPr>
              <w:t xml:space="preserve"> </w:t>
            </w:r>
            <w:r w:rsidR="005E1BD3" w:rsidRPr="002C6AB0">
              <w:rPr>
                <w:rFonts w:ascii="Arial" w:hAnsi="Arial" w:cs="Arial"/>
                <w:sz w:val="20"/>
                <w:szCs w:val="20"/>
                <w:lang w:val="fr-FR"/>
              </w:rPr>
              <w:t>(%)</w:t>
            </w:r>
          </w:p>
        </w:tc>
        <w:tc>
          <w:tcPr>
            <w:tcW w:w="0" w:type="pct"/>
            <w:noWrap/>
            <w:vAlign w:val="top"/>
            <w:hideMark/>
          </w:tcPr>
          <w:p w14:paraId="376A7C99" w14:textId="62AE2F58" w:rsidR="009F65EB" w:rsidRPr="002C6AB0" w:rsidRDefault="00934131"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Urbain</w:t>
            </w:r>
            <w:r w:rsidR="005E1BD3" w:rsidRPr="002C6AB0">
              <w:rPr>
                <w:rFonts w:ascii="Arial" w:hAnsi="Arial" w:cs="Arial"/>
                <w:color w:val="000000"/>
                <w:sz w:val="20"/>
                <w:szCs w:val="20"/>
                <w:lang w:val="fr-FR"/>
              </w:rPr>
              <w:t xml:space="preserve"> </w:t>
            </w:r>
            <w:r w:rsidR="005E1BD3" w:rsidRPr="002C6AB0">
              <w:rPr>
                <w:rFonts w:ascii="Arial" w:hAnsi="Arial" w:cs="Arial"/>
                <w:sz w:val="20"/>
                <w:szCs w:val="20"/>
                <w:lang w:val="fr-FR"/>
              </w:rPr>
              <w:t>(%)</w:t>
            </w:r>
          </w:p>
        </w:tc>
      </w:tr>
      <w:tr w:rsidR="00B72791" w:rsidRPr="00FD60D5" w14:paraId="31F8244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8D69E89" w14:textId="025038CF"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Réfrigérateur</w:t>
            </w:r>
          </w:p>
        </w:tc>
        <w:tc>
          <w:tcPr>
            <w:tcW w:w="0" w:type="pct"/>
            <w:noWrap/>
            <w:vAlign w:val="top"/>
            <w:hideMark/>
          </w:tcPr>
          <w:p w14:paraId="0C8CE5CF" w14:textId="391FFBEF"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32,0</w:t>
            </w:r>
          </w:p>
        </w:tc>
        <w:tc>
          <w:tcPr>
            <w:tcW w:w="0" w:type="pct"/>
            <w:noWrap/>
            <w:vAlign w:val="top"/>
            <w:hideMark/>
          </w:tcPr>
          <w:p w14:paraId="1458E93A" w14:textId="1B10C12A"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59,4</w:t>
            </w:r>
          </w:p>
        </w:tc>
      </w:tr>
      <w:tr w:rsidR="00B72791" w:rsidRPr="00FD60D5" w14:paraId="0D77C4B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795435D" w14:textId="4ACC0197"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Radio</w:t>
            </w:r>
          </w:p>
        </w:tc>
        <w:tc>
          <w:tcPr>
            <w:tcW w:w="0" w:type="pct"/>
            <w:noWrap/>
            <w:vAlign w:val="top"/>
            <w:hideMark/>
          </w:tcPr>
          <w:p w14:paraId="544612C3" w14:textId="6CCF2AB8"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76,3</w:t>
            </w:r>
          </w:p>
        </w:tc>
        <w:tc>
          <w:tcPr>
            <w:tcW w:w="0" w:type="pct"/>
            <w:noWrap/>
            <w:vAlign w:val="top"/>
            <w:hideMark/>
          </w:tcPr>
          <w:p w14:paraId="1F4AA3B9" w14:textId="62A6B31A"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84,3</w:t>
            </w:r>
          </w:p>
        </w:tc>
      </w:tr>
      <w:tr w:rsidR="00B72791" w:rsidRPr="00FD60D5" w14:paraId="624F5B4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6C2E937" w14:textId="173944C9"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Lecteur cassette/</w:t>
            </w:r>
            <w:r w:rsidR="00E53DBA" w:rsidRPr="002C6AB0">
              <w:rPr>
                <w:rFonts w:ascii="Arial" w:hAnsi="Arial" w:cs="Arial"/>
                <w:sz w:val="20"/>
                <w:szCs w:val="20"/>
                <w:lang w:val="fr-FR"/>
              </w:rPr>
              <w:t xml:space="preserve"> </w:t>
            </w:r>
            <w:r w:rsidRPr="002C6AB0">
              <w:rPr>
                <w:rFonts w:ascii="Arial" w:hAnsi="Arial" w:cs="Arial"/>
                <w:sz w:val="20"/>
                <w:szCs w:val="20"/>
                <w:lang w:val="fr-FR"/>
              </w:rPr>
              <w:t>CD</w:t>
            </w:r>
          </w:p>
        </w:tc>
        <w:tc>
          <w:tcPr>
            <w:tcW w:w="0" w:type="pct"/>
            <w:noWrap/>
            <w:vAlign w:val="top"/>
            <w:hideMark/>
          </w:tcPr>
          <w:p w14:paraId="3E79AE0F" w14:textId="3031D9C4"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60,8</w:t>
            </w:r>
          </w:p>
        </w:tc>
        <w:tc>
          <w:tcPr>
            <w:tcW w:w="0" w:type="pct"/>
            <w:noWrap/>
            <w:vAlign w:val="top"/>
            <w:hideMark/>
          </w:tcPr>
          <w:p w14:paraId="5D174F70" w14:textId="037C0E92"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78,5</w:t>
            </w:r>
          </w:p>
        </w:tc>
      </w:tr>
      <w:tr w:rsidR="00B72791" w:rsidRPr="00FD60D5" w14:paraId="69433A53"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96E43C2" w14:textId="4ED6C20F"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Télévision</w:t>
            </w:r>
          </w:p>
        </w:tc>
        <w:tc>
          <w:tcPr>
            <w:tcW w:w="0" w:type="pct"/>
            <w:noWrap/>
            <w:vAlign w:val="top"/>
            <w:hideMark/>
          </w:tcPr>
          <w:p w14:paraId="362A3874" w14:textId="4947ACC3"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61,9</w:t>
            </w:r>
          </w:p>
        </w:tc>
        <w:tc>
          <w:tcPr>
            <w:tcW w:w="0" w:type="pct"/>
            <w:noWrap/>
            <w:vAlign w:val="top"/>
            <w:hideMark/>
          </w:tcPr>
          <w:p w14:paraId="0CC47EDA" w14:textId="5DBB97BE"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85,5</w:t>
            </w:r>
          </w:p>
        </w:tc>
      </w:tr>
      <w:tr w:rsidR="00B72791" w:rsidRPr="00FD60D5" w14:paraId="1AF994C3"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32166C8" w14:textId="5E7B970E"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Eau courante</w:t>
            </w:r>
          </w:p>
        </w:tc>
        <w:tc>
          <w:tcPr>
            <w:tcW w:w="0" w:type="pct"/>
            <w:noWrap/>
            <w:vAlign w:val="top"/>
            <w:hideMark/>
          </w:tcPr>
          <w:p w14:paraId="4370DE53" w14:textId="00B94B3D"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44,3</w:t>
            </w:r>
          </w:p>
        </w:tc>
        <w:tc>
          <w:tcPr>
            <w:tcW w:w="0" w:type="pct"/>
            <w:noWrap/>
            <w:vAlign w:val="top"/>
            <w:hideMark/>
          </w:tcPr>
          <w:p w14:paraId="5C0DDD8F" w14:textId="5F881642"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62,6</w:t>
            </w:r>
          </w:p>
        </w:tc>
      </w:tr>
      <w:tr w:rsidR="00B72791" w:rsidRPr="00FD60D5" w14:paraId="5CE71FE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3CCC033" w14:textId="3F50C049"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Électricité</w:t>
            </w:r>
          </w:p>
        </w:tc>
        <w:tc>
          <w:tcPr>
            <w:tcW w:w="0" w:type="pct"/>
            <w:noWrap/>
            <w:vAlign w:val="top"/>
            <w:hideMark/>
          </w:tcPr>
          <w:p w14:paraId="10F649AF" w14:textId="02CADD8A"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63,9</w:t>
            </w:r>
          </w:p>
        </w:tc>
        <w:tc>
          <w:tcPr>
            <w:tcW w:w="0" w:type="pct"/>
            <w:noWrap/>
            <w:vAlign w:val="top"/>
            <w:hideMark/>
          </w:tcPr>
          <w:p w14:paraId="53757A71" w14:textId="3BA1A3DE"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86,1</w:t>
            </w:r>
          </w:p>
        </w:tc>
      </w:tr>
      <w:tr w:rsidR="00B72791" w:rsidRPr="00FD60D5" w14:paraId="5F6B5C8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9C005D6" w14:textId="0EA27FF1"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Téléphone</w:t>
            </w:r>
          </w:p>
        </w:tc>
        <w:tc>
          <w:tcPr>
            <w:tcW w:w="0" w:type="pct"/>
            <w:noWrap/>
            <w:vAlign w:val="top"/>
            <w:hideMark/>
          </w:tcPr>
          <w:p w14:paraId="46ACB490" w14:textId="43183FFC"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96,9</w:t>
            </w:r>
          </w:p>
        </w:tc>
        <w:tc>
          <w:tcPr>
            <w:tcW w:w="0" w:type="pct"/>
            <w:noWrap/>
            <w:vAlign w:val="top"/>
            <w:hideMark/>
          </w:tcPr>
          <w:p w14:paraId="6A97DFA3" w14:textId="145B8A34"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98,0</w:t>
            </w:r>
          </w:p>
        </w:tc>
      </w:tr>
      <w:tr w:rsidR="00B72791" w:rsidRPr="00FD60D5" w14:paraId="2FA73245"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4CACCD1" w14:textId="732DEAEF"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Voiture</w:t>
            </w:r>
          </w:p>
        </w:tc>
        <w:tc>
          <w:tcPr>
            <w:tcW w:w="0" w:type="pct"/>
            <w:noWrap/>
            <w:vAlign w:val="top"/>
            <w:hideMark/>
          </w:tcPr>
          <w:p w14:paraId="632032DC" w14:textId="16D1B6B3"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12,4</w:t>
            </w:r>
          </w:p>
        </w:tc>
        <w:tc>
          <w:tcPr>
            <w:tcW w:w="0" w:type="pct"/>
            <w:noWrap/>
            <w:vAlign w:val="top"/>
            <w:hideMark/>
          </w:tcPr>
          <w:p w14:paraId="654BFFF4" w14:textId="065AA149"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35,8</w:t>
            </w:r>
          </w:p>
        </w:tc>
      </w:tr>
      <w:tr w:rsidR="00B72791" w:rsidRPr="00FD60D5" w14:paraId="697FDF4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C4059DB" w14:textId="239EDC50"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Moto</w:t>
            </w:r>
          </w:p>
        </w:tc>
        <w:tc>
          <w:tcPr>
            <w:tcW w:w="0" w:type="pct"/>
            <w:noWrap/>
            <w:vAlign w:val="top"/>
            <w:hideMark/>
          </w:tcPr>
          <w:p w14:paraId="0BC409C4" w14:textId="5DEA2018"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50,5</w:t>
            </w:r>
          </w:p>
        </w:tc>
        <w:tc>
          <w:tcPr>
            <w:tcW w:w="0" w:type="pct"/>
            <w:noWrap/>
            <w:vAlign w:val="top"/>
            <w:hideMark/>
          </w:tcPr>
          <w:p w14:paraId="7AB76A8F" w14:textId="79DE29DB"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45,5</w:t>
            </w:r>
          </w:p>
        </w:tc>
      </w:tr>
      <w:tr w:rsidR="00B72791" w:rsidRPr="00FD60D5" w14:paraId="2F0265EC"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9A61716" w14:textId="030C788A"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Bicyclette</w:t>
            </w:r>
          </w:p>
        </w:tc>
        <w:tc>
          <w:tcPr>
            <w:tcW w:w="0" w:type="pct"/>
            <w:noWrap/>
            <w:vAlign w:val="top"/>
            <w:hideMark/>
          </w:tcPr>
          <w:p w14:paraId="23D094D7" w14:textId="5AF8C166"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22,7</w:t>
            </w:r>
          </w:p>
        </w:tc>
        <w:tc>
          <w:tcPr>
            <w:tcW w:w="0" w:type="pct"/>
            <w:noWrap/>
            <w:vAlign w:val="top"/>
            <w:hideMark/>
          </w:tcPr>
          <w:p w14:paraId="13EABA86" w14:textId="1420563A"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20,9</w:t>
            </w:r>
          </w:p>
        </w:tc>
      </w:tr>
      <w:tr w:rsidR="00B72791" w:rsidRPr="00FD60D5" w14:paraId="1D2A164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A0CCDE7" w14:textId="0BF2C883"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Terrain</w:t>
            </w:r>
          </w:p>
        </w:tc>
        <w:tc>
          <w:tcPr>
            <w:tcW w:w="0" w:type="pct"/>
            <w:noWrap/>
            <w:vAlign w:val="top"/>
            <w:hideMark/>
          </w:tcPr>
          <w:p w14:paraId="2843CF1E" w14:textId="37989F53"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54,6</w:t>
            </w:r>
          </w:p>
        </w:tc>
        <w:tc>
          <w:tcPr>
            <w:tcW w:w="0" w:type="pct"/>
            <w:noWrap/>
            <w:vAlign w:val="top"/>
            <w:hideMark/>
          </w:tcPr>
          <w:p w14:paraId="4C6D6E37" w14:textId="75250C17"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55,5</w:t>
            </w:r>
          </w:p>
        </w:tc>
      </w:tr>
      <w:tr w:rsidR="00B72791" w:rsidRPr="00FD60D5" w14:paraId="1B7DE595"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2A5D458" w14:textId="1CE3A21F" w:rsidR="00B72791" w:rsidRPr="002C6AB0" w:rsidRDefault="00B72791" w:rsidP="00A362BE">
            <w:pPr>
              <w:jc w:val="both"/>
              <w:rPr>
                <w:rFonts w:ascii="Arial" w:hAnsi="Arial" w:cs="Arial"/>
                <w:b w:val="0"/>
                <w:color w:val="000000"/>
                <w:sz w:val="20"/>
                <w:szCs w:val="20"/>
                <w:lang w:val="fr-FR"/>
              </w:rPr>
            </w:pPr>
            <w:r w:rsidRPr="002C6AB0">
              <w:rPr>
                <w:rFonts w:ascii="Arial" w:hAnsi="Arial" w:cs="Arial"/>
                <w:sz w:val="20"/>
                <w:szCs w:val="20"/>
                <w:lang w:val="fr-FR"/>
              </w:rPr>
              <w:t>Maison</w:t>
            </w:r>
          </w:p>
        </w:tc>
        <w:tc>
          <w:tcPr>
            <w:tcW w:w="0" w:type="pct"/>
            <w:noWrap/>
            <w:vAlign w:val="top"/>
            <w:hideMark/>
          </w:tcPr>
          <w:p w14:paraId="5ED02E66" w14:textId="294DBF80"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60,8</w:t>
            </w:r>
          </w:p>
        </w:tc>
        <w:tc>
          <w:tcPr>
            <w:tcW w:w="0" w:type="pct"/>
            <w:noWrap/>
            <w:vAlign w:val="top"/>
            <w:hideMark/>
          </w:tcPr>
          <w:p w14:paraId="7390F7C3" w14:textId="26B84FC4" w:rsidR="00B72791" w:rsidRPr="002C6AB0" w:rsidRDefault="00B72791"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56,9</w:t>
            </w:r>
          </w:p>
        </w:tc>
      </w:tr>
      <w:tr w:rsidR="00B72791" w:rsidRPr="00FD60D5" w14:paraId="558F3AD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7DD54C7" w14:textId="21A32E43" w:rsidR="00B72791" w:rsidRPr="002C6AB0" w:rsidRDefault="00B72791" w:rsidP="00A362BE">
            <w:pPr>
              <w:jc w:val="both"/>
              <w:rPr>
                <w:rFonts w:ascii="Arial" w:hAnsi="Arial" w:cs="Arial"/>
                <w:color w:val="000000"/>
                <w:sz w:val="20"/>
                <w:szCs w:val="20"/>
                <w:lang w:val="fr-FR"/>
              </w:rPr>
            </w:pPr>
            <w:r w:rsidRPr="002C6AB0">
              <w:rPr>
                <w:rFonts w:ascii="Arial" w:hAnsi="Arial" w:cs="Arial"/>
                <w:sz w:val="20"/>
                <w:szCs w:val="20"/>
                <w:lang w:val="fr-FR"/>
              </w:rPr>
              <w:t>N</w:t>
            </w:r>
          </w:p>
        </w:tc>
        <w:tc>
          <w:tcPr>
            <w:tcW w:w="0" w:type="pct"/>
            <w:noWrap/>
            <w:vAlign w:val="top"/>
            <w:hideMark/>
          </w:tcPr>
          <w:p w14:paraId="110A335B" w14:textId="77777777"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97</w:t>
            </w:r>
          </w:p>
        </w:tc>
        <w:tc>
          <w:tcPr>
            <w:tcW w:w="0" w:type="pct"/>
            <w:noWrap/>
            <w:vAlign w:val="top"/>
            <w:hideMark/>
          </w:tcPr>
          <w:p w14:paraId="4F60F476" w14:textId="77777777" w:rsidR="00B72791" w:rsidRPr="002C6AB0" w:rsidRDefault="00B72791"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503</w:t>
            </w:r>
          </w:p>
        </w:tc>
      </w:tr>
    </w:tbl>
    <w:p w14:paraId="676C9739" w14:textId="56B3D431" w:rsidR="00FD60D5" w:rsidRPr="00E24970" w:rsidRDefault="00FD60D5" w:rsidP="002C6AB0">
      <w:pPr>
        <w:pStyle w:val="Corpsdetexte"/>
        <w:spacing w:line="240" w:lineRule="auto"/>
        <w:rPr>
          <w:sz w:val="18"/>
          <w:szCs w:val="18"/>
          <w:lang w:val="fr-FR" w:eastAsia="zh-CN"/>
        </w:rPr>
      </w:pPr>
      <w:r w:rsidRPr="00E24970">
        <w:rPr>
          <w:sz w:val="18"/>
          <w:szCs w:val="18"/>
          <w:lang w:val="fr-FR" w:eastAsia="zh-CN"/>
        </w:rPr>
        <w:t>N : nombre</w:t>
      </w:r>
    </w:p>
    <w:p w14:paraId="72D234FB" w14:textId="77777777" w:rsidR="009F65EB" w:rsidRPr="00F0336D" w:rsidRDefault="009F65EB" w:rsidP="002C6AB0">
      <w:pPr>
        <w:pStyle w:val="Corpsdetexte"/>
        <w:spacing w:line="240" w:lineRule="auto"/>
        <w:rPr>
          <w:rFonts w:eastAsia="Times New Roman"/>
          <w:color w:val="333399"/>
          <w:sz w:val="18"/>
          <w:szCs w:val="18"/>
          <w:lang w:val="fr-FR" w:eastAsia="zh-CN"/>
        </w:rPr>
      </w:pPr>
    </w:p>
    <w:p w14:paraId="4BDEFF80" w14:textId="77777777" w:rsidR="00C254B5" w:rsidRDefault="00C254B5">
      <w:pPr>
        <w:spacing w:after="160" w:line="259" w:lineRule="auto"/>
        <w:rPr>
          <w:rFonts w:ascii="Arial" w:hAnsi="Arial"/>
          <w:b/>
          <w:bCs/>
          <w:sz w:val="22"/>
          <w:szCs w:val="22"/>
          <w:lang w:val="fr-FR" w:eastAsia="en-US"/>
        </w:rPr>
      </w:pPr>
      <w:r>
        <w:rPr>
          <w:lang w:val="fr-FR"/>
        </w:rPr>
        <w:br w:type="page"/>
      </w:r>
    </w:p>
    <w:p w14:paraId="05477554" w14:textId="07D8E9DF" w:rsidR="009F65EB" w:rsidRDefault="00DB4D8E" w:rsidP="00BC531F">
      <w:pPr>
        <w:pStyle w:val="Lgende"/>
        <w:rPr>
          <w:lang w:val="fr-FR"/>
        </w:rPr>
      </w:pPr>
      <w:bookmarkStart w:id="249" w:name="_Toc31280449"/>
      <w:r>
        <w:rPr>
          <w:lang w:val="fr-FR"/>
        </w:rPr>
        <w:lastRenderedPageBreak/>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41</w:t>
      </w:r>
      <w:r w:rsidR="009F65EB" w:rsidRPr="00F0336D">
        <w:rPr>
          <w:lang w:val="fr-FR"/>
        </w:rPr>
        <w:fldChar w:fldCharType="end"/>
      </w:r>
      <w:r>
        <w:rPr>
          <w:lang w:val="fr-FR"/>
        </w:rPr>
        <w:t xml:space="preserve"> </w:t>
      </w:r>
      <w:r w:rsidR="009F65EB" w:rsidRPr="00F0336D">
        <w:rPr>
          <w:lang w:val="fr-FR"/>
        </w:rPr>
        <w:t xml:space="preserve">: </w:t>
      </w:r>
      <w:r w:rsidR="007A3C7E" w:rsidRPr="00F0336D">
        <w:rPr>
          <w:lang w:val="fr-FR"/>
        </w:rPr>
        <w:t>Conditions socioéconomiques auto-classifiées des agents de santé, par type</w:t>
      </w:r>
      <w:bookmarkEnd w:id="249"/>
    </w:p>
    <w:p w14:paraId="403F2D66" w14:textId="77777777" w:rsidR="00C254B5" w:rsidRPr="00564FDF" w:rsidRDefault="00C254B5" w:rsidP="002C6AB0">
      <w:pPr>
        <w:pStyle w:val="Corpsdetexte"/>
        <w:rPr>
          <w:lang w:val="fr-FR"/>
        </w:rPr>
      </w:pPr>
    </w:p>
    <w:p w14:paraId="216CB99C" w14:textId="77777777" w:rsidR="009F65EB" w:rsidRPr="00F0336D" w:rsidRDefault="009F65EB" w:rsidP="00BC531F">
      <w:pPr>
        <w:pStyle w:val="Corpsdetexte"/>
        <w:rPr>
          <w:lang w:val="fr-FR"/>
        </w:rPr>
      </w:pPr>
      <w:r w:rsidRPr="00F0336D">
        <w:rPr>
          <w:noProof/>
          <w:lang w:val="fr-FR" w:eastAsia="fr-FR"/>
        </w:rPr>
        <w:drawing>
          <wp:inline distT="0" distB="0" distL="0" distR="0" wp14:anchorId="0EB5DEF8" wp14:editId="723797CC">
            <wp:extent cx="5396230" cy="359727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W_p7.pdf"/>
                    <pic:cNvPicPr/>
                  </pic:nvPicPr>
                  <pic:blipFill>
                    <a:blip r:embed="rId64">
                      <a:extLst>
                        <a:ext uri="{28A0092B-C50C-407E-A947-70E740481C1C}">
                          <a14:useLocalDpi xmlns:a14="http://schemas.microsoft.com/office/drawing/2010/main" val="0"/>
                        </a:ext>
                      </a:extLst>
                    </a:blip>
                    <a:stretch>
                      <a:fillRect/>
                    </a:stretch>
                  </pic:blipFill>
                  <pic:spPr>
                    <a:xfrm>
                      <a:off x="0" y="0"/>
                      <a:ext cx="5396230" cy="3597275"/>
                    </a:xfrm>
                    <a:prstGeom prst="rect">
                      <a:avLst/>
                    </a:prstGeom>
                  </pic:spPr>
                </pic:pic>
              </a:graphicData>
            </a:graphic>
          </wp:inline>
        </w:drawing>
      </w:r>
    </w:p>
    <w:p w14:paraId="2ABF0BDE" w14:textId="77777777" w:rsidR="00C254B5" w:rsidRDefault="00C254B5" w:rsidP="00BC531F">
      <w:pPr>
        <w:pStyle w:val="Lgende"/>
        <w:rPr>
          <w:lang w:val="fr-FR"/>
        </w:rPr>
      </w:pPr>
    </w:p>
    <w:p w14:paraId="631961F2" w14:textId="56054ABC" w:rsidR="009F65EB" w:rsidRDefault="00DB4D8E" w:rsidP="00BC531F">
      <w:pPr>
        <w:pStyle w:val="Lgende"/>
        <w:rPr>
          <w:lang w:val="fr-FR"/>
        </w:rPr>
      </w:pPr>
      <w:bookmarkStart w:id="250" w:name="_Toc31280450"/>
      <w:r>
        <w:rPr>
          <w:lang w:val="fr-FR"/>
        </w:rPr>
        <w:t>Figure</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Figure \* ARABIC </w:instrText>
      </w:r>
      <w:r w:rsidR="009F65EB" w:rsidRPr="00F0336D">
        <w:rPr>
          <w:lang w:val="fr-FR"/>
        </w:rPr>
        <w:fldChar w:fldCharType="separate"/>
      </w:r>
      <w:r w:rsidR="009F65EB" w:rsidRPr="00F0336D">
        <w:rPr>
          <w:noProof/>
          <w:lang w:val="fr-FR"/>
        </w:rPr>
        <w:t>42</w:t>
      </w:r>
      <w:r w:rsidR="009F65EB" w:rsidRPr="00F0336D">
        <w:rPr>
          <w:lang w:val="fr-FR"/>
        </w:rPr>
        <w:fldChar w:fldCharType="end"/>
      </w:r>
      <w:r>
        <w:rPr>
          <w:lang w:val="fr-FR"/>
        </w:rPr>
        <w:t xml:space="preserve"> </w:t>
      </w:r>
      <w:r w:rsidR="009F65EB" w:rsidRPr="00F0336D">
        <w:rPr>
          <w:lang w:val="fr-FR"/>
        </w:rPr>
        <w:t xml:space="preserve">: </w:t>
      </w:r>
      <w:r w:rsidR="00457037" w:rsidRPr="00F0336D">
        <w:rPr>
          <w:lang w:val="fr-FR"/>
        </w:rPr>
        <w:t>Conditions socioéconomiques auto-classifiées des agents de santé, par localité</w:t>
      </w:r>
      <w:bookmarkEnd w:id="250"/>
    </w:p>
    <w:p w14:paraId="2122F0BA" w14:textId="77777777" w:rsidR="00C254B5" w:rsidRPr="00564FDF" w:rsidRDefault="00C254B5" w:rsidP="002C6AB0">
      <w:pPr>
        <w:pStyle w:val="Corpsdetexte"/>
        <w:rPr>
          <w:lang w:val="fr-FR"/>
        </w:rPr>
      </w:pPr>
    </w:p>
    <w:p w14:paraId="02EB5EFD" w14:textId="77777777" w:rsidR="00CC7B78" w:rsidRPr="00CB2FA0" w:rsidRDefault="009F65EB" w:rsidP="00CC7B78">
      <w:pPr>
        <w:pStyle w:val="Corpsdetexte"/>
        <w:rPr>
          <w:rFonts w:eastAsia="Times New Roman"/>
          <w:color w:val="333399"/>
          <w:sz w:val="18"/>
          <w:szCs w:val="18"/>
          <w:lang w:val="fr-FR" w:eastAsia="zh-CN"/>
        </w:rPr>
      </w:pPr>
      <w:r w:rsidRPr="00F0336D">
        <w:rPr>
          <w:noProof/>
          <w:lang w:val="fr-FR" w:eastAsia="fr-FR"/>
        </w:rPr>
        <w:drawing>
          <wp:inline distT="0" distB="0" distL="0" distR="0" wp14:anchorId="59C766CB" wp14:editId="51BF52FC">
            <wp:extent cx="5276850" cy="35179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xtra_p5.pdf"/>
                    <pic:cNvPicPr/>
                  </pic:nvPicPr>
                  <pic:blipFill>
                    <a:blip r:embed="rId65">
                      <a:extLst>
                        <a:ext uri="{28A0092B-C50C-407E-A947-70E740481C1C}">
                          <a14:useLocalDpi xmlns:a14="http://schemas.microsoft.com/office/drawing/2010/main" val="0"/>
                        </a:ext>
                      </a:extLst>
                    </a:blip>
                    <a:stretch>
                      <a:fillRect/>
                    </a:stretch>
                  </pic:blipFill>
                  <pic:spPr>
                    <a:xfrm>
                      <a:off x="0" y="0"/>
                      <a:ext cx="5276850" cy="3517900"/>
                    </a:xfrm>
                    <a:prstGeom prst="rect">
                      <a:avLst/>
                    </a:prstGeom>
                  </pic:spPr>
                </pic:pic>
              </a:graphicData>
            </a:graphic>
          </wp:inline>
        </w:drawing>
      </w:r>
      <w:r w:rsidR="00F232EE" w:rsidRPr="00CB2FA0">
        <w:rPr>
          <w:sz w:val="16"/>
          <w:szCs w:val="16"/>
          <w:lang w:val="fr-FR"/>
        </w:rPr>
        <w:t>Poor = Pauvre</w:t>
      </w:r>
    </w:p>
    <w:p w14:paraId="615FB404" w14:textId="1AA7C809" w:rsidR="00F232EE" w:rsidRPr="00CB2FA0" w:rsidRDefault="00F232EE" w:rsidP="00CC7B78">
      <w:pPr>
        <w:pStyle w:val="Corpsdetexte"/>
        <w:rPr>
          <w:rFonts w:eastAsia="Times New Roman"/>
          <w:color w:val="333399"/>
          <w:sz w:val="18"/>
          <w:szCs w:val="18"/>
          <w:lang w:val="fr-FR" w:eastAsia="zh-CN"/>
        </w:rPr>
      </w:pPr>
      <w:proofErr w:type="spellStart"/>
      <w:r w:rsidRPr="00CB2FA0">
        <w:rPr>
          <w:sz w:val="16"/>
          <w:szCs w:val="16"/>
          <w:lang w:val="fr-FR"/>
        </w:rPr>
        <w:lastRenderedPageBreak/>
        <w:t>Lower</w:t>
      </w:r>
      <w:proofErr w:type="spellEnd"/>
      <w:r w:rsidRPr="00CB2FA0">
        <w:rPr>
          <w:sz w:val="16"/>
          <w:szCs w:val="16"/>
          <w:lang w:val="fr-FR"/>
        </w:rPr>
        <w:t xml:space="preserve"> middle class = Classe moyenne inférieure</w:t>
      </w:r>
    </w:p>
    <w:p w14:paraId="59316618" w14:textId="7C4E4DDD" w:rsidR="00F232EE" w:rsidRPr="00CB2FA0" w:rsidRDefault="00F232EE" w:rsidP="00CC7B78">
      <w:pPr>
        <w:pStyle w:val="Corpsdetexte"/>
        <w:rPr>
          <w:sz w:val="16"/>
          <w:szCs w:val="16"/>
          <w:lang w:val="fr-FR"/>
        </w:rPr>
      </w:pPr>
      <w:proofErr w:type="spellStart"/>
      <w:r w:rsidRPr="00CB2FA0">
        <w:rPr>
          <w:sz w:val="16"/>
          <w:szCs w:val="16"/>
          <w:lang w:val="fr-FR"/>
        </w:rPr>
        <w:t>Upper</w:t>
      </w:r>
      <w:proofErr w:type="spellEnd"/>
      <w:r w:rsidRPr="00CB2FA0">
        <w:rPr>
          <w:sz w:val="16"/>
          <w:szCs w:val="16"/>
          <w:lang w:val="fr-FR"/>
        </w:rPr>
        <w:t xml:space="preserve"> middle class = Classe moyenne supérieure</w:t>
      </w:r>
    </w:p>
    <w:p w14:paraId="7C74D03A" w14:textId="23160BD6" w:rsidR="00F232EE" w:rsidRPr="00CB2FA0" w:rsidRDefault="00F232EE" w:rsidP="00CC7B78">
      <w:pPr>
        <w:pStyle w:val="Corpsdetexte"/>
        <w:rPr>
          <w:sz w:val="16"/>
          <w:szCs w:val="16"/>
          <w:lang w:val="en-US"/>
        </w:rPr>
      </w:pPr>
      <w:r w:rsidRPr="00CB2FA0">
        <w:rPr>
          <w:sz w:val="16"/>
          <w:szCs w:val="16"/>
          <w:lang w:val="en-US"/>
        </w:rPr>
        <w:t>Rich = Riche</w:t>
      </w:r>
    </w:p>
    <w:p w14:paraId="1FD0E484" w14:textId="13312333" w:rsidR="00364C48" w:rsidRPr="002C6AB0" w:rsidRDefault="00364C48" w:rsidP="00CC7B78">
      <w:pPr>
        <w:pStyle w:val="Corpsdetexte"/>
        <w:rPr>
          <w:sz w:val="18"/>
          <w:szCs w:val="18"/>
          <w:lang w:val="fr-FR" w:eastAsia="en-US"/>
        </w:rPr>
      </w:pPr>
      <w:r w:rsidRPr="00CB2FA0">
        <w:rPr>
          <w:sz w:val="18"/>
          <w:szCs w:val="18"/>
          <w:lang w:val="fr-FR" w:eastAsia="en-US"/>
        </w:rPr>
        <w:t>Urban = Urbain</w:t>
      </w:r>
    </w:p>
    <w:p w14:paraId="0BD15BFB" w14:textId="50E1348B" w:rsidR="00F232EE" w:rsidRPr="00F0336D" w:rsidRDefault="00F232EE" w:rsidP="00F232EE">
      <w:pPr>
        <w:pStyle w:val="Corpsdetexte"/>
        <w:rPr>
          <w:sz w:val="18"/>
          <w:szCs w:val="18"/>
          <w:lang w:val="fr-FR"/>
        </w:rPr>
      </w:pPr>
    </w:p>
    <w:p w14:paraId="5CCF0C75" w14:textId="513502DA" w:rsidR="009F65EB" w:rsidRPr="00F0336D" w:rsidRDefault="00B940B9" w:rsidP="00BC531F">
      <w:pPr>
        <w:pStyle w:val="Annexheading1"/>
        <w:jc w:val="both"/>
        <w:rPr>
          <w:rFonts w:asciiTheme="minorHAnsi" w:hAnsiTheme="minorHAnsi" w:cstheme="minorHAnsi"/>
          <w:lang w:val="fr-FR"/>
        </w:rPr>
      </w:pPr>
      <w:bookmarkStart w:id="251" w:name="_Toc31280140"/>
      <w:r w:rsidRPr="00F0336D">
        <w:rPr>
          <w:rFonts w:asciiTheme="minorHAnsi" w:hAnsiTheme="minorHAnsi" w:cstheme="minorHAnsi"/>
          <w:lang w:val="fr-FR"/>
        </w:rPr>
        <w:t>Enquête auprès des patients</w:t>
      </w:r>
      <w:bookmarkEnd w:id="251"/>
      <w:r w:rsidR="009F65EB" w:rsidRPr="00F0336D">
        <w:rPr>
          <w:rFonts w:asciiTheme="minorHAnsi" w:hAnsiTheme="minorHAnsi" w:cstheme="minorHAnsi"/>
          <w:lang w:val="fr-FR"/>
        </w:rPr>
        <w:t xml:space="preserve"> </w:t>
      </w:r>
    </w:p>
    <w:p w14:paraId="0E1DC7DD" w14:textId="2D9D45F9" w:rsidR="009F65EB" w:rsidRDefault="00DB4D8E" w:rsidP="00A362BE">
      <w:pPr>
        <w:pStyle w:val="Lgende"/>
        <w:rPr>
          <w:lang w:val="fr-FR"/>
        </w:rPr>
      </w:pPr>
      <w:bookmarkStart w:id="252" w:name="_Toc31280173"/>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7</w:t>
      </w:r>
      <w:r w:rsidR="009F65EB" w:rsidRPr="00F0336D">
        <w:rPr>
          <w:lang w:val="fr-FR"/>
        </w:rPr>
        <w:fldChar w:fldCharType="end"/>
      </w:r>
      <w:r>
        <w:rPr>
          <w:lang w:val="fr-FR"/>
        </w:rPr>
        <w:t xml:space="preserve"> </w:t>
      </w:r>
      <w:r w:rsidR="009F65EB" w:rsidRPr="00F0336D">
        <w:rPr>
          <w:lang w:val="fr-FR"/>
        </w:rPr>
        <w:t xml:space="preserve">: </w:t>
      </w:r>
      <w:r w:rsidR="00353775" w:rsidRPr="00F0336D">
        <w:rPr>
          <w:lang w:val="fr-FR"/>
        </w:rPr>
        <w:t>Proportion des ménages de patients disposant de biens par localité</w:t>
      </w:r>
      <w:bookmarkEnd w:id="252"/>
      <w:r w:rsidR="00353775" w:rsidRPr="00F0336D">
        <w:rPr>
          <w:lang w:val="fr-FR"/>
        </w:rPr>
        <w:t xml:space="preserve"> </w:t>
      </w:r>
    </w:p>
    <w:p w14:paraId="593E17FA" w14:textId="77777777" w:rsidR="00A362BE" w:rsidRPr="00F374DC" w:rsidRDefault="00A362BE" w:rsidP="002C6AB0">
      <w:pPr>
        <w:pStyle w:val="Corpsdetexte"/>
        <w:rPr>
          <w:lang w:val="fr-FR"/>
        </w:rPr>
      </w:pPr>
    </w:p>
    <w:tbl>
      <w:tblPr>
        <w:tblStyle w:val="OPMTable"/>
        <w:tblW w:w="5000" w:type="pct"/>
        <w:tblLook w:val="04A0" w:firstRow="1" w:lastRow="0" w:firstColumn="1" w:lastColumn="0" w:noHBand="0" w:noVBand="1"/>
      </w:tblPr>
      <w:tblGrid>
        <w:gridCol w:w="3526"/>
        <w:gridCol w:w="2425"/>
        <w:gridCol w:w="2547"/>
      </w:tblGrid>
      <w:tr w:rsidR="009F65EB" w:rsidRPr="00FD60D5" w14:paraId="1EFCF468"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27891738" w14:textId="77777777" w:rsidR="009F65EB" w:rsidRPr="00FD60D5" w:rsidRDefault="009F65EB" w:rsidP="002C6AB0">
            <w:pPr>
              <w:pStyle w:val="Tabletext"/>
              <w:spacing w:before="0" w:after="0" w:line="240" w:lineRule="auto"/>
              <w:rPr>
                <w:szCs w:val="20"/>
                <w:lang w:val="fr-FR"/>
              </w:rPr>
            </w:pPr>
          </w:p>
        </w:tc>
        <w:tc>
          <w:tcPr>
            <w:tcW w:w="0" w:type="pct"/>
            <w:noWrap/>
            <w:vAlign w:val="top"/>
            <w:hideMark/>
          </w:tcPr>
          <w:p w14:paraId="514C8015" w14:textId="6627374C" w:rsidR="009F65EB" w:rsidRPr="00FD60D5"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FD60D5">
              <w:rPr>
                <w:color w:val="000000"/>
                <w:szCs w:val="20"/>
                <w:lang w:val="fr-FR"/>
              </w:rPr>
              <w:t>Rural</w:t>
            </w:r>
            <w:r w:rsidR="009558EA" w:rsidRPr="00FD60D5">
              <w:rPr>
                <w:color w:val="000000"/>
                <w:szCs w:val="20"/>
                <w:lang w:val="fr-FR"/>
              </w:rPr>
              <w:t xml:space="preserve"> </w:t>
            </w:r>
            <w:r w:rsidR="009558EA" w:rsidRPr="00FD60D5">
              <w:rPr>
                <w:szCs w:val="20"/>
                <w:lang w:val="fr-FR"/>
              </w:rPr>
              <w:t>(%)</w:t>
            </w:r>
          </w:p>
        </w:tc>
        <w:tc>
          <w:tcPr>
            <w:tcW w:w="0" w:type="pct"/>
            <w:noWrap/>
            <w:vAlign w:val="top"/>
            <w:hideMark/>
          </w:tcPr>
          <w:p w14:paraId="7EDA7D11" w14:textId="3DFA9E77" w:rsidR="009F65EB" w:rsidRPr="00FD60D5" w:rsidRDefault="0093413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color w:val="000000"/>
                <w:szCs w:val="20"/>
                <w:lang w:val="fr-FR"/>
              </w:rPr>
            </w:pPr>
            <w:r w:rsidRPr="00FD60D5">
              <w:rPr>
                <w:color w:val="000000"/>
                <w:szCs w:val="20"/>
                <w:lang w:val="fr-FR"/>
              </w:rPr>
              <w:t>Urbain</w:t>
            </w:r>
            <w:r w:rsidR="009558EA" w:rsidRPr="00FD60D5">
              <w:rPr>
                <w:color w:val="000000"/>
                <w:szCs w:val="20"/>
                <w:lang w:val="fr-FR"/>
              </w:rPr>
              <w:t xml:space="preserve"> </w:t>
            </w:r>
            <w:r w:rsidR="009558EA" w:rsidRPr="00FD60D5">
              <w:rPr>
                <w:szCs w:val="20"/>
                <w:lang w:val="fr-FR"/>
              </w:rPr>
              <w:t>(%)</w:t>
            </w:r>
          </w:p>
        </w:tc>
      </w:tr>
      <w:tr w:rsidR="00B72791" w:rsidRPr="00FD60D5" w14:paraId="58A05A7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938FDBD" w14:textId="55472ED7" w:rsidR="00B72791" w:rsidRPr="00FD60D5" w:rsidRDefault="00B72791" w:rsidP="002C6AB0">
            <w:pPr>
              <w:pStyle w:val="Tabletext"/>
              <w:spacing w:before="0" w:after="0" w:line="240" w:lineRule="auto"/>
              <w:rPr>
                <w:b w:val="0"/>
                <w:color w:val="000000"/>
                <w:szCs w:val="20"/>
                <w:lang w:val="fr-FR"/>
              </w:rPr>
            </w:pPr>
            <w:r w:rsidRPr="00FD60D5">
              <w:rPr>
                <w:szCs w:val="20"/>
                <w:lang w:val="fr-FR"/>
              </w:rPr>
              <w:t>Réfrigérateur</w:t>
            </w:r>
          </w:p>
        </w:tc>
        <w:tc>
          <w:tcPr>
            <w:tcW w:w="0" w:type="pct"/>
            <w:noWrap/>
            <w:vAlign w:val="top"/>
            <w:hideMark/>
          </w:tcPr>
          <w:p w14:paraId="4A6B3232" w14:textId="2B40CFFD"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3,2</w:t>
            </w:r>
          </w:p>
        </w:tc>
        <w:tc>
          <w:tcPr>
            <w:tcW w:w="0" w:type="pct"/>
            <w:noWrap/>
            <w:vAlign w:val="top"/>
            <w:hideMark/>
          </w:tcPr>
          <w:p w14:paraId="0D718FA5" w14:textId="7077F878"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23,0</w:t>
            </w:r>
          </w:p>
        </w:tc>
      </w:tr>
      <w:tr w:rsidR="00B72791" w:rsidRPr="00FD60D5" w14:paraId="414B9CE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ABCA4C3" w14:textId="7E3768DC" w:rsidR="00B72791" w:rsidRPr="00FD60D5" w:rsidRDefault="00B72791" w:rsidP="002C6AB0">
            <w:pPr>
              <w:pStyle w:val="Tabletext"/>
              <w:spacing w:before="0" w:after="0" w:line="240" w:lineRule="auto"/>
              <w:rPr>
                <w:b w:val="0"/>
                <w:color w:val="000000"/>
                <w:szCs w:val="20"/>
                <w:lang w:val="fr-FR"/>
              </w:rPr>
            </w:pPr>
            <w:r w:rsidRPr="00FD60D5">
              <w:rPr>
                <w:szCs w:val="20"/>
                <w:lang w:val="fr-FR"/>
              </w:rPr>
              <w:t>Radio</w:t>
            </w:r>
          </w:p>
        </w:tc>
        <w:tc>
          <w:tcPr>
            <w:tcW w:w="0" w:type="pct"/>
            <w:noWrap/>
            <w:vAlign w:val="top"/>
            <w:hideMark/>
          </w:tcPr>
          <w:p w14:paraId="52099286" w14:textId="45841273"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46,8</w:t>
            </w:r>
          </w:p>
        </w:tc>
        <w:tc>
          <w:tcPr>
            <w:tcW w:w="0" w:type="pct"/>
            <w:noWrap/>
            <w:vAlign w:val="top"/>
            <w:hideMark/>
          </w:tcPr>
          <w:p w14:paraId="5446F5AC" w14:textId="76C48D2E"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66,8</w:t>
            </w:r>
          </w:p>
        </w:tc>
      </w:tr>
      <w:tr w:rsidR="00B72791" w:rsidRPr="00FD60D5" w14:paraId="71C9C5B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CCF2675" w14:textId="0B108A3F" w:rsidR="00B72791" w:rsidRPr="00FD60D5" w:rsidRDefault="00B72791" w:rsidP="002C6AB0">
            <w:pPr>
              <w:pStyle w:val="Tabletext"/>
              <w:spacing w:before="0" w:after="0" w:line="240" w:lineRule="auto"/>
              <w:rPr>
                <w:b w:val="0"/>
                <w:color w:val="000000"/>
                <w:szCs w:val="20"/>
                <w:lang w:val="fr-FR"/>
              </w:rPr>
            </w:pPr>
            <w:r w:rsidRPr="00FD60D5">
              <w:rPr>
                <w:szCs w:val="20"/>
                <w:lang w:val="fr-FR"/>
              </w:rPr>
              <w:t>Lecteur cassette/</w:t>
            </w:r>
            <w:r w:rsidR="00E53DBA" w:rsidRPr="00FD60D5">
              <w:rPr>
                <w:szCs w:val="20"/>
                <w:lang w:val="fr-FR"/>
              </w:rPr>
              <w:t xml:space="preserve"> </w:t>
            </w:r>
            <w:r w:rsidRPr="00FD60D5">
              <w:rPr>
                <w:szCs w:val="20"/>
                <w:lang w:val="fr-FR"/>
              </w:rPr>
              <w:t>CD</w:t>
            </w:r>
          </w:p>
        </w:tc>
        <w:tc>
          <w:tcPr>
            <w:tcW w:w="0" w:type="pct"/>
            <w:noWrap/>
            <w:vAlign w:val="top"/>
            <w:hideMark/>
          </w:tcPr>
          <w:p w14:paraId="0203167F" w14:textId="6D6921E2"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12,9</w:t>
            </w:r>
          </w:p>
        </w:tc>
        <w:tc>
          <w:tcPr>
            <w:tcW w:w="0" w:type="pct"/>
            <w:noWrap/>
            <w:vAlign w:val="top"/>
            <w:hideMark/>
          </w:tcPr>
          <w:p w14:paraId="4B82BE42" w14:textId="7545C4D3"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43,8</w:t>
            </w:r>
          </w:p>
        </w:tc>
      </w:tr>
      <w:tr w:rsidR="00B72791" w:rsidRPr="00FD60D5" w14:paraId="253C4D9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4B1EE5E" w14:textId="27C877ED" w:rsidR="00B72791" w:rsidRPr="00FD60D5" w:rsidRDefault="00B72791" w:rsidP="002C6AB0">
            <w:pPr>
              <w:pStyle w:val="Tabletext"/>
              <w:spacing w:before="0" w:after="0" w:line="240" w:lineRule="auto"/>
              <w:rPr>
                <w:b w:val="0"/>
                <w:color w:val="000000"/>
                <w:szCs w:val="20"/>
                <w:lang w:val="fr-FR"/>
              </w:rPr>
            </w:pPr>
            <w:r w:rsidRPr="00FD60D5">
              <w:rPr>
                <w:szCs w:val="20"/>
                <w:lang w:val="fr-FR"/>
              </w:rPr>
              <w:t>Télévision</w:t>
            </w:r>
          </w:p>
        </w:tc>
        <w:tc>
          <w:tcPr>
            <w:tcW w:w="0" w:type="pct"/>
            <w:noWrap/>
            <w:vAlign w:val="top"/>
            <w:hideMark/>
          </w:tcPr>
          <w:p w14:paraId="191268B0" w14:textId="109CB7E2"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16,9</w:t>
            </w:r>
          </w:p>
        </w:tc>
        <w:tc>
          <w:tcPr>
            <w:tcW w:w="0" w:type="pct"/>
            <w:noWrap/>
            <w:vAlign w:val="top"/>
            <w:hideMark/>
          </w:tcPr>
          <w:p w14:paraId="7246E7EC" w14:textId="67471BDC"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53,2</w:t>
            </w:r>
          </w:p>
        </w:tc>
      </w:tr>
      <w:tr w:rsidR="00B72791" w:rsidRPr="00FD60D5" w14:paraId="7C24E3B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57928EB" w14:textId="2975DE8D" w:rsidR="00B72791" w:rsidRPr="00FD60D5" w:rsidRDefault="00B72791" w:rsidP="002C6AB0">
            <w:pPr>
              <w:pStyle w:val="Tabletext"/>
              <w:spacing w:before="0" w:after="0" w:line="240" w:lineRule="auto"/>
              <w:rPr>
                <w:b w:val="0"/>
                <w:color w:val="000000"/>
                <w:szCs w:val="20"/>
                <w:lang w:val="fr-FR"/>
              </w:rPr>
            </w:pPr>
            <w:r w:rsidRPr="00FD60D5">
              <w:rPr>
                <w:szCs w:val="20"/>
                <w:lang w:val="fr-FR"/>
              </w:rPr>
              <w:t>Eau courante</w:t>
            </w:r>
          </w:p>
        </w:tc>
        <w:tc>
          <w:tcPr>
            <w:tcW w:w="0" w:type="pct"/>
            <w:noWrap/>
            <w:vAlign w:val="top"/>
            <w:hideMark/>
          </w:tcPr>
          <w:p w14:paraId="64238667" w14:textId="2E04C10E"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33,1</w:t>
            </w:r>
          </w:p>
        </w:tc>
        <w:tc>
          <w:tcPr>
            <w:tcW w:w="0" w:type="pct"/>
            <w:noWrap/>
            <w:vAlign w:val="top"/>
            <w:hideMark/>
          </w:tcPr>
          <w:p w14:paraId="41E7FEC0" w14:textId="076F12C7"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49,9</w:t>
            </w:r>
          </w:p>
        </w:tc>
      </w:tr>
      <w:tr w:rsidR="00B72791" w:rsidRPr="00FD60D5" w14:paraId="41C4E1A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E40C6C3" w14:textId="31AB4792" w:rsidR="00B72791" w:rsidRPr="00FD60D5" w:rsidRDefault="00B72791" w:rsidP="002C6AB0">
            <w:pPr>
              <w:pStyle w:val="Tabletext"/>
              <w:spacing w:before="0" w:after="0" w:line="240" w:lineRule="auto"/>
              <w:rPr>
                <w:b w:val="0"/>
                <w:color w:val="000000"/>
                <w:szCs w:val="20"/>
                <w:lang w:val="fr-FR"/>
              </w:rPr>
            </w:pPr>
            <w:r w:rsidRPr="00FD60D5">
              <w:rPr>
                <w:szCs w:val="20"/>
                <w:lang w:val="fr-FR"/>
              </w:rPr>
              <w:t>Électricité</w:t>
            </w:r>
          </w:p>
        </w:tc>
        <w:tc>
          <w:tcPr>
            <w:tcW w:w="0" w:type="pct"/>
            <w:noWrap/>
            <w:vAlign w:val="top"/>
            <w:hideMark/>
          </w:tcPr>
          <w:p w14:paraId="0615F43F" w14:textId="4B3003DB"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16,9</w:t>
            </w:r>
          </w:p>
        </w:tc>
        <w:tc>
          <w:tcPr>
            <w:tcW w:w="0" w:type="pct"/>
            <w:noWrap/>
            <w:vAlign w:val="top"/>
            <w:hideMark/>
          </w:tcPr>
          <w:p w14:paraId="1347BA5B" w14:textId="0C10BECE"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57,1</w:t>
            </w:r>
          </w:p>
        </w:tc>
      </w:tr>
      <w:tr w:rsidR="00B72791" w:rsidRPr="00FD60D5" w14:paraId="5777DF9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9112D57" w14:textId="06F820D3" w:rsidR="00B72791" w:rsidRPr="00FD60D5" w:rsidRDefault="00B72791" w:rsidP="002C6AB0">
            <w:pPr>
              <w:pStyle w:val="Tabletext"/>
              <w:spacing w:before="0" w:after="0" w:line="240" w:lineRule="auto"/>
              <w:rPr>
                <w:b w:val="0"/>
                <w:color w:val="000000"/>
                <w:szCs w:val="20"/>
                <w:lang w:val="fr-FR"/>
              </w:rPr>
            </w:pPr>
            <w:r w:rsidRPr="00FD60D5">
              <w:rPr>
                <w:szCs w:val="20"/>
                <w:lang w:val="fr-FR"/>
              </w:rPr>
              <w:t>Téléphone</w:t>
            </w:r>
          </w:p>
        </w:tc>
        <w:tc>
          <w:tcPr>
            <w:tcW w:w="0" w:type="pct"/>
            <w:noWrap/>
            <w:vAlign w:val="top"/>
            <w:hideMark/>
          </w:tcPr>
          <w:p w14:paraId="6305377F" w14:textId="79749AEE"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83,9</w:t>
            </w:r>
          </w:p>
        </w:tc>
        <w:tc>
          <w:tcPr>
            <w:tcW w:w="0" w:type="pct"/>
            <w:noWrap/>
            <w:vAlign w:val="top"/>
            <w:hideMark/>
          </w:tcPr>
          <w:p w14:paraId="5A2EFB9F" w14:textId="0968A236"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93,6</w:t>
            </w:r>
          </w:p>
        </w:tc>
      </w:tr>
      <w:tr w:rsidR="00B72791" w:rsidRPr="00FD60D5" w14:paraId="1C530530"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CC9CC72" w14:textId="162A94C7" w:rsidR="00B72791" w:rsidRPr="00FD60D5" w:rsidRDefault="00B72791" w:rsidP="002C6AB0">
            <w:pPr>
              <w:pStyle w:val="Tabletext"/>
              <w:spacing w:before="0" w:after="0" w:line="240" w:lineRule="auto"/>
              <w:rPr>
                <w:b w:val="0"/>
                <w:color w:val="000000"/>
                <w:szCs w:val="20"/>
                <w:lang w:val="fr-FR"/>
              </w:rPr>
            </w:pPr>
            <w:r w:rsidRPr="00FD60D5">
              <w:rPr>
                <w:szCs w:val="20"/>
                <w:lang w:val="fr-FR"/>
              </w:rPr>
              <w:t>Voiture</w:t>
            </w:r>
          </w:p>
        </w:tc>
        <w:tc>
          <w:tcPr>
            <w:tcW w:w="0" w:type="pct"/>
            <w:noWrap/>
            <w:vAlign w:val="top"/>
            <w:hideMark/>
          </w:tcPr>
          <w:p w14:paraId="54B4FF6A" w14:textId="0E23ADF0"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7,3</w:t>
            </w:r>
          </w:p>
        </w:tc>
        <w:tc>
          <w:tcPr>
            <w:tcW w:w="0" w:type="pct"/>
            <w:noWrap/>
            <w:vAlign w:val="top"/>
            <w:hideMark/>
          </w:tcPr>
          <w:p w14:paraId="3EB762B8" w14:textId="09D48C22"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13,0</w:t>
            </w:r>
          </w:p>
        </w:tc>
      </w:tr>
      <w:tr w:rsidR="00B72791" w:rsidRPr="00FD60D5" w14:paraId="389C593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7FABBD5" w14:textId="0B7762F7" w:rsidR="00B72791" w:rsidRPr="00FD60D5" w:rsidRDefault="00B72791" w:rsidP="002C6AB0">
            <w:pPr>
              <w:pStyle w:val="Tabletext"/>
              <w:spacing w:before="0" w:after="0" w:line="240" w:lineRule="auto"/>
              <w:rPr>
                <w:b w:val="0"/>
                <w:color w:val="000000"/>
                <w:szCs w:val="20"/>
                <w:lang w:val="fr-FR"/>
              </w:rPr>
            </w:pPr>
            <w:r w:rsidRPr="00FD60D5">
              <w:rPr>
                <w:szCs w:val="20"/>
                <w:lang w:val="fr-FR"/>
              </w:rPr>
              <w:t>Moto</w:t>
            </w:r>
          </w:p>
        </w:tc>
        <w:tc>
          <w:tcPr>
            <w:tcW w:w="0" w:type="pct"/>
            <w:noWrap/>
            <w:vAlign w:val="top"/>
            <w:hideMark/>
          </w:tcPr>
          <w:p w14:paraId="2904B977" w14:textId="3A10B3D1"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51,6</w:t>
            </w:r>
          </w:p>
        </w:tc>
        <w:tc>
          <w:tcPr>
            <w:tcW w:w="0" w:type="pct"/>
            <w:noWrap/>
            <w:vAlign w:val="top"/>
            <w:hideMark/>
          </w:tcPr>
          <w:p w14:paraId="354BD0F7" w14:textId="2DCF2CFF"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44,6</w:t>
            </w:r>
          </w:p>
        </w:tc>
      </w:tr>
      <w:tr w:rsidR="00B72791" w:rsidRPr="00FD60D5" w14:paraId="687AAC8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1166EE3" w14:textId="22B709A6" w:rsidR="00B72791" w:rsidRPr="00FD60D5" w:rsidRDefault="00B72791" w:rsidP="002C6AB0">
            <w:pPr>
              <w:pStyle w:val="Tabletext"/>
              <w:spacing w:before="0" w:after="0" w:line="240" w:lineRule="auto"/>
              <w:rPr>
                <w:b w:val="0"/>
                <w:color w:val="000000"/>
                <w:szCs w:val="20"/>
                <w:lang w:val="fr-FR"/>
              </w:rPr>
            </w:pPr>
            <w:r w:rsidRPr="00FD60D5">
              <w:rPr>
                <w:szCs w:val="20"/>
                <w:lang w:val="fr-FR"/>
              </w:rPr>
              <w:t>Bicyclette</w:t>
            </w:r>
          </w:p>
        </w:tc>
        <w:tc>
          <w:tcPr>
            <w:tcW w:w="0" w:type="pct"/>
            <w:noWrap/>
            <w:vAlign w:val="top"/>
            <w:hideMark/>
          </w:tcPr>
          <w:p w14:paraId="34A8DC3F" w14:textId="7FFE04D4"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20,2</w:t>
            </w:r>
          </w:p>
        </w:tc>
        <w:tc>
          <w:tcPr>
            <w:tcW w:w="0" w:type="pct"/>
            <w:noWrap/>
            <w:vAlign w:val="top"/>
            <w:hideMark/>
          </w:tcPr>
          <w:p w14:paraId="4D16384C" w14:textId="4F0C432F"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15,0</w:t>
            </w:r>
          </w:p>
        </w:tc>
      </w:tr>
      <w:tr w:rsidR="00B72791" w:rsidRPr="00FD60D5" w14:paraId="67ECB43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539869E" w14:textId="271DB566" w:rsidR="00B72791" w:rsidRPr="00FD60D5" w:rsidRDefault="00B72791" w:rsidP="002C6AB0">
            <w:pPr>
              <w:pStyle w:val="Tabletext"/>
              <w:spacing w:before="0" w:after="0" w:line="240" w:lineRule="auto"/>
              <w:rPr>
                <w:b w:val="0"/>
                <w:color w:val="000000"/>
                <w:szCs w:val="20"/>
                <w:lang w:val="fr-FR"/>
              </w:rPr>
            </w:pPr>
            <w:r w:rsidRPr="00FD60D5">
              <w:rPr>
                <w:szCs w:val="20"/>
                <w:lang w:val="fr-FR"/>
              </w:rPr>
              <w:t>Terrain</w:t>
            </w:r>
          </w:p>
        </w:tc>
        <w:tc>
          <w:tcPr>
            <w:tcW w:w="0" w:type="pct"/>
            <w:noWrap/>
            <w:vAlign w:val="top"/>
            <w:hideMark/>
          </w:tcPr>
          <w:p w14:paraId="4AEE317E" w14:textId="247A39D1"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75,0</w:t>
            </w:r>
          </w:p>
        </w:tc>
        <w:tc>
          <w:tcPr>
            <w:tcW w:w="0" w:type="pct"/>
            <w:noWrap/>
            <w:vAlign w:val="top"/>
            <w:hideMark/>
          </w:tcPr>
          <w:p w14:paraId="2EED7D4D" w14:textId="0008D54E"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51,2</w:t>
            </w:r>
          </w:p>
        </w:tc>
      </w:tr>
      <w:tr w:rsidR="00B72791" w:rsidRPr="00FD60D5" w14:paraId="42FE235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ECB43A6" w14:textId="4D120BC8" w:rsidR="00B72791" w:rsidRPr="00FD60D5" w:rsidRDefault="00B72791" w:rsidP="002C6AB0">
            <w:pPr>
              <w:pStyle w:val="Tabletext"/>
              <w:spacing w:before="0" w:after="0" w:line="240" w:lineRule="auto"/>
              <w:rPr>
                <w:b w:val="0"/>
                <w:color w:val="000000"/>
                <w:szCs w:val="20"/>
                <w:lang w:val="fr-FR"/>
              </w:rPr>
            </w:pPr>
            <w:r w:rsidRPr="00FD60D5">
              <w:rPr>
                <w:szCs w:val="20"/>
                <w:lang w:val="fr-FR"/>
              </w:rPr>
              <w:t>Maison</w:t>
            </w:r>
          </w:p>
        </w:tc>
        <w:tc>
          <w:tcPr>
            <w:tcW w:w="0" w:type="pct"/>
            <w:noWrap/>
            <w:vAlign w:val="top"/>
            <w:hideMark/>
          </w:tcPr>
          <w:p w14:paraId="56EF400C" w14:textId="6DEBC4A9"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96,0</w:t>
            </w:r>
          </w:p>
        </w:tc>
        <w:tc>
          <w:tcPr>
            <w:tcW w:w="0" w:type="pct"/>
            <w:noWrap/>
            <w:vAlign w:val="top"/>
            <w:hideMark/>
          </w:tcPr>
          <w:p w14:paraId="3378F93B" w14:textId="08E47180" w:rsidR="00B72791" w:rsidRPr="00FD60D5" w:rsidRDefault="00B72791"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lang w:val="fr-FR"/>
              </w:rPr>
            </w:pPr>
            <w:r w:rsidRPr="00FD60D5">
              <w:rPr>
                <w:color w:val="000000"/>
                <w:szCs w:val="20"/>
                <w:lang w:val="fr-FR"/>
              </w:rPr>
              <w:t>69,3</w:t>
            </w:r>
          </w:p>
        </w:tc>
      </w:tr>
      <w:tr w:rsidR="00B72791" w:rsidRPr="00FD60D5" w14:paraId="0C76E875"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A9F0226" w14:textId="61BEA8CE" w:rsidR="00B72791" w:rsidRPr="00FD60D5" w:rsidRDefault="00B72791" w:rsidP="002C6AB0">
            <w:pPr>
              <w:pStyle w:val="Tabletext"/>
              <w:spacing w:before="0" w:after="0" w:line="240" w:lineRule="auto"/>
              <w:rPr>
                <w:color w:val="000000"/>
                <w:szCs w:val="20"/>
                <w:lang w:val="fr-FR"/>
              </w:rPr>
            </w:pPr>
            <w:r w:rsidRPr="00FD60D5">
              <w:rPr>
                <w:szCs w:val="20"/>
                <w:lang w:val="fr-FR"/>
              </w:rPr>
              <w:t>N</w:t>
            </w:r>
          </w:p>
        </w:tc>
        <w:tc>
          <w:tcPr>
            <w:tcW w:w="0" w:type="pct"/>
            <w:noWrap/>
            <w:vAlign w:val="top"/>
            <w:hideMark/>
          </w:tcPr>
          <w:p w14:paraId="3122261A" w14:textId="77777777"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124</w:t>
            </w:r>
          </w:p>
        </w:tc>
        <w:tc>
          <w:tcPr>
            <w:tcW w:w="0" w:type="pct"/>
            <w:noWrap/>
            <w:vAlign w:val="top"/>
            <w:hideMark/>
          </w:tcPr>
          <w:p w14:paraId="061C7310" w14:textId="77777777" w:rsidR="00B72791" w:rsidRPr="00FD60D5" w:rsidRDefault="00B7279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lang w:val="fr-FR"/>
              </w:rPr>
            </w:pPr>
            <w:r w:rsidRPr="00FD60D5">
              <w:rPr>
                <w:color w:val="000000"/>
                <w:szCs w:val="20"/>
                <w:lang w:val="fr-FR"/>
              </w:rPr>
              <w:t>361</w:t>
            </w:r>
          </w:p>
        </w:tc>
      </w:tr>
    </w:tbl>
    <w:p w14:paraId="48C09A75" w14:textId="77777777" w:rsidR="009F65EB" w:rsidRPr="00F0336D" w:rsidRDefault="009F65EB">
      <w:pPr>
        <w:pStyle w:val="Lgende"/>
        <w:rPr>
          <w:lang w:val="fr-FR"/>
        </w:rPr>
      </w:pPr>
    </w:p>
    <w:p w14:paraId="1FF25F0F" w14:textId="28970911" w:rsidR="009F65EB" w:rsidRDefault="00DB4D8E" w:rsidP="00A362BE">
      <w:pPr>
        <w:pStyle w:val="Lgende"/>
        <w:rPr>
          <w:lang w:val="fr-FR"/>
        </w:rPr>
      </w:pPr>
      <w:bookmarkStart w:id="253" w:name="_Toc31280174"/>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8</w:t>
      </w:r>
      <w:r w:rsidR="009F65EB" w:rsidRPr="00F0336D">
        <w:rPr>
          <w:lang w:val="fr-FR"/>
        </w:rPr>
        <w:fldChar w:fldCharType="end"/>
      </w:r>
      <w:r>
        <w:rPr>
          <w:lang w:val="fr-FR"/>
        </w:rPr>
        <w:t xml:space="preserve"> </w:t>
      </w:r>
      <w:r w:rsidR="009F65EB" w:rsidRPr="00F0336D">
        <w:rPr>
          <w:lang w:val="fr-FR"/>
        </w:rPr>
        <w:t xml:space="preserve">: </w:t>
      </w:r>
      <w:r w:rsidR="008E6F2B" w:rsidRPr="00F0336D">
        <w:rPr>
          <w:lang w:val="fr-FR"/>
        </w:rPr>
        <w:t>Auto-classification socio-économique des patients par sexe et localité</w:t>
      </w:r>
      <w:bookmarkEnd w:id="253"/>
    </w:p>
    <w:p w14:paraId="0DA28A1A" w14:textId="77777777" w:rsidR="00A362BE" w:rsidRPr="00F374DC" w:rsidRDefault="00A362BE" w:rsidP="002C6AB0">
      <w:pPr>
        <w:pStyle w:val="Corpsdetexte"/>
        <w:rPr>
          <w:lang w:val="fr-FR"/>
        </w:rPr>
      </w:pPr>
    </w:p>
    <w:tbl>
      <w:tblPr>
        <w:tblStyle w:val="OPMTable"/>
        <w:tblW w:w="5000" w:type="pct"/>
        <w:tblLook w:val="04A0" w:firstRow="1" w:lastRow="0" w:firstColumn="1" w:lastColumn="0" w:noHBand="0" w:noVBand="1"/>
      </w:tblPr>
      <w:tblGrid>
        <w:gridCol w:w="3074"/>
        <w:gridCol w:w="1295"/>
        <w:gridCol w:w="1417"/>
        <w:gridCol w:w="1295"/>
        <w:gridCol w:w="1417"/>
      </w:tblGrid>
      <w:tr w:rsidR="009F65EB" w:rsidRPr="00F0336D" w14:paraId="5FF2E04E"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30359326" w14:textId="77777777" w:rsidR="009F65EB" w:rsidRPr="00F0336D" w:rsidRDefault="009F65EB" w:rsidP="002C6AB0">
            <w:pPr>
              <w:pStyle w:val="Tabletext"/>
              <w:spacing w:before="0" w:after="0" w:line="240" w:lineRule="auto"/>
              <w:rPr>
                <w:lang w:val="fr-FR"/>
              </w:rPr>
            </w:pPr>
          </w:p>
        </w:tc>
        <w:tc>
          <w:tcPr>
            <w:tcW w:w="0" w:type="pct"/>
            <w:gridSpan w:val="2"/>
            <w:noWrap/>
            <w:vAlign w:val="top"/>
            <w:hideMark/>
          </w:tcPr>
          <w:p w14:paraId="125AE456" w14:textId="4A7D6A05" w:rsidR="009F65EB" w:rsidRPr="00F0336D" w:rsidRDefault="008E6F2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Homme</w:t>
            </w:r>
          </w:p>
        </w:tc>
        <w:tc>
          <w:tcPr>
            <w:tcW w:w="0" w:type="pct"/>
            <w:gridSpan w:val="2"/>
            <w:noWrap/>
            <w:vAlign w:val="top"/>
            <w:hideMark/>
          </w:tcPr>
          <w:p w14:paraId="43F66E51" w14:textId="1E47650A"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Fem</w:t>
            </w:r>
            <w:r w:rsidR="008E6F2B" w:rsidRPr="00F0336D">
              <w:rPr>
                <w:lang w:val="fr-FR"/>
              </w:rPr>
              <w:t>m</w:t>
            </w:r>
            <w:r w:rsidRPr="00F0336D">
              <w:rPr>
                <w:lang w:val="fr-FR"/>
              </w:rPr>
              <w:t>e</w:t>
            </w:r>
          </w:p>
        </w:tc>
      </w:tr>
      <w:tr w:rsidR="009F65EB" w:rsidRPr="00F0336D" w14:paraId="5F0BE28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3940A19"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61541AED" w14:textId="67E8FE21"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Rural</w:t>
            </w:r>
            <w:r w:rsidR="009558EA">
              <w:rPr>
                <w:b/>
                <w:lang w:val="fr-FR"/>
              </w:rPr>
              <w:t xml:space="preserve"> </w:t>
            </w:r>
            <w:r w:rsidR="009558EA">
              <w:rPr>
                <w:lang w:val="fr-FR"/>
              </w:rPr>
              <w:t>(%)</w:t>
            </w:r>
          </w:p>
        </w:tc>
        <w:tc>
          <w:tcPr>
            <w:tcW w:w="0" w:type="pct"/>
            <w:noWrap/>
            <w:vAlign w:val="top"/>
            <w:hideMark/>
          </w:tcPr>
          <w:p w14:paraId="7299D8A0" w14:textId="35EF01FE" w:rsidR="009F65EB" w:rsidRPr="00F0336D" w:rsidRDefault="009341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Urbain</w:t>
            </w:r>
            <w:r w:rsidR="009558EA">
              <w:rPr>
                <w:b/>
                <w:lang w:val="fr-FR"/>
              </w:rPr>
              <w:t xml:space="preserve"> </w:t>
            </w:r>
            <w:r w:rsidR="009558EA">
              <w:rPr>
                <w:lang w:val="fr-FR"/>
              </w:rPr>
              <w:t>(%)</w:t>
            </w:r>
          </w:p>
        </w:tc>
        <w:tc>
          <w:tcPr>
            <w:tcW w:w="0" w:type="pct"/>
            <w:noWrap/>
            <w:vAlign w:val="top"/>
            <w:hideMark/>
          </w:tcPr>
          <w:p w14:paraId="13186CDC" w14:textId="135E1B7E"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Rural</w:t>
            </w:r>
            <w:r w:rsidR="009558EA">
              <w:rPr>
                <w:b/>
                <w:lang w:val="fr-FR"/>
              </w:rPr>
              <w:t xml:space="preserve"> </w:t>
            </w:r>
            <w:r w:rsidR="009558EA">
              <w:rPr>
                <w:lang w:val="fr-FR"/>
              </w:rPr>
              <w:t>(%)</w:t>
            </w:r>
          </w:p>
        </w:tc>
        <w:tc>
          <w:tcPr>
            <w:tcW w:w="0" w:type="pct"/>
            <w:noWrap/>
            <w:vAlign w:val="top"/>
            <w:hideMark/>
          </w:tcPr>
          <w:p w14:paraId="2B14FBC8" w14:textId="78438B25" w:rsidR="009F65EB" w:rsidRPr="00F0336D" w:rsidRDefault="009341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Urbain</w:t>
            </w:r>
            <w:r w:rsidR="009558EA">
              <w:rPr>
                <w:b/>
                <w:lang w:val="fr-FR"/>
              </w:rPr>
              <w:t xml:space="preserve"> </w:t>
            </w:r>
            <w:r w:rsidR="009558EA">
              <w:rPr>
                <w:lang w:val="fr-FR"/>
              </w:rPr>
              <w:t>(%)</w:t>
            </w:r>
          </w:p>
        </w:tc>
      </w:tr>
      <w:tr w:rsidR="006D0384" w:rsidRPr="00F0336D" w14:paraId="1FBD1D9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5FF0C38" w14:textId="03393286" w:rsidR="006D0384" w:rsidRPr="00F0336D" w:rsidRDefault="006D0384" w:rsidP="002C6AB0">
            <w:pPr>
              <w:pStyle w:val="Tabletext"/>
              <w:spacing w:before="0" w:after="0" w:line="240" w:lineRule="auto"/>
              <w:rPr>
                <w:b w:val="0"/>
                <w:lang w:val="fr-FR"/>
              </w:rPr>
            </w:pPr>
            <w:r w:rsidRPr="00F0336D">
              <w:rPr>
                <w:lang w:val="fr-FR"/>
              </w:rPr>
              <w:t>Riche</w:t>
            </w:r>
          </w:p>
        </w:tc>
        <w:tc>
          <w:tcPr>
            <w:tcW w:w="0" w:type="pct"/>
            <w:noWrap/>
            <w:vAlign w:val="top"/>
            <w:hideMark/>
          </w:tcPr>
          <w:p w14:paraId="0484A7C0" w14:textId="31D73DF2"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0,0</w:t>
            </w:r>
          </w:p>
        </w:tc>
        <w:tc>
          <w:tcPr>
            <w:tcW w:w="0" w:type="pct"/>
            <w:noWrap/>
            <w:vAlign w:val="top"/>
            <w:hideMark/>
          </w:tcPr>
          <w:p w14:paraId="70241756" w14:textId="29702D21"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0,7</w:t>
            </w:r>
          </w:p>
        </w:tc>
        <w:tc>
          <w:tcPr>
            <w:tcW w:w="0" w:type="pct"/>
            <w:noWrap/>
            <w:vAlign w:val="top"/>
            <w:hideMark/>
          </w:tcPr>
          <w:p w14:paraId="33A02CFD" w14:textId="4F801804"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0,0</w:t>
            </w:r>
          </w:p>
        </w:tc>
        <w:tc>
          <w:tcPr>
            <w:tcW w:w="0" w:type="pct"/>
            <w:noWrap/>
            <w:vAlign w:val="top"/>
            <w:hideMark/>
          </w:tcPr>
          <w:p w14:paraId="22EAAB5F" w14:textId="002620CE"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0,5</w:t>
            </w:r>
          </w:p>
        </w:tc>
      </w:tr>
      <w:tr w:rsidR="006D0384" w:rsidRPr="00F0336D" w14:paraId="75FCD6F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525585D" w14:textId="64D0EAF1" w:rsidR="006D0384" w:rsidRPr="00F0336D" w:rsidRDefault="006D0384" w:rsidP="002C6AB0">
            <w:pPr>
              <w:pStyle w:val="Tabletext"/>
              <w:spacing w:before="0" w:after="0" w:line="240" w:lineRule="auto"/>
              <w:rPr>
                <w:b w:val="0"/>
                <w:lang w:val="fr-FR"/>
              </w:rPr>
            </w:pPr>
            <w:r w:rsidRPr="00F0336D">
              <w:rPr>
                <w:lang w:val="fr-FR"/>
              </w:rPr>
              <w:t>Classe moyenne supérieure</w:t>
            </w:r>
          </w:p>
        </w:tc>
        <w:tc>
          <w:tcPr>
            <w:tcW w:w="0" w:type="pct"/>
            <w:noWrap/>
            <w:vAlign w:val="top"/>
            <w:hideMark/>
          </w:tcPr>
          <w:p w14:paraId="74BBC332" w14:textId="51C54006"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4,9</w:t>
            </w:r>
          </w:p>
        </w:tc>
        <w:tc>
          <w:tcPr>
            <w:tcW w:w="0" w:type="pct"/>
            <w:noWrap/>
            <w:vAlign w:val="top"/>
            <w:hideMark/>
          </w:tcPr>
          <w:p w14:paraId="623C4614" w14:textId="17360112"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9,2</w:t>
            </w:r>
          </w:p>
        </w:tc>
        <w:tc>
          <w:tcPr>
            <w:tcW w:w="0" w:type="pct"/>
            <w:noWrap/>
            <w:vAlign w:val="top"/>
            <w:hideMark/>
          </w:tcPr>
          <w:p w14:paraId="3D596347" w14:textId="0DD3DE11"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4,8</w:t>
            </w:r>
          </w:p>
        </w:tc>
        <w:tc>
          <w:tcPr>
            <w:tcW w:w="0" w:type="pct"/>
            <w:noWrap/>
            <w:vAlign w:val="top"/>
            <w:hideMark/>
          </w:tcPr>
          <w:p w14:paraId="294277DB" w14:textId="13FAF371"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9,6</w:t>
            </w:r>
          </w:p>
        </w:tc>
      </w:tr>
      <w:tr w:rsidR="006D0384" w:rsidRPr="00F0336D" w14:paraId="205018A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FCF835D" w14:textId="4097A69B" w:rsidR="006D0384" w:rsidRPr="00F0336D" w:rsidRDefault="006D0384" w:rsidP="002C6AB0">
            <w:pPr>
              <w:pStyle w:val="Tabletext"/>
              <w:spacing w:before="0" w:after="0" w:line="240" w:lineRule="auto"/>
              <w:rPr>
                <w:b w:val="0"/>
                <w:lang w:val="fr-FR"/>
              </w:rPr>
            </w:pPr>
            <w:r w:rsidRPr="00F0336D">
              <w:rPr>
                <w:lang w:val="fr-FR"/>
              </w:rPr>
              <w:t>Classe moyenne inférieure</w:t>
            </w:r>
          </w:p>
        </w:tc>
        <w:tc>
          <w:tcPr>
            <w:tcW w:w="0" w:type="pct"/>
            <w:noWrap/>
            <w:vAlign w:val="top"/>
            <w:hideMark/>
          </w:tcPr>
          <w:p w14:paraId="56EF8B7B" w14:textId="1D59F18C"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19,5</w:t>
            </w:r>
          </w:p>
        </w:tc>
        <w:tc>
          <w:tcPr>
            <w:tcW w:w="0" w:type="pct"/>
            <w:noWrap/>
            <w:vAlign w:val="top"/>
            <w:hideMark/>
          </w:tcPr>
          <w:p w14:paraId="3EC6E1E6" w14:textId="1E9443E1"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38,6</w:t>
            </w:r>
          </w:p>
        </w:tc>
        <w:tc>
          <w:tcPr>
            <w:tcW w:w="0" w:type="pct"/>
            <w:noWrap/>
            <w:vAlign w:val="top"/>
            <w:hideMark/>
          </w:tcPr>
          <w:p w14:paraId="6ED503D4" w14:textId="38FCD52C"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22,9</w:t>
            </w:r>
          </w:p>
        </w:tc>
        <w:tc>
          <w:tcPr>
            <w:tcW w:w="0" w:type="pct"/>
            <w:noWrap/>
            <w:vAlign w:val="top"/>
            <w:hideMark/>
          </w:tcPr>
          <w:p w14:paraId="7D00BC98" w14:textId="568AC8EF"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36,1</w:t>
            </w:r>
          </w:p>
        </w:tc>
      </w:tr>
      <w:tr w:rsidR="006D0384" w:rsidRPr="00F0336D" w14:paraId="7AA13B4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BCF1EEE" w14:textId="57BF893E" w:rsidR="006D0384" w:rsidRPr="00F0336D" w:rsidRDefault="006D0384" w:rsidP="002C6AB0">
            <w:pPr>
              <w:pStyle w:val="Tabletext"/>
              <w:spacing w:before="0" w:after="0" w:line="240" w:lineRule="auto"/>
              <w:rPr>
                <w:b w:val="0"/>
                <w:lang w:val="fr-FR"/>
              </w:rPr>
            </w:pPr>
            <w:r w:rsidRPr="00F0336D">
              <w:rPr>
                <w:lang w:val="fr-FR"/>
              </w:rPr>
              <w:t>Pauvre</w:t>
            </w:r>
          </w:p>
        </w:tc>
        <w:tc>
          <w:tcPr>
            <w:tcW w:w="0" w:type="pct"/>
            <w:noWrap/>
            <w:vAlign w:val="top"/>
            <w:hideMark/>
          </w:tcPr>
          <w:p w14:paraId="13E25CE4" w14:textId="254B4B66"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65,9</w:t>
            </w:r>
          </w:p>
        </w:tc>
        <w:tc>
          <w:tcPr>
            <w:tcW w:w="0" w:type="pct"/>
            <w:noWrap/>
            <w:vAlign w:val="top"/>
            <w:hideMark/>
          </w:tcPr>
          <w:p w14:paraId="6E1254CB" w14:textId="549841F9"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42,5</w:t>
            </w:r>
          </w:p>
        </w:tc>
        <w:tc>
          <w:tcPr>
            <w:tcW w:w="0" w:type="pct"/>
            <w:noWrap/>
            <w:vAlign w:val="top"/>
            <w:hideMark/>
          </w:tcPr>
          <w:p w14:paraId="504BD1E7" w14:textId="7027D6F4"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60,2</w:t>
            </w:r>
          </w:p>
        </w:tc>
        <w:tc>
          <w:tcPr>
            <w:tcW w:w="0" w:type="pct"/>
            <w:noWrap/>
            <w:vAlign w:val="top"/>
            <w:hideMark/>
          </w:tcPr>
          <w:p w14:paraId="07C062F6" w14:textId="436E4541"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42,8</w:t>
            </w:r>
          </w:p>
        </w:tc>
      </w:tr>
      <w:tr w:rsidR="006D0384" w:rsidRPr="00F0336D" w14:paraId="4BF8F089"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66AF5D2" w14:textId="446953E4" w:rsidR="006D0384" w:rsidRPr="00F0336D" w:rsidRDefault="006D0384" w:rsidP="002C6AB0">
            <w:pPr>
              <w:pStyle w:val="Tabletext"/>
              <w:spacing w:before="0" w:after="0" w:line="240" w:lineRule="auto"/>
              <w:rPr>
                <w:b w:val="0"/>
                <w:lang w:val="fr-FR"/>
              </w:rPr>
            </w:pPr>
            <w:r w:rsidRPr="00F0336D">
              <w:rPr>
                <w:lang w:val="fr-FR"/>
              </w:rPr>
              <w:t>Très pauvres</w:t>
            </w:r>
          </w:p>
        </w:tc>
        <w:tc>
          <w:tcPr>
            <w:tcW w:w="0" w:type="pct"/>
            <w:noWrap/>
            <w:vAlign w:val="top"/>
            <w:hideMark/>
          </w:tcPr>
          <w:p w14:paraId="20653E9A" w14:textId="786396C4"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9,8</w:t>
            </w:r>
          </w:p>
        </w:tc>
        <w:tc>
          <w:tcPr>
            <w:tcW w:w="0" w:type="pct"/>
            <w:noWrap/>
            <w:vAlign w:val="top"/>
            <w:hideMark/>
          </w:tcPr>
          <w:p w14:paraId="671F4E18" w14:textId="1F9BDA56"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9,2</w:t>
            </w:r>
          </w:p>
        </w:tc>
        <w:tc>
          <w:tcPr>
            <w:tcW w:w="0" w:type="pct"/>
            <w:noWrap/>
            <w:vAlign w:val="top"/>
            <w:hideMark/>
          </w:tcPr>
          <w:p w14:paraId="3703D8BE" w14:textId="3913D5E8"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12,0</w:t>
            </w:r>
          </w:p>
        </w:tc>
        <w:tc>
          <w:tcPr>
            <w:tcW w:w="0" w:type="pct"/>
            <w:noWrap/>
            <w:vAlign w:val="top"/>
            <w:hideMark/>
          </w:tcPr>
          <w:p w14:paraId="299ECBB0" w14:textId="4901F5C1" w:rsidR="006D0384" w:rsidRPr="00F0336D" w:rsidRDefault="006D0384"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11,1</w:t>
            </w:r>
          </w:p>
        </w:tc>
      </w:tr>
      <w:tr w:rsidR="006D0384" w:rsidRPr="00F0336D" w14:paraId="51BD72B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8308A31" w14:textId="5BB7F1B2" w:rsidR="006D0384" w:rsidRPr="00F0336D" w:rsidRDefault="006D0384" w:rsidP="002C6AB0">
            <w:pPr>
              <w:pStyle w:val="Tabletext"/>
              <w:spacing w:before="0" w:after="0" w:line="240" w:lineRule="auto"/>
              <w:rPr>
                <w:lang w:val="fr-FR"/>
              </w:rPr>
            </w:pPr>
            <w:r w:rsidRPr="00F0336D">
              <w:rPr>
                <w:lang w:val="fr-FR"/>
              </w:rPr>
              <w:t>N</w:t>
            </w:r>
          </w:p>
        </w:tc>
        <w:tc>
          <w:tcPr>
            <w:tcW w:w="0" w:type="pct"/>
            <w:noWrap/>
            <w:vAlign w:val="top"/>
            <w:hideMark/>
          </w:tcPr>
          <w:p w14:paraId="69324C25" w14:textId="77777777"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41</w:t>
            </w:r>
          </w:p>
        </w:tc>
        <w:tc>
          <w:tcPr>
            <w:tcW w:w="0" w:type="pct"/>
            <w:noWrap/>
            <w:vAlign w:val="top"/>
            <w:hideMark/>
          </w:tcPr>
          <w:p w14:paraId="49A0192F" w14:textId="77777777"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153</w:t>
            </w:r>
          </w:p>
        </w:tc>
        <w:tc>
          <w:tcPr>
            <w:tcW w:w="0" w:type="pct"/>
            <w:noWrap/>
            <w:vAlign w:val="top"/>
            <w:hideMark/>
          </w:tcPr>
          <w:p w14:paraId="1DF2EF93" w14:textId="77777777"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83</w:t>
            </w:r>
          </w:p>
        </w:tc>
        <w:tc>
          <w:tcPr>
            <w:tcW w:w="0" w:type="pct"/>
            <w:noWrap/>
            <w:vAlign w:val="top"/>
            <w:hideMark/>
          </w:tcPr>
          <w:p w14:paraId="0BDDA988" w14:textId="77777777" w:rsidR="006D0384" w:rsidRPr="00F0336D" w:rsidRDefault="006D0384"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208</w:t>
            </w:r>
          </w:p>
        </w:tc>
      </w:tr>
    </w:tbl>
    <w:p w14:paraId="325D12F6" w14:textId="521F6026" w:rsidR="00FD60D5" w:rsidRPr="00E24970" w:rsidRDefault="00FD60D5" w:rsidP="002C6AB0">
      <w:pPr>
        <w:pStyle w:val="Corpsdetexte"/>
        <w:spacing w:line="240" w:lineRule="auto"/>
        <w:rPr>
          <w:sz w:val="18"/>
          <w:szCs w:val="18"/>
          <w:lang w:val="fr-FR" w:eastAsia="zh-CN"/>
        </w:rPr>
      </w:pPr>
      <w:r w:rsidRPr="00E24970">
        <w:rPr>
          <w:sz w:val="18"/>
          <w:szCs w:val="18"/>
          <w:lang w:val="fr-FR" w:eastAsia="zh-CN"/>
        </w:rPr>
        <w:t>N : nombre</w:t>
      </w:r>
    </w:p>
    <w:p w14:paraId="6BE5B130" w14:textId="77777777" w:rsidR="009F65EB" w:rsidRPr="00F0336D" w:rsidRDefault="009F65EB" w:rsidP="00BC531F">
      <w:pPr>
        <w:pStyle w:val="Lgende"/>
        <w:rPr>
          <w:lang w:val="fr-FR"/>
        </w:rPr>
      </w:pPr>
    </w:p>
    <w:p w14:paraId="65CB63D0" w14:textId="77777777" w:rsidR="009F65EB" w:rsidRPr="00F0336D" w:rsidRDefault="009F65EB" w:rsidP="00BC531F">
      <w:pPr>
        <w:pStyle w:val="Corpsdetexte"/>
        <w:rPr>
          <w:lang w:val="fr-FR" w:eastAsia="en-US"/>
        </w:rPr>
      </w:pPr>
    </w:p>
    <w:p w14:paraId="30D1161B" w14:textId="124D0EB6" w:rsidR="009F65EB" w:rsidRDefault="00DB4D8E" w:rsidP="00A362BE">
      <w:pPr>
        <w:pStyle w:val="Lgende"/>
        <w:rPr>
          <w:lang w:val="fr-FR"/>
        </w:rPr>
      </w:pPr>
      <w:bookmarkStart w:id="254" w:name="_Toc31280175"/>
      <w:r>
        <w:rPr>
          <w:lang w:val="fr-FR"/>
        </w:rPr>
        <w:lastRenderedPageBreak/>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4</w:t>
      </w:r>
      <w:r w:rsidR="009E43EA">
        <w:rPr>
          <w:noProof/>
          <w:lang w:val="fr-FR"/>
        </w:rPr>
        <w:t>9</w:t>
      </w:r>
      <w:r w:rsidR="009F65EB" w:rsidRPr="00F0336D">
        <w:rPr>
          <w:lang w:val="fr-FR"/>
        </w:rPr>
        <w:fldChar w:fldCharType="end"/>
      </w:r>
      <w:r>
        <w:rPr>
          <w:lang w:val="fr-FR"/>
        </w:rPr>
        <w:t xml:space="preserve"> </w:t>
      </w:r>
      <w:r w:rsidR="009F65EB" w:rsidRPr="00F0336D">
        <w:rPr>
          <w:lang w:val="fr-FR"/>
        </w:rPr>
        <w:t xml:space="preserve">: </w:t>
      </w:r>
      <w:r w:rsidR="002F2B3E" w:rsidRPr="00F0336D">
        <w:rPr>
          <w:lang w:val="fr-FR"/>
        </w:rPr>
        <w:t>Classification socio-économique basée sur les actifs pour les patients qui se rendent dans les établissements de santé de chaque localité</w:t>
      </w:r>
      <w:bookmarkEnd w:id="254"/>
    </w:p>
    <w:p w14:paraId="7E95BD0F" w14:textId="77777777" w:rsidR="00A362BE" w:rsidRPr="00F374DC" w:rsidRDefault="00A362BE" w:rsidP="002C6AB0">
      <w:pPr>
        <w:pStyle w:val="Corpsdetexte"/>
        <w:rPr>
          <w:lang w:val="fr-FR"/>
        </w:rPr>
      </w:pPr>
    </w:p>
    <w:tbl>
      <w:tblPr>
        <w:tblStyle w:val="OPMTable"/>
        <w:tblW w:w="5000" w:type="pct"/>
        <w:tblLook w:val="04A0" w:firstRow="1" w:lastRow="0" w:firstColumn="1" w:lastColumn="0" w:noHBand="0" w:noVBand="1"/>
      </w:tblPr>
      <w:tblGrid>
        <w:gridCol w:w="1974"/>
        <w:gridCol w:w="1621"/>
        <w:gridCol w:w="1640"/>
        <w:gridCol w:w="1621"/>
        <w:gridCol w:w="1642"/>
      </w:tblGrid>
      <w:tr w:rsidR="009F65EB" w:rsidRPr="00F0336D" w14:paraId="1C2B6ABF"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17" w:type="pct"/>
            <w:noWrap/>
            <w:vAlign w:val="top"/>
            <w:hideMark/>
          </w:tcPr>
          <w:p w14:paraId="6049D0C4" w14:textId="77777777" w:rsidR="009F65EB" w:rsidRPr="00F0336D" w:rsidRDefault="009F65EB" w:rsidP="002C6AB0">
            <w:pPr>
              <w:pStyle w:val="Tabletext"/>
              <w:spacing w:before="0" w:after="0" w:line="240" w:lineRule="auto"/>
              <w:rPr>
                <w:lang w:val="fr-FR"/>
              </w:rPr>
            </w:pPr>
          </w:p>
        </w:tc>
        <w:tc>
          <w:tcPr>
            <w:tcW w:w="1941" w:type="pct"/>
            <w:gridSpan w:val="2"/>
            <w:noWrap/>
            <w:vAlign w:val="top"/>
            <w:hideMark/>
          </w:tcPr>
          <w:p w14:paraId="0ADAC992" w14:textId="5FADDA3D" w:rsidR="009F65EB" w:rsidRPr="00F0336D" w:rsidRDefault="00D310F8"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Homme</w:t>
            </w:r>
          </w:p>
        </w:tc>
        <w:tc>
          <w:tcPr>
            <w:tcW w:w="1942" w:type="pct"/>
            <w:gridSpan w:val="2"/>
            <w:noWrap/>
            <w:vAlign w:val="top"/>
            <w:hideMark/>
          </w:tcPr>
          <w:p w14:paraId="06739BC4" w14:textId="55F9789E"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Fem</w:t>
            </w:r>
            <w:r w:rsidR="00D310F8" w:rsidRPr="00F0336D">
              <w:rPr>
                <w:lang w:val="fr-FR"/>
              </w:rPr>
              <w:t>me</w:t>
            </w:r>
          </w:p>
        </w:tc>
      </w:tr>
      <w:tr w:rsidR="009F65EB" w:rsidRPr="00F0336D" w14:paraId="3FA1D06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48AAF23C" w14:textId="77777777" w:rsidR="009F65EB" w:rsidRPr="00F0336D" w:rsidRDefault="009F65EB" w:rsidP="002C6AB0">
            <w:pPr>
              <w:pStyle w:val="Tabletext"/>
              <w:spacing w:before="0" w:after="0" w:line="240" w:lineRule="auto"/>
              <w:rPr>
                <w:lang w:val="fr-FR"/>
              </w:rPr>
            </w:pPr>
          </w:p>
        </w:tc>
        <w:tc>
          <w:tcPr>
            <w:tcW w:w="965" w:type="pct"/>
            <w:noWrap/>
            <w:vAlign w:val="top"/>
            <w:hideMark/>
          </w:tcPr>
          <w:p w14:paraId="611BC142" w14:textId="014C2C4B"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Rural</w:t>
            </w:r>
            <w:r w:rsidR="00CC7228">
              <w:rPr>
                <w:b/>
                <w:lang w:val="fr-FR"/>
              </w:rPr>
              <w:t xml:space="preserve"> </w:t>
            </w:r>
            <w:r w:rsidR="00CC7228">
              <w:rPr>
                <w:lang w:val="fr-FR"/>
              </w:rPr>
              <w:t>(%)</w:t>
            </w:r>
          </w:p>
        </w:tc>
        <w:tc>
          <w:tcPr>
            <w:tcW w:w="976" w:type="pct"/>
            <w:noWrap/>
            <w:vAlign w:val="top"/>
            <w:hideMark/>
          </w:tcPr>
          <w:p w14:paraId="00D1FC8A" w14:textId="1401FB30" w:rsidR="009F65EB" w:rsidRPr="00F0336D" w:rsidRDefault="009341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Urbain</w:t>
            </w:r>
            <w:r w:rsidR="00CC7228">
              <w:rPr>
                <w:b/>
                <w:lang w:val="fr-FR"/>
              </w:rPr>
              <w:t xml:space="preserve"> </w:t>
            </w:r>
            <w:r w:rsidR="00CC7228">
              <w:rPr>
                <w:lang w:val="fr-FR"/>
              </w:rPr>
              <w:t>(%)</w:t>
            </w:r>
          </w:p>
        </w:tc>
        <w:tc>
          <w:tcPr>
            <w:tcW w:w="965" w:type="pct"/>
            <w:noWrap/>
            <w:vAlign w:val="top"/>
            <w:hideMark/>
          </w:tcPr>
          <w:p w14:paraId="12D1DB67" w14:textId="56FEFF97" w:rsidR="009F65EB" w:rsidRPr="00F0336D" w:rsidRDefault="009F65EB"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Rural</w:t>
            </w:r>
            <w:r w:rsidR="00CC7228">
              <w:rPr>
                <w:b/>
                <w:lang w:val="fr-FR"/>
              </w:rPr>
              <w:t xml:space="preserve"> </w:t>
            </w:r>
            <w:r w:rsidR="00CC7228">
              <w:rPr>
                <w:lang w:val="fr-FR"/>
              </w:rPr>
              <w:t>(%)</w:t>
            </w:r>
          </w:p>
        </w:tc>
        <w:tc>
          <w:tcPr>
            <w:tcW w:w="977" w:type="pct"/>
            <w:noWrap/>
            <w:vAlign w:val="top"/>
            <w:hideMark/>
          </w:tcPr>
          <w:p w14:paraId="17DACAC6" w14:textId="1020DEFD" w:rsidR="009F65EB" w:rsidRPr="00F0336D" w:rsidRDefault="00934131"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b/>
                <w:lang w:val="fr-FR"/>
              </w:rPr>
            </w:pPr>
            <w:r w:rsidRPr="00F0336D">
              <w:rPr>
                <w:b/>
                <w:lang w:val="fr-FR"/>
              </w:rPr>
              <w:t>Urbain</w:t>
            </w:r>
            <w:r w:rsidR="00CC7228">
              <w:rPr>
                <w:b/>
                <w:lang w:val="fr-FR"/>
              </w:rPr>
              <w:t xml:space="preserve"> </w:t>
            </w:r>
            <w:r w:rsidR="00CC7228">
              <w:rPr>
                <w:lang w:val="fr-FR"/>
              </w:rPr>
              <w:t>(%)</w:t>
            </w:r>
          </w:p>
        </w:tc>
      </w:tr>
      <w:tr w:rsidR="00D310F8" w:rsidRPr="00F0336D" w14:paraId="13DC560F"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3DC5DA86" w14:textId="4D88330A" w:rsidR="00D310F8" w:rsidRPr="00F0336D" w:rsidRDefault="00D310F8" w:rsidP="002C6AB0">
            <w:pPr>
              <w:pStyle w:val="Tabletext"/>
              <w:spacing w:before="0" w:after="0" w:line="240" w:lineRule="auto"/>
              <w:rPr>
                <w:b w:val="0"/>
                <w:lang w:val="fr-FR"/>
              </w:rPr>
            </w:pPr>
            <w:r w:rsidRPr="00F0336D">
              <w:rPr>
                <w:lang w:val="fr-FR"/>
              </w:rPr>
              <w:t>Les plus pauvres</w:t>
            </w:r>
          </w:p>
        </w:tc>
        <w:tc>
          <w:tcPr>
            <w:tcW w:w="965" w:type="pct"/>
            <w:noWrap/>
            <w:vAlign w:val="top"/>
            <w:hideMark/>
          </w:tcPr>
          <w:p w14:paraId="6A5D1EA5" w14:textId="23E178A8"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26,8</w:t>
            </w:r>
          </w:p>
        </w:tc>
        <w:tc>
          <w:tcPr>
            <w:tcW w:w="976" w:type="pct"/>
            <w:noWrap/>
            <w:vAlign w:val="top"/>
            <w:hideMark/>
          </w:tcPr>
          <w:p w14:paraId="116D8339" w14:textId="1BDE792F"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14,4</w:t>
            </w:r>
          </w:p>
        </w:tc>
        <w:tc>
          <w:tcPr>
            <w:tcW w:w="965" w:type="pct"/>
            <w:noWrap/>
            <w:vAlign w:val="top"/>
            <w:hideMark/>
          </w:tcPr>
          <w:p w14:paraId="314FEF09" w14:textId="40DBC3BC"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21,7</w:t>
            </w:r>
          </w:p>
        </w:tc>
        <w:tc>
          <w:tcPr>
            <w:tcW w:w="977" w:type="pct"/>
            <w:noWrap/>
            <w:vAlign w:val="top"/>
            <w:hideMark/>
          </w:tcPr>
          <w:p w14:paraId="6291F120" w14:textId="49F0DDF6"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19,2</w:t>
            </w:r>
          </w:p>
        </w:tc>
      </w:tr>
      <w:tr w:rsidR="00D310F8" w:rsidRPr="00F0336D" w14:paraId="70A82F4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06DE337A" w14:textId="0BC06C85" w:rsidR="00D310F8" w:rsidRPr="00F0336D" w:rsidRDefault="00D310F8" w:rsidP="002C6AB0">
            <w:pPr>
              <w:pStyle w:val="Tabletext"/>
              <w:spacing w:before="0" w:after="0" w:line="240" w:lineRule="auto"/>
              <w:rPr>
                <w:b w:val="0"/>
                <w:lang w:val="fr-FR"/>
              </w:rPr>
            </w:pPr>
            <w:r w:rsidRPr="00F0336D">
              <w:rPr>
                <w:lang w:val="fr-FR"/>
              </w:rPr>
              <w:t>Pauvre</w:t>
            </w:r>
          </w:p>
        </w:tc>
        <w:tc>
          <w:tcPr>
            <w:tcW w:w="965" w:type="pct"/>
            <w:noWrap/>
            <w:vAlign w:val="top"/>
            <w:hideMark/>
          </w:tcPr>
          <w:p w14:paraId="15698160" w14:textId="387FF7F7"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29,3</w:t>
            </w:r>
          </w:p>
        </w:tc>
        <w:tc>
          <w:tcPr>
            <w:tcW w:w="976" w:type="pct"/>
            <w:noWrap/>
            <w:vAlign w:val="top"/>
            <w:hideMark/>
          </w:tcPr>
          <w:p w14:paraId="0B95003E" w14:textId="20589127"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19,0</w:t>
            </w:r>
          </w:p>
        </w:tc>
        <w:tc>
          <w:tcPr>
            <w:tcW w:w="965" w:type="pct"/>
            <w:noWrap/>
            <w:vAlign w:val="top"/>
            <w:hideMark/>
          </w:tcPr>
          <w:p w14:paraId="6E36FF1F" w14:textId="00C55785"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30,1</w:t>
            </w:r>
          </w:p>
        </w:tc>
        <w:tc>
          <w:tcPr>
            <w:tcW w:w="977" w:type="pct"/>
            <w:noWrap/>
            <w:vAlign w:val="top"/>
            <w:hideMark/>
          </w:tcPr>
          <w:p w14:paraId="4EE635BB" w14:textId="2DBB2E55"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14,4</w:t>
            </w:r>
          </w:p>
        </w:tc>
      </w:tr>
      <w:tr w:rsidR="00D310F8" w:rsidRPr="00F0336D" w14:paraId="5EC309BF"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7F2BC482" w14:textId="2C3540FD" w:rsidR="00D310F8" w:rsidRPr="00F0336D" w:rsidRDefault="00D310F8" w:rsidP="002C6AB0">
            <w:pPr>
              <w:pStyle w:val="Tabletext"/>
              <w:spacing w:before="0" w:after="0" w:line="240" w:lineRule="auto"/>
              <w:rPr>
                <w:b w:val="0"/>
                <w:lang w:val="fr-FR"/>
              </w:rPr>
            </w:pPr>
            <w:r w:rsidRPr="00F0336D">
              <w:rPr>
                <w:lang w:val="fr-FR"/>
              </w:rPr>
              <w:t>Riche</w:t>
            </w:r>
          </w:p>
        </w:tc>
        <w:tc>
          <w:tcPr>
            <w:tcW w:w="965" w:type="pct"/>
            <w:noWrap/>
            <w:vAlign w:val="top"/>
            <w:hideMark/>
          </w:tcPr>
          <w:p w14:paraId="4D1EB51F" w14:textId="00ED4262"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22,0</w:t>
            </w:r>
          </w:p>
        </w:tc>
        <w:tc>
          <w:tcPr>
            <w:tcW w:w="976" w:type="pct"/>
            <w:noWrap/>
            <w:vAlign w:val="top"/>
            <w:hideMark/>
          </w:tcPr>
          <w:p w14:paraId="2E1756E1" w14:textId="29185DDE"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25,5</w:t>
            </w:r>
          </w:p>
        </w:tc>
        <w:tc>
          <w:tcPr>
            <w:tcW w:w="965" w:type="pct"/>
            <w:noWrap/>
            <w:vAlign w:val="top"/>
            <w:hideMark/>
          </w:tcPr>
          <w:p w14:paraId="506CCFCD" w14:textId="26D5C895"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36,1</w:t>
            </w:r>
          </w:p>
        </w:tc>
        <w:tc>
          <w:tcPr>
            <w:tcW w:w="977" w:type="pct"/>
            <w:noWrap/>
            <w:vAlign w:val="top"/>
            <w:hideMark/>
          </w:tcPr>
          <w:p w14:paraId="796CD20C" w14:textId="727CC8ED"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26,9</w:t>
            </w:r>
          </w:p>
        </w:tc>
      </w:tr>
      <w:tr w:rsidR="00D310F8" w:rsidRPr="00F0336D" w14:paraId="37C1824D"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7B59DA19" w14:textId="48995115" w:rsidR="00D310F8" w:rsidRPr="00F0336D" w:rsidRDefault="00D310F8" w:rsidP="002C6AB0">
            <w:pPr>
              <w:pStyle w:val="Tabletext"/>
              <w:spacing w:before="0" w:after="0" w:line="240" w:lineRule="auto"/>
              <w:rPr>
                <w:b w:val="0"/>
                <w:lang w:val="fr-FR"/>
              </w:rPr>
            </w:pPr>
            <w:r w:rsidRPr="00F0336D">
              <w:rPr>
                <w:lang w:val="fr-FR"/>
              </w:rPr>
              <w:t>Plus riche</w:t>
            </w:r>
          </w:p>
        </w:tc>
        <w:tc>
          <w:tcPr>
            <w:tcW w:w="965" w:type="pct"/>
            <w:noWrap/>
            <w:vAlign w:val="top"/>
            <w:hideMark/>
          </w:tcPr>
          <w:p w14:paraId="4110D8A2" w14:textId="38353345"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22,0</w:t>
            </w:r>
          </w:p>
        </w:tc>
        <w:tc>
          <w:tcPr>
            <w:tcW w:w="976" w:type="pct"/>
            <w:noWrap/>
            <w:vAlign w:val="top"/>
            <w:hideMark/>
          </w:tcPr>
          <w:p w14:paraId="3E5399E4" w14:textId="6BFCAB9D"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41,2</w:t>
            </w:r>
          </w:p>
        </w:tc>
        <w:tc>
          <w:tcPr>
            <w:tcW w:w="965" w:type="pct"/>
            <w:noWrap/>
            <w:vAlign w:val="top"/>
            <w:hideMark/>
          </w:tcPr>
          <w:p w14:paraId="28438DE8" w14:textId="5750A629"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12,0</w:t>
            </w:r>
          </w:p>
        </w:tc>
        <w:tc>
          <w:tcPr>
            <w:tcW w:w="977" w:type="pct"/>
            <w:noWrap/>
            <w:vAlign w:val="top"/>
            <w:hideMark/>
          </w:tcPr>
          <w:p w14:paraId="42A7BB19" w14:textId="4C03641C" w:rsidR="00D310F8" w:rsidRPr="00F0336D" w:rsidRDefault="00D310F8"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39,4</w:t>
            </w:r>
          </w:p>
        </w:tc>
      </w:tr>
      <w:tr w:rsidR="00D310F8" w:rsidRPr="00F0336D" w14:paraId="7AB0C2B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7" w:type="pct"/>
            <w:noWrap/>
            <w:vAlign w:val="top"/>
            <w:hideMark/>
          </w:tcPr>
          <w:p w14:paraId="15B0A41C" w14:textId="6EAE5802" w:rsidR="00D310F8" w:rsidRPr="00F0336D" w:rsidRDefault="00D310F8" w:rsidP="002C6AB0">
            <w:pPr>
              <w:pStyle w:val="Tabletext"/>
              <w:spacing w:before="0" w:after="0" w:line="240" w:lineRule="auto"/>
              <w:rPr>
                <w:lang w:val="fr-FR"/>
              </w:rPr>
            </w:pPr>
            <w:r w:rsidRPr="00F0336D">
              <w:rPr>
                <w:lang w:val="fr-FR"/>
              </w:rPr>
              <w:t>N</w:t>
            </w:r>
          </w:p>
        </w:tc>
        <w:tc>
          <w:tcPr>
            <w:tcW w:w="965" w:type="pct"/>
            <w:noWrap/>
            <w:vAlign w:val="top"/>
            <w:hideMark/>
          </w:tcPr>
          <w:p w14:paraId="34947B5F" w14:textId="77777777"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41</w:t>
            </w:r>
          </w:p>
        </w:tc>
        <w:tc>
          <w:tcPr>
            <w:tcW w:w="976" w:type="pct"/>
            <w:noWrap/>
            <w:vAlign w:val="top"/>
            <w:hideMark/>
          </w:tcPr>
          <w:p w14:paraId="3F4DC401" w14:textId="77777777"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153</w:t>
            </w:r>
          </w:p>
        </w:tc>
        <w:tc>
          <w:tcPr>
            <w:tcW w:w="965" w:type="pct"/>
            <w:noWrap/>
            <w:vAlign w:val="top"/>
            <w:hideMark/>
          </w:tcPr>
          <w:p w14:paraId="256521B2" w14:textId="77777777"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83</w:t>
            </w:r>
          </w:p>
        </w:tc>
        <w:tc>
          <w:tcPr>
            <w:tcW w:w="977" w:type="pct"/>
            <w:noWrap/>
            <w:vAlign w:val="top"/>
            <w:hideMark/>
          </w:tcPr>
          <w:p w14:paraId="33CA8082" w14:textId="77777777" w:rsidR="00D310F8" w:rsidRPr="00F0336D" w:rsidRDefault="00D310F8"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b/>
                <w:lang w:val="fr-FR"/>
              </w:rPr>
            </w:pPr>
            <w:r w:rsidRPr="00F0336D">
              <w:rPr>
                <w:b/>
                <w:lang w:val="fr-FR"/>
              </w:rPr>
              <w:t>208</w:t>
            </w:r>
          </w:p>
        </w:tc>
      </w:tr>
    </w:tbl>
    <w:p w14:paraId="31E4D20C" w14:textId="354752F6" w:rsidR="00FD60D5" w:rsidRPr="00E24970" w:rsidRDefault="00FD60D5" w:rsidP="002C6AB0">
      <w:pPr>
        <w:pStyle w:val="Corpsdetexte"/>
        <w:spacing w:line="240" w:lineRule="auto"/>
        <w:rPr>
          <w:sz w:val="18"/>
          <w:szCs w:val="18"/>
          <w:lang w:val="fr-FR" w:eastAsia="zh-CN"/>
        </w:rPr>
      </w:pPr>
      <w:r w:rsidRPr="00E24970">
        <w:rPr>
          <w:sz w:val="18"/>
          <w:szCs w:val="18"/>
          <w:lang w:val="fr-FR" w:eastAsia="zh-CN"/>
        </w:rPr>
        <w:t>N : nombre</w:t>
      </w:r>
    </w:p>
    <w:p w14:paraId="6A2A7E88" w14:textId="77777777" w:rsidR="009F65EB" w:rsidRPr="00F0336D" w:rsidRDefault="009F65EB" w:rsidP="00BC531F">
      <w:pPr>
        <w:pStyle w:val="Corpsdetexte"/>
        <w:rPr>
          <w:sz w:val="18"/>
          <w:szCs w:val="18"/>
          <w:lang w:val="fr-FR"/>
        </w:rPr>
      </w:pPr>
    </w:p>
    <w:p w14:paraId="7B450D15" w14:textId="4627A65F" w:rsidR="009F65EB" w:rsidRDefault="00DB4D8E" w:rsidP="00A362BE">
      <w:pPr>
        <w:pStyle w:val="Lgende"/>
        <w:rPr>
          <w:lang w:val="fr-FR"/>
        </w:rPr>
      </w:pPr>
      <w:r>
        <w:rPr>
          <w:lang w:val="fr-FR"/>
        </w:rPr>
        <w:t>Tableau</w:t>
      </w:r>
      <w:r w:rsidR="009F65EB" w:rsidRPr="00F0336D">
        <w:rPr>
          <w:lang w:val="fr-FR"/>
        </w:rPr>
        <w:t xml:space="preserve"> </w:t>
      </w:r>
      <w:r w:rsidR="009E43EA">
        <w:rPr>
          <w:lang w:val="fr-FR"/>
        </w:rPr>
        <w:t>50</w:t>
      </w:r>
      <w:r>
        <w:rPr>
          <w:lang w:val="fr-FR"/>
        </w:rPr>
        <w:t xml:space="preserve"> </w:t>
      </w:r>
      <w:r w:rsidR="009F65EB" w:rsidRPr="00F0336D">
        <w:rPr>
          <w:lang w:val="fr-FR"/>
        </w:rPr>
        <w:t xml:space="preserve">: </w:t>
      </w:r>
      <w:r w:rsidR="002F2B3E" w:rsidRPr="00F0336D">
        <w:rPr>
          <w:lang w:val="fr-FR"/>
        </w:rPr>
        <w:t>Répartition par l’âge des patients qui se rendent dans les établissements de santé de chaque localité</w:t>
      </w:r>
    </w:p>
    <w:p w14:paraId="5365AD7D" w14:textId="77777777" w:rsidR="00A362BE" w:rsidRPr="00F374DC" w:rsidRDefault="00A362BE" w:rsidP="002C6AB0">
      <w:pPr>
        <w:pStyle w:val="Corpsdetexte"/>
        <w:rPr>
          <w:lang w:val="fr-FR"/>
        </w:rPr>
      </w:pPr>
    </w:p>
    <w:tbl>
      <w:tblPr>
        <w:tblStyle w:val="OPMTable"/>
        <w:tblW w:w="5000" w:type="pct"/>
        <w:tblLook w:val="04A0" w:firstRow="1" w:lastRow="0" w:firstColumn="1" w:lastColumn="0" w:noHBand="0" w:noVBand="1"/>
      </w:tblPr>
      <w:tblGrid>
        <w:gridCol w:w="1297"/>
        <w:gridCol w:w="1218"/>
        <w:gridCol w:w="1340"/>
        <w:gridCol w:w="1218"/>
        <w:gridCol w:w="3425"/>
      </w:tblGrid>
      <w:tr w:rsidR="009F65EB" w:rsidRPr="00891928" w14:paraId="4DCF986F" w14:textId="77777777" w:rsidTr="002C6AB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2313CB21" w14:textId="77777777" w:rsidR="009F65EB" w:rsidRPr="002C6AB0" w:rsidRDefault="009F65EB" w:rsidP="00A362BE">
            <w:pPr>
              <w:jc w:val="both"/>
              <w:rPr>
                <w:rFonts w:ascii="Arial" w:hAnsi="Arial" w:cs="Arial"/>
                <w:sz w:val="20"/>
                <w:szCs w:val="20"/>
                <w:lang w:val="fr-FR"/>
              </w:rPr>
            </w:pPr>
          </w:p>
        </w:tc>
        <w:tc>
          <w:tcPr>
            <w:tcW w:w="0" w:type="pct"/>
            <w:gridSpan w:val="2"/>
            <w:noWrap/>
            <w:vAlign w:val="top"/>
            <w:hideMark/>
          </w:tcPr>
          <w:p w14:paraId="49646510" w14:textId="29C162E8" w:rsidR="009F65EB" w:rsidRPr="002C6AB0" w:rsidRDefault="00D310F8"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Homme</w:t>
            </w:r>
          </w:p>
        </w:tc>
        <w:tc>
          <w:tcPr>
            <w:tcW w:w="0" w:type="pct"/>
            <w:gridSpan w:val="2"/>
            <w:noWrap/>
            <w:vAlign w:val="top"/>
            <w:hideMark/>
          </w:tcPr>
          <w:p w14:paraId="2B85F9DF" w14:textId="34DD1EA8" w:rsidR="009F65EB" w:rsidRPr="002C6AB0" w:rsidRDefault="009F65EB"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Fem</w:t>
            </w:r>
            <w:r w:rsidR="00D310F8" w:rsidRPr="002C6AB0">
              <w:rPr>
                <w:rFonts w:ascii="Arial" w:hAnsi="Arial" w:cs="Arial"/>
                <w:color w:val="000000"/>
                <w:sz w:val="20"/>
                <w:szCs w:val="20"/>
                <w:lang w:val="fr-FR"/>
              </w:rPr>
              <w:t>me</w:t>
            </w:r>
          </w:p>
        </w:tc>
      </w:tr>
      <w:tr w:rsidR="009F65EB" w:rsidRPr="00891928" w14:paraId="643889A5" w14:textId="77777777" w:rsidTr="002C6AB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3017AB8C" w14:textId="77777777" w:rsidR="009F65EB" w:rsidRPr="002C6AB0" w:rsidRDefault="009F65EB" w:rsidP="00A362BE">
            <w:pPr>
              <w:jc w:val="both"/>
              <w:rPr>
                <w:rFonts w:ascii="Arial" w:hAnsi="Arial" w:cs="Arial"/>
                <w:color w:val="000000"/>
                <w:sz w:val="20"/>
                <w:szCs w:val="20"/>
                <w:lang w:val="fr-FR"/>
              </w:rPr>
            </w:pPr>
          </w:p>
        </w:tc>
        <w:tc>
          <w:tcPr>
            <w:tcW w:w="0" w:type="pct"/>
            <w:noWrap/>
            <w:vAlign w:val="top"/>
            <w:hideMark/>
          </w:tcPr>
          <w:p w14:paraId="171CEFCE" w14:textId="12389F58" w:rsidR="009F65EB" w:rsidRPr="002C6AB0" w:rsidRDefault="009F65EB"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fr-FR"/>
              </w:rPr>
            </w:pPr>
            <w:r w:rsidRPr="002C6AB0">
              <w:rPr>
                <w:rFonts w:ascii="Arial" w:hAnsi="Arial" w:cs="Arial"/>
                <w:color w:val="000000"/>
                <w:sz w:val="20"/>
                <w:szCs w:val="20"/>
                <w:lang w:val="fr-FR"/>
              </w:rPr>
              <w:t>Rural</w:t>
            </w:r>
            <w:r w:rsidR="00CC7228" w:rsidRPr="002C6AB0">
              <w:rPr>
                <w:rFonts w:ascii="Arial" w:hAnsi="Arial" w:cs="Arial"/>
                <w:color w:val="000000"/>
                <w:sz w:val="20"/>
                <w:szCs w:val="20"/>
                <w:lang w:val="fr-FR"/>
              </w:rPr>
              <w:t xml:space="preserve"> </w:t>
            </w:r>
            <w:r w:rsidR="00CC7228" w:rsidRPr="002C6AB0">
              <w:rPr>
                <w:rFonts w:ascii="Arial" w:hAnsi="Arial" w:cs="Arial"/>
                <w:sz w:val="20"/>
                <w:szCs w:val="20"/>
                <w:lang w:val="fr-FR"/>
              </w:rPr>
              <w:t>(%)</w:t>
            </w:r>
          </w:p>
        </w:tc>
        <w:tc>
          <w:tcPr>
            <w:tcW w:w="0" w:type="pct"/>
            <w:noWrap/>
            <w:vAlign w:val="top"/>
            <w:hideMark/>
          </w:tcPr>
          <w:p w14:paraId="4C28726C" w14:textId="0803B59B" w:rsidR="009F65EB" w:rsidRPr="002C6AB0" w:rsidRDefault="00934131"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fr-FR"/>
              </w:rPr>
            </w:pPr>
            <w:r w:rsidRPr="002C6AB0">
              <w:rPr>
                <w:rFonts w:ascii="Arial" w:hAnsi="Arial" w:cs="Arial"/>
                <w:color w:val="000000"/>
                <w:sz w:val="20"/>
                <w:szCs w:val="20"/>
                <w:lang w:val="fr-FR"/>
              </w:rPr>
              <w:t>Urbain</w:t>
            </w:r>
            <w:r w:rsidR="00CC7228" w:rsidRPr="002C6AB0">
              <w:rPr>
                <w:rFonts w:ascii="Arial" w:hAnsi="Arial" w:cs="Arial"/>
                <w:color w:val="000000"/>
                <w:sz w:val="20"/>
                <w:szCs w:val="20"/>
                <w:lang w:val="fr-FR"/>
              </w:rPr>
              <w:t xml:space="preserve"> </w:t>
            </w:r>
            <w:r w:rsidR="00CC7228" w:rsidRPr="002C6AB0">
              <w:rPr>
                <w:rFonts w:ascii="Arial" w:hAnsi="Arial" w:cs="Arial"/>
                <w:sz w:val="20"/>
                <w:szCs w:val="20"/>
                <w:lang w:val="fr-FR"/>
              </w:rPr>
              <w:t>(%)</w:t>
            </w:r>
          </w:p>
        </w:tc>
        <w:tc>
          <w:tcPr>
            <w:tcW w:w="0" w:type="pct"/>
            <w:noWrap/>
            <w:vAlign w:val="top"/>
            <w:hideMark/>
          </w:tcPr>
          <w:p w14:paraId="46BA891A" w14:textId="61574B04" w:rsidR="009F65EB" w:rsidRPr="002C6AB0" w:rsidRDefault="009F65EB"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fr-FR"/>
              </w:rPr>
            </w:pPr>
            <w:r w:rsidRPr="002C6AB0">
              <w:rPr>
                <w:rFonts w:ascii="Arial" w:hAnsi="Arial" w:cs="Arial"/>
                <w:color w:val="000000"/>
                <w:sz w:val="20"/>
                <w:szCs w:val="20"/>
                <w:lang w:val="fr-FR"/>
              </w:rPr>
              <w:t>Rural</w:t>
            </w:r>
            <w:r w:rsidR="00CC7228" w:rsidRPr="002C6AB0">
              <w:rPr>
                <w:rFonts w:ascii="Arial" w:hAnsi="Arial" w:cs="Arial"/>
                <w:color w:val="000000"/>
                <w:sz w:val="20"/>
                <w:szCs w:val="20"/>
                <w:lang w:val="fr-FR"/>
              </w:rPr>
              <w:t xml:space="preserve"> </w:t>
            </w:r>
            <w:r w:rsidR="00CC7228" w:rsidRPr="002C6AB0">
              <w:rPr>
                <w:rFonts w:ascii="Arial" w:hAnsi="Arial" w:cs="Arial"/>
                <w:sz w:val="20"/>
                <w:szCs w:val="20"/>
                <w:lang w:val="fr-FR"/>
              </w:rPr>
              <w:t>(%)</w:t>
            </w:r>
          </w:p>
        </w:tc>
        <w:tc>
          <w:tcPr>
            <w:tcW w:w="0" w:type="pct"/>
            <w:noWrap/>
            <w:vAlign w:val="top"/>
            <w:hideMark/>
          </w:tcPr>
          <w:p w14:paraId="7D2A8B8D" w14:textId="42F5B8EB" w:rsidR="009F65EB" w:rsidRPr="002C6AB0" w:rsidRDefault="00934131" w:rsidP="00A362B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fr-FR"/>
              </w:rPr>
            </w:pPr>
            <w:r w:rsidRPr="002C6AB0">
              <w:rPr>
                <w:rFonts w:ascii="Arial" w:hAnsi="Arial" w:cs="Arial"/>
                <w:color w:val="000000"/>
                <w:sz w:val="20"/>
                <w:szCs w:val="20"/>
                <w:lang w:val="fr-FR"/>
              </w:rPr>
              <w:t>Urbain</w:t>
            </w:r>
            <w:r w:rsidR="00CC7228" w:rsidRPr="002C6AB0">
              <w:rPr>
                <w:rFonts w:ascii="Arial" w:hAnsi="Arial" w:cs="Arial"/>
                <w:color w:val="000000"/>
                <w:sz w:val="20"/>
                <w:szCs w:val="20"/>
                <w:lang w:val="fr-FR"/>
              </w:rPr>
              <w:t xml:space="preserve"> </w:t>
            </w:r>
            <w:r w:rsidR="00CC7228" w:rsidRPr="002C6AB0">
              <w:rPr>
                <w:rFonts w:ascii="Arial" w:hAnsi="Arial" w:cs="Arial"/>
                <w:sz w:val="20"/>
                <w:szCs w:val="20"/>
                <w:lang w:val="fr-FR"/>
              </w:rPr>
              <w:t>(%)</w:t>
            </w:r>
          </w:p>
        </w:tc>
      </w:tr>
      <w:tr w:rsidR="00891928" w:rsidRPr="00891928" w14:paraId="621BB1FA" w14:textId="77777777" w:rsidTr="008919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vAlign w:val="top"/>
            <w:hideMark/>
          </w:tcPr>
          <w:p w14:paraId="33731C91" w14:textId="3D82D142" w:rsidR="00891928" w:rsidRPr="002C6AB0" w:rsidRDefault="00891928" w:rsidP="002C6AB0">
            <w:pPr>
              <w:rPr>
                <w:rFonts w:ascii="Arial" w:hAnsi="Arial" w:cs="Arial"/>
                <w:b w:val="0"/>
                <w:i/>
                <w:color w:val="000000"/>
                <w:sz w:val="20"/>
                <w:szCs w:val="20"/>
                <w:lang w:val="fr-FR"/>
              </w:rPr>
            </w:pPr>
            <w:r w:rsidRPr="002C6AB0">
              <w:rPr>
                <w:rFonts w:ascii="Arial" w:hAnsi="Arial" w:cs="Arial"/>
                <w:i/>
                <w:color w:val="000000"/>
                <w:sz w:val="20"/>
                <w:szCs w:val="20"/>
                <w:lang w:val="fr-FR"/>
              </w:rPr>
              <w:t>Plus Riche</w:t>
            </w:r>
          </w:p>
        </w:tc>
      </w:tr>
      <w:tr w:rsidR="009F65EB" w:rsidRPr="00891928" w14:paraId="185B4AF5"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B87B2B6" w14:textId="25EDDE22"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1–9 </w:t>
            </w:r>
            <w:r w:rsidR="008528BC" w:rsidRPr="002C6AB0">
              <w:rPr>
                <w:rFonts w:ascii="Arial" w:hAnsi="Arial" w:cs="Arial"/>
                <w:color w:val="000000"/>
                <w:sz w:val="20"/>
                <w:szCs w:val="20"/>
                <w:lang w:val="fr-FR"/>
              </w:rPr>
              <w:t>ans</w:t>
            </w:r>
          </w:p>
        </w:tc>
        <w:tc>
          <w:tcPr>
            <w:tcW w:w="0" w:type="pct"/>
            <w:noWrap/>
            <w:vAlign w:val="top"/>
            <w:hideMark/>
          </w:tcPr>
          <w:p w14:paraId="7FDFE9B9" w14:textId="7A265A88"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4C1656D7" w14:textId="2C6C134F"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100E6108" w14:textId="492D99F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12AD2B1A" w14:textId="757756AA"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r>
      <w:tr w:rsidR="009F65EB" w:rsidRPr="00891928" w14:paraId="05966F3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1574990" w14:textId="1F3D17D9"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10–19 </w:t>
            </w:r>
            <w:r w:rsidR="008528BC" w:rsidRPr="002C6AB0">
              <w:rPr>
                <w:rFonts w:ascii="Arial" w:hAnsi="Arial" w:cs="Arial"/>
                <w:color w:val="000000"/>
                <w:sz w:val="20"/>
                <w:szCs w:val="20"/>
                <w:lang w:val="fr-FR"/>
              </w:rPr>
              <w:t>ans</w:t>
            </w:r>
          </w:p>
        </w:tc>
        <w:tc>
          <w:tcPr>
            <w:tcW w:w="0" w:type="pct"/>
            <w:noWrap/>
            <w:vAlign w:val="top"/>
            <w:hideMark/>
          </w:tcPr>
          <w:p w14:paraId="0CADC167" w14:textId="7E44A6B9"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00E146B8" w14:textId="2ABD07DC"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0" w:type="pct"/>
            <w:noWrap/>
            <w:vAlign w:val="top"/>
            <w:hideMark/>
          </w:tcPr>
          <w:p w14:paraId="5D62A598" w14:textId="30E3581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2C77A8E0" w14:textId="1CB83E88"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r>
      <w:tr w:rsidR="009F65EB" w:rsidRPr="00891928" w14:paraId="2B1FFCA5"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7367D81" w14:textId="7E12497A"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20-29 </w:t>
            </w:r>
            <w:r w:rsidR="008528BC" w:rsidRPr="002C6AB0">
              <w:rPr>
                <w:rFonts w:ascii="Arial" w:hAnsi="Arial" w:cs="Arial"/>
                <w:color w:val="000000"/>
                <w:sz w:val="20"/>
                <w:szCs w:val="20"/>
                <w:lang w:val="fr-FR"/>
              </w:rPr>
              <w:t>ans</w:t>
            </w:r>
          </w:p>
        </w:tc>
        <w:tc>
          <w:tcPr>
            <w:tcW w:w="0" w:type="pct"/>
            <w:noWrap/>
            <w:vAlign w:val="top"/>
            <w:hideMark/>
          </w:tcPr>
          <w:p w14:paraId="0079B1DB" w14:textId="6343B3C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57A8D8ED" w14:textId="3753F6D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c>
          <w:tcPr>
            <w:tcW w:w="0" w:type="pct"/>
            <w:noWrap/>
            <w:vAlign w:val="top"/>
            <w:hideMark/>
          </w:tcPr>
          <w:p w14:paraId="0396E90C" w14:textId="2B315605"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30</w:t>
            </w:r>
          </w:p>
        </w:tc>
        <w:tc>
          <w:tcPr>
            <w:tcW w:w="0" w:type="pct"/>
            <w:noWrap/>
            <w:vAlign w:val="top"/>
            <w:hideMark/>
          </w:tcPr>
          <w:p w14:paraId="4F773458" w14:textId="1EBDD556"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28</w:t>
            </w:r>
          </w:p>
        </w:tc>
      </w:tr>
      <w:tr w:rsidR="009F65EB" w:rsidRPr="00891928" w14:paraId="05C1100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52C1645" w14:textId="0AA29FB5"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30–39 </w:t>
            </w:r>
            <w:r w:rsidR="008528BC" w:rsidRPr="002C6AB0">
              <w:rPr>
                <w:rFonts w:ascii="Arial" w:hAnsi="Arial" w:cs="Arial"/>
                <w:color w:val="000000"/>
                <w:sz w:val="20"/>
                <w:szCs w:val="20"/>
                <w:lang w:val="fr-FR"/>
              </w:rPr>
              <w:t>ans</w:t>
            </w:r>
          </w:p>
        </w:tc>
        <w:tc>
          <w:tcPr>
            <w:tcW w:w="0" w:type="pct"/>
            <w:noWrap/>
            <w:vAlign w:val="top"/>
            <w:hideMark/>
          </w:tcPr>
          <w:p w14:paraId="075EFDC2" w14:textId="73ADFDB6"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6239A0CA" w14:textId="74EB152B"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57DA50C1" w14:textId="7997FBB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6D58E11D" w14:textId="56A1A23B"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19</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42C5EEDF"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A914F3C" w14:textId="6C83C082"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40–49 </w:t>
            </w:r>
            <w:r w:rsidR="008528BC" w:rsidRPr="002C6AB0">
              <w:rPr>
                <w:rFonts w:ascii="Arial" w:hAnsi="Arial" w:cs="Arial"/>
                <w:color w:val="000000"/>
                <w:sz w:val="20"/>
                <w:szCs w:val="20"/>
                <w:lang w:val="fr-FR"/>
              </w:rPr>
              <w:t>ans</w:t>
            </w:r>
          </w:p>
        </w:tc>
        <w:tc>
          <w:tcPr>
            <w:tcW w:w="0" w:type="pct"/>
            <w:noWrap/>
            <w:vAlign w:val="top"/>
            <w:hideMark/>
          </w:tcPr>
          <w:p w14:paraId="13999774" w14:textId="11D9952B"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0653EAC7" w14:textId="633C3D0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0" w:type="pct"/>
            <w:noWrap/>
            <w:vAlign w:val="top"/>
            <w:hideMark/>
          </w:tcPr>
          <w:p w14:paraId="5C627928" w14:textId="18FE2E68"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48CEDB75" w14:textId="6A46FEBB"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r>
      <w:tr w:rsidR="009F65EB" w:rsidRPr="00891928" w14:paraId="1890BEA3"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E69B2E9" w14:textId="7D8C3D17"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50–59 </w:t>
            </w:r>
            <w:r w:rsidR="008528BC" w:rsidRPr="002C6AB0">
              <w:rPr>
                <w:rFonts w:ascii="Arial" w:hAnsi="Arial" w:cs="Arial"/>
                <w:color w:val="000000"/>
                <w:sz w:val="20"/>
                <w:szCs w:val="20"/>
                <w:lang w:val="fr-FR"/>
              </w:rPr>
              <w:t>ans</w:t>
            </w:r>
          </w:p>
        </w:tc>
        <w:tc>
          <w:tcPr>
            <w:tcW w:w="0" w:type="pct"/>
            <w:noWrap/>
            <w:vAlign w:val="top"/>
            <w:hideMark/>
          </w:tcPr>
          <w:p w14:paraId="78015C93" w14:textId="40A7398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67495BA0" w14:textId="6A57CC7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044CFC72" w14:textId="454B9678"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187D436F" w14:textId="7FD85DF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r>
      <w:tr w:rsidR="009F65EB" w:rsidRPr="00891928" w14:paraId="2E28FCE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3EE275E" w14:textId="7FE4B200"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60+ </w:t>
            </w:r>
            <w:r w:rsidR="008528BC" w:rsidRPr="002C6AB0">
              <w:rPr>
                <w:rFonts w:ascii="Arial" w:hAnsi="Arial" w:cs="Arial"/>
                <w:color w:val="000000"/>
                <w:sz w:val="20"/>
                <w:szCs w:val="20"/>
                <w:lang w:val="fr-FR"/>
              </w:rPr>
              <w:t>ans</w:t>
            </w:r>
          </w:p>
        </w:tc>
        <w:tc>
          <w:tcPr>
            <w:tcW w:w="0" w:type="pct"/>
            <w:noWrap/>
            <w:vAlign w:val="top"/>
            <w:hideMark/>
          </w:tcPr>
          <w:p w14:paraId="626904CF" w14:textId="2A9AE8C3"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71EA53DC" w14:textId="13E054B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0" w:type="pct"/>
            <w:noWrap/>
            <w:vAlign w:val="top"/>
            <w:hideMark/>
          </w:tcPr>
          <w:p w14:paraId="45A016E2" w14:textId="201DA13B"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299AAE99" w14:textId="2BBF1E3D"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61515F69"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57ACACF" w14:textId="77777777" w:rsidR="009F65EB" w:rsidRPr="002C6AB0" w:rsidRDefault="009F65EB" w:rsidP="00A362BE">
            <w:pPr>
              <w:jc w:val="both"/>
              <w:rPr>
                <w:rFonts w:ascii="Arial" w:hAnsi="Arial" w:cs="Arial"/>
                <w:color w:val="000000"/>
                <w:sz w:val="20"/>
                <w:szCs w:val="20"/>
                <w:lang w:val="fr-FR"/>
              </w:rPr>
            </w:pPr>
            <w:r w:rsidRPr="002C6AB0">
              <w:rPr>
                <w:rFonts w:ascii="Arial" w:hAnsi="Arial" w:cs="Arial"/>
                <w:color w:val="000000"/>
                <w:sz w:val="20"/>
                <w:szCs w:val="20"/>
                <w:lang w:val="fr-FR"/>
              </w:rPr>
              <w:t>N</w:t>
            </w:r>
          </w:p>
        </w:tc>
        <w:tc>
          <w:tcPr>
            <w:tcW w:w="0" w:type="pct"/>
            <w:noWrap/>
            <w:vAlign w:val="top"/>
            <w:hideMark/>
          </w:tcPr>
          <w:p w14:paraId="02C35D71"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w:t>
            </w:r>
          </w:p>
        </w:tc>
        <w:tc>
          <w:tcPr>
            <w:tcW w:w="0" w:type="pct"/>
            <w:noWrap/>
            <w:vAlign w:val="top"/>
            <w:hideMark/>
          </w:tcPr>
          <w:p w14:paraId="1BE45D71"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63</w:t>
            </w:r>
          </w:p>
        </w:tc>
        <w:tc>
          <w:tcPr>
            <w:tcW w:w="0" w:type="pct"/>
            <w:noWrap/>
            <w:vAlign w:val="top"/>
            <w:hideMark/>
          </w:tcPr>
          <w:p w14:paraId="22E18408"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p>
        </w:tc>
        <w:tc>
          <w:tcPr>
            <w:tcW w:w="0" w:type="pct"/>
            <w:noWrap/>
            <w:vAlign w:val="top"/>
            <w:hideMark/>
          </w:tcPr>
          <w:p w14:paraId="4092F86E"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82</w:t>
            </w:r>
          </w:p>
        </w:tc>
      </w:tr>
      <w:tr w:rsidR="00891928" w:rsidRPr="00891928" w14:paraId="7D4761AB" w14:textId="77777777" w:rsidTr="0089192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vAlign w:val="top"/>
            <w:hideMark/>
          </w:tcPr>
          <w:p w14:paraId="14F7B0D4" w14:textId="5EA293BC" w:rsidR="00891928" w:rsidRPr="002C6AB0" w:rsidRDefault="00891928" w:rsidP="002C6AB0">
            <w:pPr>
              <w:rPr>
                <w:rFonts w:ascii="Arial" w:hAnsi="Arial" w:cs="Arial"/>
                <w:b w:val="0"/>
                <w:i/>
                <w:color w:val="000000"/>
                <w:sz w:val="20"/>
                <w:szCs w:val="20"/>
                <w:lang w:val="fr-FR"/>
              </w:rPr>
            </w:pPr>
            <w:r w:rsidRPr="002C6AB0">
              <w:rPr>
                <w:rFonts w:ascii="Arial" w:hAnsi="Arial" w:cs="Arial"/>
                <w:i/>
                <w:color w:val="000000"/>
                <w:sz w:val="20"/>
                <w:szCs w:val="20"/>
                <w:lang w:val="fr-FR"/>
              </w:rPr>
              <w:t>Riche</w:t>
            </w:r>
          </w:p>
        </w:tc>
      </w:tr>
      <w:tr w:rsidR="009F65EB" w:rsidRPr="00891928" w14:paraId="646C05B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67AE737" w14:textId="6CFDFC41"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1–9 </w:t>
            </w:r>
            <w:r w:rsidR="008528BC" w:rsidRPr="002C6AB0">
              <w:rPr>
                <w:rFonts w:ascii="Arial" w:hAnsi="Arial" w:cs="Arial"/>
                <w:color w:val="000000"/>
                <w:sz w:val="20"/>
                <w:szCs w:val="20"/>
                <w:lang w:val="fr-FR"/>
              </w:rPr>
              <w:t>ans</w:t>
            </w:r>
          </w:p>
        </w:tc>
        <w:tc>
          <w:tcPr>
            <w:tcW w:w="0" w:type="pct"/>
            <w:noWrap/>
            <w:vAlign w:val="top"/>
            <w:hideMark/>
          </w:tcPr>
          <w:p w14:paraId="2404F9D5" w14:textId="5DF7E0C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6DF1137A" w14:textId="09770B3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0" w:type="pct"/>
            <w:noWrap/>
            <w:vAlign w:val="top"/>
            <w:hideMark/>
          </w:tcPr>
          <w:p w14:paraId="54852AE0" w14:textId="36F6C794"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13CAC173" w14:textId="345336E2"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9</w:t>
            </w:r>
          </w:p>
        </w:tc>
      </w:tr>
      <w:tr w:rsidR="009F65EB" w:rsidRPr="00891928" w14:paraId="1A0CBD2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F24D68A" w14:textId="68FCF666"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10–19 </w:t>
            </w:r>
            <w:r w:rsidR="008528BC" w:rsidRPr="002C6AB0">
              <w:rPr>
                <w:rFonts w:ascii="Arial" w:hAnsi="Arial" w:cs="Arial"/>
                <w:color w:val="000000"/>
                <w:sz w:val="20"/>
                <w:szCs w:val="20"/>
                <w:lang w:val="fr-FR"/>
              </w:rPr>
              <w:t>ans</w:t>
            </w:r>
          </w:p>
        </w:tc>
        <w:tc>
          <w:tcPr>
            <w:tcW w:w="0" w:type="pct"/>
            <w:noWrap/>
            <w:vAlign w:val="top"/>
            <w:hideMark/>
          </w:tcPr>
          <w:p w14:paraId="63472C6B" w14:textId="776D45D4"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3C7FFF3B" w14:textId="361CCC0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156F45AA" w14:textId="09CC05AF"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0" w:type="pct"/>
            <w:noWrap/>
            <w:vAlign w:val="top"/>
            <w:hideMark/>
          </w:tcPr>
          <w:p w14:paraId="68D04C51" w14:textId="7302B595"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0FBCC9E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5C1796D" w14:textId="5D3E30E3"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20–29 </w:t>
            </w:r>
            <w:r w:rsidR="008528BC" w:rsidRPr="002C6AB0">
              <w:rPr>
                <w:rFonts w:ascii="Arial" w:hAnsi="Arial" w:cs="Arial"/>
                <w:color w:val="000000"/>
                <w:sz w:val="20"/>
                <w:szCs w:val="20"/>
                <w:lang w:val="fr-FR"/>
              </w:rPr>
              <w:t>ans</w:t>
            </w:r>
          </w:p>
        </w:tc>
        <w:tc>
          <w:tcPr>
            <w:tcW w:w="0" w:type="pct"/>
            <w:noWrap/>
            <w:vAlign w:val="top"/>
            <w:hideMark/>
          </w:tcPr>
          <w:p w14:paraId="1A5C38E5" w14:textId="49FCF902"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5EFF6B0D" w14:textId="08E9A084"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07BAC4F7" w14:textId="05BF92D1"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2322F925" w14:textId="21700B82"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r>
      <w:tr w:rsidR="009F65EB" w:rsidRPr="00891928" w14:paraId="23467787"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58994A26" w14:textId="5FAA3441"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30–39 </w:t>
            </w:r>
            <w:r w:rsidR="008528BC" w:rsidRPr="002C6AB0">
              <w:rPr>
                <w:rFonts w:ascii="Arial" w:hAnsi="Arial" w:cs="Arial"/>
                <w:color w:val="000000"/>
                <w:sz w:val="20"/>
                <w:szCs w:val="20"/>
                <w:lang w:val="fr-FR"/>
              </w:rPr>
              <w:t>ans</w:t>
            </w:r>
          </w:p>
        </w:tc>
        <w:tc>
          <w:tcPr>
            <w:tcW w:w="0" w:type="pct"/>
            <w:noWrap/>
            <w:vAlign w:val="top"/>
            <w:hideMark/>
          </w:tcPr>
          <w:p w14:paraId="0BBE815A" w14:textId="62763AD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2675229A" w14:textId="6CBB2D6E"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0" w:type="pct"/>
            <w:noWrap/>
            <w:vAlign w:val="top"/>
            <w:hideMark/>
          </w:tcPr>
          <w:p w14:paraId="76BD3DAA" w14:textId="63CAB611"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54F3AD26" w14:textId="72B79399"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r>
      <w:tr w:rsidR="009F65EB" w:rsidRPr="00891928" w14:paraId="3DA1F327"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1643F05" w14:textId="62C8C901"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40–49 </w:t>
            </w:r>
            <w:r w:rsidR="008528BC" w:rsidRPr="002C6AB0">
              <w:rPr>
                <w:rFonts w:ascii="Arial" w:hAnsi="Arial" w:cs="Arial"/>
                <w:color w:val="000000"/>
                <w:sz w:val="20"/>
                <w:szCs w:val="20"/>
                <w:lang w:val="fr-FR"/>
              </w:rPr>
              <w:t>ans</w:t>
            </w:r>
          </w:p>
        </w:tc>
        <w:tc>
          <w:tcPr>
            <w:tcW w:w="0" w:type="pct"/>
            <w:noWrap/>
            <w:vAlign w:val="top"/>
            <w:hideMark/>
          </w:tcPr>
          <w:p w14:paraId="5DD29FDF" w14:textId="07A6443B"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44C0DEB" w14:textId="1094316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0" w:type="pct"/>
            <w:noWrap/>
            <w:vAlign w:val="top"/>
            <w:hideMark/>
          </w:tcPr>
          <w:p w14:paraId="24BEDD65" w14:textId="2038D999"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c>
          <w:tcPr>
            <w:tcW w:w="0" w:type="pct"/>
            <w:noWrap/>
            <w:vAlign w:val="top"/>
            <w:hideMark/>
          </w:tcPr>
          <w:p w14:paraId="49402A42" w14:textId="4000827F"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r>
      <w:tr w:rsidR="009F65EB" w:rsidRPr="00891928" w14:paraId="71A7637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8F9FC75" w14:textId="1FAD4F81"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50–59 </w:t>
            </w:r>
            <w:r w:rsidR="008528BC" w:rsidRPr="002C6AB0">
              <w:rPr>
                <w:rFonts w:ascii="Arial" w:hAnsi="Arial" w:cs="Arial"/>
                <w:color w:val="000000"/>
                <w:sz w:val="20"/>
                <w:szCs w:val="20"/>
                <w:lang w:val="fr-FR"/>
              </w:rPr>
              <w:t>ans</w:t>
            </w:r>
          </w:p>
        </w:tc>
        <w:tc>
          <w:tcPr>
            <w:tcW w:w="0" w:type="pct"/>
            <w:noWrap/>
            <w:vAlign w:val="top"/>
            <w:hideMark/>
          </w:tcPr>
          <w:p w14:paraId="7956CD72" w14:textId="6E9B19A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1214906B" w14:textId="4F33FB8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39F5120B" w14:textId="184443A1"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p>
        </w:tc>
        <w:tc>
          <w:tcPr>
            <w:tcW w:w="0" w:type="pct"/>
            <w:noWrap/>
            <w:vAlign w:val="top"/>
            <w:hideMark/>
          </w:tcPr>
          <w:p w14:paraId="09C1FA2E" w14:textId="0DE3411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p>
        </w:tc>
      </w:tr>
      <w:tr w:rsidR="009F65EB" w:rsidRPr="00891928" w14:paraId="711AB8E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D9ED0C0" w14:textId="7DC54292"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60+ </w:t>
            </w:r>
            <w:r w:rsidR="008528BC" w:rsidRPr="002C6AB0">
              <w:rPr>
                <w:rFonts w:ascii="Arial" w:hAnsi="Arial" w:cs="Arial"/>
                <w:color w:val="000000"/>
                <w:sz w:val="20"/>
                <w:szCs w:val="20"/>
                <w:lang w:val="fr-FR"/>
              </w:rPr>
              <w:t>ans</w:t>
            </w:r>
          </w:p>
        </w:tc>
        <w:tc>
          <w:tcPr>
            <w:tcW w:w="0" w:type="pct"/>
            <w:noWrap/>
            <w:vAlign w:val="top"/>
            <w:hideMark/>
          </w:tcPr>
          <w:p w14:paraId="10BB2268" w14:textId="62441140"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0" w:type="pct"/>
            <w:noWrap/>
            <w:vAlign w:val="top"/>
            <w:hideMark/>
          </w:tcPr>
          <w:p w14:paraId="76239C49" w14:textId="6856A98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4F2F98AD" w14:textId="5FB3763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000FDEF" w14:textId="02CBF13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r>
      <w:tr w:rsidR="009F65EB" w:rsidRPr="00891928" w14:paraId="78A177F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9345228" w14:textId="77777777" w:rsidR="009F65EB" w:rsidRPr="002C6AB0" w:rsidRDefault="009F65EB" w:rsidP="00A362BE">
            <w:pPr>
              <w:jc w:val="both"/>
              <w:rPr>
                <w:rFonts w:ascii="Arial" w:hAnsi="Arial" w:cs="Arial"/>
                <w:color w:val="000000"/>
                <w:sz w:val="20"/>
                <w:szCs w:val="20"/>
                <w:lang w:val="fr-FR"/>
              </w:rPr>
            </w:pPr>
            <w:r w:rsidRPr="002C6AB0">
              <w:rPr>
                <w:rFonts w:ascii="Arial" w:hAnsi="Arial" w:cs="Arial"/>
                <w:color w:val="000000"/>
                <w:sz w:val="20"/>
                <w:szCs w:val="20"/>
                <w:lang w:val="fr-FR"/>
              </w:rPr>
              <w:t>N</w:t>
            </w:r>
          </w:p>
        </w:tc>
        <w:tc>
          <w:tcPr>
            <w:tcW w:w="0" w:type="pct"/>
            <w:noWrap/>
            <w:vAlign w:val="top"/>
            <w:hideMark/>
          </w:tcPr>
          <w:p w14:paraId="57409315"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w:t>
            </w:r>
          </w:p>
        </w:tc>
        <w:tc>
          <w:tcPr>
            <w:tcW w:w="0" w:type="pct"/>
            <w:noWrap/>
            <w:vAlign w:val="top"/>
            <w:hideMark/>
          </w:tcPr>
          <w:p w14:paraId="63578290"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38</w:t>
            </w:r>
          </w:p>
        </w:tc>
        <w:tc>
          <w:tcPr>
            <w:tcW w:w="0" w:type="pct"/>
            <w:noWrap/>
            <w:vAlign w:val="top"/>
            <w:hideMark/>
          </w:tcPr>
          <w:p w14:paraId="2F38CAC5"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30</w:t>
            </w:r>
          </w:p>
        </w:tc>
        <w:tc>
          <w:tcPr>
            <w:tcW w:w="0" w:type="pct"/>
            <w:noWrap/>
            <w:vAlign w:val="top"/>
            <w:hideMark/>
          </w:tcPr>
          <w:p w14:paraId="30C7B618"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56</w:t>
            </w:r>
          </w:p>
        </w:tc>
      </w:tr>
      <w:tr w:rsidR="00891928" w:rsidRPr="00891928" w14:paraId="0A60C3A1" w14:textId="77777777" w:rsidTr="008919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vAlign w:val="top"/>
            <w:hideMark/>
          </w:tcPr>
          <w:p w14:paraId="2FE1F42A" w14:textId="15E091A6" w:rsidR="00891928" w:rsidRPr="002C6AB0" w:rsidRDefault="00891928" w:rsidP="002C6AB0">
            <w:pPr>
              <w:rPr>
                <w:rFonts w:ascii="Arial" w:hAnsi="Arial" w:cs="Arial"/>
                <w:b w:val="0"/>
                <w:i/>
                <w:color w:val="000000"/>
                <w:sz w:val="20"/>
                <w:szCs w:val="20"/>
                <w:lang w:val="fr-FR"/>
              </w:rPr>
            </w:pPr>
            <w:r w:rsidRPr="002C6AB0">
              <w:rPr>
                <w:rFonts w:ascii="Arial" w:hAnsi="Arial" w:cs="Arial"/>
                <w:i/>
                <w:color w:val="000000"/>
                <w:sz w:val="20"/>
                <w:szCs w:val="20"/>
                <w:lang w:val="fr-FR"/>
              </w:rPr>
              <w:lastRenderedPageBreak/>
              <w:t>Pauvre</w:t>
            </w:r>
          </w:p>
        </w:tc>
      </w:tr>
      <w:tr w:rsidR="009F65EB" w:rsidRPr="00891928" w14:paraId="1FBD306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D3DBF32" w14:textId="43D10A8C"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1–9 </w:t>
            </w:r>
            <w:r w:rsidR="008528BC" w:rsidRPr="002C6AB0">
              <w:rPr>
                <w:rFonts w:ascii="Arial" w:hAnsi="Arial" w:cs="Arial"/>
                <w:color w:val="000000"/>
                <w:sz w:val="20"/>
                <w:szCs w:val="20"/>
                <w:lang w:val="fr-FR"/>
              </w:rPr>
              <w:t>ans</w:t>
            </w:r>
          </w:p>
        </w:tc>
        <w:tc>
          <w:tcPr>
            <w:tcW w:w="0" w:type="pct"/>
            <w:noWrap/>
            <w:vAlign w:val="top"/>
            <w:hideMark/>
          </w:tcPr>
          <w:p w14:paraId="04DCB47D" w14:textId="64F1391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2204D24A" w14:textId="152757F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2E04212C" w14:textId="216547FD"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w:t>
            </w:r>
          </w:p>
        </w:tc>
        <w:tc>
          <w:tcPr>
            <w:tcW w:w="0" w:type="pct"/>
            <w:noWrap/>
            <w:vAlign w:val="top"/>
            <w:hideMark/>
          </w:tcPr>
          <w:p w14:paraId="6F7968FA" w14:textId="4587786C"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p>
        </w:tc>
      </w:tr>
      <w:tr w:rsidR="009F65EB" w:rsidRPr="00891928" w14:paraId="4DD2B1B6"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7F71412" w14:textId="080484D4"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10–19 </w:t>
            </w:r>
            <w:r w:rsidR="008528BC" w:rsidRPr="002C6AB0">
              <w:rPr>
                <w:rFonts w:ascii="Arial" w:hAnsi="Arial" w:cs="Arial"/>
                <w:color w:val="000000"/>
                <w:sz w:val="20"/>
                <w:szCs w:val="20"/>
                <w:lang w:val="fr-FR"/>
              </w:rPr>
              <w:t>ans</w:t>
            </w:r>
          </w:p>
        </w:tc>
        <w:tc>
          <w:tcPr>
            <w:tcW w:w="0" w:type="pct"/>
            <w:noWrap/>
            <w:vAlign w:val="top"/>
            <w:hideMark/>
          </w:tcPr>
          <w:p w14:paraId="1CC9CDE8" w14:textId="792393F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04ED0F2F" w14:textId="64F01E34"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156C1FA5" w14:textId="6AC3A900"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006BECD" w14:textId="6F37455B"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9F65EB" w:rsidRPr="00891928" w14:paraId="4FFBE23B"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6F87B0B" w14:textId="3216C3F0"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20–29 </w:t>
            </w:r>
            <w:r w:rsidR="008528BC" w:rsidRPr="002C6AB0">
              <w:rPr>
                <w:rFonts w:ascii="Arial" w:hAnsi="Arial" w:cs="Arial"/>
                <w:color w:val="000000"/>
                <w:sz w:val="20"/>
                <w:szCs w:val="20"/>
                <w:lang w:val="fr-FR"/>
              </w:rPr>
              <w:t>ans</w:t>
            </w:r>
          </w:p>
        </w:tc>
        <w:tc>
          <w:tcPr>
            <w:tcW w:w="0" w:type="pct"/>
            <w:noWrap/>
            <w:vAlign w:val="top"/>
            <w:hideMark/>
          </w:tcPr>
          <w:p w14:paraId="25952C5D" w14:textId="366CA48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66D3BDAE" w14:textId="00F09B4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6420AA81" w14:textId="29808F5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5439FF16" w14:textId="4406B838"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r>
      <w:tr w:rsidR="009F65EB" w:rsidRPr="00891928" w14:paraId="1DBFE93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D22D936" w14:textId="565BAC1B"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30–39 </w:t>
            </w:r>
            <w:r w:rsidR="008528BC" w:rsidRPr="002C6AB0">
              <w:rPr>
                <w:rFonts w:ascii="Arial" w:hAnsi="Arial" w:cs="Arial"/>
                <w:color w:val="000000"/>
                <w:sz w:val="20"/>
                <w:szCs w:val="20"/>
                <w:lang w:val="fr-FR"/>
              </w:rPr>
              <w:t>ans</w:t>
            </w:r>
          </w:p>
        </w:tc>
        <w:tc>
          <w:tcPr>
            <w:tcW w:w="0" w:type="pct"/>
            <w:noWrap/>
            <w:vAlign w:val="top"/>
            <w:hideMark/>
          </w:tcPr>
          <w:p w14:paraId="0CF3B60D" w14:textId="50D61E9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C9BC47F" w14:textId="41613C29"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24</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7ECE29AE" w14:textId="4A4DC38A"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4621E7A1" w14:textId="24536C63"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r>
      <w:tr w:rsidR="009F65EB" w:rsidRPr="00891928" w14:paraId="16322DC8"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6631276" w14:textId="44E63054"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40–49 </w:t>
            </w:r>
            <w:r w:rsidR="008528BC" w:rsidRPr="002C6AB0">
              <w:rPr>
                <w:rFonts w:ascii="Arial" w:hAnsi="Arial" w:cs="Arial"/>
                <w:color w:val="000000"/>
                <w:sz w:val="20"/>
                <w:szCs w:val="20"/>
                <w:lang w:val="fr-FR"/>
              </w:rPr>
              <w:t>ans</w:t>
            </w:r>
          </w:p>
        </w:tc>
        <w:tc>
          <w:tcPr>
            <w:tcW w:w="0" w:type="pct"/>
            <w:noWrap/>
            <w:vAlign w:val="top"/>
            <w:hideMark/>
          </w:tcPr>
          <w:p w14:paraId="01C82225" w14:textId="2F71D0FB"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75D2A0C8" w14:textId="3C6AFDCF"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2C6F1378" w14:textId="6F97B2C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8</w:t>
            </w:r>
          </w:p>
        </w:tc>
        <w:tc>
          <w:tcPr>
            <w:tcW w:w="0" w:type="pct"/>
            <w:noWrap/>
            <w:vAlign w:val="top"/>
            <w:hideMark/>
          </w:tcPr>
          <w:p w14:paraId="3C4AA1E9" w14:textId="29B19E09"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p>
        </w:tc>
      </w:tr>
      <w:tr w:rsidR="009F65EB" w:rsidRPr="00891928" w14:paraId="0F0AC4BC"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1E1305BC" w14:textId="116F13E7"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50–59 </w:t>
            </w:r>
            <w:r w:rsidR="008528BC" w:rsidRPr="002C6AB0">
              <w:rPr>
                <w:rFonts w:ascii="Arial" w:hAnsi="Arial" w:cs="Arial"/>
                <w:color w:val="000000"/>
                <w:sz w:val="20"/>
                <w:szCs w:val="20"/>
                <w:lang w:val="fr-FR"/>
              </w:rPr>
              <w:t>ans</w:t>
            </w:r>
          </w:p>
        </w:tc>
        <w:tc>
          <w:tcPr>
            <w:tcW w:w="0" w:type="pct"/>
            <w:noWrap/>
            <w:vAlign w:val="top"/>
            <w:hideMark/>
          </w:tcPr>
          <w:p w14:paraId="5ACFB9FD" w14:textId="1E0885E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6E1EFDB1" w14:textId="4806B9F3"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0" w:type="pct"/>
            <w:noWrap/>
            <w:vAlign w:val="top"/>
            <w:hideMark/>
          </w:tcPr>
          <w:p w14:paraId="35F766E3" w14:textId="45188BD9"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6F32E868" w14:textId="59B9E53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7</w:t>
            </w:r>
          </w:p>
        </w:tc>
      </w:tr>
      <w:tr w:rsidR="009F65EB" w:rsidRPr="00891928" w14:paraId="26A707B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B2A29F4" w14:textId="5EDA3482"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60+ </w:t>
            </w:r>
            <w:r w:rsidR="008528BC" w:rsidRPr="002C6AB0">
              <w:rPr>
                <w:rFonts w:ascii="Arial" w:hAnsi="Arial" w:cs="Arial"/>
                <w:color w:val="000000"/>
                <w:sz w:val="20"/>
                <w:szCs w:val="20"/>
                <w:lang w:val="fr-FR"/>
              </w:rPr>
              <w:t>ans</w:t>
            </w:r>
          </w:p>
        </w:tc>
        <w:tc>
          <w:tcPr>
            <w:tcW w:w="0" w:type="pct"/>
            <w:noWrap/>
            <w:vAlign w:val="top"/>
            <w:hideMark/>
          </w:tcPr>
          <w:p w14:paraId="0B983E53" w14:textId="4B9C3418"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3</w:t>
            </w:r>
          </w:p>
        </w:tc>
        <w:tc>
          <w:tcPr>
            <w:tcW w:w="0" w:type="pct"/>
            <w:noWrap/>
            <w:vAlign w:val="top"/>
            <w:hideMark/>
          </w:tcPr>
          <w:p w14:paraId="6A9BB0F8" w14:textId="42875BE1"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71E10A7C" w14:textId="5DDC947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p>
        </w:tc>
        <w:tc>
          <w:tcPr>
            <w:tcW w:w="0" w:type="pct"/>
            <w:noWrap/>
            <w:vAlign w:val="top"/>
            <w:hideMark/>
          </w:tcPr>
          <w:p w14:paraId="615C2291" w14:textId="72377463"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10</w:t>
            </w:r>
          </w:p>
        </w:tc>
      </w:tr>
      <w:tr w:rsidR="009F65EB" w:rsidRPr="00891928" w14:paraId="3D081750"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0DEE42B" w14:textId="77777777" w:rsidR="009F65EB" w:rsidRPr="002C6AB0" w:rsidRDefault="009F65EB" w:rsidP="00A362BE">
            <w:pPr>
              <w:jc w:val="both"/>
              <w:rPr>
                <w:rFonts w:ascii="Arial" w:hAnsi="Arial" w:cs="Arial"/>
                <w:color w:val="000000"/>
                <w:sz w:val="20"/>
                <w:szCs w:val="20"/>
                <w:lang w:val="fr-FR"/>
              </w:rPr>
            </w:pPr>
            <w:r w:rsidRPr="002C6AB0">
              <w:rPr>
                <w:rFonts w:ascii="Arial" w:hAnsi="Arial" w:cs="Arial"/>
                <w:color w:val="000000"/>
                <w:sz w:val="20"/>
                <w:szCs w:val="20"/>
                <w:lang w:val="fr-FR"/>
              </w:rPr>
              <w:t>N</w:t>
            </w:r>
          </w:p>
        </w:tc>
        <w:tc>
          <w:tcPr>
            <w:tcW w:w="0" w:type="pct"/>
            <w:noWrap/>
            <w:vAlign w:val="top"/>
            <w:hideMark/>
          </w:tcPr>
          <w:p w14:paraId="31E441C7"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12</w:t>
            </w:r>
          </w:p>
        </w:tc>
        <w:tc>
          <w:tcPr>
            <w:tcW w:w="0" w:type="pct"/>
            <w:noWrap/>
            <w:vAlign w:val="top"/>
            <w:hideMark/>
          </w:tcPr>
          <w:p w14:paraId="1CBC4863"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29</w:t>
            </w:r>
          </w:p>
        </w:tc>
        <w:tc>
          <w:tcPr>
            <w:tcW w:w="0" w:type="pct"/>
            <w:noWrap/>
            <w:vAlign w:val="top"/>
            <w:hideMark/>
          </w:tcPr>
          <w:p w14:paraId="7E31B050"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25</w:t>
            </w:r>
          </w:p>
        </w:tc>
        <w:tc>
          <w:tcPr>
            <w:tcW w:w="0" w:type="pct"/>
            <w:noWrap/>
            <w:vAlign w:val="top"/>
            <w:hideMark/>
          </w:tcPr>
          <w:p w14:paraId="5345EFA9" w14:textId="777777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30</w:t>
            </w:r>
          </w:p>
        </w:tc>
      </w:tr>
      <w:tr w:rsidR="00891928" w:rsidRPr="00891928" w14:paraId="40C89B4D" w14:textId="77777777" w:rsidTr="0089192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vAlign w:val="top"/>
            <w:hideMark/>
          </w:tcPr>
          <w:p w14:paraId="2EC46E4F" w14:textId="7F6B154E" w:rsidR="00891928" w:rsidRPr="002C6AB0" w:rsidRDefault="00891928" w:rsidP="002C6AB0">
            <w:pPr>
              <w:rPr>
                <w:rFonts w:ascii="Arial" w:hAnsi="Arial" w:cs="Arial"/>
                <w:b w:val="0"/>
                <w:i/>
                <w:color w:val="000000"/>
                <w:sz w:val="20"/>
                <w:szCs w:val="20"/>
                <w:lang w:val="fr-FR"/>
              </w:rPr>
            </w:pPr>
            <w:r w:rsidRPr="002C6AB0">
              <w:rPr>
                <w:rFonts w:ascii="Arial" w:hAnsi="Arial" w:cs="Arial"/>
                <w:i/>
                <w:color w:val="000000"/>
                <w:sz w:val="20"/>
                <w:szCs w:val="20"/>
                <w:lang w:val="fr-FR"/>
              </w:rPr>
              <w:t xml:space="preserve">Plus Pauvre </w:t>
            </w:r>
          </w:p>
        </w:tc>
      </w:tr>
      <w:tr w:rsidR="009F65EB" w:rsidRPr="00891928" w14:paraId="699124C1"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AFAA134" w14:textId="247E60AC"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1–9 </w:t>
            </w:r>
            <w:r w:rsidR="008528BC" w:rsidRPr="002C6AB0">
              <w:rPr>
                <w:rFonts w:ascii="Arial" w:hAnsi="Arial" w:cs="Arial"/>
                <w:color w:val="000000"/>
                <w:sz w:val="20"/>
                <w:szCs w:val="20"/>
                <w:lang w:val="fr-FR"/>
              </w:rPr>
              <w:t>ans</w:t>
            </w:r>
          </w:p>
        </w:tc>
        <w:tc>
          <w:tcPr>
            <w:tcW w:w="0" w:type="pct"/>
            <w:noWrap/>
            <w:vAlign w:val="top"/>
            <w:hideMark/>
          </w:tcPr>
          <w:p w14:paraId="2C0725A1" w14:textId="5478E2CA"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0" w:type="pct"/>
            <w:noWrap/>
            <w:vAlign w:val="top"/>
            <w:hideMark/>
          </w:tcPr>
          <w:p w14:paraId="293B4DF5" w14:textId="3CA13DB8"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36</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4</w:t>
            </w:r>
          </w:p>
        </w:tc>
        <w:tc>
          <w:tcPr>
            <w:tcW w:w="0" w:type="pct"/>
            <w:noWrap/>
            <w:vAlign w:val="top"/>
            <w:hideMark/>
          </w:tcPr>
          <w:p w14:paraId="632A79E2" w14:textId="10C9899F"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6F92B0AF" w14:textId="1EB16112"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r>
      <w:tr w:rsidR="009F65EB" w:rsidRPr="00891928" w14:paraId="18250AD6"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03BF1A2" w14:textId="4406EF59"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10–19 </w:t>
            </w:r>
            <w:r w:rsidR="008528BC" w:rsidRPr="002C6AB0">
              <w:rPr>
                <w:rFonts w:ascii="Arial" w:hAnsi="Arial" w:cs="Arial"/>
                <w:color w:val="000000"/>
                <w:sz w:val="20"/>
                <w:szCs w:val="20"/>
                <w:lang w:val="fr-FR"/>
              </w:rPr>
              <w:t>ans</w:t>
            </w:r>
          </w:p>
        </w:tc>
        <w:tc>
          <w:tcPr>
            <w:tcW w:w="0" w:type="pct"/>
            <w:noWrap/>
            <w:vAlign w:val="top"/>
            <w:hideMark/>
          </w:tcPr>
          <w:p w14:paraId="16B18E73" w14:textId="15E5ADE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34B286E7" w14:textId="274C6F6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3FEE2BCF" w14:textId="3A597929"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8</w:t>
            </w:r>
          </w:p>
        </w:tc>
        <w:tc>
          <w:tcPr>
            <w:tcW w:w="0" w:type="pct"/>
            <w:noWrap/>
            <w:vAlign w:val="top"/>
            <w:hideMark/>
          </w:tcPr>
          <w:p w14:paraId="2F1372BA" w14:textId="1589F815"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132F9AD7"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601D6F3C" w14:textId="2E764DD9"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20–29 </w:t>
            </w:r>
            <w:r w:rsidR="008528BC" w:rsidRPr="002C6AB0">
              <w:rPr>
                <w:rFonts w:ascii="Arial" w:hAnsi="Arial" w:cs="Arial"/>
                <w:color w:val="000000"/>
                <w:sz w:val="20"/>
                <w:szCs w:val="20"/>
                <w:lang w:val="fr-FR"/>
              </w:rPr>
              <w:t>ans</w:t>
            </w:r>
          </w:p>
        </w:tc>
        <w:tc>
          <w:tcPr>
            <w:tcW w:w="0" w:type="pct"/>
            <w:noWrap/>
            <w:vAlign w:val="top"/>
            <w:hideMark/>
          </w:tcPr>
          <w:p w14:paraId="6441332D" w14:textId="68FEFD7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34553225" w14:textId="194EB52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0" w:type="pct"/>
            <w:noWrap/>
            <w:vAlign w:val="top"/>
            <w:hideMark/>
          </w:tcPr>
          <w:p w14:paraId="43718564" w14:textId="7B880A0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5171FE5" w14:textId="2CF5BA96"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69E8260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453ED51" w14:textId="7B00B6C6"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30–39 </w:t>
            </w:r>
            <w:r w:rsidR="008528BC" w:rsidRPr="002C6AB0">
              <w:rPr>
                <w:rFonts w:ascii="Arial" w:hAnsi="Arial" w:cs="Arial"/>
                <w:color w:val="000000"/>
                <w:sz w:val="20"/>
                <w:szCs w:val="20"/>
                <w:lang w:val="fr-FR"/>
              </w:rPr>
              <w:t>ans</w:t>
            </w:r>
          </w:p>
        </w:tc>
        <w:tc>
          <w:tcPr>
            <w:tcW w:w="0" w:type="pct"/>
            <w:noWrap/>
            <w:vAlign w:val="top"/>
            <w:hideMark/>
          </w:tcPr>
          <w:p w14:paraId="42C413A4" w14:textId="6A03D2B3"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773264E6" w14:textId="2FB6FE6F"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13</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0" w:type="pct"/>
            <w:noWrap/>
            <w:vAlign w:val="top"/>
            <w:hideMark/>
          </w:tcPr>
          <w:p w14:paraId="6355C217" w14:textId="1A4BC743"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0" w:type="pct"/>
            <w:noWrap/>
            <w:vAlign w:val="top"/>
            <w:hideMark/>
          </w:tcPr>
          <w:p w14:paraId="6C03D3FB" w14:textId="68280E22"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7</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6DC0170F"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A08302B" w14:textId="33018C5C"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40–49 </w:t>
            </w:r>
            <w:r w:rsidR="008528BC" w:rsidRPr="002C6AB0">
              <w:rPr>
                <w:rFonts w:ascii="Arial" w:hAnsi="Arial" w:cs="Arial"/>
                <w:color w:val="000000"/>
                <w:sz w:val="20"/>
                <w:szCs w:val="20"/>
                <w:lang w:val="fr-FR"/>
              </w:rPr>
              <w:t>ans</w:t>
            </w:r>
          </w:p>
        </w:tc>
        <w:tc>
          <w:tcPr>
            <w:tcW w:w="0" w:type="pct"/>
            <w:noWrap/>
            <w:vAlign w:val="top"/>
            <w:hideMark/>
          </w:tcPr>
          <w:p w14:paraId="772C8FA0" w14:textId="63B3226A"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9</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1</w:t>
            </w:r>
          </w:p>
        </w:tc>
        <w:tc>
          <w:tcPr>
            <w:tcW w:w="0" w:type="pct"/>
            <w:noWrap/>
            <w:vAlign w:val="top"/>
            <w:hideMark/>
          </w:tcPr>
          <w:p w14:paraId="038EDB33" w14:textId="6A3C243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0" w:type="pct"/>
            <w:noWrap/>
            <w:vAlign w:val="top"/>
            <w:hideMark/>
          </w:tcPr>
          <w:p w14:paraId="1A7BE090" w14:textId="2045EE15"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6</w:t>
            </w:r>
          </w:p>
        </w:tc>
        <w:tc>
          <w:tcPr>
            <w:tcW w:w="0" w:type="pct"/>
            <w:noWrap/>
            <w:vAlign w:val="top"/>
            <w:hideMark/>
          </w:tcPr>
          <w:p w14:paraId="1D62AE29" w14:textId="35CB5387"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15</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r>
      <w:tr w:rsidR="009F65EB" w:rsidRPr="00891928" w14:paraId="7091B061"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D41952E" w14:textId="08FF87C1"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50–59 </w:t>
            </w:r>
            <w:r w:rsidR="008528BC" w:rsidRPr="002C6AB0">
              <w:rPr>
                <w:rFonts w:ascii="Arial" w:hAnsi="Arial" w:cs="Arial"/>
                <w:color w:val="000000"/>
                <w:sz w:val="20"/>
                <w:szCs w:val="20"/>
                <w:lang w:val="fr-FR"/>
              </w:rPr>
              <w:t>ans</w:t>
            </w:r>
          </w:p>
        </w:tc>
        <w:tc>
          <w:tcPr>
            <w:tcW w:w="0" w:type="pct"/>
            <w:noWrap/>
            <w:vAlign w:val="top"/>
            <w:hideMark/>
          </w:tcPr>
          <w:p w14:paraId="5804F3EE" w14:textId="545028D9"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510ED2CB" w14:textId="223BFFA0"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c>
          <w:tcPr>
            <w:tcW w:w="0" w:type="pct"/>
            <w:noWrap/>
            <w:vAlign w:val="top"/>
            <w:hideMark/>
          </w:tcPr>
          <w:p w14:paraId="40B98DB6" w14:textId="72CA5B1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p>
        </w:tc>
        <w:tc>
          <w:tcPr>
            <w:tcW w:w="0" w:type="pct"/>
            <w:noWrap/>
            <w:vAlign w:val="top"/>
            <w:hideMark/>
          </w:tcPr>
          <w:p w14:paraId="297E6266" w14:textId="58156383"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5</w:t>
            </w:r>
          </w:p>
        </w:tc>
      </w:tr>
      <w:tr w:rsidR="009F65EB" w:rsidRPr="00891928" w14:paraId="6E99082E"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0286477" w14:textId="1628600A" w:rsidR="009F65EB" w:rsidRPr="002C6AB0" w:rsidRDefault="009F65EB" w:rsidP="00A362BE">
            <w:pPr>
              <w:jc w:val="both"/>
              <w:rPr>
                <w:rFonts w:ascii="Arial" w:hAnsi="Arial" w:cs="Arial"/>
                <w:b w:val="0"/>
                <w:color w:val="000000"/>
                <w:sz w:val="20"/>
                <w:szCs w:val="20"/>
                <w:lang w:val="fr-FR"/>
              </w:rPr>
            </w:pPr>
            <w:r w:rsidRPr="002C6AB0">
              <w:rPr>
                <w:rFonts w:ascii="Arial" w:hAnsi="Arial" w:cs="Arial"/>
                <w:color w:val="000000"/>
                <w:sz w:val="20"/>
                <w:szCs w:val="20"/>
                <w:lang w:val="fr-FR"/>
              </w:rPr>
              <w:t xml:space="preserve">60+ </w:t>
            </w:r>
            <w:r w:rsidR="008528BC" w:rsidRPr="002C6AB0">
              <w:rPr>
                <w:rFonts w:ascii="Arial" w:hAnsi="Arial" w:cs="Arial"/>
                <w:color w:val="000000"/>
                <w:sz w:val="20"/>
                <w:szCs w:val="20"/>
                <w:lang w:val="fr-FR"/>
              </w:rPr>
              <w:t>ans</w:t>
            </w:r>
          </w:p>
        </w:tc>
        <w:tc>
          <w:tcPr>
            <w:tcW w:w="0" w:type="pct"/>
            <w:noWrap/>
            <w:vAlign w:val="top"/>
            <w:hideMark/>
          </w:tcPr>
          <w:p w14:paraId="48A2DA02" w14:textId="479770A1"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2A926215" w14:textId="17C8BABD"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2</w:t>
            </w:r>
          </w:p>
        </w:tc>
        <w:tc>
          <w:tcPr>
            <w:tcW w:w="0" w:type="pct"/>
            <w:noWrap/>
            <w:vAlign w:val="top"/>
            <w:hideMark/>
          </w:tcPr>
          <w:p w14:paraId="4CC993EC" w14:textId="0AB0ADDE"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0</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0</w:t>
            </w:r>
          </w:p>
        </w:tc>
        <w:tc>
          <w:tcPr>
            <w:tcW w:w="0" w:type="pct"/>
            <w:noWrap/>
            <w:vAlign w:val="top"/>
            <w:hideMark/>
          </w:tcPr>
          <w:p w14:paraId="6C3CABD5" w14:textId="370AE2E2" w:rsidR="009F65EB" w:rsidRPr="002C6AB0" w:rsidRDefault="009F65EB" w:rsidP="00A362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w:t>
            </w:r>
            <w:r w:rsidR="00412571" w:rsidRPr="002C6AB0">
              <w:rPr>
                <w:rFonts w:ascii="Arial" w:hAnsi="Arial" w:cs="Arial"/>
                <w:color w:val="000000"/>
                <w:sz w:val="20"/>
                <w:szCs w:val="20"/>
                <w:lang w:val="fr-FR"/>
              </w:rPr>
              <w:t>,</w:t>
            </w:r>
            <w:r w:rsidRPr="002C6AB0">
              <w:rPr>
                <w:rFonts w:ascii="Arial" w:hAnsi="Arial" w:cs="Arial"/>
                <w:color w:val="000000"/>
                <w:sz w:val="20"/>
                <w:szCs w:val="20"/>
                <w:lang w:val="fr-FR"/>
              </w:rPr>
              <w:t>5</w:t>
            </w:r>
          </w:p>
        </w:tc>
      </w:tr>
      <w:tr w:rsidR="009F65EB" w:rsidRPr="00891928" w14:paraId="7C828654"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FDBCC03" w14:textId="77777777" w:rsidR="009F65EB" w:rsidRPr="002C6AB0" w:rsidRDefault="009F65EB" w:rsidP="00A362BE">
            <w:pPr>
              <w:jc w:val="both"/>
              <w:rPr>
                <w:rFonts w:ascii="Arial" w:hAnsi="Arial" w:cs="Arial"/>
                <w:color w:val="000000"/>
                <w:sz w:val="20"/>
                <w:szCs w:val="20"/>
                <w:lang w:val="fr-FR"/>
              </w:rPr>
            </w:pPr>
            <w:r w:rsidRPr="002C6AB0">
              <w:rPr>
                <w:rFonts w:ascii="Arial" w:hAnsi="Arial" w:cs="Arial"/>
                <w:color w:val="000000"/>
                <w:sz w:val="20"/>
                <w:szCs w:val="20"/>
                <w:lang w:val="fr-FR"/>
              </w:rPr>
              <w:t>N</w:t>
            </w:r>
          </w:p>
        </w:tc>
        <w:tc>
          <w:tcPr>
            <w:tcW w:w="0" w:type="pct"/>
            <w:noWrap/>
            <w:vAlign w:val="top"/>
            <w:hideMark/>
          </w:tcPr>
          <w:p w14:paraId="2E2E804F"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11</w:t>
            </w:r>
          </w:p>
        </w:tc>
        <w:tc>
          <w:tcPr>
            <w:tcW w:w="0" w:type="pct"/>
            <w:noWrap/>
            <w:vAlign w:val="top"/>
            <w:hideMark/>
          </w:tcPr>
          <w:p w14:paraId="48FD1BDC"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22</w:t>
            </w:r>
          </w:p>
        </w:tc>
        <w:tc>
          <w:tcPr>
            <w:tcW w:w="0" w:type="pct"/>
            <w:noWrap/>
            <w:vAlign w:val="top"/>
            <w:hideMark/>
          </w:tcPr>
          <w:p w14:paraId="31229380"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18</w:t>
            </w:r>
          </w:p>
        </w:tc>
        <w:tc>
          <w:tcPr>
            <w:tcW w:w="0" w:type="pct"/>
            <w:noWrap/>
            <w:vAlign w:val="top"/>
            <w:hideMark/>
          </w:tcPr>
          <w:p w14:paraId="16816168" w14:textId="77777777" w:rsidR="009F65EB" w:rsidRPr="002C6AB0" w:rsidRDefault="009F65EB" w:rsidP="00A362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val="fr-FR"/>
              </w:rPr>
            </w:pPr>
            <w:r w:rsidRPr="002C6AB0">
              <w:rPr>
                <w:rFonts w:ascii="Arial" w:hAnsi="Arial" w:cs="Arial"/>
                <w:color w:val="000000"/>
                <w:sz w:val="20"/>
                <w:szCs w:val="20"/>
                <w:lang w:val="fr-FR"/>
              </w:rPr>
              <w:t>40</w:t>
            </w:r>
          </w:p>
        </w:tc>
      </w:tr>
    </w:tbl>
    <w:p w14:paraId="4B72ABFB" w14:textId="2CA03C1B" w:rsidR="00891928" w:rsidRPr="00E24970" w:rsidRDefault="00891928" w:rsidP="002C6AB0">
      <w:pPr>
        <w:pStyle w:val="Corpsdetexte"/>
        <w:spacing w:line="240" w:lineRule="auto"/>
        <w:rPr>
          <w:sz w:val="18"/>
          <w:szCs w:val="18"/>
          <w:lang w:val="fr-FR" w:eastAsia="zh-CN"/>
        </w:rPr>
      </w:pPr>
      <w:r w:rsidRPr="00E24970">
        <w:rPr>
          <w:sz w:val="18"/>
          <w:szCs w:val="18"/>
          <w:lang w:val="fr-FR" w:eastAsia="zh-CN"/>
        </w:rPr>
        <w:t>N : nombre</w:t>
      </w:r>
    </w:p>
    <w:p w14:paraId="36684385" w14:textId="77777777" w:rsidR="009F65EB" w:rsidRPr="00F0336D" w:rsidRDefault="009F65EB" w:rsidP="00BC531F">
      <w:pPr>
        <w:pStyle w:val="Corpsdetexte"/>
        <w:rPr>
          <w:sz w:val="18"/>
          <w:szCs w:val="18"/>
          <w:lang w:val="fr-FR"/>
        </w:rPr>
      </w:pPr>
    </w:p>
    <w:p w14:paraId="58F31AA9" w14:textId="47CA9148" w:rsidR="009F65EB" w:rsidRDefault="00DB4D8E" w:rsidP="00A362BE">
      <w:pPr>
        <w:pStyle w:val="Lgende"/>
        <w:rPr>
          <w:lang w:val="fr-FR"/>
        </w:rPr>
      </w:pPr>
      <w:bookmarkStart w:id="255" w:name="_Toc31280176"/>
      <w:r>
        <w:rPr>
          <w:lang w:val="fr-FR"/>
        </w:rPr>
        <w:t>Tableau</w:t>
      </w:r>
      <w:r w:rsidR="009F65EB" w:rsidRPr="00F0336D">
        <w:rPr>
          <w:lang w:val="fr-FR"/>
        </w:rPr>
        <w:t xml:space="preserve"> </w:t>
      </w:r>
      <w:r w:rsidR="009F65EB" w:rsidRPr="00F0336D">
        <w:rPr>
          <w:lang w:val="fr-FR"/>
        </w:rPr>
        <w:fldChar w:fldCharType="begin"/>
      </w:r>
      <w:r w:rsidR="009F65EB" w:rsidRPr="00F0336D">
        <w:rPr>
          <w:lang w:val="fr-FR"/>
        </w:rPr>
        <w:instrText xml:space="preserve"> </w:instrText>
      </w:r>
      <w:r w:rsidR="00410A31" w:rsidRPr="00F0336D">
        <w:rPr>
          <w:lang w:val="fr-FR"/>
        </w:rPr>
        <w:instrText>SEQ</w:instrText>
      </w:r>
      <w:r w:rsidR="009F65EB" w:rsidRPr="00F0336D">
        <w:rPr>
          <w:lang w:val="fr-FR"/>
        </w:rPr>
        <w:instrText xml:space="preserve"> Table \* ARABIC </w:instrText>
      </w:r>
      <w:r w:rsidR="009F65EB" w:rsidRPr="00F0336D">
        <w:rPr>
          <w:lang w:val="fr-FR"/>
        </w:rPr>
        <w:fldChar w:fldCharType="separate"/>
      </w:r>
      <w:r w:rsidR="009F65EB" w:rsidRPr="00F0336D">
        <w:rPr>
          <w:noProof/>
          <w:lang w:val="fr-FR"/>
        </w:rPr>
        <w:t>5</w:t>
      </w:r>
      <w:r w:rsidR="009E43EA">
        <w:rPr>
          <w:noProof/>
          <w:lang w:val="fr-FR"/>
        </w:rPr>
        <w:t>1</w:t>
      </w:r>
      <w:r w:rsidR="009F65EB" w:rsidRPr="00F0336D">
        <w:rPr>
          <w:lang w:val="fr-FR"/>
        </w:rPr>
        <w:fldChar w:fldCharType="end"/>
      </w:r>
      <w:r>
        <w:rPr>
          <w:lang w:val="fr-FR"/>
        </w:rPr>
        <w:t xml:space="preserve"> </w:t>
      </w:r>
      <w:r w:rsidR="009F65EB" w:rsidRPr="00F0336D">
        <w:rPr>
          <w:lang w:val="fr-FR"/>
        </w:rPr>
        <w:t xml:space="preserve">: </w:t>
      </w:r>
      <w:r w:rsidR="002F2B3E" w:rsidRPr="00F0336D">
        <w:rPr>
          <w:lang w:val="fr-FR"/>
        </w:rPr>
        <w:t>Répartition des niveaux d’éducation des patients par localité</w:t>
      </w:r>
      <w:bookmarkEnd w:id="255"/>
    </w:p>
    <w:p w14:paraId="0E1F8A89" w14:textId="77777777" w:rsidR="00A362BE" w:rsidRPr="00F374DC" w:rsidRDefault="00A362BE" w:rsidP="002C6AB0">
      <w:pPr>
        <w:pStyle w:val="Corpsdetexte"/>
        <w:rPr>
          <w:lang w:val="fr-FR"/>
        </w:rPr>
      </w:pPr>
    </w:p>
    <w:tbl>
      <w:tblPr>
        <w:tblStyle w:val="OPMTable"/>
        <w:tblW w:w="5000" w:type="pct"/>
        <w:tblLook w:val="04A0" w:firstRow="1" w:lastRow="0" w:firstColumn="1" w:lastColumn="0" w:noHBand="0" w:noVBand="1"/>
      </w:tblPr>
      <w:tblGrid>
        <w:gridCol w:w="5178"/>
        <w:gridCol w:w="1599"/>
        <w:gridCol w:w="1721"/>
      </w:tblGrid>
      <w:tr w:rsidR="009F65EB" w:rsidRPr="00F0336D" w14:paraId="3BA767AE" w14:textId="77777777" w:rsidTr="002C6A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pct"/>
            <w:noWrap/>
            <w:vAlign w:val="top"/>
            <w:hideMark/>
          </w:tcPr>
          <w:p w14:paraId="01529AF7" w14:textId="77777777" w:rsidR="009F65EB" w:rsidRPr="00F0336D" w:rsidRDefault="009F65EB" w:rsidP="002C6AB0">
            <w:pPr>
              <w:pStyle w:val="Tabletext"/>
              <w:spacing w:before="0" w:after="0" w:line="240" w:lineRule="auto"/>
              <w:rPr>
                <w:lang w:val="fr-FR"/>
              </w:rPr>
            </w:pPr>
          </w:p>
        </w:tc>
        <w:tc>
          <w:tcPr>
            <w:tcW w:w="0" w:type="pct"/>
            <w:noWrap/>
            <w:vAlign w:val="top"/>
            <w:hideMark/>
          </w:tcPr>
          <w:p w14:paraId="590FB9D7" w14:textId="61CB0ECE" w:rsidR="009F65EB" w:rsidRPr="00F0336D" w:rsidRDefault="009F65EB"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Rural</w:t>
            </w:r>
            <w:r w:rsidR="00CC7228">
              <w:rPr>
                <w:lang w:val="fr-FR"/>
              </w:rPr>
              <w:t xml:space="preserve"> (%)</w:t>
            </w:r>
          </w:p>
        </w:tc>
        <w:tc>
          <w:tcPr>
            <w:tcW w:w="0" w:type="pct"/>
            <w:noWrap/>
            <w:vAlign w:val="top"/>
            <w:hideMark/>
          </w:tcPr>
          <w:p w14:paraId="4B594B37" w14:textId="1D83B8D9" w:rsidR="009F65EB" w:rsidRPr="00F0336D" w:rsidRDefault="00934131" w:rsidP="002C6AB0">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lang w:val="fr-FR"/>
              </w:rPr>
            </w:pPr>
            <w:r w:rsidRPr="00F0336D">
              <w:rPr>
                <w:lang w:val="fr-FR"/>
              </w:rPr>
              <w:t>Urbain</w:t>
            </w:r>
            <w:r w:rsidR="00CC7228">
              <w:rPr>
                <w:lang w:val="fr-FR"/>
              </w:rPr>
              <w:t xml:space="preserve"> (%)</w:t>
            </w:r>
          </w:p>
        </w:tc>
      </w:tr>
      <w:tr w:rsidR="002E54F7" w:rsidRPr="00F0336D" w14:paraId="6E7DF82A"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0414ADD" w14:textId="145068B8" w:rsidR="002E54F7" w:rsidRPr="00F0336D" w:rsidRDefault="002E54F7" w:rsidP="002C6AB0">
            <w:pPr>
              <w:pStyle w:val="Tabletext"/>
              <w:spacing w:before="0" w:after="0" w:line="240" w:lineRule="auto"/>
              <w:rPr>
                <w:b w:val="0"/>
                <w:lang w:val="fr-FR"/>
              </w:rPr>
            </w:pPr>
            <w:r w:rsidRPr="00F0336D">
              <w:rPr>
                <w:lang w:val="fr-FR"/>
              </w:rPr>
              <w:t>Non scolarisé</w:t>
            </w:r>
          </w:p>
        </w:tc>
        <w:tc>
          <w:tcPr>
            <w:tcW w:w="0" w:type="pct"/>
            <w:noWrap/>
            <w:vAlign w:val="top"/>
            <w:hideMark/>
          </w:tcPr>
          <w:p w14:paraId="03E1D329" w14:textId="3D0FA5E7"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80,6</w:t>
            </w:r>
          </w:p>
        </w:tc>
        <w:tc>
          <w:tcPr>
            <w:tcW w:w="0" w:type="pct"/>
            <w:noWrap/>
            <w:vAlign w:val="top"/>
            <w:hideMark/>
          </w:tcPr>
          <w:p w14:paraId="096E7B54" w14:textId="1C5C5C79"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62,6</w:t>
            </w:r>
          </w:p>
        </w:tc>
      </w:tr>
      <w:tr w:rsidR="002E54F7" w:rsidRPr="00F0336D" w14:paraId="187AD0C5"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71A65B5D" w14:textId="2C4B0EC3" w:rsidR="002E54F7" w:rsidRPr="00F0336D" w:rsidRDefault="002E54F7" w:rsidP="002C6AB0">
            <w:pPr>
              <w:pStyle w:val="Tabletext"/>
              <w:spacing w:before="0" w:after="0" w:line="240" w:lineRule="auto"/>
              <w:rPr>
                <w:b w:val="0"/>
                <w:lang w:val="fr-FR"/>
              </w:rPr>
            </w:pPr>
            <w:r w:rsidRPr="00F0336D">
              <w:rPr>
                <w:lang w:val="fr-FR"/>
              </w:rPr>
              <w:t>Études primaires terminées</w:t>
            </w:r>
          </w:p>
        </w:tc>
        <w:tc>
          <w:tcPr>
            <w:tcW w:w="0" w:type="pct"/>
            <w:noWrap/>
            <w:vAlign w:val="top"/>
            <w:hideMark/>
          </w:tcPr>
          <w:p w14:paraId="160C0596" w14:textId="1E54415C" w:rsidR="002E54F7" w:rsidRPr="00F0336D"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10,5</w:t>
            </w:r>
          </w:p>
        </w:tc>
        <w:tc>
          <w:tcPr>
            <w:tcW w:w="0" w:type="pct"/>
            <w:noWrap/>
            <w:vAlign w:val="top"/>
            <w:hideMark/>
          </w:tcPr>
          <w:p w14:paraId="663EF646" w14:textId="215C3121" w:rsidR="002E54F7" w:rsidRPr="00F0336D"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12,7</w:t>
            </w:r>
          </w:p>
        </w:tc>
      </w:tr>
      <w:tr w:rsidR="002E54F7" w:rsidRPr="00F0336D" w14:paraId="3F25CF74"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3AA7DA47" w14:textId="58D2BEBB" w:rsidR="002E54F7" w:rsidRPr="00F0336D" w:rsidRDefault="002E54F7" w:rsidP="002C6AB0">
            <w:pPr>
              <w:pStyle w:val="Tabletext"/>
              <w:spacing w:before="0" w:after="0" w:line="240" w:lineRule="auto"/>
              <w:rPr>
                <w:b w:val="0"/>
                <w:lang w:val="fr-FR"/>
              </w:rPr>
            </w:pPr>
            <w:r w:rsidRPr="00F0336D">
              <w:rPr>
                <w:lang w:val="fr-FR"/>
              </w:rPr>
              <w:t>Études secondaires terminées</w:t>
            </w:r>
          </w:p>
        </w:tc>
        <w:tc>
          <w:tcPr>
            <w:tcW w:w="0" w:type="pct"/>
            <w:noWrap/>
            <w:vAlign w:val="top"/>
            <w:hideMark/>
          </w:tcPr>
          <w:p w14:paraId="546D9EEC" w14:textId="68D57622"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7,3</w:t>
            </w:r>
          </w:p>
        </w:tc>
        <w:tc>
          <w:tcPr>
            <w:tcW w:w="0" w:type="pct"/>
            <w:noWrap/>
            <w:vAlign w:val="top"/>
            <w:hideMark/>
          </w:tcPr>
          <w:p w14:paraId="0C76A85E" w14:textId="6021EA90"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11,9</w:t>
            </w:r>
          </w:p>
        </w:tc>
      </w:tr>
      <w:tr w:rsidR="002E54F7" w:rsidRPr="00F0336D" w14:paraId="29536CA0"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28945C8D" w14:textId="14944158" w:rsidR="002E54F7" w:rsidRPr="00F0336D" w:rsidRDefault="002E54F7" w:rsidP="002C6AB0">
            <w:pPr>
              <w:pStyle w:val="Tabletext"/>
              <w:spacing w:before="0" w:after="0" w:line="240" w:lineRule="auto"/>
              <w:rPr>
                <w:b w:val="0"/>
                <w:lang w:val="fr-FR"/>
              </w:rPr>
            </w:pPr>
            <w:r w:rsidRPr="00F0336D">
              <w:rPr>
                <w:lang w:val="fr-FR"/>
              </w:rPr>
              <w:t>Formation technique/</w:t>
            </w:r>
            <w:r w:rsidR="00E53DBA">
              <w:rPr>
                <w:lang w:val="fr-FR"/>
              </w:rPr>
              <w:t xml:space="preserve"> </w:t>
            </w:r>
            <w:r w:rsidRPr="00F0336D">
              <w:rPr>
                <w:lang w:val="fr-FR"/>
              </w:rPr>
              <w:t>professionnelle terminée</w:t>
            </w:r>
          </w:p>
        </w:tc>
        <w:tc>
          <w:tcPr>
            <w:tcW w:w="0" w:type="pct"/>
            <w:noWrap/>
            <w:vAlign w:val="top"/>
            <w:hideMark/>
          </w:tcPr>
          <w:p w14:paraId="5EAF44AB" w14:textId="10308BF4" w:rsidR="002E54F7" w:rsidRPr="00F0336D"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0,8</w:t>
            </w:r>
          </w:p>
        </w:tc>
        <w:tc>
          <w:tcPr>
            <w:tcW w:w="0" w:type="pct"/>
            <w:noWrap/>
            <w:vAlign w:val="top"/>
            <w:hideMark/>
          </w:tcPr>
          <w:p w14:paraId="04EA3DD9" w14:textId="3175C9DC" w:rsidR="002E54F7" w:rsidRPr="00F0336D"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6,6</w:t>
            </w:r>
          </w:p>
        </w:tc>
      </w:tr>
      <w:tr w:rsidR="002E54F7" w:rsidRPr="00F0336D" w14:paraId="0BCC9D6B" w14:textId="77777777" w:rsidTr="002C6A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007AF1D9" w14:textId="56DF5500" w:rsidR="002E54F7" w:rsidRPr="00F0336D" w:rsidRDefault="002E54F7" w:rsidP="002C6AB0">
            <w:pPr>
              <w:pStyle w:val="Tabletext"/>
              <w:spacing w:before="0" w:after="0" w:line="240" w:lineRule="auto"/>
              <w:rPr>
                <w:b w:val="0"/>
                <w:lang w:val="fr-FR"/>
              </w:rPr>
            </w:pPr>
            <w:r w:rsidRPr="00F0336D">
              <w:rPr>
                <w:lang w:val="fr-FR"/>
              </w:rPr>
              <w:t>Enseignement universitaire</w:t>
            </w:r>
          </w:p>
        </w:tc>
        <w:tc>
          <w:tcPr>
            <w:tcW w:w="0" w:type="pct"/>
            <w:noWrap/>
            <w:vAlign w:val="top"/>
            <w:hideMark/>
          </w:tcPr>
          <w:p w14:paraId="079CBC65" w14:textId="0ECDDBEF"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0,8</w:t>
            </w:r>
          </w:p>
        </w:tc>
        <w:tc>
          <w:tcPr>
            <w:tcW w:w="0" w:type="pct"/>
            <w:noWrap/>
            <w:vAlign w:val="top"/>
            <w:hideMark/>
          </w:tcPr>
          <w:p w14:paraId="22F428C4" w14:textId="0A7B1F97" w:rsidR="002E54F7" w:rsidRPr="00F0336D" w:rsidRDefault="002E54F7" w:rsidP="002C6AB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lang w:val="fr-FR"/>
              </w:rPr>
            </w:pPr>
            <w:r w:rsidRPr="00F0336D">
              <w:rPr>
                <w:lang w:val="fr-FR"/>
              </w:rPr>
              <w:t>6,1</w:t>
            </w:r>
          </w:p>
        </w:tc>
      </w:tr>
      <w:tr w:rsidR="002E54F7" w:rsidRPr="006B36A9" w14:paraId="0347DDCA" w14:textId="77777777" w:rsidTr="002C6A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vAlign w:val="top"/>
            <w:hideMark/>
          </w:tcPr>
          <w:p w14:paraId="43BFC22A" w14:textId="5BB7FE4A" w:rsidR="002E54F7" w:rsidRPr="00F0336D" w:rsidRDefault="002E54F7" w:rsidP="002C6AB0">
            <w:pPr>
              <w:pStyle w:val="Tabletext"/>
              <w:spacing w:before="0" w:after="0" w:line="240" w:lineRule="auto"/>
              <w:rPr>
                <w:lang w:val="fr-FR"/>
              </w:rPr>
            </w:pPr>
            <w:r w:rsidRPr="00F0336D">
              <w:rPr>
                <w:lang w:val="fr-FR"/>
              </w:rPr>
              <w:t>N</w:t>
            </w:r>
          </w:p>
        </w:tc>
        <w:tc>
          <w:tcPr>
            <w:tcW w:w="0" w:type="pct"/>
            <w:noWrap/>
            <w:vAlign w:val="top"/>
            <w:hideMark/>
          </w:tcPr>
          <w:p w14:paraId="2E888E80" w14:textId="77777777" w:rsidR="002E54F7" w:rsidRPr="00F0336D"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124</w:t>
            </w:r>
          </w:p>
        </w:tc>
        <w:tc>
          <w:tcPr>
            <w:tcW w:w="0" w:type="pct"/>
            <w:noWrap/>
            <w:vAlign w:val="top"/>
            <w:hideMark/>
          </w:tcPr>
          <w:p w14:paraId="47CFA05D" w14:textId="77777777" w:rsidR="002E54F7" w:rsidRPr="006B36A9" w:rsidRDefault="002E54F7" w:rsidP="002C6AB0">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lang w:val="fr-FR"/>
              </w:rPr>
            </w:pPr>
            <w:r w:rsidRPr="00F0336D">
              <w:rPr>
                <w:lang w:val="fr-FR"/>
              </w:rPr>
              <w:t>361</w:t>
            </w:r>
          </w:p>
        </w:tc>
      </w:tr>
    </w:tbl>
    <w:p w14:paraId="15E1A7DE" w14:textId="7434E309" w:rsidR="00891928" w:rsidRPr="00E24970" w:rsidRDefault="00891928" w:rsidP="002C6AB0">
      <w:pPr>
        <w:pStyle w:val="Corpsdetexte"/>
        <w:spacing w:line="240" w:lineRule="auto"/>
        <w:rPr>
          <w:sz w:val="18"/>
          <w:szCs w:val="18"/>
          <w:lang w:val="fr-FR" w:eastAsia="zh-CN"/>
        </w:rPr>
      </w:pPr>
      <w:r w:rsidRPr="00E24970">
        <w:rPr>
          <w:sz w:val="18"/>
          <w:szCs w:val="18"/>
          <w:lang w:val="fr-FR" w:eastAsia="zh-CN"/>
        </w:rPr>
        <w:t>N : nombre</w:t>
      </w:r>
    </w:p>
    <w:p w14:paraId="7714453A" w14:textId="77777777" w:rsidR="009F65EB" w:rsidRPr="006B36A9" w:rsidRDefault="009F65EB" w:rsidP="002C6AB0">
      <w:pPr>
        <w:pStyle w:val="Corpsdetexte"/>
        <w:spacing w:line="240" w:lineRule="auto"/>
        <w:rPr>
          <w:sz w:val="18"/>
          <w:szCs w:val="18"/>
          <w:lang w:val="fr-FR"/>
        </w:rPr>
      </w:pPr>
    </w:p>
    <w:p w14:paraId="2D36F652" w14:textId="77777777" w:rsidR="00684E75" w:rsidRPr="006B36A9" w:rsidRDefault="00684E75" w:rsidP="00BC531F">
      <w:pPr>
        <w:jc w:val="both"/>
        <w:rPr>
          <w:lang w:val="fr-FR"/>
        </w:rPr>
      </w:pPr>
    </w:p>
    <w:sectPr w:rsidR="00684E75" w:rsidRPr="006B36A9" w:rsidSect="00C254B5">
      <w:type w:val="continuous"/>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31AD" w14:textId="77777777" w:rsidR="00FB2DF8" w:rsidRDefault="00FB2DF8" w:rsidP="009F65EB">
      <w:r>
        <w:separator/>
      </w:r>
    </w:p>
  </w:endnote>
  <w:endnote w:type="continuationSeparator" w:id="0">
    <w:p w14:paraId="3150E769" w14:textId="77777777" w:rsidR="00FB2DF8" w:rsidRDefault="00FB2DF8" w:rsidP="009F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Roboto">
    <w:altName w:val="Arial"/>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7185" w14:textId="77777777" w:rsidR="00DD4930" w:rsidRPr="00475405" w:rsidRDefault="00DD4930" w:rsidP="00C801B6">
    <w:pPr>
      <w:pStyle w:val="Pieddepage"/>
      <w:pBdr>
        <w:top w:val="single" w:sz="4" w:space="1" w:color="auto"/>
      </w:pBdr>
    </w:pPr>
    <w:r>
      <w:t xml:space="preserve">World Bank and </w:t>
    </w:r>
    <w:r w:rsidRPr="00475405">
      <w:t>Oxford Policy Management</w:t>
    </w:r>
    <w:r>
      <w:ptab w:relativeTo="margin" w:alignment="right" w:leader="none"/>
    </w:r>
  </w:p>
  <w:p w14:paraId="2F2ADC0D" w14:textId="77777777" w:rsidR="00DD4930" w:rsidRDefault="00DD4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F38" w14:textId="77777777" w:rsidR="00DD4930" w:rsidRPr="00475405" w:rsidRDefault="00DD4930" w:rsidP="00C801B6">
    <w:pPr>
      <w:pStyle w:val="Pieddepage"/>
      <w:pBdr>
        <w:top w:val="single" w:sz="4" w:space="1" w:color="auto"/>
      </w:pBdr>
    </w:pPr>
    <w:r w:rsidRPr="00475405">
      <w:t xml:space="preserve">© </w:t>
    </w:r>
    <w:r>
      <w:t xml:space="preserve">World Bank and </w:t>
    </w:r>
    <w:r w:rsidRPr="00475405">
      <w:t>Oxford Policy Management</w:t>
    </w:r>
    <w:r>
      <w:ptab w:relativeTo="margin" w:alignment="right" w:leader="none"/>
    </w:r>
    <w:sdt>
      <w:sdtPr>
        <w:id w:val="-5353522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9B47" w14:textId="77777777" w:rsidR="00FB2DF8" w:rsidRDefault="00FB2DF8" w:rsidP="009F65EB">
      <w:r>
        <w:separator/>
      </w:r>
    </w:p>
  </w:footnote>
  <w:footnote w:type="continuationSeparator" w:id="0">
    <w:p w14:paraId="3CDD05E9" w14:textId="77777777" w:rsidR="00FB2DF8" w:rsidRDefault="00FB2DF8" w:rsidP="009F65EB">
      <w:r>
        <w:continuationSeparator/>
      </w:r>
    </w:p>
  </w:footnote>
  <w:footnote w:id="1">
    <w:p w14:paraId="6D72473B" w14:textId="77777777" w:rsidR="00DD4930" w:rsidRPr="006F0871" w:rsidRDefault="00DD4930" w:rsidP="009F65EB">
      <w:pPr>
        <w:pStyle w:val="Notedebasdepage"/>
        <w:rPr>
          <w:rFonts w:ascii="Arial" w:hAnsi="Arial" w:cs="Arial"/>
          <w:lang w:val="fr-FR"/>
        </w:rPr>
      </w:pPr>
      <w:r w:rsidRPr="00A0354E">
        <w:rPr>
          <w:rStyle w:val="Appelnotedebasdep"/>
          <w:rFonts w:ascii="Arial" w:hAnsi="Arial" w:cs="Arial"/>
          <w:lang w:val="en-GB"/>
        </w:rPr>
        <w:footnoteRef/>
      </w:r>
      <w:r w:rsidRPr="006F0871">
        <w:rPr>
          <w:rFonts w:ascii="Arial" w:hAnsi="Arial" w:cs="Arial"/>
          <w:lang w:val="fr-FR"/>
        </w:rPr>
        <w:t xml:space="preserve"> </w:t>
      </w:r>
      <w:hyperlink r:id="rId1" w:history="1">
        <w:r w:rsidRPr="006F0871">
          <w:rPr>
            <w:rStyle w:val="Lienhypertexte"/>
            <w:rFonts w:ascii="Arial" w:hAnsi="Arial" w:cs="Arial"/>
            <w:lang w:val="fr-FR"/>
          </w:rPr>
          <w:t>http://support.mysurvey.solutions/</w:t>
        </w:r>
      </w:hyperlink>
      <w:r w:rsidRPr="006F0871">
        <w:rPr>
          <w:rFonts w:ascii="Arial" w:hAnsi="Arial" w:cs="Arial"/>
          <w:lang w:val="fr-FR"/>
        </w:rPr>
        <w:t xml:space="preserve"> </w:t>
      </w:r>
    </w:p>
  </w:footnote>
  <w:footnote w:id="2">
    <w:p w14:paraId="54239081" w14:textId="5303255B" w:rsidR="00DD4930" w:rsidRPr="00754C00" w:rsidRDefault="00DD4930" w:rsidP="009F65EB">
      <w:pPr>
        <w:pStyle w:val="Notedebasdepage"/>
        <w:rPr>
          <w:rFonts w:ascii="Arial" w:hAnsi="Arial" w:cs="Arial"/>
          <w:lang w:val="fr-FR"/>
        </w:rPr>
      </w:pPr>
      <w:r w:rsidRPr="00A0354E">
        <w:rPr>
          <w:rStyle w:val="Appelnotedebasdep"/>
          <w:rFonts w:ascii="Arial" w:hAnsi="Arial" w:cs="Arial"/>
          <w:lang w:val="en-GB"/>
        </w:rPr>
        <w:footnoteRef/>
      </w:r>
      <w:r w:rsidRPr="00754C00">
        <w:rPr>
          <w:rFonts w:ascii="Arial" w:hAnsi="Arial" w:cs="Arial"/>
          <w:lang w:val="fr-FR"/>
        </w:rPr>
        <w:t xml:space="preserve"> </w:t>
      </w:r>
      <w:r w:rsidRPr="00754C00">
        <w:rPr>
          <w:lang w:val="fr-FR"/>
        </w:rPr>
        <w:t xml:space="preserve"> </w:t>
      </w:r>
      <w:r w:rsidRPr="00754C00">
        <w:rPr>
          <w:rFonts w:ascii="Arial" w:hAnsi="Arial" w:cs="Arial"/>
          <w:lang w:val="fr-FR"/>
        </w:rPr>
        <w:t>La valeur p des médecins par rapport aux autres cadres est de 0,331 ; celle des infirmières par rapport aux autres : 0,916 ; sages-femmes par rapport aux autres : 0,330 ; ATS par rapport à d'autres : 0</w:t>
      </w:r>
      <w:r>
        <w:rPr>
          <w:rFonts w:ascii="Arial" w:hAnsi="Arial" w:cs="Arial"/>
          <w:lang w:val="fr-FR"/>
        </w:rPr>
        <w:t>,</w:t>
      </w:r>
      <w:r w:rsidRPr="00754C00">
        <w:rPr>
          <w:rFonts w:ascii="Arial" w:hAnsi="Arial" w:cs="Arial"/>
          <w:lang w:val="fr-FR"/>
        </w:rPr>
        <w:t>870.</w:t>
      </w:r>
    </w:p>
  </w:footnote>
  <w:footnote w:id="3">
    <w:p w14:paraId="736B7841" w14:textId="00523BF3" w:rsidR="00DD4930" w:rsidRPr="00754C00" w:rsidRDefault="00DD4930" w:rsidP="009F65EB">
      <w:pPr>
        <w:pStyle w:val="Notedebasdepage"/>
        <w:rPr>
          <w:rFonts w:ascii="Arial" w:hAnsi="Arial" w:cs="Arial"/>
          <w:lang w:val="fr-FR"/>
        </w:rPr>
      </w:pPr>
      <w:r w:rsidRPr="00A0354E">
        <w:rPr>
          <w:rStyle w:val="Appelnotedebasdep"/>
          <w:rFonts w:ascii="Arial" w:hAnsi="Arial" w:cs="Arial"/>
          <w:lang w:val="en-GB"/>
        </w:rPr>
        <w:footnoteRef/>
      </w:r>
      <w:r w:rsidRPr="00754C00">
        <w:rPr>
          <w:rFonts w:ascii="Arial" w:hAnsi="Arial" w:cs="Arial"/>
          <w:lang w:val="fr-FR"/>
        </w:rPr>
        <w:t xml:space="preserve"> La valeur P pour les médecins par rapport aux autres cadres est de 0,000 ; </w:t>
      </w:r>
      <w:r>
        <w:rPr>
          <w:rFonts w:ascii="Arial" w:hAnsi="Arial" w:cs="Arial"/>
          <w:lang w:val="fr-FR"/>
        </w:rPr>
        <w:t>celle</w:t>
      </w:r>
      <w:r w:rsidRPr="00754C00">
        <w:rPr>
          <w:rFonts w:ascii="Arial" w:hAnsi="Arial" w:cs="Arial"/>
          <w:lang w:val="fr-FR"/>
        </w:rPr>
        <w:t xml:space="preserve"> </w:t>
      </w:r>
      <w:r>
        <w:rPr>
          <w:rFonts w:ascii="Arial" w:hAnsi="Arial" w:cs="Arial"/>
          <w:lang w:val="fr-FR"/>
        </w:rPr>
        <w:t>d</w:t>
      </w:r>
      <w:r w:rsidRPr="00754C00">
        <w:rPr>
          <w:rFonts w:ascii="Arial" w:hAnsi="Arial" w:cs="Arial"/>
          <w:lang w:val="fr-FR"/>
        </w:rPr>
        <w:t>es sages-femmes par rapport</w:t>
      </w:r>
      <w:r>
        <w:rPr>
          <w:rFonts w:ascii="Arial" w:hAnsi="Arial" w:cs="Arial"/>
          <w:lang w:val="fr-FR"/>
        </w:rPr>
        <w:t xml:space="preserve"> aux autres cadres est de 0,012</w:t>
      </w:r>
      <w:r w:rsidRPr="00754C00">
        <w:rPr>
          <w:rFonts w:ascii="Arial" w:hAnsi="Arial" w:cs="Arial"/>
          <w:lang w:val="fr-FR"/>
        </w:rPr>
        <w:t>.</w:t>
      </w:r>
    </w:p>
  </w:footnote>
  <w:footnote w:id="4">
    <w:p w14:paraId="2BD462B5" w14:textId="77777777" w:rsidR="00DD4930" w:rsidRPr="000A2DE4" w:rsidRDefault="00DD4930" w:rsidP="000A2DE4">
      <w:pPr>
        <w:rPr>
          <w:rFonts w:ascii="Arial" w:hAnsi="Arial" w:cs="Arial"/>
          <w:sz w:val="18"/>
          <w:szCs w:val="18"/>
          <w:lang w:val="fr-FR"/>
        </w:rPr>
      </w:pPr>
      <w:r w:rsidRPr="00A0354E">
        <w:rPr>
          <w:rStyle w:val="Appelnotedebasdep"/>
          <w:rFonts w:ascii="Arial" w:hAnsi="Arial" w:cs="Arial"/>
          <w:lang w:val="en-GB"/>
        </w:rPr>
        <w:footnoteRef/>
      </w:r>
      <w:r w:rsidRPr="000A2DE4">
        <w:rPr>
          <w:rFonts w:ascii="Arial" w:hAnsi="Arial" w:cs="Arial"/>
          <w:lang w:val="fr-FR"/>
        </w:rPr>
        <w:t xml:space="preserve"> </w:t>
      </w:r>
      <w:r w:rsidRPr="000A2DE4">
        <w:rPr>
          <w:rFonts w:ascii="Arial" w:hAnsi="Arial" w:cs="Arial"/>
          <w:sz w:val="18"/>
          <w:szCs w:val="18"/>
          <w:lang w:val="fr-FR"/>
        </w:rPr>
        <w:t>Cette différence de 10 % est statistiquement significative (valeur p 0,013).</w:t>
      </w:r>
    </w:p>
    <w:p w14:paraId="54FC63C0" w14:textId="7087FBD1" w:rsidR="00DD4930" w:rsidRPr="000A2DE4" w:rsidRDefault="00DD4930" w:rsidP="009F65EB">
      <w:pPr>
        <w:pStyle w:val="Notedebasdepage"/>
        <w:rPr>
          <w:rFonts w:ascii="Arial" w:hAnsi="Arial" w:cs="Arial"/>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0F"/>
    <w:multiLevelType w:val="hybridMultilevel"/>
    <w:tmpl w:val="B31A7640"/>
    <w:lvl w:ilvl="0" w:tplc="CECAC4B0">
      <w:start w:val="1"/>
      <w:numFmt w:val="lowerLetter"/>
      <w:pStyle w:val="ListNumbered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824F2"/>
    <w:multiLevelType w:val="hybridMultilevel"/>
    <w:tmpl w:val="3184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26D0"/>
    <w:multiLevelType w:val="hybridMultilevel"/>
    <w:tmpl w:val="3184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30D8D"/>
    <w:multiLevelType w:val="hybridMultilevel"/>
    <w:tmpl w:val="9434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56D9"/>
    <w:multiLevelType w:val="hybridMultilevel"/>
    <w:tmpl w:val="35822056"/>
    <w:lvl w:ilvl="0" w:tplc="C85C253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1D7D"/>
    <w:multiLevelType w:val="multilevel"/>
    <w:tmpl w:val="33BE5E92"/>
    <w:styleLink w:val="ListBullets"/>
    <w:lvl w:ilvl="0">
      <w:start w:val="1"/>
      <w:numFmt w:val="bullet"/>
      <w:pStyle w:val="Listepuces"/>
      <w:lvlText w:val=""/>
      <w:lvlJc w:val="left"/>
      <w:pPr>
        <w:ind w:left="357" w:hanging="357"/>
      </w:pPr>
      <w:rPr>
        <w:rFonts w:ascii="Symbol" w:hAnsi="Symbol" w:hint="default"/>
      </w:rPr>
    </w:lvl>
    <w:lvl w:ilvl="1">
      <w:start w:val="1"/>
      <w:numFmt w:val="bullet"/>
      <w:pStyle w:val="Listepuces2"/>
      <w:lvlText w:val=""/>
      <w:lvlJc w:val="left"/>
      <w:pPr>
        <w:ind w:left="714" w:hanging="357"/>
      </w:pPr>
      <w:rPr>
        <w:rFonts w:ascii="Symbol" w:hAnsi="Symbol" w:hint="default"/>
      </w:rPr>
    </w:lvl>
    <w:lvl w:ilvl="2">
      <w:start w:val="1"/>
      <w:numFmt w:val="bullet"/>
      <w:pStyle w:val="Listepuces3"/>
      <w:lvlText w:val="-"/>
      <w:lvlJc w:val="left"/>
      <w:pPr>
        <w:ind w:left="1071" w:hanging="357"/>
      </w:pPr>
      <w:rPr>
        <w:rFonts w:ascii="Arial" w:hAnsi="Arial" w:hint="default"/>
      </w:rPr>
    </w:lvl>
    <w:lvl w:ilvl="3">
      <w:start w:val="1"/>
      <w:numFmt w:val="bullet"/>
      <w:pStyle w:val="Listepuces4"/>
      <w:lvlText w:val="."/>
      <w:lvlJc w:val="left"/>
      <w:pPr>
        <w:ind w:left="1428" w:hanging="357"/>
      </w:pPr>
      <w:rPr>
        <w:rFonts w:ascii="Arial" w:hAnsi="Arial" w:hint="default"/>
      </w:rPr>
    </w:lvl>
    <w:lvl w:ilvl="4">
      <w:start w:val="1"/>
      <w:numFmt w:val="bullet"/>
      <w:pStyle w:val="Listepuces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E290AC6"/>
    <w:multiLevelType w:val="hybridMultilevel"/>
    <w:tmpl w:val="EA2C3E4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86AD5"/>
    <w:multiLevelType w:val="hybridMultilevel"/>
    <w:tmpl w:val="609238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F2D83"/>
    <w:multiLevelType w:val="hybridMultilevel"/>
    <w:tmpl w:val="4AE0E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5D3192"/>
    <w:multiLevelType w:val="hybridMultilevel"/>
    <w:tmpl w:val="7234C35C"/>
    <w:lvl w:ilvl="0" w:tplc="42B8F854">
      <w:start w:val="1"/>
      <w:numFmt w:val="bullet"/>
      <w:pStyle w:val="Listbulletfin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A77FA"/>
    <w:multiLevelType w:val="hybridMultilevel"/>
    <w:tmpl w:val="880C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A7053"/>
    <w:multiLevelType w:val="hybridMultilevel"/>
    <w:tmpl w:val="DADCA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05828"/>
    <w:multiLevelType w:val="hybridMultilevel"/>
    <w:tmpl w:val="BD8E9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7475D"/>
    <w:multiLevelType w:val="hybridMultilevel"/>
    <w:tmpl w:val="09205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117A2B"/>
    <w:multiLevelType w:val="hybridMultilevel"/>
    <w:tmpl w:val="3F365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B0D13"/>
    <w:multiLevelType w:val="hybridMultilevel"/>
    <w:tmpl w:val="3BA0E210"/>
    <w:lvl w:ilvl="0" w:tplc="A5C0511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E00B2"/>
    <w:multiLevelType w:val="multilevel"/>
    <w:tmpl w:val="94201E4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851"/>
        </w:tabs>
        <w:ind w:left="851" w:hanging="851"/>
      </w:pPr>
    </w:lvl>
    <w:lvl w:ilvl="6">
      <w:start w:val="1"/>
      <w:numFmt w:val="decimal"/>
      <w:lvlText w:val="%1.%2.%3.%4.%5.%6.%7"/>
      <w:lvlJc w:val="left"/>
      <w:pPr>
        <w:tabs>
          <w:tab w:val="num" w:pos="851"/>
        </w:tabs>
        <w:ind w:left="851" w:hanging="851"/>
      </w:pPr>
    </w:lvl>
    <w:lvl w:ilvl="7">
      <w:start w:val="1"/>
      <w:numFmt w:val="decimal"/>
      <w:lvlText w:val="%1.%2.%3.%4.%5.%6.%7.%8"/>
      <w:lvlJc w:val="left"/>
      <w:pPr>
        <w:tabs>
          <w:tab w:val="num" w:pos="851"/>
        </w:tabs>
        <w:ind w:left="851" w:hanging="851"/>
      </w:pPr>
    </w:lvl>
    <w:lvl w:ilvl="8">
      <w:start w:val="1"/>
      <w:numFmt w:val="decimal"/>
      <w:lvlText w:val="%1.%2.%3.%4.%5.%6.%7.%8.%9"/>
      <w:lvlJc w:val="left"/>
      <w:pPr>
        <w:tabs>
          <w:tab w:val="num" w:pos="851"/>
        </w:tabs>
        <w:ind w:left="851" w:hanging="851"/>
      </w:pPr>
    </w:lvl>
  </w:abstractNum>
  <w:abstractNum w:abstractNumId="18" w15:restartNumberingAfterBreak="0">
    <w:nsid w:val="6ADD7345"/>
    <w:multiLevelType w:val="hybridMultilevel"/>
    <w:tmpl w:val="5AF859C4"/>
    <w:lvl w:ilvl="0" w:tplc="1B585E9E">
      <w:start w:val="1"/>
      <w:numFmt w:val="lowerRoman"/>
      <w:pStyle w:val="ListNumbered2"/>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6B8C1E0D"/>
    <w:multiLevelType w:val="hybridMultilevel"/>
    <w:tmpl w:val="66DC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C1BB3"/>
    <w:multiLevelType w:val="hybridMultilevel"/>
    <w:tmpl w:val="C246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A7717"/>
    <w:multiLevelType w:val="hybridMultilevel"/>
    <w:tmpl w:val="DD70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85424"/>
    <w:multiLevelType w:val="multilevel"/>
    <w:tmpl w:val="9E0848C2"/>
    <w:lvl w:ilvl="0">
      <w:start w:val="1"/>
      <w:numFmt w:val="upperLetter"/>
      <w:pStyle w:val="Annextitle"/>
      <w:lvlText w:val="Annex %1"/>
      <w:lvlJc w:val="left"/>
      <w:pPr>
        <w:tabs>
          <w:tab w:val="num" w:pos="2203"/>
        </w:tabs>
        <w:ind w:left="2203"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855E72"/>
    <w:multiLevelType w:val="multilevel"/>
    <w:tmpl w:val="8CE4770E"/>
    <w:lvl w:ilvl="0">
      <w:start w:val="1"/>
      <w:numFmt w:val="decimal"/>
      <w:pStyle w:val="Titre1"/>
      <w:lvlText w:val="%1"/>
      <w:lvlJc w:val="left"/>
      <w:pPr>
        <w:tabs>
          <w:tab w:val="num" w:pos="851"/>
        </w:tabs>
        <w:ind w:left="851" w:hanging="851"/>
      </w:pPr>
      <w:rPr>
        <w:rFonts w:hint="default"/>
      </w:rPr>
    </w:lvl>
    <w:lvl w:ilvl="1">
      <w:start w:val="1"/>
      <w:numFmt w:val="decimal"/>
      <w:pStyle w:val="Titre2"/>
      <w:isLgl/>
      <w:lvlText w:val="%1.%2"/>
      <w:lvlJc w:val="left"/>
      <w:pPr>
        <w:tabs>
          <w:tab w:val="num" w:pos="1211"/>
        </w:tabs>
        <w:ind w:left="121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4" w15:restartNumberingAfterBreak="0">
    <w:nsid w:val="7DF73E05"/>
    <w:multiLevelType w:val="hybridMultilevel"/>
    <w:tmpl w:val="5F70A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350385"/>
    <w:multiLevelType w:val="hybridMultilevel"/>
    <w:tmpl w:val="F8FEAA5C"/>
    <w:lvl w:ilvl="0" w:tplc="15E8BCB4">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BE6AF8"/>
    <w:multiLevelType w:val="multilevel"/>
    <w:tmpl w:val="33BE5E92"/>
    <w:numStyleLink w:val="ListBullets"/>
  </w:abstractNum>
  <w:num w:numId="1">
    <w:abstractNumId w:val="25"/>
  </w:num>
  <w:num w:numId="2">
    <w:abstractNumId w:val="22"/>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5"/>
  </w:num>
  <w:num w:numId="7">
    <w:abstractNumId w:val="9"/>
  </w:num>
  <w:num w:numId="8">
    <w:abstractNumId w:val="12"/>
  </w:num>
  <w:num w:numId="9">
    <w:abstractNumId w:val="18"/>
  </w:num>
  <w:num w:numId="10">
    <w:abstractNumId w:val="0"/>
  </w:num>
  <w:num w:numId="11">
    <w:abstractNumId w:val="4"/>
  </w:num>
  <w:num w:numId="12">
    <w:abstractNumId w:val="10"/>
  </w:num>
  <w:num w:numId="13">
    <w:abstractNumId w:val="2"/>
  </w:num>
  <w:num w:numId="14">
    <w:abstractNumId w:val="1"/>
  </w:num>
  <w:num w:numId="15">
    <w:abstractNumId w:val="17"/>
  </w:num>
  <w:num w:numId="16">
    <w:abstractNumId w:val="11"/>
  </w:num>
  <w:num w:numId="17">
    <w:abstractNumId w:val="7"/>
  </w:num>
  <w:num w:numId="18">
    <w:abstractNumId w:val="15"/>
  </w:num>
  <w:num w:numId="19">
    <w:abstractNumId w:val="8"/>
  </w:num>
  <w:num w:numId="20">
    <w:abstractNumId w:val="24"/>
  </w:num>
  <w:num w:numId="21">
    <w:abstractNumId w:val="13"/>
  </w:num>
  <w:num w:numId="22">
    <w:abstractNumId w:val="3"/>
  </w:num>
  <w:num w:numId="23">
    <w:abstractNumId w:val="20"/>
  </w:num>
  <w:num w:numId="24">
    <w:abstractNumId w:val="19"/>
  </w:num>
  <w:num w:numId="25">
    <w:abstractNumId w:val="21"/>
  </w:num>
  <w:num w:numId="26">
    <w:abstractNumId w:val="25"/>
    <w:lvlOverride w:ilvl="0">
      <w:startOverride w:val="1"/>
    </w:lvlOverride>
  </w:num>
  <w:num w:numId="27">
    <w:abstractNumId w:val="6"/>
  </w:num>
  <w:num w:numId="28">
    <w:abstractNumId w:val="25"/>
    <w:lvlOverride w:ilvl="0">
      <w:startOverride w:val="1"/>
    </w:lvlOverride>
  </w:num>
  <w:num w:numId="29">
    <w:abstractNumId w:val="25"/>
    <w:lvlOverride w:ilvl="0">
      <w:startOverride w:val="1"/>
    </w:lvlOverride>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EB"/>
    <w:rsid w:val="000009BF"/>
    <w:rsid w:val="00001752"/>
    <w:rsid w:val="00001BDE"/>
    <w:rsid w:val="00005CE2"/>
    <w:rsid w:val="000064A3"/>
    <w:rsid w:val="00006820"/>
    <w:rsid w:val="00011CD1"/>
    <w:rsid w:val="00012A0C"/>
    <w:rsid w:val="00014988"/>
    <w:rsid w:val="00015BEF"/>
    <w:rsid w:val="000163CB"/>
    <w:rsid w:val="00023A93"/>
    <w:rsid w:val="00025A30"/>
    <w:rsid w:val="00027391"/>
    <w:rsid w:val="00031526"/>
    <w:rsid w:val="00031585"/>
    <w:rsid w:val="0003158E"/>
    <w:rsid w:val="00032B57"/>
    <w:rsid w:val="0003377D"/>
    <w:rsid w:val="00033C8D"/>
    <w:rsid w:val="00033D45"/>
    <w:rsid w:val="00033D5C"/>
    <w:rsid w:val="000340F7"/>
    <w:rsid w:val="00035773"/>
    <w:rsid w:val="00035925"/>
    <w:rsid w:val="00042915"/>
    <w:rsid w:val="000441F2"/>
    <w:rsid w:val="00045172"/>
    <w:rsid w:val="000456F2"/>
    <w:rsid w:val="00045920"/>
    <w:rsid w:val="00045F98"/>
    <w:rsid w:val="0005195B"/>
    <w:rsid w:val="0005373D"/>
    <w:rsid w:val="00053B02"/>
    <w:rsid w:val="00055BBA"/>
    <w:rsid w:val="00056238"/>
    <w:rsid w:val="000562FF"/>
    <w:rsid w:val="00057860"/>
    <w:rsid w:val="000611C9"/>
    <w:rsid w:val="0006256C"/>
    <w:rsid w:val="00062D9A"/>
    <w:rsid w:val="00064DB9"/>
    <w:rsid w:val="00066AA9"/>
    <w:rsid w:val="00067446"/>
    <w:rsid w:val="00067CD6"/>
    <w:rsid w:val="000720C6"/>
    <w:rsid w:val="000735EC"/>
    <w:rsid w:val="000735F7"/>
    <w:rsid w:val="0007540C"/>
    <w:rsid w:val="00075628"/>
    <w:rsid w:val="00077983"/>
    <w:rsid w:val="00077FBC"/>
    <w:rsid w:val="0008037C"/>
    <w:rsid w:val="00080773"/>
    <w:rsid w:val="00080BB6"/>
    <w:rsid w:val="000826DB"/>
    <w:rsid w:val="00082C74"/>
    <w:rsid w:val="00084D61"/>
    <w:rsid w:val="00085398"/>
    <w:rsid w:val="00085DBE"/>
    <w:rsid w:val="00091133"/>
    <w:rsid w:val="0009179D"/>
    <w:rsid w:val="00092DEC"/>
    <w:rsid w:val="00094CD9"/>
    <w:rsid w:val="000951B5"/>
    <w:rsid w:val="00095618"/>
    <w:rsid w:val="000956AA"/>
    <w:rsid w:val="00095B09"/>
    <w:rsid w:val="000960D9"/>
    <w:rsid w:val="000964B8"/>
    <w:rsid w:val="00096DAE"/>
    <w:rsid w:val="00097090"/>
    <w:rsid w:val="000A0562"/>
    <w:rsid w:val="000A1637"/>
    <w:rsid w:val="000A2192"/>
    <w:rsid w:val="000A21CD"/>
    <w:rsid w:val="000A2DE4"/>
    <w:rsid w:val="000A5378"/>
    <w:rsid w:val="000A7BA0"/>
    <w:rsid w:val="000B2085"/>
    <w:rsid w:val="000B3271"/>
    <w:rsid w:val="000B32FD"/>
    <w:rsid w:val="000B4E02"/>
    <w:rsid w:val="000B5E55"/>
    <w:rsid w:val="000B6C0E"/>
    <w:rsid w:val="000B6C3B"/>
    <w:rsid w:val="000C02D0"/>
    <w:rsid w:val="000C13BA"/>
    <w:rsid w:val="000C23F3"/>
    <w:rsid w:val="000C2DC6"/>
    <w:rsid w:val="000C46B7"/>
    <w:rsid w:val="000C4B12"/>
    <w:rsid w:val="000C58D4"/>
    <w:rsid w:val="000C6BCC"/>
    <w:rsid w:val="000D0327"/>
    <w:rsid w:val="000D085C"/>
    <w:rsid w:val="000D0F1B"/>
    <w:rsid w:val="000D1844"/>
    <w:rsid w:val="000D3711"/>
    <w:rsid w:val="000D4D98"/>
    <w:rsid w:val="000D4F03"/>
    <w:rsid w:val="000D5C96"/>
    <w:rsid w:val="000D6EF3"/>
    <w:rsid w:val="000E1050"/>
    <w:rsid w:val="000E1213"/>
    <w:rsid w:val="000E147E"/>
    <w:rsid w:val="000E203B"/>
    <w:rsid w:val="000E4714"/>
    <w:rsid w:val="000E4CD2"/>
    <w:rsid w:val="000E7164"/>
    <w:rsid w:val="000F1D7B"/>
    <w:rsid w:val="000F2FEF"/>
    <w:rsid w:val="000F33A9"/>
    <w:rsid w:val="000F453D"/>
    <w:rsid w:val="000F5C0A"/>
    <w:rsid w:val="000F5D00"/>
    <w:rsid w:val="000F64A3"/>
    <w:rsid w:val="0010221A"/>
    <w:rsid w:val="00106D48"/>
    <w:rsid w:val="001078BA"/>
    <w:rsid w:val="0011217E"/>
    <w:rsid w:val="00114650"/>
    <w:rsid w:val="001151A3"/>
    <w:rsid w:val="00116955"/>
    <w:rsid w:val="0011718E"/>
    <w:rsid w:val="00120D4F"/>
    <w:rsid w:val="00122106"/>
    <w:rsid w:val="00122255"/>
    <w:rsid w:val="00123AE4"/>
    <w:rsid w:val="00123C12"/>
    <w:rsid w:val="001256AC"/>
    <w:rsid w:val="001268FD"/>
    <w:rsid w:val="0012763D"/>
    <w:rsid w:val="00127BB0"/>
    <w:rsid w:val="00132491"/>
    <w:rsid w:val="001340AE"/>
    <w:rsid w:val="0013472D"/>
    <w:rsid w:val="00134BEB"/>
    <w:rsid w:val="001356DE"/>
    <w:rsid w:val="00136A7D"/>
    <w:rsid w:val="001413B7"/>
    <w:rsid w:val="00141792"/>
    <w:rsid w:val="001426A3"/>
    <w:rsid w:val="00145595"/>
    <w:rsid w:val="001462BA"/>
    <w:rsid w:val="0015126E"/>
    <w:rsid w:val="0015335C"/>
    <w:rsid w:val="00154745"/>
    <w:rsid w:val="0015498F"/>
    <w:rsid w:val="00155987"/>
    <w:rsid w:val="00157CF7"/>
    <w:rsid w:val="00157D6B"/>
    <w:rsid w:val="0016106A"/>
    <w:rsid w:val="001635E1"/>
    <w:rsid w:val="001638CD"/>
    <w:rsid w:val="00165C67"/>
    <w:rsid w:val="0016662A"/>
    <w:rsid w:val="0017288D"/>
    <w:rsid w:val="00172A27"/>
    <w:rsid w:val="0017406D"/>
    <w:rsid w:val="0017452A"/>
    <w:rsid w:val="00174D4C"/>
    <w:rsid w:val="00175604"/>
    <w:rsid w:val="001770BB"/>
    <w:rsid w:val="00177A03"/>
    <w:rsid w:val="00180C21"/>
    <w:rsid w:val="00180D52"/>
    <w:rsid w:val="001827DB"/>
    <w:rsid w:val="00187A74"/>
    <w:rsid w:val="001916CA"/>
    <w:rsid w:val="0019190E"/>
    <w:rsid w:val="0019239A"/>
    <w:rsid w:val="001940B9"/>
    <w:rsid w:val="00194A98"/>
    <w:rsid w:val="001969E9"/>
    <w:rsid w:val="001A082A"/>
    <w:rsid w:val="001A14F9"/>
    <w:rsid w:val="001A1920"/>
    <w:rsid w:val="001B007A"/>
    <w:rsid w:val="001B0903"/>
    <w:rsid w:val="001B10F9"/>
    <w:rsid w:val="001B4F09"/>
    <w:rsid w:val="001B5EEE"/>
    <w:rsid w:val="001B6E88"/>
    <w:rsid w:val="001B7F56"/>
    <w:rsid w:val="001B7F93"/>
    <w:rsid w:val="001C23D6"/>
    <w:rsid w:val="001C6B77"/>
    <w:rsid w:val="001C7B52"/>
    <w:rsid w:val="001D00C1"/>
    <w:rsid w:val="001D00E8"/>
    <w:rsid w:val="001D0E39"/>
    <w:rsid w:val="001D350F"/>
    <w:rsid w:val="001D4525"/>
    <w:rsid w:val="001D52F4"/>
    <w:rsid w:val="001D71D8"/>
    <w:rsid w:val="001E00BB"/>
    <w:rsid w:val="001E30D0"/>
    <w:rsid w:val="001E3BD3"/>
    <w:rsid w:val="001E4301"/>
    <w:rsid w:val="001E6103"/>
    <w:rsid w:val="001E7BBF"/>
    <w:rsid w:val="001E7C43"/>
    <w:rsid w:val="001F01E9"/>
    <w:rsid w:val="001F13B8"/>
    <w:rsid w:val="001F2E5A"/>
    <w:rsid w:val="001F31FE"/>
    <w:rsid w:val="001F53A7"/>
    <w:rsid w:val="001F71AE"/>
    <w:rsid w:val="002000A5"/>
    <w:rsid w:val="0020141D"/>
    <w:rsid w:val="002024B2"/>
    <w:rsid w:val="00204073"/>
    <w:rsid w:val="0020483D"/>
    <w:rsid w:val="00206333"/>
    <w:rsid w:val="00206C58"/>
    <w:rsid w:val="002111A9"/>
    <w:rsid w:val="00211A91"/>
    <w:rsid w:val="00211BD6"/>
    <w:rsid w:val="00212178"/>
    <w:rsid w:val="00215224"/>
    <w:rsid w:val="00215350"/>
    <w:rsid w:val="00216469"/>
    <w:rsid w:val="00216FC2"/>
    <w:rsid w:val="002262D0"/>
    <w:rsid w:val="00233B3B"/>
    <w:rsid w:val="00233F36"/>
    <w:rsid w:val="00233F5D"/>
    <w:rsid w:val="00234450"/>
    <w:rsid w:val="00235E38"/>
    <w:rsid w:val="002410DC"/>
    <w:rsid w:val="00241374"/>
    <w:rsid w:val="00243094"/>
    <w:rsid w:val="002443EC"/>
    <w:rsid w:val="0024471C"/>
    <w:rsid w:val="00244CF6"/>
    <w:rsid w:val="00245474"/>
    <w:rsid w:val="0024617E"/>
    <w:rsid w:val="00246DDB"/>
    <w:rsid w:val="00256C8D"/>
    <w:rsid w:val="00257511"/>
    <w:rsid w:val="00257F4C"/>
    <w:rsid w:val="002604FC"/>
    <w:rsid w:val="00264A52"/>
    <w:rsid w:val="0026548D"/>
    <w:rsid w:val="0026555D"/>
    <w:rsid w:val="00265C0D"/>
    <w:rsid w:val="00267A55"/>
    <w:rsid w:val="00270E5B"/>
    <w:rsid w:val="002731CF"/>
    <w:rsid w:val="002732D6"/>
    <w:rsid w:val="002764A4"/>
    <w:rsid w:val="00283219"/>
    <w:rsid w:val="00284CB8"/>
    <w:rsid w:val="00286124"/>
    <w:rsid w:val="0028640F"/>
    <w:rsid w:val="0028675A"/>
    <w:rsid w:val="00286B84"/>
    <w:rsid w:val="00291F3D"/>
    <w:rsid w:val="0029388E"/>
    <w:rsid w:val="00296935"/>
    <w:rsid w:val="002A141A"/>
    <w:rsid w:val="002A530E"/>
    <w:rsid w:val="002A6739"/>
    <w:rsid w:val="002B193E"/>
    <w:rsid w:val="002B43E6"/>
    <w:rsid w:val="002B5D6B"/>
    <w:rsid w:val="002C0744"/>
    <w:rsid w:val="002C0AFE"/>
    <w:rsid w:val="002C267F"/>
    <w:rsid w:val="002C2DBC"/>
    <w:rsid w:val="002C3644"/>
    <w:rsid w:val="002C3FF4"/>
    <w:rsid w:val="002C42D1"/>
    <w:rsid w:val="002C6AB0"/>
    <w:rsid w:val="002C7226"/>
    <w:rsid w:val="002D0333"/>
    <w:rsid w:val="002D03A3"/>
    <w:rsid w:val="002D0974"/>
    <w:rsid w:val="002D18DD"/>
    <w:rsid w:val="002D2CDD"/>
    <w:rsid w:val="002D3C41"/>
    <w:rsid w:val="002D3D81"/>
    <w:rsid w:val="002D4B90"/>
    <w:rsid w:val="002E0E6B"/>
    <w:rsid w:val="002E2692"/>
    <w:rsid w:val="002E3370"/>
    <w:rsid w:val="002E485C"/>
    <w:rsid w:val="002E4EEE"/>
    <w:rsid w:val="002E5368"/>
    <w:rsid w:val="002E54F7"/>
    <w:rsid w:val="002E6085"/>
    <w:rsid w:val="002F006C"/>
    <w:rsid w:val="002F06C1"/>
    <w:rsid w:val="002F1BA9"/>
    <w:rsid w:val="002F2B3E"/>
    <w:rsid w:val="002F3C72"/>
    <w:rsid w:val="002F3D31"/>
    <w:rsid w:val="002F6853"/>
    <w:rsid w:val="002F6DC2"/>
    <w:rsid w:val="002F709F"/>
    <w:rsid w:val="00301ADA"/>
    <w:rsid w:val="00304F9D"/>
    <w:rsid w:val="0030717E"/>
    <w:rsid w:val="00307970"/>
    <w:rsid w:val="003112BC"/>
    <w:rsid w:val="0031143F"/>
    <w:rsid w:val="00311857"/>
    <w:rsid w:val="00312457"/>
    <w:rsid w:val="00312766"/>
    <w:rsid w:val="00312FC0"/>
    <w:rsid w:val="00313F6C"/>
    <w:rsid w:val="00316C00"/>
    <w:rsid w:val="00316D60"/>
    <w:rsid w:val="00321131"/>
    <w:rsid w:val="0032265B"/>
    <w:rsid w:val="003233E6"/>
    <w:rsid w:val="003234ED"/>
    <w:rsid w:val="003252D0"/>
    <w:rsid w:val="00326007"/>
    <w:rsid w:val="003269D2"/>
    <w:rsid w:val="003310E2"/>
    <w:rsid w:val="003312E4"/>
    <w:rsid w:val="0033409F"/>
    <w:rsid w:val="00336CF0"/>
    <w:rsid w:val="003371D4"/>
    <w:rsid w:val="003401F3"/>
    <w:rsid w:val="00340D89"/>
    <w:rsid w:val="00341E79"/>
    <w:rsid w:val="00343BC4"/>
    <w:rsid w:val="0034411E"/>
    <w:rsid w:val="00344289"/>
    <w:rsid w:val="00344F3F"/>
    <w:rsid w:val="0034534E"/>
    <w:rsid w:val="003465A7"/>
    <w:rsid w:val="00346AE5"/>
    <w:rsid w:val="00347222"/>
    <w:rsid w:val="003474E6"/>
    <w:rsid w:val="003476D5"/>
    <w:rsid w:val="00350ED2"/>
    <w:rsid w:val="00352A83"/>
    <w:rsid w:val="00352C44"/>
    <w:rsid w:val="00353775"/>
    <w:rsid w:val="00354DEE"/>
    <w:rsid w:val="003555AB"/>
    <w:rsid w:val="0035643A"/>
    <w:rsid w:val="0035652A"/>
    <w:rsid w:val="00356CB1"/>
    <w:rsid w:val="003576F6"/>
    <w:rsid w:val="00360D1A"/>
    <w:rsid w:val="003618A1"/>
    <w:rsid w:val="0036289D"/>
    <w:rsid w:val="00363178"/>
    <w:rsid w:val="0036325D"/>
    <w:rsid w:val="00363355"/>
    <w:rsid w:val="00364C48"/>
    <w:rsid w:val="003651C8"/>
    <w:rsid w:val="00366FA0"/>
    <w:rsid w:val="00367160"/>
    <w:rsid w:val="00367797"/>
    <w:rsid w:val="00372BA7"/>
    <w:rsid w:val="00373367"/>
    <w:rsid w:val="0037377C"/>
    <w:rsid w:val="00380FF9"/>
    <w:rsid w:val="003818EE"/>
    <w:rsid w:val="00385405"/>
    <w:rsid w:val="00386D07"/>
    <w:rsid w:val="00387442"/>
    <w:rsid w:val="003917C5"/>
    <w:rsid w:val="00393F17"/>
    <w:rsid w:val="00396573"/>
    <w:rsid w:val="0039699D"/>
    <w:rsid w:val="00397996"/>
    <w:rsid w:val="003A13C9"/>
    <w:rsid w:val="003A2256"/>
    <w:rsid w:val="003A5CAF"/>
    <w:rsid w:val="003A7EF7"/>
    <w:rsid w:val="003B1072"/>
    <w:rsid w:val="003B10E6"/>
    <w:rsid w:val="003B1E4C"/>
    <w:rsid w:val="003B22CA"/>
    <w:rsid w:val="003B27B0"/>
    <w:rsid w:val="003B3DC8"/>
    <w:rsid w:val="003B5A7B"/>
    <w:rsid w:val="003B6E7E"/>
    <w:rsid w:val="003C0748"/>
    <w:rsid w:val="003C1D0C"/>
    <w:rsid w:val="003C4237"/>
    <w:rsid w:val="003C55A6"/>
    <w:rsid w:val="003C56C8"/>
    <w:rsid w:val="003C61D8"/>
    <w:rsid w:val="003C7244"/>
    <w:rsid w:val="003D0A54"/>
    <w:rsid w:val="003D2F60"/>
    <w:rsid w:val="003D3303"/>
    <w:rsid w:val="003D3C6F"/>
    <w:rsid w:val="003D3D5C"/>
    <w:rsid w:val="003D6DB1"/>
    <w:rsid w:val="003D7CEB"/>
    <w:rsid w:val="003E025C"/>
    <w:rsid w:val="003E11B3"/>
    <w:rsid w:val="003E3083"/>
    <w:rsid w:val="003E329A"/>
    <w:rsid w:val="003E40E3"/>
    <w:rsid w:val="003E4100"/>
    <w:rsid w:val="003E43BD"/>
    <w:rsid w:val="003E4C0D"/>
    <w:rsid w:val="003E4C0E"/>
    <w:rsid w:val="003E5114"/>
    <w:rsid w:val="003F00D0"/>
    <w:rsid w:val="003F30EA"/>
    <w:rsid w:val="003F36C9"/>
    <w:rsid w:val="003F3E15"/>
    <w:rsid w:val="003F6A95"/>
    <w:rsid w:val="003F76E2"/>
    <w:rsid w:val="00401407"/>
    <w:rsid w:val="00403A66"/>
    <w:rsid w:val="00404DC5"/>
    <w:rsid w:val="00407593"/>
    <w:rsid w:val="0041091B"/>
    <w:rsid w:val="00410A31"/>
    <w:rsid w:val="00411075"/>
    <w:rsid w:val="00411ABB"/>
    <w:rsid w:val="00412571"/>
    <w:rsid w:val="00415146"/>
    <w:rsid w:val="00415542"/>
    <w:rsid w:val="00415A67"/>
    <w:rsid w:val="0041735C"/>
    <w:rsid w:val="00417E9C"/>
    <w:rsid w:val="00420476"/>
    <w:rsid w:val="00420FD0"/>
    <w:rsid w:val="0042126D"/>
    <w:rsid w:val="00422A33"/>
    <w:rsid w:val="00423957"/>
    <w:rsid w:val="004243E0"/>
    <w:rsid w:val="00426DBB"/>
    <w:rsid w:val="004304E0"/>
    <w:rsid w:val="00430759"/>
    <w:rsid w:val="004319D3"/>
    <w:rsid w:val="004327CC"/>
    <w:rsid w:val="00433AE8"/>
    <w:rsid w:val="00435256"/>
    <w:rsid w:val="00436218"/>
    <w:rsid w:val="00436B35"/>
    <w:rsid w:val="0043703C"/>
    <w:rsid w:val="00437361"/>
    <w:rsid w:val="0043758C"/>
    <w:rsid w:val="004417A8"/>
    <w:rsid w:val="00441A69"/>
    <w:rsid w:val="004445D2"/>
    <w:rsid w:val="00445434"/>
    <w:rsid w:val="00446EF5"/>
    <w:rsid w:val="004536BF"/>
    <w:rsid w:val="00453B65"/>
    <w:rsid w:val="00454033"/>
    <w:rsid w:val="00456A83"/>
    <w:rsid w:val="00457037"/>
    <w:rsid w:val="00460016"/>
    <w:rsid w:val="0046144B"/>
    <w:rsid w:val="0046152B"/>
    <w:rsid w:val="00461CDC"/>
    <w:rsid w:val="00461E9A"/>
    <w:rsid w:val="00463471"/>
    <w:rsid w:val="004651DC"/>
    <w:rsid w:val="0046669A"/>
    <w:rsid w:val="004668D0"/>
    <w:rsid w:val="00466AA7"/>
    <w:rsid w:val="00471634"/>
    <w:rsid w:val="00472870"/>
    <w:rsid w:val="00472A46"/>
    <w:rsid w:val="0047412A"/>
    <w:rsid w:val="00474580"/>
    <w:rsid w:val="00476B8B"/>
    <w:rsid w:val="004777E2"/>
    <w:rsid w:val="00480B31"/>
    <w:rsid w:val="004816ED"/>
    <w:rsid w:val="00481938"/>
    <w:rsid w:val="0048315A"/>
    <w:rsid w:val="00483D43"/>
    <w:rsid w:val="0048491A"/>
    <w:rsid w:val="00484A9E"/>
    <w:rsid w:val="00486F30"/>
    <w:rsid w:val="00491D59"/>
    <w:rsid w:val="0049467F"/>
    <w:rsid w:val="00494B00"/>
    <w:rsid w:val="00495133"/>
    <w:rsid w:val="00495669"/>
    <w:rsid w:val="00495782"/>
    <w:rsid w:val="00495879"/>
    <w:rsid w:val="004975ED"/>
    <w:rsid w:val="004A12BF"/>
    <w:rsid w:val="004A4BA2"/>
    <w:rsid w:val="004A5053"/>
    <w:rsid w:val="004A5197"/>
    <w:rsid w:val="004A7AF6"/>
    <w:rsid w:val="004A7D30"/>
    <w:rsid w:val="004B192D"/>
    <w:rsid w:val="004B30C2"/>
    <w:rsid w:val="004B4E30"/>
    <w:rsid w:val="004B7156"/>
    <w:rsid w:val="004C160F"/>
    <w:rsid w:val="004C1AF2"/>
    <w:rsid w:val="004C1C8B"/>
    <w:rsid w:val="004C2E42"/>
    <w:rsid w:val="004C3192"/>
    <w:rsid w:val="004C3F5E"/>
    <w:rsid w:val="004C64DD"/>
    <w:rsid w:val="004C6762"/>
    <w:rsid w:val="004C6D4D"/>
    <w:rsid w:val="004D01C0"/>
    <w:rsid w:val="004D0A76"/>
    <w:rsid w:val="004D4424"/>
    <w:rsid w:val="004D4B6A"/>
    <w:rsid w:val="004D4EC2"/>
    <w:rsid w:val="004D74FB"/>
    <w:rsid w:val="004E1159"/>
    <w:rsid w:val="004E145F"/>
    <w:rsid w:val="004E3593"/>
    <w:rsid w:val="004E4EBB"/>
    <w:rsid w:val="004E6439"/>
    <w:rsid w:val="004E678B"/>
    <w:rsid w:val="004F005B"/>
    <w:rsid w:val="004F0103"/>
    <w:rsid w:val="004F18E5"/>
    <w:rsid w:val="004F59E8"/>
    <w:rsid w:val="004F5DF2"/>
    <w:rsid w:val="005001B3"/>
    <w:rsid w:val="00500FEA"/>
    <w:rsid w:val="00501772"/>
    <w:rsid w:val="00501AB9"/>
    <w:rsid w:val="00503493"/>
    <w:rsid w:val="005075CD"/>
    <w:rsid w:val="00510F42"/>
    <w:rsid w:val="00511E3E"/>
    <w:rsid w:val="00513A3B"/>
    <w:rsid w:val="00513EB8"/>
    <w:rsid w:val="00516F20"/>
    <w:rsid w:val="005243F0"/>
    <w:rsid w:val="00524416"/>
    <w:rsid w:val="00531CE4"/>
    <w:rsid w:val="00532F66"/>
    <w:rsid w:val="005343A3"/>
    <w:rsid w:val="005349C1"/>
    <w:rsid w:val="00536656"/>
    <w:rsid w:val="00537A9F"/>
    <w:rsid w:val="00540C82"/>
    <w:rsid w:val="00542694"/>
    <w:rsid w:val="00542DDE"/>
    <w:rsid w:val="00544BC2"/>
    <w:rsid w:val="00545BC0"/>
    <w:rsid w:val="005468CC"/>
    <w:rsid w:val="005503AD"/>
    <w:rsid w:val="005506F7"/>
    <w:rsid w:val="00550FF3"/>
    <w:rsid w:val="005514B4"/>
    <w:rsid w:val="005547C2"/>
    <w:rsid w:val="005607E9"/>
    <w:rsid w:val="005610ED"/>
    <w:rsid w:val="00562A35"/>
    <w:rsid w:val="005640CE"/>
    <w:rsid w:val="00564FDF"/>
    <w:rsid w:val="0056583A"/>
    <w:rsid w:val="00567E9E"/>
    <w:rsid w:val="00571633"/>
    <w:rsid w:val="00572061"/>
    <w:rsid w:val="00572346"/>
    <w:rsid w:val="005737EF"/>
    <w:rsid w:val="0057382C"/>
    <w:rsid w:val="00574A61"/>
    <w:rsid w:val="00575C70"/>
    <w:rsid w:val="00575CF8"/>
    <w:rsid w:val="005767CE"/>
    <w:rsid w:val="00576A2B"/>
    <w:rsid w:val="00580BA6"/>
    <w:rsid w:val="00581C26"/>
    <w:rsid w:val="00583191"/>
    <w:rsid w:val="00583DEF"/>
    <w:rsid w:val="00586894"/>
    <w:rsid w:val="00587F19"/>
    <w:rsid w:val="00587FF4"/>
    <w:rsid w:val="00590332"/>
    <w:rsid w:val="00591CAB"/>
    <w:rsid w:val="00591EEB"/>
    <w:rsid w:val="005939F0"/>
    <w:rsid w:val="00594BEA"/>
    <w:rsid w:val="005A1E0E"/>
    <w:rsid w:val="005A1E41"/>
    <w:rsid w:val="005A200A"/>
    <w:rsid w:val="005A41A1"/>
    <w:rsid w:val="005A5DC4"/>
    <w:rsid w:val="005A5F1E"/>
    <w:rsid w:val="005A629C"/>
    <w:rsid w:val="005A7551"/>
    <w:rsid w:val="005A7CDD"/>
    <w:rsid w:val="005B0577"/>
    <w:rsid w:val="005B13D0"/>
    <w:rsid w:val="005B398B"/>
    <w:rsid w:val="005B4433"/>
    <w:rsid w:val="005C0C0A"/>
    <w:rsid w:val="005C0CE1"/>
    <w:rsid w:val="005C391A"/>
    <w:rsid w:val="005C443B"/>
    <w:rsid w:val="005C4F47"/>
    <w:rsid w:val="005C5466"/>
    <w:rsid w:val="005D03C0"/>
    <w:rsid w:val="005D0F1D"/>
    <w:rsid w:val="005D40F7"/>
    <w:rsid w:val="005D4A33"/>
    <w:rsid w:val="005D4F93"/>
    <w:rsid w:val="005D5F4D"/>
    <w:rsid w:val="005D75FE"/>
    <w:rsid w:val="005E1BD3"/>
    <w:rsid w:val="005E6560"/>
    <w:rsid w:val="005F04EA"/>
    <w:rsid w:val="005F053E"/>
    <w:rsid w:val="005F1492"/>
    <w:rsid w:val="005F18A9"/>
    <w:rsid w:val="005F3DA5"/>
    <w:rsid w:val="005F50A9"/>
    <w:rsid w:val="005F5C3B"/>
    <w:rsid w:val="0060242E"/>
    <w:rsid w:val="0060306B"/>
    <w:rsid w:val="00604796"/>
    <w:rsid w:val="00604D8E"/>
    <w:rsid w:val="00605127"/>
    <w:rsid w:val="00605462"/>
    <w:rsid w:val="00605989"/>
    <w:rsid w:val="00606965"/>
    <w:rsid w:val="006075BD"/>
    <w:rsid w:val="006123FC"/>
    <w:rsid w:val="006126D9"/>
    <w:rsid w:val="006127F7"/>
    <w:rsid w:val="00613140"/>
    <w:rsid w:val="00613928"/>
    <w:rsid w:val="00615305"/>
    <w:rsid w:val="00616547"/>
    <w:rsid w:val="00617923"/>
    <w:rsid w:val="00626A1C"/>
    <w:rsid w:val="00630A30"/>
    <w:rsid w:val="00633606"/>
    <w:rsid w:val="00633841"/>
    <w:rsid w:val="00633A24"/>
    <w:rsid w:val="00634B13"/>
    <w:rsid w:val="00635BE4"/>
    <w:rsid w:val="0063623E"/>
    <w:rsid w:val="0064031D"/>
    <w:rsid w:val="006409F5"/>
    <w:rsid w:val="00641366"/>
    <w:rsid w:val="006465BD"/>
    <w:rsid w:val="006471EF"/>
    <w:rsid w:val="00647C48"/>
    <w:rsid w:val="00650915"/>
    <w:rsid w:val="00651BCD"/>
    <w:rsid w:val="00654710"/>
    <w:rsid w:val="006548EC"/>
    <w:rsid w:val="00654FA8"/>
    <w:rsid w:val="006553EE"/>
    <w:rsid w:val="006615B1"/>
    <w:rsid w:val="00664326"/>
    <w:rsid w:val="00665072"/>
    <w:rsid w:val="00670773"/>
    <w:rsid w:val="006709D5"/>
    <w:rsid w:val="0067165A"/>
    <w:rsid w:val="00672E87"/>
    <w:rsid w:val="00673974"/>
    <w:rsid w:val="00673D7A"/>
    <w:rsid w:val="006744BD"/>
    <w:rsid w:val="006750C1"/>
    <w:rsid w:val="00675841"/>
    <w:rsid w:val="00677E29"/>
    <w:rsid w:val="006817BA"/>
    <w:rsid w:val="0068318F"/>
    <w:rsid w:val="006837F9"/>
    <w:rsid w:val="00683895"/>
    <w:rsid w:val="00683C71"/>
    <w:rsid w:val="006841E7"/>
    <w:rsid w:val="00684C32"/>
    <w:rsid w:val="00684E75"/>
    <w:rsid w:val="0068534B"/>
    <w:rsid w:val="00693B8C"/>
    <w:rsid w:val="006946DF"/>
    <w:rsid w:val="00696B44"/>
    <w:rsid w:val="00696DCD"/>
    <w:rsid w:val="006976EE"/>
    <w:rsid w:val="006976FC"/>
    <w:rsid w:val="00697939"/>
    <w:rsid w:val="006A0A0A"/>
    <w:rsid w:val="006A1757"/>
    <w:rsid w:val="006A1964"/>
    <w:rsid w:val="006A1CD9"/>
    <w:rsid w:val="006A3292"/>
    <w:rsid w:val="006A3AE3"/>
    <w:rsid w:val="006A42FB"/>
    <w:rsid w:val="006A4933"/>
    <w:rsid w:val="006A5776"/>
    <w:rsid w:val="006A6B3C"/>
    <w:rsid w:val="006A74DD"/>
    <w:rsid w:val="006A7D6D"/>
    <w:rsid w:val="006B0DF3"/>
    <w:rsid w:val="006B293B"/>
    <w:rsid w:val="006B2E3E"/>
    <w:rsid w:val="006B36A9"/>
    <w:rsid w:val="006B4A27"/>
    <w:rsid w:val="006B5084"/>
    <w:rsid w:val="006B675D"/>
    <w:rsid w:val="006B67E0"/>
    <w:rsid w:val="006B6A05"/>
    <w:rsid w:val="006B70CD"/>
    <w:rsid w:val="006B7B35"/>
    <w:rsid w:val="006C0230"/>
    <w:rsid w:val="006C19A0"/>
    <w:rsid w:val="006C3071"/>
    <w:rsid w:val="006C367C"/>
    <w:rsid w:val="006C39AD"/>
    <w:rsid w:val="006C3C1D"/>
    <w:rsid w:val="006C56F9"/>
    <w:rsid w:val="006C5C18"/>
    <w:rsid w:val="006C66ED"/>
    <w:rsid w:val="006C7EBC"/>
    <w:rsid w:val="006D0384"/>
    <w:rsid w:val="006D093A"/>
    <w:rsid w:val="006D0962"/>
    <w:rsid w:val="006D1FCF"/>
    <w:rsid w:val="006D2992"/>
    <w:rsid w:val="006D3CD0"/>
    <w:rsid w:val="006D4EC9"/>
    <w:rsid w:val="006D659F"/>
    <w:rsid w:val="006D6C30"/>
    <w:rsid w:val="006E0464"/>
    <w:rsid w:val="006E157E"/>
    <w:rsid w:val="006E1725"/>
    <w:rsid w:val="006E4864"/>
    <w:rsid w:val="006E65A9"/>
    <w:rsid w:val="006F0817"/>
    <w:rsid w:val="006F0871"/>
    <w:rsid w:val="006F0A79"/>
    <w:rsid w:val="006F0B53"/>
    <w:rsid w:val="006F0DBF"/>
    <w:rsid w:val="006F1508"/>
    <w:rsid w:val="006F2FBB"/>
    <w:rsid w:val="006F3BEF"/>
    <w:rsid w:val="006F42A0"/>
    <w:rsid w:val="006F6C6F"/>
    <w:rsid w:val="0070140E"/>
    <w:rsid w:val="00701FE8"/>
    <w:rsid w:val="00702A54"/>
    <w:rsid w:val="007061D8"/>
    <w:rsid w:val="00707961"/>
    <w:rsid w:val="007126A8"/>
    <w:rsid w:val="0071340C"/>
    <w:rsid w:val="00713E44"/>
    <w:rsid w:val="00714505"/>
    <w:rsid w:val="00714E4F"/>
    <w:rsid w:val="00715630"/>
    <w:rsid w:val="00716CCB"/>
    <w:rsid w:val="007178AA"/>
    <w:rsid w:val="00717E68"/>
    <w:rsid w:val="00723863"/>
    <w:rsid w:val="00723CD5"/>
    <w:rsid w:val="00724127"/>
    <w:rsid w:val="007244B3"/>
    <w:rsid w:val="00724A5D"/>
    <w:rsid w:val="00725A95"/>
    <w:rsid w:val="00725C26"/>
    <w:rsid w:val="007269D0"/>
    <w:rsid w:val="00726A05"/>
    <w:rsid w:val="00726CCA"/>
    <w:rsid w:val="00727622"/>
    <w:rsid w:val="007303BD"/>
    <w:rsid w:val="007328A7"/>
    <w:rsid w:val="00735CBC"/>
    <w:rsid w:val="00737250"/>
    <w:rsid w:val="0073787C"/>
    <w:rsid w:val="00737E96"/>
    <w:rsid w:val="007405B5"/>
    <w:rsid w:val="00742CE8"/>
    <w:rsid w:val="00743564"/>
    <w:rsid w:val="00747400"/>
    <w:rsid w:val="0074743D"/>
    <w:rsid w:val="0074795B"/>
    <w:rsid w:val="00750F31"/>
    <w:rsid w:val="007512BF"/>
    <w:rsid w:val="007525B3"/>
    <w:rsid w:val="00752B6B"/>
    <w:rsid w:val="00753DC8"/>
    <w:rsid w:val="007548E4"/>
    <w:rsid w:val="007549A0"/>
    <w:rsid w:val="00754C00"/>
    <w:rsid w:val="00755118"/>
    <w:rsid w:val="00755134"/>
    <w:rsid w:val="00755695"/>
    <w:rsid w:val="00755FC2"/>
    <w:rsid w:val="0076488F"/>
    <w:rsid w:val="0076506E"/>
    <w:rsid w:val="007651F6"/>
    <w:rsid w:val="0076740B"/>
    <w:rsid w:val="00770655"/>
    <w:rsid w:val="00771337"/>
    <w:rsid w:val="00771D3E"/>
    <w:rsid w:val="00775021"/>
    <w:rsid w:val="00775FBB"/>
    <w:rsid w:val="00777BBE"/>
    <w:rsid w:val="0078055F"/>
    <w:rsid w:val="0078089B"/>
    <w:rsid w:val="00781712"/>
    <w:rsid w:val="00785D49"/>
    <w:rsid w:val="00786DC2"/>
    <w:rsid w:val="00790174"/>
    <w:rsid w:val="00790191"/>
    <w:rsid w:val="00790464"/>
    <w:rsid w:val="00791248"/>
    <w:rsid w:val="00791A53"/>
    <w:rsid w:val="00794AB5"/>
    <w:rsid w:val="00794B42"/>
    <w:rsid w:val="0079576B"/>
    <w:rsid w:val="0079606D"/>
    <w:rsid w:val="00796CEF"/>
    <w:rsid w:val="00796E69"/>
    <w:rsid w:val="00797C01"/>
    <w:rsid w:val="007A07B7"/>
    <w:rsid w:val="007A1A95"/>
    <w:rsid w:val="007A251F"/>
    <w:rsid w:val="007A2B57"/>
    <w:rsid w:val="007A2D5F"/>
    <w:rsid w:val="007A3C7E"/>
    <w:rsid w:val="007A7F31"/>
    <w:rsid w:val="007B1010"/>
    <w:rsid w:val="007B2927"/>
    <w:rsid w:val="007B2949"/>
    <w:rsid w:val="007B2EA2"/>
    <w:rsid w:val="007B3E77"/>
    <w:rsid w:val="007B491A"/>
    <w:rsid w:val="007B549B"/>
    <w:rsid w:val="007B7058"/>
    <w:rsid w:val="007C0012"/>
    <w:rsid w:val="007C019D"/>
    <w:rsid w:val="007C148E"/>
    <w:rsid w:val="007C2957"/>
    <w:rsid w:val="007C300C"/>
    <w:rsid w:val="007C32D4"/>
    <w:rsid w:val="007C4341"/>
    <w:rsid w:val="007C54DC"/>
    <w:rsid w:val="007C6C15"/>
    <w:rsid w:val="007C784F"/>
    <w:rsid w:val="007C7DD5"/>
    <w:rsid w:val="007D0F49"/>
    <w:rsid w:val="007D159C"/>
    <w:rsid w:val="007D1E3E"/>
    <w:rsid w:val="007D1F4E"/>
    <w:rsid w:val="007D3695"/>
    <w:rsid w:val="007D3EA3"/>
    <w:rsid w:val="007D5D5C"/>
    <w:rsid w:val="007D6036"/>
    <w:rsid w:val="007D7847"/>
    <w:rsid w:val="007E0712"/>
    <w:rsid w:val="007E0B57"/>
    <w:rsid w:val="007E195C"/>
    <w:rsid w:val="007E394E"/>
    <w:rsid w:val="007E5C7A"/>
    <w:rsid w:val="007E6749"/>
    <w:rsid w:val="007F1B2F"/>
    <w:rsid w:val="007F1F31"/>
    <w:rsid w:val="007F2630"/>
    <w:rsid w:val="007F3404"/>
    <w:rsid w:val="007F4682"/>
    <w:rsid w:val="007F77EF"/>
    <w:rsid w:val="00800D42"/>
    <w:rsid w:val="00803001"/>
    <w:rsid w:val="00804568"/>
    <w:rsid w:val="00806EF9"/>
    <w:rsid w:val="00812E48"/>
    <w:rsid w:val="0081374F"/>
    <w:rsid w:val="00813D3E"/>
    <w:rsid w:val="00815D8D"/>
    <w:rsid w:val="00815E2C"/>
    <w:rsid w:val="0082010E"/>
    <w:rsid w:val="00820F90"/>
    <w:rsid w:val="0082162E"/>
    <w:rsid w:val="00825053"/>
    <w:rsid w:val="00825146"/>
    <w:rsid w:val="00825383"/>
    <w:rsid w:val="00826578"/>
    <w:rsid w:val="008265E4"/>
    <w:rsid w:val="008268EC"/>
    <w:rsid w:val="0082770E"/>
    <w:rsid w:val="00827B04"/>
    <w:rsid w:val="0083011F"/>
    <w:rsid w:val="00830384"/>
    <w:rsid w:val="00831CC0"/>
    <w:rsid w:val="00834229"/>
    <w:rsid w:val="0083514E"/>
    <w:rsid w:val="00835C13"/>
    <w:rsid w:val="008368D6"/>
    <w:rsid w:val="00841892"/>
    <w:rsid w:val="00841C6B"/>
    <w:rsid w:val="00842870"/>
    <w:rsid w:val="00843342"/>
    <w:rsid w:val="00845AA4"/>
    <w:rsid w:val="00846507"/>
    <w:rsid w:val="00847F11"/>
    <w:rsid w:val="008508ED"/>
    <w:rsid w:val="0085158D"/>
    <w:rsid w:val="0085198B"/>
    <w:rsid w:val="00851F83"/>
    <w:rsid w:val="008528BC"/>
    <w:rsid w:val="008531F0"/>
    <w:rsid w:val="0085422D"/>
    <w:rsid w:val="008574B1"/>
    <w:rsid w:val="00861115"/>
    <w:rsid w:val="008645C0"/>
    <w:rsid w:val="0086484C"/>
    <w:rsid w:val="008649AE"/>
    <w:rsid w:val="008664F1"/>
    <w:rsid w:val="008671AC"/>
    <w:rsid w:val="00871E74"/>
    <w:rsid w:val="00873070"/>
    <w:rsid w:val="008731DB"/>
    <w:rsid w:val="00873655"/>
    <w:rsid w:val="008744A9"/>
    <w:rsid w:val="0087508E"/>
    <w:rsid w:val="00875BC2"/>
    <w:rsid w:val="00876429"/>
    <w:rsid w:val="00876474"/>
    <w:rsid w:val="0088034A"/>
    <w:rsid w:val="00880D9C"/>
    <w:rsid w:val="008823EA"/>
    <w:rsid w:val="0088515B"/>
    <w:rsid w:val="008868F9"/>
    <w:rsid w:val="00886C9A"/>
    <w:rsid w:val="00891745"/>
    <w:rsid w:val="00891928"/>
    <w:rsid w:val="00891A82"/>
    <w:rsid w:val="00892ABD"/>
    <w:rsid w:val="0089436E"/>
    <w:rsid w:val="008955F0"/>
    <w:rsid w:val="00895A33"/>
    <w:rsid w:val="00895D3D"/>
    <w:rsid w:val="00896BFF"/>
    <w:rsid w:val="00897981"/>
    <w:rsid w:val="008A02DB"/>
    <w:rsid w:val="008A1D2D"/>
    <w:rsid w:val="008A2170"/>
    <w:rsid w:val="008A486D"/>
    <w:rsid w:val="008A6440"/>
    <w:rsid w:val="008A6554"/>
    <w:rsid w:val="008A7A54"/>
    <w:rsid w:val="008B05A6"/>
    <w:rsid w:val="008B08F4"/>
    <w:rsid w:val="008B0DEF"/>
    <w:rsid w:val="008B15EC"/>
    <w:rsid w:val="008B2075"/>
    <w:rsid w:val="008B3913"/>
    <w:rsid w:val="008B396B"/>
    <w:rsid w:val="008B3BE4"/>
    <w:rsid w:val="008B4BD4"/>
    <w:rsid w:val="008B4CCF"/>
    <w:rsid w:val="008B5D4A"/>
    <w:rsid w:val="008C1494"/>
    <w:rsid w:val="008C2892"/>
    <w:rsid w:val="008C28A2"/>
    <w:rsid w:val="008C4619"/>
    <w:rsid w:val="008C56D7"/>
    <w:rsid w:val="008C7815"/>
    <w:rsid w:val="008D2B65"/>
    <w:rsid w:val="008E0771"/>
    <w:rsid w:val="008E1EFA"/>
    <w:rsid w:val="008E3F3D"/>
    <w:rsid w:val="008E4404"/>
    <w:rsid w:val="008E4A65"/>
    <w:rsid w:val="008E4A70"/>
    <w:rsid w:val="008E6F2B"/>
    <w:rsid w:val="008E7E1E"/>
    <w:rsid w:val="008F1CD5"/>
    <w:rsid w:val="008F2AD1"/>
    <w:rsid w:val="008F4248"/>
    <w:rsid w:val="008F542A"/>
    <w:rsid w:val="008F5FAC"/>
    <w:rsid w:val="008F7D6F"/>
    <w:rsid w:val="009030A9"/>
    <w:rsid w:val="00904A8D"/>
    <w:rsid w:val="00905968"/>
    <w:rsid w:val="00905D02"/>
    <w:rsid w:val="00905F28"/>
    <w:rsid w:val="009074C5"/>
    <w:rsid w:val="00911222"/>
    <w:rsid w:val="00912632"/>
    <w:rsid w:val="00913387"/>
    <w:rsid w:val="00913B01"/>
    <w:rsid w:val="009158B6"/>
    <w:rsid w:val="009166B5"/>
    <w:rsid w:val="00917D6C"/>
    <w:rsid w:val="00920D77"/>
    <w:rsid w:val="0092143B"/>
    <w:rsid w:val="00923E48"/>
    <w:rsid w:val="00932918"/>
    <w:rsid w:val="00934091"/>
    <w:rsid w:val="00934131"/>
    <w:rsid w:val="00934719"/>
    <w:rsid w:val="00936687"/>
    <w:rsid w:val="009370C8"/>
    <w:rsid w:val="00937837"/>
    <w:rsid w:val="009402E5"/>
    <w:rsid w:val="0094170F"/>
    <w:rsid w:val="0094353A"/>
    <w:rsid w:val="00944C7B"/>
    <w:rsid w:val="00944DA8"/>
    <w:rsid w:val="00945697"/>
    <w:rsid w:val="009464F6"/>
    <w:rsid w:val="0094789F"/>
    <w:rsid w:val="00950807"/>
    <w:rsid w:val="00952C66"/>
    <w:rsid w:val="00952DC7"/>
    <w:rsid w:val="00955497"/>
    <w:rsid w:val="0095589E"/>
    <w:rsid w:val="009558EA"/>
    <w:rsid w:val="00955FC1"/>
    <w:rsid w:val="009560BC"/>
    <w:rsid w:val="00960337"/>
    <w:rsid w:val="00961990"/>
    <w:rsid w:val="009619BB"/>
    <w:rsid w:val="00961C1B"/>
    <w:rsid w:val="00964149"/>
    <w:rsid w:val="009641A9"/>
    <w:rsid w:val="00966D17"/>
    <w:rsid w:val="00967E26"/>
    <w:rsid w:val="00967FAF"/>
    <w:rsid w:val="0097085A"/>
    <w:rsid w:val="00973258"/>
    <w:rsid w:val="00973ACF"/>
    <w:rsid w:val="00976306"/>
    <w:rsid w:val="00976984"/>
    <w:rsid w:val="00976A83"/>
    <w:rsid w:val="00977B4A"/>
    <w:rsid w:val="00977C76"/>
    <w:rsid w:val="00980260"/>
    <w:rsid w:val="00981F0F"/>
    <w:rsid w:val="0098434D"/>
    <w:rsid w:val="0098538C"/>
    <w:rsid w:val="009873C7"/>
    <w:rsid w:val="00992A8C"/>
    <w:rsid w:val="009942CA"/>
    <w:rsid w:val="009958FB"/>
    <w:rsid w:val="009962DC"/>
    <w:rsid w:val="00996A33"/>
    <w:rsid w:val="00997BF0"/>
    <w:rsid w:val="00997F8B"/>
    <w:rsid w:val="009A06F8"/>
    <w:rsid w:val="009A2D04"/>
    <w:rsid w:val="009A36CB"/>
    <w:rsid w:val="009A5FAB"/>
    <w:rsid w:val="009A6404"/>
    <w:rsid w:val="009A7D36"/>
    <w:rsid w:val="009A7F1B"/>
    <w:rsid w:val="009B1271"/>
    <w:rsid w:val="009B32B6"/>
    <w:rsid w:val="009B4831"/>
    <w:rsid w:val="009B6D21"/>
    <w:rsid w:val="009C1893"/>
    <w:rsid w:val="009C1B8C"/>
    <w:rsid w:val="009C25F8"/>
    <w:rsid w:val="009C3F30"/>
    <w:rsid w:val="009C5A81"/>
    <w:rsid w:val="009C77AF"/>
    <w:rsid w:val="009C7E0F"/>
    <w:rsid w:val="009D0272"/>
    <w:rsid w:val="009D16F4"/>
    <w:rsid w:val="009D3B3A"/>
    <w:rsid w:val="009D5350"/>
    <w:rsid w:val="009D598C"/>
    <w:rsid w:val="009D5EDF"/>
    <w:rsid w:val="009D78A0"/>
    <w:rsid w:val="009E43EA"/>
    <w:rsid w:val="009E6BC1"/>
    <w:rsid w:val="009E79F5"/>
    <w:rsid w:val="009F125A"/>
    <w:rsid w:val="009F174E"/>
    <w:rsid w:val="009F17B4"/>
    <w:rsid w:val="009F1F91"/>
    <w:rsid w:val="009F2CE7"/>
    <w:rsid w:val="009F3383"/>
    <w:rsid w:val="009F5061"/>
    <w:rsid w:val="009F65EB"/>
    <w:rsid w:val="009F674B"/>
    <w:rsid w:val="009F7948"/>
    <w:rsid w:val="00A0056D"/>
    <w:rsid w:val="00A01402"/>
    <w:rsid w:val="00A017B1"/>
    <w:rsid w:val="00A0214D"/>
    <w:rsid w:val="00A023DA"/>
    <w:rsid w:val="00A03287"/>
    <w:rsid w:val="00A10D6A"/>
    <w:rsid w:val="00A20652"/>
    <w:rsid w:val="00A20D5A"/>
    <w:rsid w:val="00A248E0"/>
    <w:rsid w:val="00A2539A"/>
    <w:rsid w:val="00A27099"/>
    <w:rsid w:val="00A27C69"/>
    <w:rsid w:val="00A30FD9"/>
    <w:rsid w:val="00A31C89"/>
    <w:rsid w:val="00A321CC"/>
    <w:rsid w:val="00A33BE8"/>
    <w:rsid w:val="00A3476B"/>
    <w:rsid w:val="00A362BE"/>
    <w:rsid w:val="00A365BE"/>
    <w:rsid w:val="00A4264C"/>
    <w:rsid w:val="00A430D2"/>
    <w:rsid w:val="00A46C7A"/>
    <w:rsid w:val="00A51ADF"/>
    <w:rsid w:val="00A5222E"/>
    <w:rsid w:val="00A52535"/>
    <w:rsid w:val="00A53B72"/>
    <w:rsid w:val="00A53BD4"/>
    <w:rsid w:val="00A54037"/>
    <w:rsid w:val="00A543C2"/>
    <w:rsid w:val="00A5504C"/>
    <w:rsid w:val="00A55423"/>
    <w:rsid w:val="00A55CD1"/>
    <w:rsid w:val="00A56472"/>
    <w:rsid w:val="00A56CD9"/>
    <w:rsid w:val="00A57F63"/>
    <w:rsid w:val="00A6191E"/>
    <w:rsid w:val="00A621F6"/>
    <w:rsid w:val="00A62550"/>
    <w:rsid w:val="00A649C0"/>
    <w:rsid w:val="00A6521D"/>
    <w:rsid w:val="00A66604"/>
    <w:rsid w:val="00A673F8"/>
    <w:rsid w:val="00A678D5"/>
    <w:rsid w:val="00A7230D"/>
    <w:rsid w:val="00A748CE"/>
    <w:rsid w:val="00A7557F"/>
    <w:rsid w:val="00A76C3A"/>
    <w:rsid w:val="00A82F93"/>
    <w:rsid w:val="00A833C3"/>
    <w:rsid w:val="00A83582"/>
    <w:rsid w:val="00A83FDB"/>
    <w:rsid w:val="00A86C87"/>
    <w:rsid w:val="00A906FA"/>
    <w:rsid w:val="00A910D6"/>
    <w:rsid w:val="00A91879"/>
    <w:rsid w:val="00A9525F"/>
    <w:rsid w:val="00A9542D"/>
    <w:rsid w:val="00A961BF"/>
    <w:rsid w:val="00AA13EB"/>
    <w:rsid w:val="00AA1843"/>
    <w:rsid w:val="00AA1DCA"/>
    <w:rsid w:val="00AA2C3F"/>
    <w:rsid w:val="00AA30D4"/>
    <w:rsid w:val="00AA5073"/>
    <w:rsid w:val="00AA5DCE"/>
    <w:rsid w:val="00AA67BE"/>
    <w:rsid w:val="00AA6AF0"/>
    <w:rsid w:val="00AB2743"/>
    <w:rsid w:val="00AB4434"/>
    <w:rsid w:val="00AB5B57"/>
    <w:rsid w:val="00AB6A46"/>
    <w:rsid w:val="00AB717B"/>
    <w:rsid w:val="00AC2925"/>
    <w:rsid w:val="00AC312F"/>
    <w:rsid w:val="00AC36D3"/>
    <w:rsid w:val="00AC38FC"/>
    <w:rsid w:val="00AC54DB"/>
    <w:rsid w:val="00AC6A4E"/>
    <w:rsid w:val="00AD04CA"/>
    <w:rsid w:val="00AD06E2"/>
    <w:rsid w:val="00AD18BA"/>
    <w:rsid w:val="00AD2B23"/>
    <w:rsid w:val="00AD4336"/>
    <w:rsid w:val="00AD4DB1"/>
    <w:rsid w:val="00AD5451"/>
    <w:rsid w:val="00AD590E"/>
    <w:rsid w:val="00AD6C15"/>
    <w:rsid w:val="00AE0A24"/>
    <w:rsid w:val="00AE2D68"/>
    <w:rsid w:val="00AE31B9"/>
    <w:rsid w:val="00AE4895"/>
    <w:rsid w:val="00AE5605"/>
    <w:rsid w:val="00AF03A4"/>
    <w:rsid w:val="00AF0D43"/>
    <w:rsid w:val="00AF1839"/>
    <w:rsid w:val="00AF3EB9"/>
    <w:rsid w:val="00AF463A"/>
    <w:rsid w:val="00AF6B99"/>
    <w:rsid w:val="00B02273"/>
    <w:rsid w:val="00B02A31"/>
    <w:rsid w:val="00B0392C"/>
    <w:rsid w:val="00B06820"/>
    <w:rsid w:val="00B113EE"/>
    <w:rsid w:val="00B136F4"/>
    <w:rsid w:val="00B13C73"/>
    <w:rsid w:val="00B13CA6"/>
    <w:rsid w:val="00B145A4"/>
    <w:rsid w:val="00B16477"/>
    <w:rsid w:val="00B16752"/>
    <w:rsid w:val="00B22A7E"/>
    <w:rsid w:val="00B23218"/>
    <w:rsid w:val="00B24540"/>
    <w:rsid w:val="00B2472F"/>
    <w:rsid w:val="00B247A5"/>
    <w:rsid w:val="00B24F4F"/>
    <w:rsid w:val="00B27BFD"/>
    <w:rsid w:val="00B30138"/>
    <w:rsid w:val="00B30756"/>
    <w:rsid w:val="00B30996"/>
    <w:rsid w:val="00B31129"/>
    <w:rsid w:val="00B3271F"/>
    <w:rsid w:val="00B32EB6"/>
    <w:rsid w:val="00B33669"/>
    <w:rsid w:val="00B33AF3"/>
    <w:rsid w:val="00B34E2D"/>
    <w:rsid w:val="00B378CD"/>
    <w:rsid w:val="00B40F0A"/>
    <w:rsid w:val="00B42524"/>
    <w:rsid w:val="00B42E76"/>
    <w:rsid w:val="00B45E6B"/>
    <w:rsid w:val="00B4733C"/>
    <w:rsid w:val="00B51A53"/>
    <w:rsid w:val="00B53E3A"/>
    <w:rsid w:val="00B5527E"/>
    <w:rsid w:val="00B553D6"/>
    <w:rsid w:val="00B56225"/>
    <w:rsid w:val="00B6307F"/>
    <w:rsid w:val="00B632E3"/>
    <w:rsid w:val="00B63730"/>
    <w:rsid w:val="00B64666"/>
    <w:rsid w:val="00B6553A"/>
    <w:rsid w:val="00B661D3"/>
    <w:rsid w:val="00B6729E"/>
    <w:rsid w:val="00B67368"/>
    <w:rsid w:val="00B72791"/>
    <w:rsid w:val="00B72FCC"/>
    <w:rsid w:val="00B740F1"/>
    <w:rsid w:val="00B743BB"/>
    <w:rsid w:val="00B77DFB"/>
    <w:rsid w:val="00B80DE5"/>
    <w:rsid w:val="00B82325"/>
    <w:rsid w:val="00B8301D"/>
    <w:rsid w:val="00B83BB0"/>
    <w:rsid w:val="00B83BB2"/>
    <w:rsid w:val="00B8528A"/>
    <w:rsid w:val="00B90372"/>
    <w:rsid w:val="00B90515"/>
    <w:rsid w:val="00B90B0A"/>
    <w:rsid w:val="00B91CBC"/>
    <w:rsid w:val="00B920E6"/>
    <w:rsid w:val="00B92FF7"/>
    <w:rsid w:val="00B93332"/>
    <w:rsid w:val="00B93400"/>
    <w:rsid w:val="00B935BE"/>
    <w:rsid w:val="00B93AED"/>
    <w:rsid w:val="00B940B9"/>
    <w:rsid w:val="00B9575E"/>
    <w:rsid w:val="00B957A4"/>
    <w:rsid w:val="00BA16C1"/>
    <w:rsid w:val="00BA5006"/>
    <w:rsid w:val="00BA5F07"/>
    <w:rsid w:val="00BA6E73"/>
    <w:rsid w:val="00BA6F5A"/>
    <w:rsid w:val="00BA7D69"/>
    <w:rsid w:val="00BB08DA"/>
    <w:rsid w:val="00BB1918"/>
    <w:rsid w:val="00BB38B9"/>
    <w:rsid w:val="00BB64E7"/>
    <w:rsid w:val="00BB7F58"/>
    <w:rsid w:val="00BC253E"/>
    <w:rsid w:val="00BC367E"/>
    <w:rsid w:val="00BC531F"/>
    <w:rsid w:val="00BC58E7"/>
    <w:rsid w:val="00BC68B6"/>
    <w:rsid w:val="00BC6B37"/>
    <w:rsid w:val="00BC6D2E"/>
    <w:rsid w:val="00BC70A0"/>
    <w:rsid w:val="00BC72F0"/>
    <w:rsid w:val="00BC7782"/>
    <w:rsid w:val="00BD06F2"/>
    <w:rsid w:val="00BD0C4A"/>
    <w:rsid w:val="00BD158E"/>
    <w:rsid w:val="00BD20DB"/>
    <w:rsid w:val="00BD2DB7"/>
    <w:rsid w:val="00BD4D74"/>
    <w:rsid w:val="00BD571B"/>
    <w:rsid w:val="00BD6411"/>
    <w:rsid w:val="00BD769F"/>
    <w:rsid w:val="00BD7D56"/>
    <w:rsid w:val="00BD7F48"/>
    <w:rsid w:val="00BE18A0"/>
    <w:rsid w:val="00BE2D7C"/>
    <w:rsid w:val="00BE340C"/>
    <w:rsid w:val="00BE38F0"/>
    <w:rsid w:val="00BE455E"/>
    <w:rsid w:val="00BE6CAF"/>
    <w:rsid w:val="00BF408D"/>
    <w:rsid w:val="00C0025F"/>
    <w:rsid w:val="00C006A6"/>
    <w:rsid w:val="00C01985"/>
    <w:rsid w:val="00C026AF"/>
    <w:rsid w:val="00C036D1"/>
    <w:rsid w:val="00C05865"/>
    <w:rsid w:val="00C05CA9"/>
    <w:rsid w:val="00C06F68"/>
    <w:rsid w:val="00C07F98"/>
    <w:rsid w:val="00C104A2"/>
    <w:rsid w:val="00C11BAA"/>
    <w:rsid w:val="00C171B8"/>
    <w:rsid w:val="00C20CEC"/>
    <w:rsid w:val="00C2193D"/>
    <w:rsid w:val="00C2287E"/>
    <w:rsid w:val="00C23016"/>
    <w:rsid w:val="00C2322D"/>
    <w:rsid w:val="00C23836"/>
    <w:rsid w:val="00C254B5"/>
    <w:rsid w:val="00C2673C"/>
    <w:rsid w:val="00C27AD5"/>
    <w:rsid w:val="00C27F9E"/>
    <w:rsid w:val="00C30035"/>
    <w:rsid w:val="00C32EDA"/>
    <w:rsid w:val="00C34FFC"/>
    <w:rsid w:val="00C359E0"/>
    <w:rsid w:val="00C35F38"/>
    <w:rsid w:val="00C402AD"/>
    <w:rsid w:val="00C411D7"/>
    <w:rsid w:val="00C4199E"/>
    <w:rsid w:val="00C41D2A"/>
    <w:rsid w:val="00C43481"/>
    <w:rsid w:val="00C46C99"/>
    <w:rsid w:val="00C50316"/>
    <w:rsid w:val="00C50A88"/>
    <w:rsid w:val="00C51A89"/>
    <w:rsid w:val="00C543CC"/>
    <w:rsid w:val="00C61AC7"/>
    <w:rsid w:val="00C61E0B"/>
    <w:rsid w:val="00C63A3F"/>
    <w:rsid w:val="00C641AD"/>
    <w:rsid w:val="00C64F75"/>
    <w:rsid w:val="00C658B0"/>
    <w:rsid w:val="00C6767F"/>
    <w:rsid w:val="00C7072D"/>
    <w:rsid w:val="00C71314"/>
    <w:rsid w:val="00C73305"/>
    <w:rsid w:val="00C7445D"/>
    <w:rsid w:val="00C801B6"/>
    <w:rsid w:val="00C80293"/>
    <w:rsid w:val="00C81200"/>
    <w:rsid w:val="00C8163D"/>
    <w:rsid w:val="00C82A83"/>
    <w:rsid w:val="00C83D2B"/>
    <w:rsid w:val="00C84B5C"/>
    <w:rsid w:val="00C8578F"/>
    <w:rsid w:val="00C9066E"/>
    <w:rsid w:val="00C92125"/>
    <w:rsid w:val="00C923B4"/>
    <w:rsid w:val="00C92B27"/>
    <w:rsid w:val="00C93255"/>
    <w:rsid w:val="00C94C01"/>
    <w:rsid w:val="00C94E5F"/>
    <w:rsid w:val="00CA312B"/>
    <w:rsid w:val="00CA47E0"/>
    <w:rsid w:val="00CA48C1"/>
    <w:rsid w:val="00CA4C73"/>
    <w:rsid w:val="00CA6E0A"/>
    <w:rsid w:val="00CA6FB9"/>
    <w:rsid w:val="00CB0C52"/>
    <w:rsid w:val="00CB11F6"/>
    <w:rsid w:val="00CB24B4"/>
    <w:rsid w:val="00CB2FA0"/>
    <w:rsid w:val="00CB5172"/>
    <w:rsid w:val="00CB5489"/>
    <w:rsid w:val="00CB60C0"/>
    <w:rsid w:val="00CB6E66"/>
    <w:rsid w:val="00CB7686"/>
    <w:rsid w:val="00CB7934"/>
    <w:rsid w:val="00CC0BBB"/>
    <w:rsid w:val="00CC3559"/>
    <w:rsid w:val="00CC503D"/>
    <w:rsid w:val="00CC65AF"/>
    <w:rsid w:val="00CC6B37"/>
    <w:rsid w:val="00CC7228"/>
    <w:rsid w:val="00CC7B78"/>
    <w:rsid w:val="00CD16B1"/>
    <w:rsid w:val="00CD2CF1"/>
    <w:rsid w:val="00CD325D"/>
    <w:rsid w:val="00CE194E"/>
    <w:rsid w:val="00CE1B03"/>
    <w:rsid w:val="00CE4952"/>
    <w:rsid w:val="00CE4A76"/>
    <w:rsid w:val="00CE671E"/>
    <w:rsid w:val="00CF05D0"/>
    <w:rsid w:val="00CF311C"/>
    <w:rsid w:val="00CF4EB0"/>
    <w:rsid w:val="00CF7395"/>
    <w:rsid w:val="00CF73A0"/>
    <w:rsid w:val="00D00136"/>
    <w:rsid w:val="00D00164"/>
    <w:rsid w:val="00D0278B"/>
    <w:rsid w:val="00D0347F"/>
    <w:rsid w:val="00D036F4"/>
    <w:rsid w:val="00D05E5C"/>
    <w:rsid w:val="00D069E4"/>
    <w:rsid w:val="00D06E98"/>
    <w:rsid w:val="00D108CB"/>
    <w:rsid w:val="00D10F4A"/>
    <w:rsid w:val="00D13AF3"/>
    <w:rsid w:val="00D142C5"/>
    <w:rsid w:val="00D1437A"/>
    <w:rsid w:val="00D146F8"/>
    <w:rsid w:val="00D15FDE"/>
    <w:rsid w:val="00D16312"/>
    <w:rsid w:val="00D16438"/>
    <w:rsid w:val="00D17552"/>
    <w:rsid w:val="00D17908"/>
    <w:rsid w:val="00D2002B"/>
    <w:rsid w:val="00D22278"/>
    <w:rsid w:val="00D27578"/>
    <w:rsid w:val="00D27E05"/>
    <w:rsid w:val="00D31076"/>
    <w:rsid w:val="00D310F8"/>
    <w:rsid w:val="00D3256E"/>
    <w:rsid w:val="00D332FD"/>
    <w:rsid w:val="00D33B50"/>
    <w:rsid w:val="00D34384"/>
    <w:rsid w:val="00D343ED"/>
    <w:rsid w:val="00D361C6"/>
    <w:rsid w:val="00D40792"/>
    <w:rsid w:val="00D41F78"/>
    <w:rsid w:val="00D42D0F"/>
    <w:rsid w:val="00D44D5B"/>
    <w:rsid w:val="00D46676"/>
    <w:rsid w:val="00D46BEE"/>
    <w:rsid w:val="00D46EE7"/>
    <w:rsid w:val="00D509CD"/>
    <w:rsid w:val="00D5235D"/>
    <w:rsid w:val="00D52D63"/>
    <w:rsid w:val="00D53661"/>
    <w:rsid w:val="00D54027"/>
    <w:rsid w:val="00D55AB8"/>
    <w:rsid w:val="00D60B57"/>
    <w:rsid w:val="00D61738"/>
    <w:rsid w:val="00D61B97"/>
    <w:rsid w:val="00D62077"/>
    <w:rsid w:val="00D63E45"/>
    <w:rsid w:val="00D63E87"/>
    <w:rsid w:val="00D65364"/>
    <w:rsid w:val="00D66C1C"/>
    <w:rsid w:val="00D66D94"/>
    <w:rsid w:val="00D71C80"/>
    <w:rsid w:val="00D7259C"/>
    <w:rsid w:val="00D72A1C"/>
    <w:rsid w:val="00D73F80"/>
    <w:rsid w:val="00D75959"/>
    <w:rsid w:val="00D76BAA"/>
    <w:rsid w:val="00D80A09"/>
    <w:rsid w:val="00D80A28"/>
    <w:rsid w:val="00D80AB8"/>
    <w:rsid w:val="00D810F9"/>
    <w:rsid w:val="00D82492"/>
    <w:rsid w:val="00D83FA7"/>
    <w:rsid w:val="00D84799"/>
    <w:rsid w:val="00D861ED"/>
    <w:rsid w:val="00D86EB1"/>
    <w:rsid w:val="00D91409"/>
    <w:rsid w:val="00D914BB"/>
    <w:rsid w:val="00D93DA9"/>
    <w:rsid w:val="00D95B33"/>
    <w:rsid w:val="00D965B9"/>
    <w:rsid w:val="00DA53A4"/>
    <w:rsid w:val="00DA5670"/>
    <w:rsid w:val="00DA5810"/>
    <w:rsid w:val="00DA5856"/>
    <w:rsid w:val="00DA733B"/>
    <w:rsid w:val="00DA74CD"/>
    <w:rsid w:val="00DB0C3D"/>
    <w:rsid w:val="00DB123F"/>
    <w:rsid w:val="00DB4D8E"/>
    <w:rsid w:val="00DB5303"/>
    <w:rsid w:val="00DB59C1"/>
    <w:rsid w:val="00DB7061"/>
    <w:rsid w:val="00DB772A"/>
    <w:rsid w:val="00DC223F"/>
    <w:rsid w:val="00DC236D"/>
    <w:rsid w:val="00DC2D22"/>
    <w:rsid w:val="00DC4A5F"/>
    <w:rsid w:val="00DC4C4D"/>
    <w:rsid w:val="00DC53DB"/>
    <w:rsid w:val="00DC5BE3"/>
    <w:rsid w:val="00DC70F8"/>
    <w:rsid w:val="00DD056D"/>
    <w:rsid w:val="00DD2842"/>
    <w:rsid w:val="00DD2850"/>
    <w:rsid w:val="00DD4144"/>
    <w:rsid w:val="00DD4930"/>
    <w:rsid w:val="00DD4B4D"/>
    <w:rsid w:val="00DD53DC"/>
    <w:rsid w:val="00DD6C52"/>
    <w:rsid w:val="00DE415C"/>
    <w:rsid w:val="00DE41D4"/>
    <w:rsid w:val="00DE4CB0"/>
    <w:rsid w:val="00DE5521"/>
    <w:rsid w:val="00DF0BB8"/>
    <w:rsid w:val="00DF1448"/>
    <w:rsid w:val="00DF366C"/>
    <w:rsid w:val="00DF3879"/>
    <w:rsid w:val="00DF6BF1"/>
    <w:rsid w:val="00DF7AFC"/>
    <w:rsid w:val="00DF7F4B"/>
    <w:rsid w:val="00E01014"/>
    <w:rsid w:val="00E014D8"/>
    <w:rsid w:val="00E0169F"/>
    <w:rsid w:val="00E01BEA"/>
    <w:rsid w:val="00E0665B"/>
    <w:rsid w:val="00E10097"/>
    <w:rsid w:val="00E11D82"/>
    <w:rsid w:val="00E15E36"/>
    <w:rsid w:val="00E169A4"/>
    <w:rsid w:val="00E17EF4"/>
    <w:rsid w:val="00E20487"/>
    <w:rsid w:val="00E226F0"/>
    <w:rsid w:val="00E226FC"/>
    <w:rsid w:val="00E22C50"/>
    <w:rsid w:val="00E2305A"/>
    <w:rsid w:val="00E24928"/>
    <w:rsid w:val="00E24C26"/>
    <w:rsid w:val="00E26309"/>
    <w:rsid w:val="00E263D1"/>
    <w:rsid w:val="00E27480"/>
    <w:rsid w:val="00E31626"/>
    <w:rsid w:val="00E31B53"/>
    <w:rsid w:val="00E3235F"/>
    <w:rsid w:val="00E33195"/>
    <w:rsid w:val="00E34677"/>
    <w:rsid w:val="00E34AB2"/>
    <w:rsid w:val="00E40EC8"/>
    <w:rsid w:val="00E420DC"/>
    <w:rsid w:val="00E43338"/>
    <w:rsid w:val="00E4456A"/>
    <w:rsid w:val="00E45D5D"/>
    <w:rsid w:val="00E461E3"/>
    <w:rsid w:val="00E50AC5"/>
    <w:rsid w:val="00E50F14"/>
    <w:rsid w:val="00E52126"/>
    <w:rsid w:val="00E5215C"/>
    <w:rsid w:val="00E5241E"/>
    <w:rsid w:val="00E52A1C"/>
    <w:rsid w:val="00E53DBA"/>
    <w:rsid w:val="00E56265"/>
    <w:rsid w:val="00E56E12"/>
    <w:rsid w:val="00E57EA3"/>
    <w:rsid w:val="00E6052E"/>
    <w:rsid w:val="00E60DC0"/>
    <w:rsid w:val="00E62B1C"/>
    <w:rsid w:val="00E62B2A"/>
    <w:rsid w:val="00E64C64"/>
    <w:rsid w:val="00E64E4D"/>
    <w:rsid w:val="00E6553A"/>
    <w:rsid w:val="00E67A95"/>
    <w:rsid w:val="00E709C0"/>
    <w:rsid w:val="00E72019"/>
    <w:rsid w:val="00E74794"/>
    <w:rsid w:val="00E74FC1"/>
    <w:rsid w:val="00E76065"/>
    <w:rsid w:val="00E778C8"/>
    <w:rsid w:val="00E80A6E"/>
    <w:rsid w:val="00E852A9"/>
    <w:rsid w:val="00E85A2E"/>
    <w:rsid w:val="00E87B1C"/>
    <w:rsid w:val="00E87C3A"/>
    <w:rsid w:val="00E903E0"/>
    <w:rsid w:val="00E914AD"/>
    <w:rsid w:val="00E91BDF"/>
    <w:rsid w:val="00E9345A"/>
    <w:rsid w:val="00E93D0E"/>
    <w:rsid w:val="00E950BD"/>
    <w:rsid w:val="00E9538F"/>
    <w:rsid w:val="00EA41C5"/>
    <w:rsid w:val="00EA42C4"/>
    <w:rsid w:val="00EA4977"/>
    <w:rsid w:val="00EA5220"/>
    <w:rsid w:val="00EA564B"/>
    <w:rsid w:val="00EA715C"/>
    <w:rsid w:val="00EA7AAE"/>
    <w:rsid w:val="00EB142D"/>
    <w:rsid w:val="00EB3176"/>
    <w:rsid w:val="00EB4F4E"/>
    <w:rsid w:val="00EB6454"/>
    <w:rsid w:val="00EC67DC"/>
    <w:rsid w:val="00ED068F"/>
    <w:rsid w:val="00ED1CBD"/>
    <w:rsid w:val="00ED538F"/>
    <w:rsid w:val="00ED7C64"/>
    <w:rsid w:val="00EE0A0C"/>
    <w:rsid w:val="00EE11E7"/>
    <w:rsid w:val="00EE2CAE"/>
    <w:rsid w:val="00EE3E02"/>
    <w:rsid w:val="00EE4375"/>
    <w:rsid w:val="00EE4A78"/>
    <w:rsid w:val="00EE5377"/>
    <w:rsid w:val="00EF0003"/>
    <w:rsid w:val="00EF0C4B"/>
    <w:rsid w:val="00EF19F2"/>
    <w:rsid w:val="00EF36E2"/>
    <w:rsid w:val="00EF3C0F"/>
    <w:rsid w:val="00EF4233"/>
    <w:rsid w:val="00EF4A8F"/>
    <w:rsid w:val="00EF556E"/>
    <w:rsid w:val="00EF5642"/>
    <w:rsid w:val="00EF576F"/>
    <w:rsid w:val="00EF6D9E"/>
    <w:rsid w:val="00F01A00"/>
    <w:rsid w:val="00F02030"/>
    <w:rsid w:val="00F0336D"/>
    <w:rsid w:val="00F05203"/>
    <w:rsid w:val="00F066E2"/>
    <w:rsid w:val="00F10479"/>
    <w:rsid w:val="00F11216"/>
    <w:rsid w:val="00F126DD"/>
    <w:rsid w:val="00F13154"/>
    <w:rsid w:val="00F13E7F"/>
    <w:rsid w:val="00F14848"/>
    <w:rsid w:val="00F14BA8"/>
    <w:rsid w:val="00F16B09"/>
    <w:rsid w:val="00F16BDC"/>
    <w:rsid w:val="00F211C3"/>
    <w:rsid w:val="00F22708"/>
    <w:rsid w:val="00F232EE"/>
    <w:rsid w:val="00F24786"/>
    <w:rsid w:val="00F252D4"/>
    <w:rsid w:val="00F254CC"/>
    <w:rsid w:val="00F258D5"/>
    <w:rsid w:val="00F304D4"/>
    <w:rsid w:val="00F32A52"/>
    <w:rsid w:val="00F33589"/>
    <w:rsid w:val="00F354DE"/>
    <w:rsid w:val="00F35DF9"/>
    <w:rsid w:val="00F35EB3"/>
    <w:rsid w:val="00F360E7"/>
    <w:rsid w:val="00F36C45"/>
    <w:rsid w:val="00F37412"/>
    <w:rsid w:val="00F374DC"/>
    <w:rsid w:val="00F4003C"/>
    <w:rsid w:val="00F42405"/>
    <w:rsid w:val="00F42C76"/>
    <w:rsid w:val="00F43F09"/>
    <w:rsid w:val="00F4527C"/>
    <w:rsid w:val="00F47728"/>
    <w:rsid w:val="00F5272F"/>
    <w:rsid w:val="00F54657"/>
    <w:rsid w:val="00F54B5C"/>
    <w:rsid w:val="00F55EEA"/>
    <w:rsid w:val="00F5721C"/>
    <w:rsid w:val="00F60D0B"/>
    <w:rsid w:val="00F62552"/>
    <w:rsid w:val="00F64C05"/>
    <w:rsid w:val="00F64EF1"/>
    <w:rsid w:val="00F6642C"/>
    <w:rsid w:val="00F670E6"/>
    <w:rsid w:val="00F7081A"/>
    <w:rsid w:val="00F71257"/>
    <w:rsid w:val="00F7198D"/>
    <w:rsid w:val="00F7375A"/>
    <w:rsid w:val="00F7394C"/>
    <w:rsid w:val="00F73D5B"/>
    <w:rsid w:val="00F7599E"/>
    <w:rsid w:val="00F76961"/>
    <w:rsid w:val="00F80A9C"/>
    <w:rsid w:val="00F81FA7"/>
    <w:rsid w:val="00F868B3"/>
    <w:rsid w:val="00F90248"/>
    <w:rsid w:val="00F90C26"/>
    <w:rsid w:val="00F917D1"/>
    <w:rsid w:val="00F94B36"/>
    <w:rsid w:val="00F97789"/>
    <w:rsid w:val="00F97C46"/>
    <w:rsid w:val="00F97C93"/>
    <w:rsid w:val="00FA1B81"/>
    <w:rsid w:val="00FA3513"/>
    <w:rsid w:val="00FA35CE"/>
    <w:rsid w:val="00FA729D"/>
    <w:rsid w:val="00FA7E46"/>
    <w:rsid w:val="00FB161C"/>
    <w:rsid w:val="00FB2DF8"/>
    <w:rsid w:val="00FB3CBC"/>
    <w:rsid w:val="00FB3CF3"/>
    <w:rsid w:val="00FB6001"/>
    <w:rsid w:val="00FB71B9"/>
    <w:rsid w:val="00FB757B"/>
    <w:rsid w:val="00FC037F"/>
    <w:rsid w:val="00FC2775"/>
    <w:rsid w:val="00FC28AF"/>
    <w:rsid w:val="00FD2471"/>
    <w:rsid w:val="00FD29BE"/>
    <w:rsid w:val="00FD2A65"/>
    <w:rsid w:val="00FD3423"/>
    <w:rsid w:val="00FD397A"/>
    <w:rsid w:val="00FD3AA9"/>
    <w:rsid w:val="00FD553F"/>
    <w:rsid w:val="00FD5DF7"/>
    <w:rsid w:val="00FD60D5"/>
    <w:rsid w:val="00FD7D3F"/>
    <w:rsid w:val="00FE176F"/>
    <w:rsid w:val="00FE2663"/>
    <w:rsid w:val="00FE4352"/>
    <w:rsid w:val="00FE59A0"/>
    <w:rsid w:val="00FE62C1"/>
    <w:rsid w:val="00FE6533"/>
    <w:rsid w:val="00FE7E90"/>
    <w:rsid w:val="00FF056C"/>
    <w:rsid w:val="00FF2702"/>
    <w:rsid w:val="00FF3768"/>
    <w:rsid w:val="00FF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FC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65EB"/>
    <w:pPr>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Corpsdetexte"/>
    <w:link w:val="Titre1Car"/>
    <w:qFormat/>
    <w:rsid w:val="009F65EB"/>
    <w:pPr>
      <w:keepNext/>
      <w:pageBreakBefore/>
      <w:numPr>
        <w:numId w:val="3"/>
      </w:numPr>
      <w:pBdr>
        <w:top w:val="single" w:sz="48" w:space="1" w:color="4472C4" w:themeColor="accent1"/>
      </w:pBdr>
      <w:spacing w:after="240"/>
      <w:outlineLvl w:val="0"/>
    </w:pPr>
    <w:rPr>
      <w:b/>
      <w:bCs/>
      <w:color w:val="0B1F51"/>
      <w:sz w:val="40"/>
      <w:szCs w:val="20"/>
    </w:rPr>
  </w:style>
  <w:style w:type="paragraph" w:styleId="Titre2">
    <w:name w:val="heading 2"/>
    <w:basedOn w:val="Titre1"/>
    <w:next w:val="Corpsdetexte"/>
    <w:link w:val="Titre2Car"/>
    <w:qFormat/>
    <w:rsid w:val="009F65EB"/>
    <w:pPr>
      <w:pageBreakBefore w:val="0"/>
      <w:numPr>
        <w:ilvl w:val="1"/>
      </w:numPr>
      <w:pBdr>
        <w:top w:val="none" w:sz="0" w:space="0" w:color="auto"/>
      </w:pBdr>
      <w:spacing w:before="360"/>
      <w:outlineLvl w:val="1"/>
    </w:pPr>
    <w:rPr>
      <w:rFonts w:ascii="Arial" w:hAnsi="Arial"/>
      <w:kern w:val="32"/>
      <w:sz w:val="28"/>
      <w:szCs w:val="28"/>
    </w:rPr>
  </w:style>
  <w:style w:type="paragraph" w:styleId="Titre3">
    <w:name w:val="heading 3"/>
    <w:next w:val="Corpsdetexte"/>
    <w:link w:val="Titre3Car"/>
    <w:qFormat/>
    <w:rsid w:val="009F65EB"/>
    <w:pPr>
      <w:keepNext/>
      <w:numPr>
        <w:ilvl w:val="2"/>
        <w:numId w:val="3"/>
      </w:numPr>
      <w:spacing w:before="360" w:after="240" w:line="240" w:lineRule="auto"/>
      <w:outlineLvl w:val="2"/>
    </w:pPr>
    <w:rPr>
      <w:rFonts w:ascii="Arial" w:eastAsia="Helvetica" w:hAnsi="Arial" w:cs="Arial"/>
      <w:b/>
      <w:color w:val="0B1F51"/>
      <w:sz w:val="28"/>
      <w:szCs w:val="20"/>
      <w:lang w:val="en-GB" w:eastAsia="en-GB"/>
    </w:rPr>
  </w:style>
  <w:style w:type="paragraph" w:styleId="Titre4">
    <w:name w:val="heading 4"/>
    <w:next w:val="Corpsdetexte"/>
    <w:link w:val="Titre4Car"/>
    <w:qFormat/>
    <w:rsid w:val="009F65EB"/>
    <w:pPr>
      <w:keepNext/>
      <w:keepLines/>
      <w:spacing w:before="260" w:after="260" w:line="240" w:lineRule="auto"/>
      <w:outlineLvl w:val="3"/>
    </w:pPr>
    <w:rPr>
      <w:rFonts w:ascii="Arial" w:eastAsia="Helvetica" w:hAnsi="Arial" w:cs="Arial"/>
      <w:b/>
      <w:iCs/>
      <w:color w:val="44546A" w:themeColor="text2"/>
      <w:sz w:val="24"/>
      <w:lang w:val="en-GB" w:eastAsia="en-GB"/>
    </w:rPr>
  </w:style>
  <w:style w:type="paragraph" w:styleId="Titre5">
    <w:name w:val="heading 5"/>
    <w:basedOn w:val="Titre4"/>
    <w:next w:val="Normal"/>
    <w:link w:val="Titre5Car"/>
    <w:rsid w:val="009F65EB"/>
    <w:pPr>
      <w:spacing w:after="60"/>
      <w:outlineLvl w:val="4"/>
    </w:pPr>
    <w:rPr>
      <w:sz w:val="22"/>
    </w:rPr>
  </w:style>
  <w:style w:type="paragraph" w:styleId="Titre6">
    <w:name w:val="heading 6"/>
    <w:basedOn w:val="Titre4"/>
    <w:next w:val="Normal"/>
    <w:link w:val="Titre6Car"/>
    <w:semiHidden/>
    <w:rsid w:val="009F65EB"/>
    <w:pPr>
      <w:outlineLvl w:val="5"/>
    </w:pPr>
  </w:style>
  <w:style w:type="paragraph" w:styleId="Titre7">
    <w:name w:val="heading 7"/>
    <w:basedOn w:val="Titre4"/>
    <w:next w:val="Normal"/>
    <w:link w:val="Titre7Car"/>
    <w:semiHidden/>
    <w:rsid w:val="009F65EB"/>
    <w:pPr>
      <w:outlineLvl w:val="6"/>
    </w:pPr>
  </w:style>
  <w:style w:type="paragraph" w:styleId="Titre8">
    <w:name w:val="heading 8"/>
    <w:basedOn w:val="Titre4"/>
    <w:next w:val="Normal"/>
    <w:link w:val="Titre8Car"/>
    <w:semiHidden/>
    <w:rsid w:val="009F65EB"/>
    <w:pPr>
      <w:outlineLvl w:val="7"/>
    </w:pPr>
  </w:style>
  <w:style w:type="paragraph" w:styleId="Titre9">
    <w:name w:val="heading 9"/>
    <w:basedOn w:val="Titre4"/>
    <w:next w:val="Normal"/>
    <w:link w:val="Titre9Car"/>
    <w:semiHidden/>
    <w:rsid w:val="009F65E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5EB"/>
    <w:rPr>
      <w:rFonts w:ascii="Times New Roman" w:eastAsia="Times New Roman" w:hAnsi="Times New Roman" w:cs="Times New Roman"/>
      <w:b/>
      <w:bCs/>
      <w:color w:val="0B1F51"/>
      <w:sz w:val="40"/>
      <w:szCs w:val="20"/>
      <w:lang w:eastAsia="zh-CN"/>
    </w:rPr>
  </w:style>
  <w:style w:type="character" w:customStyle="1" w:styleId="Titre2Car">
    <w:name w:val="Titre 2 Car"/>
    <w:basedOn w:val="Policepardfaut"/>
    <w:link w:val="Titre2"/>
    <w:rsid w:val="009F65EB"/>
    <w:rPr>
      <w:rFonts w:ascii="Arial" w:eastAsia="Times New Roman" w:hAnsi="Arial" w:cs="Times New Roman"/>
      <w:b/>
      <w:bCs/>
      <w:color w:val="0B1F51"/>
      <w:kern w:val="32"/>
      <w:sz w:val="28"/>
      <w:szCs w:val="28"/>
      <w:lang w:eastAsia="zh-CN"/>
    </w:rPr>
  </w:style>
  <w:style w:type="character" w:customStyle="1" w:styleId="Titre3Car">
    <w:name w:val="Titre 3 Car"/>
    <w:basedOn w:val="Policepardfaut"/>
    <w:link w:val="Titre3"/>
    <w:rsid w:val="009F65EB"/>
    <w:rPr>
      <w:rFonts w:ascii="Arial" w:eastAsia="Helvetica" w:hAnsi="Arial" w:cs="Arial"/>
      <w:b/>
      <w:color w:val="0B1F51"/>
      <w:sz w:val="28"/>
      <w:szCs w:val="20"/>
      <w:lang w:val="en-GB" w:eastAsia="en-GB"/>
    </w:rPr>
  </w:style>
  <w:style w:type="character" w:customStyle="1" w:styleId="Titre4Car">
    <w:name w:val="Titre 4 Car"/>
    <w:basedOn w:val="Policepardfaut"/>
    <w:link w:val="Titre4"/>
    <w:rsid w:val="009F65EB"/>
    <w:rPr>
      <w:rFonts w:ascii="Arial" w:eastAsia="Helvetica" w:hAnsi="Arial" w:cs="Arial"/>
      <w:b/>
      <w:iCs/>
      <w:color w:val="44546A" w:themeColor="text2"/>
      <w:sz w:val="24"/>
      <w:lang w:val="en-GB" w:eastAsia="en-GB"/>
    </w:rPr>
  </w:style>
  <w:style w:type="character" w:customStyle="1" w:styleId="Titre5Car">
    <w:name w:val="Titre 5 Car"/>
    <w:basedOn w:val="Policepardfaut"/>
    <w:link w:val="Titre5"/>
    <w:rsid w:val="009F65EB"/>
    <w:rPr>
      <w:rFonts w:ascii="Arial" w:eastAsia="Helvetica" w:hAnsi="Arial" w:cs="Arial"/>
      <w:b/>
      <w:iCs/>
      <w:color w:val="44546A" w:themeColor="text2"/>
      <w:lang w:val="en-GB" w:eastAsia="en-GB"/>
    </w:rPr>
  </w:style>
  <w:style w:type="character" w:customStyle="1" w:styleId="Titre6Car">
    <w:name w:val="Titre 6 Car"/>
    <w:basedOn w:val="Policepardfaut"/>
    <w:link w:val="Titre6"/>
    <w:semiHidden/>
    <w:rsid w:val="009F65EB"/>
    <w:rPr>
      <w:rFonts w:ascii="Arial" w:eastAsia="Helvetica" w:hAnsi="Arial" w:cs="Arial"/>
      <w:b/>
      <w:iCs/>
      <w:color w:val="44546A" w:themeColor="text2"/>
      <w:sz w:val="24"/>
      <w:lang w:val="en-GB" w:eastAsia="en-GB"/>
    </w:rPr>
  </w:style>
  <w:style w:type="character" w:customStyle="1" w:styleId="Titre7Car">
    <w:name w:val="Titre 7 Car"/>
    <w:basedOn w:val="Policepardfaut"/>
    <w:link w:val="Titre7"/>
    <w:semiHidden/>
    <w:rsid w:val="009F65EB"/>
    <w:rPr>
      <w:rFonts w:ascii="Arial" w:eastAsia="Helvetica" w:hAnsi="Arial" w:cs="Arial"/>
      <w:b/>
      <w:iCs/>
      <w:color w:val="44546A" w:themeColor="text2"/>
      <w:sz w:val="24"/>
      <w:lang w:val="en-GB" w:eastAsia="en-GB"/>
    </w:rPr>
  </w:style>
  <w:style w:type="character" w:customStyle="1" w:styleId="Titre8Car">
    <w:name w:val="Titre 8 Car"/>
    <w:basedOn w:val="Policepardfaut"/>
    <w:link w:val="Titre8"/>
    <w:semiHidden/>
    <w:rsid w:val="009F65EB"/>
    <w:rPr>
      <w:rFonts w:ascii="Arial" w:eastAsia="Helvetica" w:hAnsi="Arial" w:cs="Arial"/>
      <w:b/>
      <w:iCs/>
      <w:color w:val="44546A" w:themeColor="text2"/>
      <w:sz w:val="24"/>
      <w:lang w:val="en-GB" w:eastAsia="en-GB"/>
    </w:rPr>
  </w:style>
  <w:style w:type="character" w:customStyle="1" w:styleId="Titre9Car">
    <w:name w:val="Titre 9 Car"/>
    <w:basedOn w:val="Policepardfaut"/>
    <w:link w:val="Titre9"/>
    <w:semiHidden/>
    <w:rsid w:val="009F65EB"/>
    <w:rPr>
      <w:rFonts w:ascii="Arial" w:eastAsia="Helvetica" w:hAnsi="Arial" w:cs="Arial"/>
      <w:b/>
      <w:iCs/>
      <w:color w:val="44546A" w:themeColor="text2"/>
      <w:sz w:val="24"/>
      <w:lang w:val="en-GB" w:eastAsia="en-GB"/>
    </w:rPr>
  </w:style>
  <w:style w:type="paragraph" w:customStyle="1" w:styleId="Listbulletfinal">
    <w:name w:val="List bullet final"/>
    <w:basedOn w:val="Normal"/>
    <w:next w:val="Normal"/>
    <w:rsid w:val="009F65EB"/>
    <w:pPr>
      <w:numPr>
        <w:numId w:val="7"/>
      </w:numPr>
      <w:ind w:left="357" w:hanging="357"/>
    </w:pPr>
    <w:rPr>
      <w:szCs w:val="20"/>
      <w:lang w:eastAsia="en-US"/>
    </w:rPr>
  </w:style>
  <w:style w:type="paragraph" w:customStyle="1" w:styleId="Prelim">
    <w:name w:val="Prelim"/>
    <w:qFormat/>
    <w:rsid w:val="009F65EB"/>
    <w:pPr>
      <w:spacing w:after="260" w:line="240" w:lineRule="auto"/>
    </w:pPr>
    <w:rPr>
      <w:rFonts w:ascii="Arial" w:eastAsia="SimSun" w:hAnsi="Arial" w:cs="Arial"/>
      <w:b/>
      <w:color w:val="0B1F51"/>
      <w:sz w:val="32"/>
      <w:szCs w:val="24"/>
      <w:lang w:val="en-GB" w:eastAsia="en-GB"/>
    </w:rPr>
  </w:style>
  <w:style w:type="paragraph" w:styleId="En-tte">
    <w:name w:val="header"/>
    <w:basedOn w:val="Corpsdetexte"/>
    <w:link w:val="En-tteCar"/>
    <w:uiPriority w:val="99"/>
    <w:unhideWhenUsed/>
    <w:qFormat/>
    <w:rsid w:val="009F65EB"/>
    <w:pPr>
      <w:pBdr>
        <w:bottom w:val="single" w:sz="4" w:space="1" w:color="auto"/>
      </w:pBdr>
      <w:tabs>
        <w:tab w:val="center" w:pos="4513"/>
        <w:tab w:val="right" w:pos="9026"/>
      </w:tabs>
    </w:pPr>
    <w:rPr>
      <w:noProof/>
      <w:sz w:val="18"/>
      <w:szCs w:val="18"/>
    </w:rPr>
  </w:style>
  <w:style w:type="character" w:customStyle="1" w:styleId="En-tteCar">
    <w:name w:val="En-tête Car"/>
    <w:basedOn w:val="Policepardfaut"/>
    <w:link w:val="En-tte"/>
    <w:uiPriority w:val="99"/>
    <w:rsid w:val="009F65EB"/>
    <w:rPr>
      <w:rFonts w:ascii="Arial" w:eastAsia="SimSun" w:hAnsi="Arial" w:cs="Arial"/>
      <w:noProof/>
      <w:sz w:val="18"/>
      <w:szCs w:val="18"/>
      <w:lang w:val="en-GB" w:eastAsia="en-GB"/>
    </w:rPr>
  </w:style>
  <w:style w:type="paragraph" w:customStyle="1" w:styleId="Quotation">
    <w:name w:val="Quotation"/>
    <w:basedOn w:val="Normal"/>
    <w:qFormat/>
    <w:rsid w:val="009F65EB"/>
    <w:pPr>
      <w:spacing w:before="260" w:after="260"/>
      <w:ind w:left="357" w:right="357"/>
    </w:pPr>
  </w:style>
  <w:style w:type="table" w:customStyle="1" w:styleId="OPMTable">
    <w:name w:val="OPM Table"/>
    <w:basedOn w:val="TableauNormal"/>
    <w:uiPriority w:val="99"/>
    <w:rsid w:val="009F65EB"/>
    <w:pPr>
      <w:spacing w:after="0" w:line="240" w:lineRule="auto"/>
    </w:pPr>
    <w:rPr>
      <w:rFonts w:ascii="Arial" w:eastAsia="SimSun" w:hAnsi="Arial"/>
      <w:sz w:val="20"/>
      <w:szCs w:val="24"/>
    </w:rPr>
    <w:tblPr>
      <w:tblStyleRowBandSize w:val="1"/>
      <w:tblStyleColBandSize w:val="1"/>
    </w:tblPr>
    <w:tcPr>
      <w:shd w:val="clear" w:color="auto" w:fill="E7E6E6" w:themeFill="background2"/>
      <w:tcMar>
        <w:top w:w="57" w:type="dxa"/>
        <w:left w:w="170" w:type="dxa"/>
        <w:bottom w:w="57" w:type="dxa"/>
        <w:right w:w="170" w:type="dxa"/>
      </w:tcMar>
      <w:vAlign w:val="center"/>
    </w:tcPr>
    <w:tblStylePr w:type="firstRow">
      <w:pPr>
        <w:jc w:val="left"/>
      </w:pPr>
      <w:rPr>
        <w:rFonts w:ascii="Arial" w:hAnsi="Arial"/>
        <w:b/>
        <w:color w:val="0B1F51"/>
        <w:sz w:val="20"/>
      </w:rPr>
      <w:tblPr/>
      <w:tcPr>
        <w:tcBorders>
          <w:top w:val="nil"/>
          <w:left w:val="nil"/>
          <w:bottom w:val="single" w:sz="4" w:space="0" w:color="4472C4" w:themeColor="accent1"/>
          <w:right w:val="nil"/>
          <w:insideH w:val="nil"/>
          <w:insideV w:val="nil"/>
          <w:tl2br w:val="nil"/>
          <w:tr2bl w:val="nil"/>
        </w:tcBorders>
      </w:tcPr>
    </w:tblStylePr>
    <w:tblStylePr w:type="lastRow">
      <w:rPr>
        <w:rFonts w:ascii="Arial" w:hAnsi="Arial"/>
        <w:sz w:val="20"/>
      </w:rPr>
    </w:tblStylePr>
    <w:tblStylePr w:type="firstCol">
      <w:pPr>
        <w:jc w:val="left"/>
      </w:pPr>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pPr>
        <w:jc w:val="left"/>
      </w:pPr>
      <w:rPr>
        <w:rFonts w:ascii="Arial" w:hAnsi="Arial"/>
        <w:b/>
        <w:color w:val="0B1F51"/>
        <w:sz w:val="20"/>
      </w:rPr>
    </w:tblStylePr>
    <w:tblStylePr w:type="seCell">
      <w:rPr>
        <w:rFonts w:ascii="Arial" w:hAnsi="Arial"/>
        <w:sz w:val="20"/>
      </w:rPr>
    </w:tblStylePr>
    <w:tblStylePr w:type="swCell">
      <w:rPr>
        <w:rFonts w:ascii="Arial" w:hAnsi="Arial"/>
        <w:sz w:val="20"/>
      </w:rPr>
    </w:tblStylePr>
  </w:style>
  <w:style w:type="character" w:styleId="Numrodepage">
    <w:name w:val="page number"/>
    <w:basedOn w:val="Policepardfaut"/>
    <w:uiPriority w:val="99"/>
    <w:semiHidden/>
    <w:unhideWhenUsed/>
    <w:rsid w:val="009F65EB"/>
  </w:style>
  <w:style w:type="paragraph" w:styleId="NormalWeb">
    <w:name w:val="Normal (Web)"/>
    <w:basedOn w:val="Normal"/>
    <w:uiPriority w:val="99"/>
    <w:semiHidden/>
    <w:unhideWhenUsed/>
    <w:rsid w:val="009F65EB"/>
    <w:pPr>
      <w:spacing w:before="100" w:beforeAutospacing="1" w:after="100" w:afterAutospacing="1"/>
    </w:pPr>
  </w:style>
  <w:style w:type="paragraph" w:styleId="TM5">
    <w:name w:val="toc 5"/>
    <w:basedOn w:val="Normal"/>
    <w:next w:val="Normal"/>
    <w:uiPriority w:val="39"/>
    <w:semiHidden/>
    <w:rsid w:val="009F65EB"/>
    <w:pPr>
      <w:ind w:left="880"/>
    </w:pPr>
  </w:style>
  <w:style w:type="paragraph" w:styleId="TM6">
    <w:name w:val="toc 6"/>
    <w:basedOn w:val="Normal"/>
    <w:next w:val="Normal"/>
    <w:uiPriority w:val="39"/>
    <w:semiHidden/>
    <w:rsid w:val="009F65EB"/>
    <w:pPr>
      <w:ind w:left="1100"/>
    </w:pPr>
  </w:style>
  <w:style w:type="paragraph" w:customStyle="1" w:styleId="ListNumbered">
    <w:name w:val="List Numbered"/>
    <w:basedOn w:val="Corpsdetexte"/>
    <w:qFormat/>
    <w:rsid w:val="009F65EB"/>
    <w:pPr>
      <w:numPr>
        <w:numId w:val="1"/>
      </w:numPr>
      <w:spacing w:after="60"/>
      <w:ind w:left="357" w:hanging="357"/>
    </w:pPr>
  </w:style>
  <w:style w:type="paragraph" w:styleId="TM7">
    <w:name w:val="toc 7"/>
    <w:basedOn w:val="Normal"/>
    <w:next w:val="Normal"/>
    <w:uiPriority w:val="39"/>
    <w:semiHidden/>
    <w:rsid w:val="009F65EB"/>
    <w:pPr>
      <w:ind w:left="1320"/>
    </w:pPr>
  </w:style>
  <w:style w:type="paragraph" w:styleId="TM8">
    <w:name w:val="toc 8"/>
    <w:basedOn w:val="Normal"/>
    <w:next w:val="Normal"/>
    <w:uiPriority w:val="39"/>
    <w:rsid w:val="009F65EB"/>
    <w:pPr>
      <w:tabs>
        <w:tab w:val="left" w:pos="1560"/>
        <w:tab w:val="right" w:leader="dot" w:pos="8488"/>
      </w:tabs>
      <w:spacing w:before="120"/>
      <w:ind w:left="1134" w:hanging="1134"/>
    </w:pPr>
    <w:rPr>
      <w:noProof/>
    </w:rPr>
  </w:style>
  <w:style w:type="paragraph" w:styleId="Notedebasdepage">
    <w:name w:val="footnote text"/>
    <w:basedOn w:val="Normal"/>
    <w:link w:val="NotedebasdepageCar"/>
    <w:uiPriority w:val="99"/>
    <w:unhideWhenUsed/>
    <w:qFormat/>
    <w:rsid w:val="009F65EB"/>
    <w:pPr>
      <w:adjustRightInd w:val="0"/>
    </w:pPr>
    <w:rPr>
      <w:sz w:val="18"/>
      <w:szCs w:val="18"/>
    </w:rPr>
  </w:style>
  <w:style w:type="character" w:customStyle="1" w:styleId="NotedebasdepageCar">
    <w:name w:val="Note de bas de page Car"/>
    <w:basedOn w:val="Policepardfaut"/>
    <w:link w:val="Notedebasdepage"/>
    <w:uiPriority w:val="99"/>
    <w:rsid w:val="009F65EB"/>
    <w:rPr>
      <w:rFonts w:ascii="Times New Roman" w:eastAsia="Times New Roman" w:hAnsi="Times New Roman" w:cs="Times New Roman"/>
      <w:sz w:val="18"/>
      <w:szCs w:val="18"/>
      <w:lang w:eastAsia="zh-CN"/>
    </w:rPr>
  </w:style>
  <w:style w:type="character" w:styleId="Appelnotedebasdep">
    <w:name w:val="footnote reference"/>
    <w:basedOn w:val="Policepardfaut"/>
    <w:uiPriority w:val="99"/>
    <w:unhideWhenUsed/>
    <w:qFormat/>
    <w:rsid w:val="009F65EB"/>
    <w:rPr>
      <w:vertAlign w:val="superscript"/>
    </w:rPr>
  </w:style>
  <w:style w:type="paragraph" w:customStyle="1" w:styleId="References">
    <w:name w:val="References"/>
    <w:basedOn w:val="Corpsdetexte"/>
    <w:qFormat/>
    <w:rsid w:val="009F65EB"/>
    <w:pPr>
      <w:adjustRightInd w:val="0"/>
      <w:ind w:left="340" w:hanging="340"/>
    </w:pPr>
    <w:rPr>
      <w:sz w:val="18"/>
      <w:szCs w:val="18"/>
    </w:rPr>
  </w:style>
  <w:style w:type="paragraph" w:customStyle="1" w:styleId="ListNumbered2">
    <w:name w:val="List Numbered 2"/>
    <w:basedOn w:val="ListNumbered"/>
    <w:rsid w:val="009F65EB"/>
    <w:pPr>
      <w:numPr>
        <w:numId w:val="9"/>
      </w:numPr>
      <w:ind w:left="717"/>
    </w:pPr>
  </w:style>
  <w:style w:type="table" w:styleId="Grilledutableau">
    <w:name w:val="Table Grid"/>
    <w:basedOn w:val="TableauNormal"/>
    <w:uiPriority w:val="39"/>
    <w:rsid w:val="009F65EB"/>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Corpsdetexte"/>
    <w:rsid w:val="009F65EB"/>
    <w:pPr>
      <w:spacing w:before="120" w:after="240"/>
    </w:pPr>
    <w:rPr>
      <w:sz w:val="18"/>
      <w:szCs w:val="20"/>
      <w:lang w:eastAsia="en-US"/>
    </w:rPr>
  </w:style>
  <w:style w:type="table" w:customStyle="1" w:styleId="PlainTable11">
    <w:name w:val="Plain Table 11"/>
    <w:basedOn w:val="TableauNormal"/>
    <w:uiPriority w:val="41"/>
    <w:rsid w:val="009F65EB"/>
    <w:pPr>
      <w:spacing w:after="0" w:line="240" w:lineRule="auto"/>
    </w:pPr>
    <w:rPr>
      <w:rFonts w:eastAsia="SimSu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gende">
    <w:name w:val="caption"/>
    <w:basedOn w:val="Corpsdetexte"/>
    <w:next w:val="Corpsdetexte"/>
    <w:unhideWhenUsed/>
    <w:qFormat/>
    <w:rsid w:val="00804568"/>
    <w:pPr>
      <w:keepNext/>
      <w:spacing w:line="240" w:lineRule="auto"/>
      <w:jc w:val="left"/>
      <w:outlineLvl w:val="2"/>
    </w:pPr>
    <w:rPr>
      <w:rFonts w:eastAsia="Times New Roman" w:cs="Times New Roman"/>
      <w:b/>
      <w:bCs/>
      <w:lang w:eastAsia="en-US"/>
    </w:rPr>
  </w:style>
  <w:style w:type="paragraph" w:styleId="TM1">
    <w:name w:val="toc 1"/>
    <w:basedOn w:val="Corpsdetexte"/>
    <w:next w:val="Corpsdetexte"/>
    <w:uiPriority w:val="39"/>
    <w:unhideWhenUsed/>
    <w:qFormat/>
    <w:rsid w:val="009F65EB"/>
    <w:pPr>
      <w:tabs>
        <w:tab w:val="right" w:leader="dot" w:pos="8488"/>
      </w:tabs>
      <w:spacing w:before="120"/>
      <w:ind w:left="851" w:hanging="851"/>
    </w:pPr>
    <w:rPr>
      <w:bCs/>
      <w:noProof/>
      <w:szCs w:val="24"/>
    </w:rPr>
  </w:style>
  <w:style w:type="paragraph" w:styleId="TM2">
    <w:name w:val="toc 2"/>
    <w:basedOn w:val="Corpsdetexte"/>
    <w:next w:val="Corpsdetexte"/>
    <w:uiPriority w:val="39"/>
    <w:unhideWhenUsed/>
    <w:qFormat/>
    <w:rsid w:val="009F65EB"/>
    <w:pPr>
      <w:tabs>
        <w:tab w:val="right" w:leader="dot" w:pos="8488"/>
      </w:tabs>
      <w:spacing w:before="60"/>
      <w:ind w:left="1560" w:hanging="709"/>
    </w:pPr>
    <w:rPr>
      <w:bCs/>
      <w:noProof/>
      <w:szCs w:val="20"/>
    </w:rPr>
  </w:style>
  <w:style w:type="paragraph" w:styleId="TM3">
    <w:name w:val="toc 3"/>
    <w:basedOn w:val="Corpsdetexte"/>
    <w:next w:val="Corpsdetexte"/>
    <w:uiPriority w:val="39"/>
    <w:unhideWhenUsed/>
    <w:qFormat/>
    <w:rsid w:val="009F65EB"/>
    <w:pPr>
      <w:tabs>
        <w:tab w:val="right" w:pos="8488"/>
      </w:tabs>
      <w:ind w:left="2410" w:hanging="850"/>
    </w:pPr>
    <w:rPr>
      <w:noProof/>
      <w:szCs w:val="20"/>
    </w:rPr>
  </w:style>
  <w:style w:type="paragraph" w:styleId="Pieddepage">
    <w:name w:val="footer"/>
    <w:basedOn w:val="Corpsdetexte"/>
    <w:link w:val="PieddepageCar"/>
    <w:uiPriority w:val="99"/>
    <w:unhideWhenUsed/>
    <w:qFormat/>
    <w:rsid w:val="009F65EB"/>
    <w:rPr>
      <w:sz w:val="18"/>
      <w:szCs w:val="18"/>
    </w:rPr>
  </w:style>
  <w:style w:type="character" w:customStyle="1" w:styleId="PieddepageCar">
    <w:name w:val="Pied de page Car"/>
    <w:basedOn w:val="Policepardfaut"/>
    <w:link w:val="Pieddepage"/>
    <w:uiPriority w:val="99"/>
    <w:rsid w:val="009F65EB"/>
    <w:rPr>
      <w:rFonts w:ascii="Arial" w:eastAsia="SimSun" w:hAnsi="Arial" w:cs="Arial"/>
      <w:sz w:val="18"/>
      <w:szCs w:val="18"/>
      <w:lang w:val="en-GB" w:eastAsia="en-GB"/>
    </w:rPr>
  </w:style>
  <w:style w:type="paragraph" w:customStyle="1" w:styleId="CoverSubhead">
    <w:name w:val="Cover Subhead"/>
    <w:basedOn w:val="Normal"/>
    <w:qFormat/>
    <w:rsid w:val="009F65EB"/>
    <w:rPr>
      <w:b/>
      <w:color w:val="0B1F51"/>
    </w:rPr>
  </w:style>
  <w:style w:type="paragraph" w:styleId="Titre">
    <w:name w:val="Title"/>
    <w:next w:val="Corpsdetexte"/>
    <w:link w:val="TitreCar"/>
    <w:uiPriority w:val="10"/>
    <w:qFormat/>
    <w:rsid w:val="009F65EB"/>
    <w:pPr>
      <w:spacing w:after="1134" w:line="240" w:lineRule="auto"/>
      <w:contextualSpacing/>
    </w:pPr>
    <w:rPr>
      <w:rFonts w:ascii="Arial" w:eastAsiaTheme="majorEastAsia" w:hAnsi="Arial" w:cs="Arial"/>
      <w:b/>
      <w:color w:val="0B1F51"/>
      <w:spacing w:val="-10"/>
      <w:kern w:val="28"/>
      <w:sz w:val="70"/>
      <w:szCs w:val="70"/>
      <w:lang w:val="en-GB" w:eastAsia="en-GB"/>
    </w:rPr>
  </w:style>
  <w:style w:type="character" w:customStyle="1" w:styleId="TitreCar">
    <w:name w:val="Titre Car"/>
    <w:basedOn w:val="Policepardfaut"/>
    <w:link w:val="Titre"/>
    <w:uiPriority w:val="10"/>
    <w:rsid w:val="009F65EB"/>
    <w:rPr>
      <w:rFonts w:ascii="Arial" w:eastAsiaTheme="majorEastAsia" w:hAnsi="Arial" w:cs="Arial"/>
      <w:b/>
      <w:color w:val="0B1F51"/>
      <w:spacing w:val="-10"/>
      <w:kern w:val="28"/>
      <w:sz w:val="70"/>
      <w:szCs w:val="70"/>
      <w:lang w:val="en-GB" w:eastAsia="en-GB"/>
    </w:rPr>
  </w:style>
  <w:style w:type="table" w:customStyle="1" w:styleId="CoverTable">
    <w:name w:val="Cover Table"/>
    <w:basedOn w:val="TableauNormal"/>
    <w:uiPriority w:val="99"/>
    <w:rsid w:val="009F65EB"/>
    <w:pPr>
      <w:spacing w:after="0" w:line="240" w:lineRule="auto"/>
    </w:pPr>
    <w:rPr>
      <w:rFonts w:ascii="Roboto" w:eastAsia="SimSun" w:hAnsi="Roboto"/>
      <w:color w:val="FFFFFF" w:themeColor="background1"/>
      <w:sz w:val="24"/>
      <w:szCs w:val="24"/>
    </w:rPr>
    <w:tblPr/>
    <w:tcPr>
      <w:tcMar>
        <w:left w:w="0" w:type="dxa"/>
        <w:right w:w="0" w:type="dxa"/>
      </w:tcMar>
    </w:tcPr>
  </w:style>
  <w:style w:type="paragraph" w:customStyle="1" w:styleId="Contacts">
    <w:name w:val="Contacts"/>
    <w:basedOn w:val="Corpsdetexte"/>
    <w:qFormat/>
    <w:rsid w:val="009F65EB"/>
    <w:rPr>
      <w:sz w:val="18"/>
      <w:szCs w:val="18"/>
    </w:rPr>
  </w:style>
  <w:style w:type="character" w:styleId="Lienhypertexte">
    <w:name w:val="Hyperlink"/>
    <w:basedOn w:val="Policepardfaut"/>
    <w:uiPriority w:val="99"/>
    <w:unhideWhenUsed/>
    <w:rsid w:val="009F65EB"/>
    <w:rPr>
      <w:color w:val="4472C4" w:themeColor="accent1"/>
      <w:u w:val="single"/>
    </w:rPr>
  </w:style>
  <w:style w:type="character" w:styleId="Lienhypertextesuivivisit">
    <w:name w:val="FollowedHyperlink"/>
    <w:basedOn w:val="Policepardfaut"/>
    <w:uiPriority w:val="99"/>
    <w:semiHidden/>
    <w:unhideWhenUsed/>
    <w:rsid w:val="009F65EB"/>
    <w:rPr>
      <w:color w:val="954F72" w:themeColor="followedHyperlink"/>
      <w:u w:val="single"/>
    </w:rPr>
  </w:style>
  <w:style w:type="paragraph" w:styleId="Tabledesillustrations">
    <w:name w:val="table of figures"/>
    <w:basedOn w:val="Corpsdetexte"/>
    <w:next w:val="Normal"/>
    <w:uiPriority w:val="99"/>
    <w:unhideWhenUsed/>
    <w:qFormat/>
    <w:rsid w:val="009F65EB"/>
    <w:pPr>
      <w:spacing w:after="120"/>
    </w:pPr>
  </w:style>
  <w:style w:type="paragraph" w:styleId="Sous-titre">
    <w:name w:val="Subtitle"/>
    <w:basedOn w:val="Normal"/>
    <w:next w:val="Normal"/>
    <w:link w:val="Sous-titreCar"/>
    <w:uiPriority w:val="11"/>
    <w:rsid w:val="009F65E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F65EB"/>
    <w:rPr>
      <w:rFonts w:eastAsiaTheme="minorEastAsia"/>
      <w:color w:val="5A5A5A" w:themeColor="text1" w:themeTint="A5"/>
      <w:spacing w:val="15"/>
      <w:sz w:val="24"/>
      <w:szCs w:val="24"/>
      <w:lang w:eastAsia="zh-CN"/>
    </w:rPr>
  </w:style>
  <w:style w:type="character" w:styleId="Accentuationlgre">
    <w:name w:val="Subtle Emphasis"/>
    <w:basedOn w:val="Policepardfaut"/>
    <w:uiPriority w:val="19"/>
    <w:rsid w:val="009F65EB"/>
    <w:rPr>
      <w:i/>
      <w:iCs/>
      <w:color w:val="404040" w:themeColor="text1" w:themeTint="BF"/>
    </w:rPr>
  </w:style>
  <w:style w:type="character" w:styleId="Accentuationintense">
    <w:name w:val="Intense Emphasis"/>
    <w:basedOn w:val="Policepardfaut"/>
    <w:uiPriority w:val="21"/>
    <w:rsid w:val="009F65EB"/>
    <w:rPr>
      <w:i/>
      <w:iCs/>
      <w:color w:val="4472C4" w:themeColor="accent1"/>
    </w:rPr>
  </w:style>
  <w:style w:type="character" w:styleId="lev">
    <w:name w:val="Strong"/>
    <w:basedOn w:val="Policepardfaut"/>
    <w:uiPriority w:val="22"/>
    <w:rsid w:val="009F65EB"/>
    <w:rPr>
      <w:b/>
      <w:bCs/>
    </w:rPr>
  </w:style>
  <w:style w:type="paragraph" w:styleId="Citation">
    <w:name w:val="Quote"/>
    <w:basedOn w:val="Normal"/>
    <w:next w:val="Normal"/>
    <w:link w:val="CitationCar"/>
    <w:uiPriority w:val="29"/>
    <w:rsid w:val="009F65E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F65EB"/>
    <w:rPr>
      <w:rFonts w:ascii="Times New Roman" w:eastAsia="Times New Roman" w:hAnsi="Times New Roman" w:cs="Times New Roman"/>
      <w:i/>
      <w:iCs/>
      <w:color w:val="404040" w:themeColor="text1" w:themeTint="BF"/>
      <w:sz w:val="24"/>
      <w:szCs w:val="24"/>
      <w:lang w:eastAsia="zh-CN"/>
    </w:rPr>
  </w:style>
  <w:style w:type="character" w:styleId="Rfrenceintense">
    <w:name w:val="Intense Reference"/>
    <w:basedOn w:val="Policepardfaut"/>
    <w:uiPriority w:val="32"/>
    <w:rsid w:val="009F65EB"/>
    <w:rPr>
      <w:b/>
      <w:bCs/>
      <w:smallCaps/>
      <w:color w:val="4472C4" w:themeColor="accent1"/>
      <w:spacing w:val="5"/>
    </w:rPr>
  </w:style>
  <w:style w:type="character" w:styleId="Rfrencelgre">
    <w:name w:val="Subtle Reference"/>
    <w:basedOn w:val="Policepardfaut"/>
    <w:uiPriority w:val="31"/>
    <w:rsid w:val="009F65EB"/>
    <w:rPr>
      <w:smallCaps/>
      <w:color w:val="5A5A5A" w:themeColor="text1" w:themeTint="A5"/>
    </w:rPr>
  </w:style>
  <w:style w:type="paragraph" w:styleId="Citationintense">
    <w:name w:val="Intense Quote"/>
    <w:basedOn w:val="Normal"/>
    <w:next w:val="Normal"/>
    <w:link w:val="CitationintenseCar"/>
    <w:uiPriority w:val="30"/>
    <w:rsid w:val="009F65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F65EB"/>
    <w:rPr>
      <w:rFonts w:ascii="Times New Roman" w:eastAsia="Times New Roman" w:hAnsi="Times New Roman" w:cs="Times New Roman"/>
      <w:i/>
      <w:iCs/>
      <w:color w:val="4472C4" w:themeColor="accent1"/>
      <w:sz w:val="24"/>
      <w:szCs w:val="24"/>
      <w:lang w:eastAsia="zh-CN"/>
    </w:rPr>
  </w:style>
  <w:style w:type="paragraph" w:styleId="Paragraphedeliste">
    <w:name w:val="List Paragraph"/>
    <w:basedOn w:val="Normal"/>
    <w:uiPriority w:val="34"/>
    <w:qFormat/>
    <w:rsid w:val="009F65EB"/>
    <w:pPr>
      <w:ind w:left="720"/>
      <w:contextualSpacing/>
    </w:pPr>
  </w:style>
  <w:style w:type="paragraph" w:styleId="En-ttedetabledesmatires">
    <w:name w:val="TOC Heading"/>
    <w:basedOn w:val="Titre1"/>
    <w:next w:val="Normal"/>
    <w:uiPriority w:val="39"/>
    <w:semiHidden/>
    <w:unhideWhenUsed/>
    <w:rsid w:val="009F65EB"/>
    <w:pPr>
      <w:pBdr>
        <w:top w:val="none" w:sz="0" w:space="0" w:color="auto"/>
      </w:pBdr>
      <w:spacing w:before="240" w:after="0"/>
      <w:outlineLvl w:val="9"/>
    </w:pPr>
    <w:rPr>
      <w:rFonts w:asciiTheme="majorHAnsi" w:hAnsiTheme="majorHAnsi" w:cstheme="majorBidi"/>
      <w:b w:val="0"/>
      <w:color w:val="2F5496" w:themeColor="accent1" w:themeShade="BF"/>
      <w:sz w:val="32"/>
      <w:szCs w:val="32"/>
    </w:rPr>
  </w:style>
  <w:style w:type="paragraph" w:styleId="Corpsdetexte">
    <w:name w:val="Body Text"/>
    <w:link w:val="CorpsdetexteCar"/>
    <w:qFormat/>
    <w:rsid w:val="00F670E6"/>
    <w:pPr>
      <w:spacing w:after="0" w:line="264" w:lineRule="auto"/>
      <w:jc w:val="both"/>
    </w:pPr>
    <w:rPr>
      <w:rFonts w:ascii="Arial" w:eastAsia="SimSun" w:hAnsi="Arial" w:cs="Arial"/>
      <w:lang w:val="en-GB" w:eastAsia="en-GB"/>
    </w:rPr>
  </w:style>
  <w:style w:type="character" w:customStyle="1" w:styleId="CorpsdetexteCar">
    <w:name w:val="Corps de texte Car"/>
    <w:basedOn w:val="Policepardfaut"/>
    <w:link w:val="Corpsdetexte"/>
    <w:rsid w:val="00F670E6"/>
    <w:rPr>
      <w:rFonts w:ascii="Arial" w:eastAsia="SimSun" w:hAnsi="Arial" w:cs="Arial"/>
      <w:lang w:val="en-GB" w:eastAsia="en-GB"/>
    </w:rPr>
  </w:style>
  <w:style w:type="paragraph" w:customStyle="1" w:styleId="Annextitle">
    <w:name w:val="Annex title"/>
    <w:basedOn w:val="Normal"/>
    <w:next w:val="Normal"/>
    <w:rsid w:val="009F65EB"/>
    <w:pPr>
      <w:keepNext/>
      <w:pageBreakBefore/>
      <w:numPr>
        <w:numId w:val="2"/>
      </w:numPr>
      <w:pBdr>
        <w:top w:val="single" w:sz="48" w:space="1" w:color="4472C4" w:themeColor="accent1"/>
      </w:pBdr>
      <w:tabs>
        <w:tab w:val="clear" w:pos="2203"/>
      </w:tabs>
      <w:spacing w:after="400"/>
      <w:ind w:left="2126" w:hanging="2126"/>
      <w:outlineLvl w:val="7"/>
    </w:pPr>
    <w:rPr>
      <w:b/>
      <w:color w:val="0B1F51"/>
      <w:kern w:val="32"/>
      <w:sz w:val="46"/>
      <w:szCs w:val="46"/>
      <w:lang w:eastAsia="en-US"/>
    </w:rPr>
  </w:style>
  <w:style w:type="paragraph" w:customStyle="1" w:styleId="Annexheading1">
    <w:name w:val="Annex heading 1"/>
    <w:basedOn w:val="Normal"/>
    <w:next w:val="Corpsdetexte"/>
    <w:rsid w:val="009F65EB"/>
    <w:pPr>
      <w:keepNext/>
      <w:numPr>
        <w:ilvl w:val="1"/>
        <w:numId w:val="2"/>
      </w:numPr>
      <w:spacing w:before="240" w:after="240"/>
      <w:outlineLvl w:val="1"/>
    </w:pPr>
    <w:rPr>
      <w:b/>
      <w:color w:val="0B1F51"/>
      <w:sz w:val="28"/>
      <w:szCs w:val="20"/>
      <w:lang w:eastAsia="en-US"/>
    </w:rPr>
  </w:style>
  <w:style w:type="paragraph" w:customStyle="1" w:styleId="Annexheading2">
    <w:name w:val="Annex heading 2"/>
    <w:basedOn w:val="Normal"/>
    <w:next w:val="Corpsdetexte"/>
    <w:rsid w:val="009F65EB"/>
    <w:pPr>
      <w:keepNext/>
      <w:numPr>
        <w:ilvl w:val="2"/>
        <w:numId w:val="2"/>
      </w:numPr>
      <w:spacing w:before="160" w:after="240"/>
      <w:ind w:left="720"/>
      <w:outlineLvl w:val="2"/>
    </w:pPr>
    <w:rPr>
      <w:b/>
      <w:color w:val="0B1F51"/>
      <w:kern w:val="32"/>
      <w:szCs w:val="20"/>
      <w:lang w:eastAsia="en-US"/>
    </w:rPr>
  </w:style>
  <w:style w:type="paragraph" w:customStyle="1" w:styleId="Annexheading3">
    <w:name w:val="Annex heading 3"/>
    <w:basedOn w:val="Normal"/>
    <w:next w:val="Corpsdetexte"/>
    <w:rsid w:val="009F65EB"/>
    <w:pPr>
      <w:keepNext/>
      <w:numPr>
        <w:ilvl w:val="3"/>
        <w:numId w:val="2"/>
      </w:numPr>
      <w:tabs>
        <w:tab w:val="clear" w:pos="1440"/>
      </w:tabs>
      <w:spacing w:after="240"/>
      <w:ind w:left="993" w:hanging="993"/>
      <w:outlineLvl w:val="3"/>
    </w:pPr>
    <w:rPr>
      <w:b/>
      <w:color w:val="0B1F51"/>
      <w:szCs w:val="20"/>
      <w:lang w:eastAsia="en-US"/>
    </w:rPr>
  </w:style>
  <w:style w:type="paragraph" w:customStyle="1" w:styleId="Abbreviation">
    <w:name w:val="Abbreviation"/>
    <w:basedOn w:val="Normal"/>
    <w:rsid w:val="009F65EB"/>
    <w:pPr>
      <w:tabs>
        <w:tab w:val="left" w:pos="1701"/>
      </w:tabs>
      <w:spacing w:after="240"/>
      <w:ind w:left="1701" w:hanging="1701"/>
    </w:pPr>
    <w:rPr>
      <w:rFonts w:asciiTheme="minorHAnsi" w:hAnsiTheme="minorHAnsi" w:cstheme="minorHAnsi"/>
      <w:sz w:val="22"/>
      <w:szCs w:val="22"/>
      <w:lang w:eastAsia="en-US"/>
    </w:rPr>
  </w:style>
  <w:style w:type="paragraph" w:customStyle="1" w:styleId="Projecttitle">
    <w:name w:val="Project title"/>
    <w:basedOn w:val="Normal"/>
    <w:next w:val="Normal"/>
    <w:qFormat/>
    <w:rsid w:val="009F65EB"/>
    <w:pPr>
      <w:spacing w:before="4000"/>
    </w:pPr>
    <w:rPr>
      <w:rFonts w:ascii="Georgia" w:hAnsi="Georgia"/>
      <w:b/>
      <w:color w:val="002147"/>
      <w:kern w:val="28"/>
      <w:sz w:val="48"/>
      <w:szCs w:val="20"/>
      <w:lang w:eastAsia="en-US"/>
    </w:rPr>
  </w:style>
  <w:style w:type="paragraph" w:customStyle="1" w:styleId="ToCTitle">
    <w:name w:val="ToC Title"/>
    <w:basedOn w:val="Titre1"/>
    <w:rsid w:val="009F65EB"/>
    <w:pPr>
      <w:numPr>
        <w:numId w:val="0"/>
      </w:numPr>
      <w:spacing w:after="480"/>
    </w:pPr>
    <w:rPr>
      <w:bCs w:val="0"/>
      <w:sz w:val="32"/>
    </w:rPr>
  </w:style>
  <w:style w:type="paragraph" w:customStyle="1" w:styleId="Heading2NONUM">
    <w:name w:val="Heading 2 NO NUM"/>
    <w:basedOn w:val="Titre2"/>
    <w:next w:val="Normal"/>
    <w:qFormat/>
    <w:rsid w:val="009F65EB"/>
    <w:pPr>
      <w:numPr>
        <w:ilvl w:val="0"/>
        <w:numId w:val="0"/>
      </w:numPr>
    </w:pPr>
    <w:rPr>
      <w:lang w:eastAsia="en-US"/>
    </w:rPr>
  </w:style>
  <w:style w:type="paragraph" w:customStyle="1" w:styleId="Heading3NONUM">
    <w:name w:val="Heading 3 NO NUM"/>
    <w:basedOn w:val="Titre3"/>
    <w:next w:val="Normal"/>
    <w:qFormat/>
    <w:rsid w:val="009F65EB"/>
    <w:pPr>
      <w:numPr>
        <w:ilvl w:val="0"/>
        <w:numId w:val="0"/>
      </w:numPr>
    </w:pPr>
    <w:rPr>
      <w:rFonts w:eastAsia="Times New Roman" w:cs="Times New Roman"/>
      <w:kern w:val="32"/>
      <w:szCs w:val="24"/>
      <w:lang w:eastAsia="en-US"/>
    </w:rPr>
  </w:style>
  <w:style w:type="numbering" w:customStyle="1" w:styleId="ListBullets">
    <w:name w:val="ListBullets"/>
    <w:uiPriority w:val="99"/>
    <w:rsid w:val="009F65EB"/>
    <w:pPr>
      <w:numPr>
        <w:numId w:val="6"/>
      </w:numPr>
    </w:pPr>
  </w:style>
  <w:style w:type="paragraph" w:styleId="Listepuces">
    <w:name w:val="List Bullet"/>
    <w:basedOn w:val="Normal"/>
    <w:qFormat/>
    <w:rsid w:val="009F65EB"/>
    <w:pPr>
      <w:numPr>
        <w:numId w:val="6"/>
      </w:numPr>
      <w:spacing w:after="60"/>
    </w:pPr>
    <w:rPr>
      <w:szCs w:val="20"/>
      <w:lang w:eastAsia="en-US"/>
    </w:rPr>
  </w:style>
  <w:style w:type="paragraph" w:styleId="Listepuces2">
    <w:name w:val="List Bullet 2"/>
    <w:basedOn w:val="Normal"/>
    <w:qFormat/>
    <w:rsid w:val="009F65EB"/>
    <w:pPr>
      <w:numPr>
        <w:ilvl w:val="1"/>
        <w:numId w:val="6"/>
      </w:numPr>
      <w:spacing w:after="60" w:line="276" w:lineRule="atLeast"/>
    </w:pPr>
    <w:rPr>
      <w:szCs w:val="20"/>
      <w:lang w:eastAsia="en-US"/>
    </w:rPr>
  </w:style>
  <w:style w:type="paragraph" w:styleId="Listepuces3">
    <w:name w:val="List Bullet 3"/>
    <w:basedOn w:val="Normal"/>
    <w:qFormat/>
    <w:rsid w:val="009F65EB"/>
    <w:pPr>
      <w:numPr>
        <w:ilvl w:val="2"/>
        <w:numId w:val="5"/>
      </w:numPr>
      <w:spacing w:after="60" w:line="276" w:lineRule="atLeast"/>
    </w:pPr>
  </w:style>
  <w:style w:type="paragraph" w:styleId="Listepuces4">
    <w:name w:val="List Bullet 4"/>
    <w:basedOn w:val="Normal"/>
    <w:qFormat/>
    <w:rsid w:val="009F65EB"/>
    <w:pPr>
      <w:numPr>
        <w:ilvl w:val="3"/>
        <w:numId w:val="5"/>
      </w:numPr>
      <w:spacing w:after="60" w:line="276" w:lineRule="atLeast"/>
    </w:pPr>
  </w:style>
  <w:style w:type="paragraph" w:styleId="Listepuces5">
    <w:name w:val="List Bullet 5"/>
    <w:basedOn w:val="Normal"/>
    <w:qFormat/>
    <w:rsid w:val="009F65EB"/>
    <w:pPr>
      <w:numPr>
        <w:ilvl w:val="4"/>
        <w:numId w:val="6"/>
      </w:numPr>
      <w:spacing w:after="60" w:line="276" w:lineRule="atLeast"/>
    </w:pPr>
    <w:rPr>
      <w:szCs w:val="20"/>
      <w:lang w:eastAsia="en-US"/>
    </w:rPr>
  </w:style>
  <w:style w:type="paragraph" w:customStyle="1" w:styleId="Reference">
    <w:name w:val="Reference"/>
    <w:basedOn w:val="Normal"/>
    <w:rsid w:val="009F65EB"/>
    <w:pPr>
      <w:tabs>
        <w:tab w:val="left" w:pos="357"/>
      </w:tabs>
      <w:spacing w:after="120"/>
      <w:ind w:left="357" w:hanging="357"/>
    </w:pPr>
    <w:rPr>
      <w:szCs w:val="20"/>
      <w:lang w:eastAsia="en-US"/>
    </w:rPr>
  </w:style>
  <w:style w:type="paragraph" w:customStyle="1" w:styleId="Boxtext">
    <w:name w:val="Box text"/>
    <w:basedOn w:val="Normal"/>
    <w:rsid w:val="009F65EB"/>
    <w:pPr>
      <w:keepNext/>
      <w:spacing w:before="120" w:after="120"/>
    </w:pPr>
    <w:rPr>
      <w:sz w:val="20"/>
      <w:szCs w:val="20"/>
      <w:lang w:eastAsia="en-US"/>
    </w:rPr>
  </w:style>
  <w:style w:type="paragraph" w:customStyle="1" w:styleId="Heading1NONUM">
    <w:name w:val="Heading 1 NO NUM"/>
    <w:basedOn w:val="Titre1"/>
    <w:rsid w:val="009F65EB"/>
    <w:pPr>
      <w:numPr>
        <w:numId w:val="0"/>
      </w:numPr>
    </w:pPr>
    <w:rPr>
      <w:bCs w:val="0"/>
    </w:rPr>
  </w:style>
  <w:style w:type="paragraph" w:customStyle="1" w:styleId="Boxcaption">
    <w:name w:val="Box caption"/>
    <w:basedOn w:val="Lgende"/>
    <w:rsid w:val="009F65EB"/>
    <w:pPr>
      <w:spacing w:before="120"/>
    </w:pPr>
  </w:style>
  <w:style w:type="paragraph" w:customStyle="1" w:styleId="ListLetter">
    <w:name w:val="List Letter"/>
    <w:basedOn w:val="Normal"/>
    <w:rsid w:val="009F65EB"/>
    <w:pPr>
      <w:numPr>
        <w:numId w:val="8"/>
      </w:numPr>
      <w:spacing w:after="60"/>
      <w:ind w:left="360"/>
    </w:pPr>
    <w:rPr>
      <w:szCs w:val="20"/>
      <w:lang w:eastAsia="en-US"/>
    </w:rPr>
  </w:style>
  <w:style w:type="character" w:customStyle="1" w:styleId="Hashtag1">
    <w:name w:val="Hashtag1"/>
    <w:basedOn w:val="Policepardfaut"/>
    <w:uiPriority w:val="99"/>
    <w:rsid w:val="009F65EB"/>
    <w:rPr>
      <w:color w:val="2B579A"/>
      <w:shd w:val="clear" w:color="auto" w:fill="E6E6E6"/>
    </w:rPr>
  </w:style>
  <w:style w:type="paragraph" w:customStyle="1" w:styleId="Secondarytitle">
    <w:name w:val="Secondary title"/>
    <w:basedOn w:val="Normal"/>
    <w:rsid w:val="009F65EB"/>
    <w:rPr>
      <w:rFonts w:asciiTheme="majorHAnsi" w:hAnsiTheme="majorHAnsi" w:cstheme="majorHAnsi"/>
      <w:sz w:val="40"/>
      <w:szCs w:val="40"/>
      <w:lang w:eastAsia="en-US"/>
    </w:rPr>
  </w:style>
  <w:style w:type="paragraph" w:customStyle="1" w:styleId="Author">
    <w:name w:val="Author"/>
    <w:basedOn w:val="Normal"/>
    <w:qFormat/>
    <w:rsid w:val="009F65EB"/>
    <w:pPr>
      <w:spacing w:before="1440"/>
    </w:pPr>
    <w:rPr>
      <w:sz w:val="28"/>
      <w:szCs w:val="20"/>
      <w:lang w:eastAsia="en-US"/>
    </w:rPr>
  </w:style>
  <w:style w:type="paragraph" w:customStyle="1" w:styleId="ListNumberedFinal">
    <w:name w:val="List Numbered Final"/>
    <w:basedOn w:val="ListNumbered"/>
    <w:next w:val="Corpsdetexte"/>
    <w:rsid w:val="009F65EB"/>
    <w:pPr>
      <w:spacing w:after="240"/>
    </w:pPr>
    <w:rPr>
      <w:rFonts w:eastAsia="Times New Roman" w:cs="Times New Roman"/>
      <w:szCs w:val="20"/>
    </w:rPr>
  </w:style>
  <w:style w:type="paragraph" w:customStyle="1" w:styleId="ListLetterFinal">
    <w:name w:val="List Letter Final"/>
    <w:basedOn w:val="ListLetter"/>
    <w:next w:val="Corpsdetexte"/>
    <w:rsid w:val="009F65EB"/>
    <w:pPr>
      <w:spacing w:after="240"/>
    </w:pPr>
  </w:style>
  <w:style w:type="paragraph" w:customStyle="1" w:styleId="ListNumbered3">
    <w:name w:val="List Numbered 3"/>
    <w:basedOn w:val="ListNumbered"/>
    <w:rsid w:val="009F65EB"/>
    <w:pPr>
      <w:numPr>
        <w:numId w:val="10"/>
      </w:numPr>
      <w:ind w:left="1074"/>
    </w:pPr>
  </w:style>
  <w:style w:type="table" w:customStyle="1" w:styleId="OPMBoxstyle">
    <w:name w:val="OPM Box style"/>
    <w:basedOn w:val="TableauNormal"/>
    <w:uiPriority w:val="99"/>
    <w:rsid w:val="009F65EB"/>
    <w:pPr>
      <w:spacing w:after="0" w:line="240" w:lineRule="auto"/>
    </w:pPr>
    <w:rPr>
      <w:rFonts w:eastAsia="SimSun"/>
      <w:sz w:val="20"/>
      <w:szCs w:val="24"/>
    </w:r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85" w:type="dxa"/>
        <w:right w:w="85" w:type="dxa"/>
      </w:tblCellMar>
    </w:tblPr>
    <w:tcPr>
      <w:shd w:val="clear" w:color="auto" w:fill="E7E6E6" w:themeFill="background2"/>
    </w:tcPr>
    <w:tblStylePr w:type="firstRow">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nil"/>
          <w:tl2br w:val="nil"/>
          <w:tr2bl w:val="nil"/>
        </w:tcBorders>
        <w:shd w:val="clear" w:color="auto" w:fill="E7E6E6" w:themeFill="background2"/>
      </w:tcPr>
    </w:tblStylePr>
  </w:style>
  <w:style w:type="paragraph" w:customStyle="1" w:styleId="Tabletext">
    <w:name w:val="Table text"/>
    <w:basedOn w:val="Corpsdetexte"/>
    <w:rsid w:val="009F65EB"/>
    <w:pPr>
      <w:spacing w:before="40" w:after="40"/>
    </w:pPr>
    <w:rPr>
      <w:sz w:val="20"/>
      <w:lang w:eastAsia="en-US"/>
    </w:rPr>
  </w:style>
  <w:style w:type="paragraph" w:customStyle="1" w:styleId="DateCover">
    <w:name w:val="Date (Cover)"/>
    <w:basedOn w:val="Author"/>
    <w:rsid w:val="009F65EB"/>
    <w:rPr>
      <w:sz w:val="22"/>
    </w:rPr>
  </w:style>
  <w:style w:type="paragraph" w:customStyle="1" w:styleId="KeepNext">
    <w:name w:val="KeepNext"/>
    <w:basedOn w:val="Corpsdetexte"/>
    <w:rsid w:val="009F65EB"/>
    <w:pPr>
      <w:keepNext/>
      <w:spacing w:after="120"/>
    </w:pPr>
  </w:style>
  <w:style w:type="character" w:styleId="Marquedecommentaire">
    <w:name w:val="annotation reference"/>
    <w:basedOn w:val="Policepardfaut"/>
    <w:uiPriority w:val="99"/>
    <w:semiHidden/>
    <w:unhideWhenUsed/>
    <w:rsid w:val="009F65EB"/>
    <w:rPr>
      <w:sz w:val="16"/>
      <w:szCs w:val="16"/>
    </w:rPr>
  </w:style>
  <w:style w:type="paragraph" w:styleId="Commentaire">
    <w:name w:val="annotation text"/>
    <w:basedOn w:val="Normal"/>
    <w:link w:val="CommentaireCar"/>
    <w:uiPriority w:val="99"/>
    <w:semiHidden/>
    <w:unhideWhenUsed/>
    <w:rsid w:val="009F65EB"/>
    <w:rPr>
      <w:sz w:val="20"/>
      <w:szCs w:val="20"/>
    </w:rPr>
  </w:style>
  <w:style w:type="character" w:customStyle="1" w:styleId="CommentaireCar">
    <w:name w:val="Commentaire Car"/>
    <w:basedOn w:val="Policepardfaut"/>
    <w:link w:val="Commentaire"/>
    <w:uiPriority w:val="99"/>
    <w:semiHidden/>
    <w:rsid w:val="009F65EB"/>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9F65EB"/>
    <w:rPr>
      <w:b/>
      <w:bCs/>
    </w:rPr>
  </w:style>
  <w:style w:type="character" w:customStyle="1" w:styleId="ObjetducommentaireCar">
    <w:name w:val="Objet du commentaire Car"/>
    <w:basedOn w:val="CommentaireCar"/>
    <w:link w:val="Objetducommentaire"/>
    <w:uiPriority w:val="99"/>
    <w:semiHidden/>
    <w:rsid w:val="009F65EB"/>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9F65EB"/>
    <w:rPr>
      <w:sz w:val="18"/>
      <w:szCs w:val="18"/>
    </w:rPr>
  </w:style>
  <w:style w:type="character" w:customStyle="1" w:styleId="TextedebullesCar">
    <w:name w:val="Texte de bulles Car"/>
    <w:basedOn w:val="Policepardfaut"/>
    <w:link w:val="Textedebulles"/>
    <w:uiPriority w:val="99"/>
    <w:semiHidden/>
    <w:rsid w:val="009F65EB"/>
    <w:rPr>
      <w:rFonts w:ascii="Times New Roman" w:eastAsia="Times New Roman" w:hAnsi="Times New Roman" w:cs="Times New Roman"/>
      <w:sz w:val="18"/>
      <w:szCs w:val="18"/>
      <w:lang w:eastAsia="zh-CN"/>
    </w:rPr>
  </w:style>
  <w:style w:type="table" w:customStyle="1" w:styleId="GridTable5Dark-Accent11">
    <w:name w:val="Grid Table 5 Dark - Accent 11"/>
    <w:basedOn w:val="TableauNormal"/>
    <w:uiPriority w:val="50"/>
    <w:rsid w:val="009F65EB"/>
    <w:pPr>
      <w:spacing w:after="0" w:line="240" w:lineRule="auto"/>
    </w:pPr>
    <w:rPr>
      <w:rFonts w:eastAsia="SimSu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1">
    <w:name w:val="Grid Table 5 Dark1"/>
    <w:basedOn w:val="TableauNormal"/>
    <w:uiPriority w:val="50"/>
    <w:rsid w:val="009F65EB"/>
    <w:pPr>
      <w:spacing w:after="0" w:line="240" w:lineRule="auto"/>
    </w:pPr>
    <w:rPr>
      <w:rFonts w:eastAsia="SimSu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auNormal"/>
    <w:uiPriority w:val="49"/>
    <w:rsid w:val="009F65EB"/>
    <w:pPr>
      <w:spacing w:after="0" w:line="240" w:lineRule="auto"/>
    </w:pPr>
    <w:rPr>
      <w:rFonts w:eastAsia="SimSu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61">
    <w:name w:val="Grid Table 3 - Accent 61"/>
    <w:basedOn w:val="TableauNormal"/>
    <w:uiPriority w:val="48"/>
    <w:rsid w:val="009F65EB"/>
    <w:pPr>
      <w:spacing w:after="0" w:line="240" w:lineRule="auto"/>
    </w:pPr>
    <w:rPr>
      <w:rFonts w:eastAsia="SimSu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PlainTable51">
    <w:name w:val="Plain Table 51"/>
    <w:basedOn w:val="TableauNormal"/>
    <w:uiPriority w:val="45"/>
    <w:rsid w:val="009F65EB"/>
    <w:pPr>
      <w:spacing w:after="0" w:line="240" w:lineRule="auto"/>
    </w:pPr>
    <w:rPr>
      <w:rFonts w:eastAsia="SimSu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OPMBodytext">
    <w:name w:val="OPM Body text"/>
    <w:basedOn w:val="Normal"/>
    <w:link w:val="OPMBodytextChar"/>
    <w:qFormat/>
    <w:rsid w:val="009F65EB"/>
    <w:pPr>
      <w:spacing w:after="240" w:line="276" w:lineRule="atLeast"/>
    </w:pPr>
    <w:rPr>
      <w:rFonts w:ascii="Arial" w:hAnsi="Arial"/>
      <w:sz w:val="22"/>
      <w:szCs w:val="20"/>
      <w:lang w:val="en-GB" w:eastAsia="en-US"/>
    </w:rPr>
  </w:style>
  <w:style w:type="character" w:customStyle="1" w:styleId="OPMBodytextChar">
    <w:name w:val="OPM Body text Char"/>
    <w:basedOn w:val="Policepardfaut"/>
    <w:link w:val="OPMBodytext"/>
    <w:rsid w:val="009F65EB"/>
    <w:rPr>
      <w:rFonts w:ascii="Arial" w:eastAsia="Times New Roman" w:hAnsi="Arial" w:cs="Times New Roman"/>
      <w:szCs w:val="20"/>
      <w:lang w:val="en-GB"/>
    </w:rPr>
  </w:style>
  <w:style w:type="paragraph" w:customStyle="1" w:styleId="BodyText1">
    <w:name w:val="Body Text1"/>
    <w:aliases w:val="OPM,Body text,OPM Char1 Char Char,Body text Char Char,OPM + Bold,OPMi,OPM + Bold + Bold,Italic + Bold + Bold,Italic + Bold,...,Body text Char Char + (Complex) 13.5 pt,Body text Char Char + B...,OPM Char1 Char,OPM + 9 pt,Italic,OPM + 10 pt"/>
    <w:basedOn w:val="Normal"/>
    <w:link w:val="BodyText1Char"/>
    <w:uiPriority w:val="99"/>
    <w:qFormat/>
    <w:rsid w:val="009F65EB"/>
    <w:pPr>
      <w:spacing w:after="240" w:line="276" w:lineRule="atLeast"/>
    </w:pPr>
    <w:rPr>
      <w:rFonts w:ascii="Arial" w:hAnsi="Arial"/>
      <w:sz w:val="22"/>
      <w:szCs w:val="20"/>
      <w:lang w:val="en-GB" w:eastAsia="en-US"/>
    </w:rPr>
  </w:style>
  <w:style w:type="character" w:customStyle="1" w:styleId="BodyText1Char">
    <w:name w:val="Body Text1 Char"/>
    <w:aliases w:val="OPM Char,Body text Char,OPM Char1,Body Text Char3,Body text Char Char Char,Body Text 12 Char,bt Char,OPM + Bold + Bold Char,Italic + Bold + Bold Char,Italic + Bold Char,... Char,OPM + Bold Char Char,... Char Char,OPM Char Char,OPMi Char"/>
    <w:basedOn w:val="Policepardfaut"/>
    <w:link w:val="BodyText1"/>
    <w:uiPriority w:val="99"/>
    <w:rsid w:val="009F65EB"/>
    <w:rPr>
      <w:rFonts w:ascii="Arial" w:eastAsia="Times New Roman" w:hAnsi="Arial" w:cs="Times New Roman"/>
      <w:szCs w:val="20"/>
      <w:lang w:val="en-GB"/>
    </w:rPr>
  </w:style>
  <w:style w:type="table" w:customStyle="1" w:styleId="OPMNewBox">
    <w:name w:val="OPM New Box"/>
    <w:basedOn w:val="TableauNormal"/>
    <w:uiPriority w:val="99"/>
    <w:rsid w:val="009F65EB"/>
    <w:pPr>
      <w:spacing w:after="0" w:line="240" w:lineRule="auto"/>
    </w:pPr>
    <w:rPr>
      <w:rFonts w:ascii="Arial" w:eastAsia="Times New Roman" w:hAnsi="Arial" w:cs="Times New Roman"/>
      <w:sz w:val="20"/>
      <w:szCs w:val="20"/>
      <w:lang w:val="en-GB" w:eastAsia="en-GB"/>
    </w:rPr>
    <w:tblPr/>
    <w:tcPr>
      <w:shd w:val="clear" w:color="auto" w:fill="E2EBF7"/>
      <w:vAlign w:val="center"/>
    </w:tcPr>
    <w:tblStylePr w:type="firstRow">
      <w:pPr>
        <w:wordWrap/>
        <w:spacing w:beforeLines="0" w:before="120" w:beforeAutospacing="0" w:afterLines="0" w:after="120" w:afterAutospacing="0"/>
        <w:contextualSpacing w:val="0"/>
        <w:jc w:val="left"/>
      </w:pPr>
      <w:rPr>
        <w:rFonts w:ascii="Arial" w:hAnsi="Arial"/>
        <w:b/>
        <w:sz w:val="22"/>
      </w:rPr>
      <w:tblPr/>
      <w:tcPr>
        <w:tcBorders>
          <w:top w:val="nil"/>
          <w:left w:val="nil"/>
          <w:bottom w:val="nil"/>
          <w:right w:val="nil"/>
          <w:insideH w:val="nil"/>
          <w:insideV w:val="nil"/>
        </w:tcBorders>
        <w:shd w:val="clear" w:color="auto" w:fill="0B1F51"/>
        <w:vAlign w:val="center"/>
      </w:tcPr>
    </w:tblStylePr>
    <w:tblStylePr w:type="lastRow">
      <w:tblPr/>
      <w:tcPr>
        <w:tcBorders>
          <w:top w:val="nil"/>
          <w:left w:val="nil"/>
          <w:bottom w:val="nil"/>
          <w:right w:val="nil"/>
          <w:insideH w:val="nil"/>
          <w:insideV w:val="nil"/>
        </w:tcBorders>
        <w:shd w:val="clear" w:color="auto" w:fill="E2EBF7"/>
      </w:tcPr>
    </w:tblStylePr>
  </w:style>
  <w:style w:type="table" w:customStyle="1" w:styleId="OPMNewTable">
    <w:name w:val="OPM New Table"/>
    <w:basedOn w:val="TableauNormal"/>
    <w:uiPriority w:val="99"/>
    <w:rsid w:val="009F65EB"/>
    <w:pPr>
      <w:spacing w:after="0" w:line="240" w:lineRule="auto"/>
      <w:ind w:left="113" w:right="113"/>
      <w:jc w:val="center"/>
    </w:pPr>
    <w:rPr>
      <w:rFonts w:ascii="Arial" w:eastAsia="Times New Roman" w:hAnsi="Arial" w:cs="Times New Roman"/>
      <w:sz w:val="20"/>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D6D7D9"/>
      <w:vAlign w:val="center"/>
    </w:tcPr>
    <w:tblStylePr w:type="firstRow">
      <w:pPr>
        <w:wordWrap/>
        <w:spacing w:beforeLines="0" w:before="60" w:beforeAutospacing="0" w:afterLines="0" w:after="60" w:afterAutospacing="0"/>
        <w:contextualSpacing w:val="0"/>
        <w:jc w:val="left"/>
      </w:pPr>
      <w:rPr>
        <w:rFonts w:ascii="Arial" w:hAnsi="Arial"/>
        <w:b/>
        <w:color w:val="FFFFFF" w:themeColor="background1"/>
        <w:sz w:val="24"/>
      </w:rPr>
      <w:tblPr>
        <w:tblCellMar>
          <w:top w:w="57" w:type="dxa"/>
          <w:left w:w="0" w:type="dxa"/>
          <w:bottom w:w="57" w:type="dxa"/>
          <w:right w:w="0" w:type="dxa"/>
        </w:tblCellMar>
      </w:tblPr>
      <w:tcPr>
        <w:shd w:val="clear" w:color="auto" w:fill="002147"/>
      </w:tcPr>
    </w:tblStylePr>
    <w:tblStylePr w:type="lastRow">
      <w:pPr>
        <w:jc w:val="left"/>
      </w:pPr>
      <w:rPr>
        <w:rFonts w:ascii="Arial" w:hAnsi="Arial"/>
        <w:b w:val="0"/>
        <w:color w:val="FFFFFF" w:themeColor="background1"/>
        <w:sz w:val="20"/>
      </w:rPr>
      <w:tblPr/>
      <w:tcPr>
        <w:shd w:val="clear" w:color="auto" w:fill="7A7A7A"/>
      </w:tcPr>
    </w:tblStylePr>
    <w:tblStylePr w:type="firstCol">
      <w:pPr>
        <w:jc w:val="left"/>
      </w:pPr>
      <w:rPr>
        <w:b/>
        <w:color w:val="FFFFFF" w:themeColor="background1"/>
      </w:rPr>
      <w:tblPr/>
      <w:tcPr>
        <w:shd w:val="clear" w:color="auto" w:fill="AFB1B3"/>
      </w:tcPr>
    </w:tblStylePr>
  </w:style>
  <w:style w:type="paragraph" w:styleId="Bibliographie">
    <w:name w:val="Bibliography"/>
    <w:basedOn w:val="Normal"/>
    <w:next w:val="Normal"/>
    <w:uiPriority w:val="37"/>
    <w:unhideWhenUsed/>
    <w:rsid w:val="009F65EB"/>
  </w:style>
  <w:style w:type="paragraph" w:styleId="Rvision">
    <w:name w:val="Revision"/>
    <w:hidden/>
    <w:uiPriority w:val="99"/>
    <w:semiHidden/>
    <w:rsid w:val="009F65EB"/>
    <w:pPr>
      <w:spacing w:after="0"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Policepardfaut"/>
    <w:uiPriority w:val="99"/>
    <w:semiHidden/>
    <w:unhideWhenUsed/>
    <w:rsid w:val="009F65EB"/>
    <w:rPr>
      <w:color w:val="605E5C"/>
      <w:shd w:val="clear" w:color="auto" w:fill="E1DFDD"/>
    </w:rPr>
  </w:style>
  <w:style w:type="paragraph" w:styleId="Sansinterligne">
    <w:name w:val="No Spacing"/>
    <w:link w:val="SansinterligneCar"/>
    <w:uiPriority w:val="1"/>
    <w:qFormat/>
    <w:rsid w:val="009F65E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F65EB"/>
    <w:rPr>
      <w:rFonts w:eastAsiaTheme="minorEastAsia"/>
    </w:rPr>
  </w:style>
  <w:style w:type="paragraph" w:customStyle="1" w:styleId="Default">
    <w:name w:val="Default"/>
    <w:rsid w:val="009F65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rights@worldbank.org" TargetMode="External"/><Relationship Id="rId18" Type="http://schemas.openxmlformats.org/officeDocument/2006/relationships/hyperlink" Target="mailto:SWitter@qmu.ac.uk" TargetMode="External"/><Relationship Id="rId26" Type="http://schemas.openxmlformats.org/officeDocument/2006/relationships/chart" Target="charts/chart6.xml"/><Relationship Id="rId39" Type="http://schemas.openxmlformats.org/officeDocument/2006/relationships/chart" Target="charts/chart18.xml"/><Relationship Id="rId21" Type="http://schemas.openxmlformats.org/officeDocument/2006/relationships/chart" Target="charts/chart1.xm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image" Target="media/image3.(null)"/><Relationship Id="rId63" Type="http://schemas.openxmlformats.org/officeDocument/2006/relationships/image" Target="media/image10.(nul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magazi@worldbank.org"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image" Target="media/image6.(nul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erbst@worldbank.org" TargetMode="External"/><Relationship Id="rId23" Type="http://schemas.openxmlformats.org/officeDocument/2006/relationships/chart" Target="charts/chart3.xml"/><Relationship Id="rId28" Type="http://schemas.openxmlformats.org/officeDocument/2006/relationships/footer" Target="footer2.xml"/><Relationship Id="rId36" Type="http://schemas.openxmlformats.org/officeDocument/2006/relationships/chart" Target="charts/chart15.xml"/><Relationship Id="rId49" Type="http://schemas.openxmlformats.org/officeDocument/2006/relationships/chart" Target="charts/chart27.xml"/><Relationship Id="rId57" Type="http://schemas.openxmlformats.org/officeDocument/2006/relationships/image" Target="media/image5.(null)"/><Relationship Id="rId61" Type="http://schemas.openxmlformats.org/officeDocument/2006/relationships/image" Target="media/image8.(null)"/><Relationship Id="rId10" Type="http://schemas.openxmlformats.org/officeDocument/2006/relationships/endnotes" Target="endnotes.xml"/><Relationship Id="rId19" Type="http://schemas.openxmlformats.org/officeDocument/2006/relationships/hyperlink" Target="mailto:baldemddka@gmail.com" TargetMode="External"/><Relationship Id="rId31" Type="http://schemas.openxmlformats.org/officeDocument/2006/relationships/chart" Target="charts/chart10.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chart" Target="charts/chart33.xml"/><Relationship Id="rId65" Type="http://schemas.openxmlformats.org/officeDocument/2006/relationships/image" Target="media/image12.(nul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eroboye@yahoo.fr"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image" Target="media/image2.png"/><Relationship Id="rId48" Type="http://schemas.openxmlformats.org/officeDocument/2006/relationships/chart" Target="charts/chart26.xml"/><Relationship Id="rId56" Type="http://schemas.openxmlformats.org/officeDocument/2006/relationships/image" Target="media/image4.(null)"/><Relationship Id="rId64" Type="http://schemas.openxmlformats.org/officeDocument/2006/relationships/image" Target="media/image11.(null)"/><Relationship Id="rId8" Type="http://schemas.openxmlformats.org/officeDocument/2006/relationships/webSettings" Target="webSettings.xml"/><Relationship Id="rId51" Type="http://schemas.openxmlformats.org/officeDocument/2006/relationships/chart" Target="charts/chart29.xml"/><Relationship Id="rId3" Type="http://schemas.openxmlformats.org/officeDocument/2006/relationships/customXml" Target="../customXml/item3.xml"/><Relationship Id="rId12" Type="http://schemas.openxmlformats.org/officeDocument/2006/relationships/hyperlink" Target="http://www.worldbank.org" TargetMode="External"/><Relationship Id="rId17" Type="http://schemas.openxmlformats.org/officeDocument/2006/relationships/hyperlink" Target="mailto:rashid.zaman@opml.co.uk"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4.xml"/><Relationship Id="rId59" Type="http://schemas.openxmlformats.org/officeDocument/2006/relationships/image" Target="media/image7.(nul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chart" Target="charts/chart20.xml"/><Relationship Id="rId54" Type="http://schemas.openxmlformats.org/officeDocument/2006/relationships/chart" Target="charts/chart32.xml"/><Relationship Id="rId62" Type="http://schemas.openxmlformats.org/officeDocument/2006/relationships/image" Target="media/image9.(null)"/></Relationships>
</file>

<file path=word/_rels/footnotes.xml.rels><?xml version="1.0" encoding="UTF-8" standalone="yes"?>
<Relationships xmlns="http://schemas.openxmlformats.org/package/2006/relationships"><Relationship Id="rId1" Type="http://schemas.openxmlformats.org/officeDocument/2006/relationships/hyperlink" Target="http://support.mysurvey.solu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rzaman\AppData\Local\Microsoft\Windows\INetCache\Content.Outlook\S2IYV2LT\Guinea%20Health%20Report%20-%20Annex2%20-%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DB-4B42-88A7-50794BFC845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5DB-4B42-88A7-50794BFC845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5DB-4B42-88A7-50794BFC845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5DB-4B42-88A7-50794BFC845C}"/>
              </c:ext>
            </c:extLst>
          </c:dPt>
          <c:dLbls>
            <c:dLbl>
              <c:idx val="0"/>
              <c:tx>
                <c:rich>
                  <a:bodyPr/>
                  <a:lstStyle/>
                  <a:p>
                    <a:r>
                      <a:rPr lang="en-US" baseline="0"/>
                      <a:t>Médecins, </a:t>
                    </a:r>
                    <a:fld id="{736D2D6F-F437-4EA5-BE33-2DAD59C2E1D1}" type="VALUE">
                      <a:rPr lang="en-US" baseline="0"/>
                      <a:pPr/>
                      <a:t>[VALEUR]</a:t>
                    </a:fld>
                    <a:r>
                      <a:rPr lang="en-US" baseline="0"/>
                      <a:t>, </a:t>
                    </a:r>
                    <a:fld id="{4CDE8772-FDC0-49C8-9688-431A182FFE2A}" type="PERCENTAGE">
                      <a:rPr lang="en-US" baseline="0"/>
                      <a:pPr/>
                      <a:t>[POURCENTAGE]</a:t>
                    </a:fld>
                    <a:endParaRPr lang="en-US" baseline="0"/>
                  </a:p>
                </c:rich>
              </c:tx>
              <c:dLblPos val="out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5DB-4B42-88A7-50794BFC845C}"/>
                </c:ext>
              </c:extLst>
            </c:dLbl>
            <c:dLbl>
              <c:idx val="1"/>
              <c:tx>
                <c:rich>
                  <a:bodyPr/>
                  <a:lstStyle/>
                  <a:p>
                    <a:r>
                      <a:rPr lang="en-US"/>
                      <a:t>Infirmières,</a:t>
                    </a:r>
                    <a:r>
                      <a:rPr lang="en-US" baseline="0"/>
                      <a:t> </a:t>
                    </a:r>
                    <a:fld id="{3E026176-4C95-0641-A4AA-E8BFCC51F1AB}" type="VALUE">
                      <a:rPr lang="en-US" baseline="0"/>
                      <a:pPr/>
                      <a:t>[VALEUR]</a:t>
                    </a:fld>
                    <a:r>
                      <a:rPr lang="en-US" baseline="0"/>
                      <a:t>, </a:t>
                    </a:r>
                    <a:fld id="{159EA9D2-E322-B14D-9215-B662CA0F6A0D}" type="PERCENTAGE">
                      <a:rPr lang="en-US" baseline="0"/>
                      <a:pPr/>
                      <a:t>[POURCENTAGE]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5DB-4B42-88A7-50794BFC845C}"/>
                </c:ext>
              </c:extLst>
            </c:dLbl>
            <c:dLbl>
              <c:idx val="2"/>
              <c:tx>
                <c:rich>
                  <a:bodyPr/>
                  <a:lstStyle/>
                  <a:p>
                    <a:r>
                      <a:rPr lang="en-US" sz="1000" b="0" i="0" u="none" strike="noStrike" kern="1200" baseline="0">
                        <a:solidFill>
                          <a:srgbClr val="44546A"/>
                        </a:solidFill>
                        <a:latin typeface="+mn-lt"/>
                        <a:ea typeface="+mn-ea"/>
                        <a:cs typeface="+mn-cs"/>
                      </a:rPr>
                      <a:t>Sages-femmes,</a:t>
                    </a:r>
                    <a:r>
                      <a:rPr lang="en-US" baseline="0"/>
                      <a:t> </a:t>
                    </a:r>
                    <a:fld id="{978B02DF-EC93-004B-8A17-8D342113B1F2}" type="VALUE">
                      <a:rPr lang="en-US" baseline="0"/>
                      <a:pPr/>
                      <a:t>[VALEUR]</a:t>
                    </a:fld>
                    <a:r>
                      <a:rPr lang="en-US" baseline="0"/>
                      <a:t>, </a:t>
                    </a:r>
                    <a:fld id="{EE162D26-44A5-B74B-B348-BB30D30A8490}" type="PERCENTAGE">
                      <a:rPr lang="en-US" baseline="0"/>
                      <a:pPr/>
                      <a:t>[POURCENTAGE]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5DB-4B42-88A7-50794BFC845C}"/>
                </c:ext>
              </c:extLst>
            </c:dLbl>
            <c:spPr>
              <a:noFill/>
              <a:ln>
                <a:noFill/>
              </a:ln>
              <a:effectLst/>
            </c:spPr>
            <c:txPr>
              <a:bodyPr rot="0" vert="horz"/>
              <a:lstStyle/>
              <a:p>
                <a:pPr>
                  <a:defRPr/>
                </a:pPr>
                <a:endParaRPr lang="fr-FR"/>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Sheet1!$B$3:$B$6</c:f>
              <c:strCache>
                <c:ptCount val="4"/>
                <c:pt idx="0">
                  <c:v>Doctors</c:v>
                </c:pt>
                <c:pt idx="1">
                  <c:v>Nurses</c:v>
                </c:pt>
                <c:pt idx="2">
                  <c:v>Midwives</c:v>
                </c:pt>
                <c:pt idx="3">
                  <c:v>ATS</c:v>
                </c:pt>
              </c:strCache>
            </c:strRef>
          </c:cat>
          <c:val>
            <c:numRef>
              <c:f>Sheet1!$C$3:$C$6</c:f>
              <c:numCache>
                <c:formatCode>#,##0</c:formatCode>
                <c:ptCount val="4"/>
                <c:pt idx="0">
                  <c:v>1417</c:v>
                </c:pt>
                <c:pt idx="1">
                  <c:v>1505</c:v>
                </c:pt>
                <c:pt idx="2" formatCode="General">
                  <c:v>500</c:v>
                </c:pt>
                <c:pt idx="3">
                  <c:v>4284</c:v>
                </c:pt>
              </c:numCache>
            </c:numRef>
          </c:val>
          <c:extLst>
            <c:ext xmlns:c16="http://schemas.microsoft.com/office/drawing/2014/chart" uri="{C3380CC4-5D6E-409C-BE32-E72D297353CC}">
              <c16:uniqueId val="{00000008-65DB-4B42-88A7-50794BFC845C}"/>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76696718636201"/>
          <c:y val="2.5440871917138098E-2"/>
          <c:w val="0.768603437207523"/>
          <c:h val="0.84064019058193695"/>
        </c:manualLayout>
      </c:layout>
      <c:barChart>
        <c:barDir val="bar"/>
        <c:grouping val="clustered"/>
        <c:varyColors val="0"/>
        <c:ser>
          <c:idx val="0"/>
          <c:order val="0"/>
          <c:tx>
            <c:strRef>
              <c:f>'satisfaction scores'!$J$39</c:f>
              <c:strCache>
                <c:ptCount val="1"/>
                <c:pt idx="0">
                  <c:v>Overall</c:v>
                </c:pt>
              </c:strCache>
              <c:extLst xmlns:c15="http://schemas.microsoft.com/office/drawing/2012/chart"/>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extLst xmlns:c15="http://schemas.microsoft.com/office/drawing/2012/chart"/>
            </c:strRef>
          </c:cat>
          <c:val>
            <c:numRef>
              <c:f>'satisfaction scores'!$K$39:$O$39</c:f>
              <c:numCache>
                <c:formatCode>0.0</c:formatCode>
                <c:ptCount val="5"/>
                <c:pt idx="0">
                  <c:v>2.7529219999999999</c:v>
                </c:pt>
                <c:pt idx="1">
                  <c:v>2.6093489999999981</c:v>
                </c:pt>
                <c:pt idx="2">
                  <c:v>2.595993</c:v>
                </c:pt>
                <c:pt idx="3">
                  <c:v>2.392320999999999</c:v>
                </c:pt>
                <c:pt idx="4">
                  <c:v>2.071785999999999</c:v>
                </c:pt>
              </c:numCache>
              <c:extLst xmlns:c15="http://schemas.microsoft.com/office/drawing/2012/chart"/>
            </c:numRef>
          </c:val>
          <c:extLst>
            <c:ext xmlns:c16="http://schemas.microsoft.com/office/drawing/2014/chart" uri="{C3380CC4-5D6E-409C-BE32-E72D297353CC}">
              <c16:uniqueId val="{00000000-2DBA-44BD-B0CD-190AE32CB5A0}"/>
            </c:ext>
          </c:extLst>
        </c:ser>
        <c:ser>
          <c:idx val="5"/>
          <c:order val="5"/>
          <c:tx>
            <c:strRef>
              <c:f>'satisfaction scores'!$J$44</c:f>
              <c:strCache>
                <c:ptCount val="1"/>
                <c:pt idx="0">
                  <c:v>Urban</c:v>
                </c:pt>
              </c:strCache>
              <c:extLst xmlns:c15="http://schemas.microsoft.com/office/drawing/2012/chart"/>
            </c:strRef>
          </c:tx>
          <c:spPr>
            <a:solidFill>
              <a:schemeClr val="accent6"/>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extLst xmlns:c15="http://schemas.microsoft.com/office/drawing/2012/chart"/>
            </c:strRef>
          </c:cat>
          <c:val>
            <c:numRef>
              <c:f>'satisfaction scores'!$K$44:$O$44</c:f>
              <c:numCache>
                <c:formatCode>0.0</c:formatCode>
                <c:ptCount val="5"/>
                <c:pt idx="0">
                  <c:v>2.7609560000000002</c:v>
                </c:pt>
                <c:pt idx="1">
                  <c:v>2.613545999999999</c:v>
                </c:pt>
                <c:pt idx="2">
                  <c:v>2.6055779999999999</c:v>
                </c:pt>
                <c:pt idx="3">
                  <c:v>2.4123510000000001</c:v>
                </c:pt>
                <c:pt idx="4">
                  <c:v>2.0697209999999999</c:v>
                </c:pt>
              </c:numCache>
              <c:extLst xmlns:c15="http://schemas.microsoft.com/office/drawing/2012/chart"/>
            </c:numRef>
          </c:val>
          <c:extLst>
            <c:ext xmlns:c16="http://schemas.microsoft.com/office/drawing/2014/chart" uri="{C3380CC4-5D6E-409C-BE32-E72D297353CC}">
              <c16:uniqueId val="{00000001-2DBA-44BD-B0CD-190AE32CB5A0}"/>
            </c:ext>
          </c:extLst>
        </c:ser>
        <c:ser>
          <c:idx val="6"/>
          <c:order val="6"/>
          <c:tx>
            <c:strRef>
              <c:f>'satisfaction scores'!$J$45</c:f>
              <c:strCache>
                <c:ptCount val="1"/>
                <c:pt idx="0">
                  <c:v>Rural</c:v>
                </c:pt>
              </c:strCache>
              <c:extLst xmlns:c15="http://schemas.microsoft.com/office/drawing/2012/chart"/>
            </c:strRef>
          </c:tx>
          <c:spPr>
            <a:solidFill>
              <a:schemeClr val="accent1">
                <a:lumMod val="60000"/>
              </a:schemeClr>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extLst xmlns:c15="http://schemas.microsoft.com/office/drawing/2012/chart"/>
            </c:strRef>
          </c:cat>
          <c:val>
            <c:numRef>
              <c:f>'satisfaction scores'!$K$45:$O$45</c:f>
              <c:numCache>
                <c:formatCode>0.0</c:formatCode>
                <c:ptCount val="5"/>
                <c:pt idx="0">
                  <c:v>2.7113399999999999</c:v>
                </c:pt>
                <c:pt idx="1">
                  <c:v>2.5876290000000002</c:v>
                </c:pt>
                <c:pt idx="2">
                  <c:v>2.546392</c:v>
                </c:pt>
                <c:pt idx="3">
                  <c:v>2.2886600000000001</c:v>
                </c:pt>
                <c:pt idx="4">
                  <c:v>2.082473999999999</c:v>
                </c:pt>
              </c:numCache>
              <c:extLst xmlns:c15="http://schemas.microsoft.com/office/drawing/2012/chart"/>
            </c:numRef>
          </c:val>
          <c:extLst>
            <c:ext xmlns:c16="http://schemas.microsoft.com/office/drawing/2014/chart" uri="{C3380CC4-5D6E-409C-BE32-E72D297353CC}">
              <c16:uniqueId val="{00000002-2DBA-44BD-B0CD-190AE32CB5A0}"/>
            </c:ext>
          </c:extLst>
        </c:ser>
        <c:dLbls>
          <c:dLblPos val="outEnd"/>
          <c:showLegendKey val="0"/>
          <c:showVal val="1"/>
          <c:showCatName val="0"/>
          <c:showSerName val="0"/>
          <c:showPercent val="0"/>
          <c:showBubbleSize val="0"/>
        </c:dLbls>
        <c:gapWidth val="150"/>
        <c:axId val="868848880"/>
        <c:axId val="872276176"/>
        <c:extLst>
          <c:ext xmlns:c15="http://schemas.microsoft.com/office/drawing/2012/chart" uri="{02D57815-91ED-43cb-92C2-25804820EDAC}">
            <c15:filteredBarSeries>
              <c15:ser>
                <c:idx val="1"/>
                <c:order val="1"/>
                <c:tx>
                  <c:strRef>
                    <c:extLst>
                      <c:ext uri="{02D57815-91ED-43cb-92C2-25804820EDAC}">
                        <c15:formulaRef>
                          <c15:sqref>'satisfaction scores'!$J$40</c15:sqref>
                        </c15:formulaRef>
                      </c:ext>
                    </c:extLst>
                    <c:strCache>
                      <c:ptCount val="1"/>
                      <c:pt idx="0">
                        <c:v>Doctor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c:ext uri="{02D57815-91ED-43cb-92C2-25804820EDAC}">
                        <c15:formulaRef>
                          <c15:sqref>'satisfaction scores'!$K$40:$O$40</c15:sqref>
                        </c15:formulaRef>
                      </c:ext>
                    </c:extLst>
                    <c:numCache>
                      <c:formatCode>0.0</c:formatCode>
                      <c:ptCount val="5"/>
                      <c:pt idx="0">
                        <c:v>2.745098</c:v>
                      </c:pt>
                      <c:pt idx="1">
                        <c:v>2.51634</c:v>
                      </c:pt>
                      <c:pt idx="2">
                        <c:v>2.6013069999999998</c:v>
                      </c:pt>
                      <c:pt idx="3">
                        <c:v>2.2352940000000001</c:v>
                      </c:pt>
                      <c:pt idx="4">
                        <c:v>2.03268</c:v>
                      </c:pt>
                    </c:numCache>
                  </c:numRef>
                </c:val>
                <c:extLst>
                  <c:ext xmlns:c16="http://schemas.microsoft.com/office/drawing/2014/chart" uri="{C3380CC4-5D6E-409C-BE32-E72D297353CC}">
                    <c16:uniqueId val="{00000003-2DBA-44BD-B0CD-190AE32CB5A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'satisfaction scores'!$J$41</c15:sqref>
                        </c15:formulaRef>
                      </c:ext>
                    </c:extLst>
                    <c:strCache>
                      <c:ptCount val="1"/>
                      <c:pt idx="0">
                        <c:v>Nurse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xmlns:c15="http://schemas.microsoft.com/office/drawing/2012/chart">
                      <c:ext xmlns:c15="http://schemas.microsoft.com/office/drawing/2012/chart" uri="{02D57815-91ED-43cb-92C2-25804820EDAC}">
                        <c15:formulaRef>
                          <c15:sqref>'satisfaction scores'!$K$41:$O$41</c15:sqref>
                        </c15:formulaRef>
                      </c:ext>
                    </c:extLst>
                    <c:numCache>
                      <c:formatCode>0.0</c:formatCode>
                      <c:ptCount val="5"/>
                      <c:pt idx="0">
                        <c:v>2.6756760000000002</c:v>
                      </c:pt>
                      <c:pt idx="1">
                        <c:v>2.6396399999999991</c:v>
                      </c:pt>
                      <c:pt idx="2">
                        <c:v>2.504505</c:v>
                      </c:pt>
                      <c:pt idx="3">
                        <c:v>2.4234230000000001</c:v>
                      </c:pt>
                      <c:pt idx="4">
                        <c:v>1.990991</c:v>
                      </c:pt>
                    </c:numCache>
                  </c:numRef>
                </c:val>
                <c:extLst xmlns:c15="http://schemas.microsoft.com/office/drawing/2012/chart">
                  <c:ext xmlns:c16="http://schemas.microsoft.com/office/drawing/2014/chart" uri="{C3380CC4-5D6E-409C-BE32-E72D297353CC}">
                    <c16:uniqueId val="{00000004-2DBA-44BD-B0CD-190AE32CB5A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'satisfaction scores'!$J$42</c15:sqref>
                        </c15:formulaRef>
                      </c:ext>
                    </c:extLst>
                    <c:strCache>
                      <c:ptCount val="1"/>
                      <c:pt idx="0">
                        <c:v>Midwife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xmlns:c15="http://schemas.microsoft.com/office/drawing/2012/chart">
                      <c:ext xmlns:c15="http://schemas.microsoft.com/office/drawing/2012/chart" uri="{02D57815-91ED-43cb-92C2-25804820EDAC}">
                        <c15:formulaRef>
                          <c15:sqref>'satisfaction scores'!$K$42:$O$42</c15:sqref>
                        </c15:formulaRef>
                      </c:ext>
                    </c:extLst>
                    <c:numCache>
                      <c:formatCode>0.0</c:formatCode>
                      <c:ptCount val="5"/>
                      <c:pt idx="0">
                        <c:v>2.6891889999999998</c:v>
                      </c:pt>
                      <c:pt idx="1">
                        <c:v>2.6891889999999998</c:v>
                      </c:pt>
                      <c:pt idx="2">
                        <c:v>2.635135</c:v>
                      </c:pt>
                      <c:pt idx="3">
                        <c:v>2.3108110000000002</c:v>
                      </c:pt>
                      <c:pt idx="4">
                        <c:v>2</c:v>
                      </c:pt>
                    </c:numCache>
                  </c:numRef>
                </c:val>
                <c:extLst xmlns:c15="http://schemas.microsoft.com/office/drawing/2012/chart">
                  <c:ext xmlns:c16="http://schemas.microsoft.com/office/drawing/2014/chart" uri="{C3380CC4-5D6E-409C-BE32-E72D297353CC}">
                    <c16:uniqueId val="{00000005-2DBA-44BD-B0CD-190AE32CB5A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'satisfaction scores'!$J$43</c15:sqref>
                        </c15:formulaRef>
                      </c:ext>
                    </c:extLst>
                    <c:strCache>
                      <c:ptCount val="1"/>
                      <c:pt idx="0">
                        <c:v>ATS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xmlns:c15="http://schemas.microsoft.com/office/drawing/2012/chart">
                      <c:ext xmlns:c15="http://schemas.microsoft.com/office/drawing/2012/chart" uri="{02D57815-91ED-43cb-92C2-25804820EDAC}">
                        <c15:formulaRef>
                          <c15:sqref>'satisfaction scores'!$K$43:$O$43</c15:sqref>
                        </c15:formulaRef>
                      </c:ext>
                    </c:extLst>
                    <c:numCache>
                      <c:formatCode>0.0</c:formatCode>
                      <c:ptCount val="5"/>
                      <c:pt idx="0">
                        <c:v>2.8084289999999981</c:v>
                      </c:pt>
                      <c:pt idx="1">
                        <c:v>2.628352</c:v>
                      </c:pt>
                      <c:pt idx="2">
                        <c:v>2.6206900000000002</c:v>
                      </c:pt>
                      <c:pt idx="3">
                        <c:v>2.4942530000000001</c:v>
                      </c:pt>
                      <c:pt idx="4">
                        <c:v>2.1494249999999999</c:v>
                      </c:pt>
                    </c:numCache>
                  </c:numRef>
                </c:val>
                <c:extLst xmlns:c15="http://schemas.microsoft.com/office/drawing/2012/chart">
                  <c:ext xmlns:c16="http://schemas.microsoft.com/office/drawing/2014/chart" uri="{C3380CC4-5D6E-409C-BE32-E72D297353CC}">
                    <c16:uniqueId val="{00000006-2DBA-44BD-B0CD-190AE32CB5A0}"/>
                  </c:ext>
                </c:extLst>
              </c15:ser>
            </c15:filteredBarSeries>
          </c:ext>
        </c:extLst>
      </c:barChart>
      <c:catAx>
        <c:axId val="868848880"/>
        <c:scaling>
          <c:orientation val="maxMin"/>
        </c:scaling>
        <c:delete val="0"/>
        <c:axPos val="r"/>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72276176"/>
        <c:crosses val="autoZero"/>
        <c:auto val="1"/>
        <c:lblAlgn val="ctr"/>
        <c:lblOffset val="100"/>
        <c:noMultiLvlLbl val="0"/>
      </c:catAx>
      <c:valAx>
        <c:axId val="872276176"/>
        <c:scaling>
          <c:orientation val="maxMin"/>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868848880"/>
        <c:crosses val="autoZero"/>
        <c:crossBetween val="between"/>
        <c:majorUnit val="1"/>
      </c:valAx>
      <c:spPr>
        <a:noFill/>
        <a:ln w="25400">
          <a:noFill/>
        </a:ln>
        <a:effectLst/>
      </c:spPr>
    </c:plotArea>
    <c:legend>
      <c:legendPos val="b"/>
      <c:layout>
        <c:manualLayout>
          <c:xMode val="edge"/>
          <c:yMode val="edge"/>
          <c:x val="0.14669840688518601"/>
          <c:y val="0.93125601107210199"/>
          <c:w val="0.51579963709610299"/>
          <c:h val="4.1144144354585598E-2"/>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'satisfaction scores'!$J$40</c:f>
              <c:strCache>
                <c:ptCount val="1"/>
                <c:pt idx="0">
                  <c:v>Doctor</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strRef>
          </c:cat>
          <c:val>
            <c:numRef>
              <c:f>'satisfaction scores'!$K$40:$O$40</c:f>
              <c:numCache>
                <c:formatCode>0.0</c:formatCode>
                <c:ptCount val="5"/>
                <c:pt idx="0">
                  <c:v>2.745098</c:v>
                </c:pt>
                <c:pt idx="1">
                  <c:v>2.51634</c:v>
                </c:pt>
                <c:pt idx="2">
                  <c:v>2.6013069999999998</c:v>
                </c:pt>
                <c:pt idx="3">
                  <c:v>2.2352940000000001</c:v>
                </c:pt>
                <c:pt idx="4">
                  <c:v>2.03268</c:v>
                </c:pt>
              </c:numCache>
            </c:numRef>
          </c:val>
          <c:extLst>
            <c:ext xmlns:c16="http://schemas.microsoft.com/office/drawing/2014/chart" uri="{C3380CC4-5D6E-409C-BE32-E72D297353CC}">
              <c16:uniqueId val="{00000000-617C-4764-B1E0-6CF07F89CEF7}"/>
            </c:ext>
          </c:extLst>
        </c:ser>
        <c:ser>
          <c:idx val="2"/>
          <c:order val="2"/>
          <c:tx>
            <c:strRef>
              <c:f>'satisfaction scores'!$J$41</c:f>
              <c:strCache>
                <c:ptCount val="1"/>
                <c:pt idx="0">
                  <c:v>Nurse</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strRef>
          </c:cat>
          <c:val>
            <c:numRef>
              <c:f>'satisfaction scores'!$K$41:$O$41</c:f>
              <c:numCache>
                <c:formatCode>0.0</c:formatCode>
                <c:ptCount val="5"/>
                <c:pt idx="0">
                  <c:v>2.6756760000000002</c:v>
                </c:pt>
                <c:pt idx="1">
                  <c:v>2.6396399999999991</c:v>
                </c:pt>
                <c:pt idx="2">
                  <c:v>2.504505</c:v>
                </c:pt>
                <c:pt idx="3">
                  <c:v>2.4234230000000001</c:v>
                </c:pt>
                <c:pt idx="4">
                  <c:v>1.990991</c:v>
                </c:pt>
              </c:numCache>
            </c:numRef>
          </c:val>
          <c:extLst>
            <c:ext xmlns:c16="http://schemas.microsoft.com/office/drawing/2014/chart" uri="{C3380CC4-5D6E-409C-BE32-E72D297353CC}">
              <c16:uniqueId val="{00000001-617C-4764-B1E0-6CF07F89CEF7}"/>
            </c:ext>
          </c:extLst>
        </c:ser>
        <c:ser>
          <c:idx val="3"/>
          <c:order val="3"/>
          <c:tx>
            <c:strRef>
              <c:f>'satisfaction scores'!$J$42</c:f>
              <c:strCache>
                <c:ptCount val="1"/>
                <c:pt idx="0">
                  <c:v>Midwife</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strRef>
          </c:cat>
          <c:val>
            <c:numRef>
              <c:f>'satisfaction scores'!$K$42:$O$42</c:f>
              <c:numCache>
                <c:formatCode>0.0</c:formatCode>
                <c:ptCount val="5"/>
                <c:pt idx="0">
                  <c:v>2.6891889999999998</c:v>
                </c:pt>
                <c:pt idx="1">
                  <c:v>2.6891889999999998</c:v>
                </c:pt>
                <c:pt idx="2">
                  <c:v>2.635135</c:v>
                </c:pt>
                <c:pt idx="3">
                  <c:v>2.3108110000000002</c:v>
                </c:pt>
                <c:pt idx="4">
                  <c:v>2</c:v>
                </c:pt>
              </c:numCache>
            </c:numRef>
          </c:val>
          <c:extLst>
            <c:ext xmlns:c16="http://schemas.microsoft.com/office/drawing/2014/chart" uri="{C3380CC4-5D6E-409C-BE32-E72D297353CC}">
              <c16:uniqueId val="{00000002-617C-4764-B1E0-6CF07F89CEF7}"/>
            </c:ext>
          </c:extLst>
        </c:ser>
        <c:ser>
          <c:idx val="4"/>
          <c:order val="4"/>
          <c:tx>
            <c:strRef>
              <c:f>'satisfaction scores'!$J$43</c:f>
              <c:strCache>
                <c:ptCount val="1"/>
                <c:pt idx="0">
                  <c:v>ATS</c:v>
                </c:pt>
              </c:strCache>
            </c:strRef>
          </c:tx>
          <c:spPr>
            <a:solidFill>
              <a:schemeClr val="accent5"/>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 scores'!$K$38:$O$38</c:f>
              <c:strCache>
                <c:ptCount val="5"/>
                <c:pt idx="0">
                  <c:v>Life</c:v>
                </c:pt>
                <c:pt idx="1">
                  <c:v>Career prospects</c:v>
                </c:pt>
                <c:pt idx="2">
                  <c:v>Work-life balance</c:v>
                </c:pt>
                <c:pt idx="3">
                  <c:v>Work conditions</c:v>
                </c:pt>
                <c:pt idx="4">
                  <c:v>Financial</c:v>
                </c:pt>
              </c:strCache>
            </c:strRef>
          </c:cat>
          <c:val>
            <c:numRef>
              <c:f>'satisfaction scores'!$K$43:$O$43</c:f>
              <c:numCache>
                <c:formatCode>0.0</c:formatCode>
                <c:ptCount val="5"/>
                <c:pt idx="0">
                  <c:v>2.8084289999999981</c:v>
                </c:pt>
                <c:pt idx="1">
                  <c:v>2.628352</c:v>
                </c:pt>
                <c:pt idx="2">
                  <c:v>2.6206900000000002</c:v>
                </c:pt>
                <c:pt idx="3">
                  <c:v>2.4942530000000001</c:v>
                </c:pt>
                <c:pt idx="4">
                  <c:v>2.1494249999999999</c:v>
                </c:pt>
              </c:numCache>
            </c:numRef>
          </c:val>
          <c:extLst>
            <c:ext xmlns:c16="http://schemas.microsoft.com/office/drawing/2014/chart" uri="{C3380CC4-5D6E-409C-BE32-E72D297353CC}">
              <c16:uniqueId val="{00000003-617C-4764-B1E0-6CF07F89CEF7}"/>
            </c:ext>
          </c:extLst>
        </c:ser>
        <c:dLbls>
          <c:dLblPos val="outEnd"/>
          <c:showLegendKey val="0"/>
          <c:showVal val="1"/>
          <c:showCatName val="0"/>
          <c:showSerName val="0"/>
          <c:showPercent val="0"/>
          <c:showBubbleSize val="0"/>
        </c:dLbls>
        <c:gapWidth val="150"/>
        <c:axId val="796757920"/>
        <c:axId val="872079312"/>
        <c:extLst>
          <c:ext xmlns:c15="http://schemas.microsoft.com/office/drawing/2012/chart" uri="{02D57815-91ED-43cb-92C2-25804820EDAC}">
            <c15:filteredBarSeries>
              <c15:ser>
                <c:idx val="0"/>
                <c:order val="0"/>
                <c:tx>
                  <c:strRef>
                    <c:extLst>
                      <c:ext uri="{02D57815-91ED-43cb-92C2-25804820EDAC}">
                        <c15:formulaRef>
                          <c15:sqref>'satisfaction scores'!$J$39</c15:sqref>
                        </c15:formulaRef>
                      </c:ext>
                    </c:extLst>
                    <c:strCache>
                      <c:ptCount val="1"/>
                      <c:pt idx="0">
                        <c:v>Overall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c:ext uri="{02D57815-91ED-43cb-92C2-25804820EDAC}">
                        <c15:formulaRef>
                          <c15:sqref>'satisfaction scores'!$K$39:$O$39</c15:sqref>
                        </c15:formulaRef>
                      </c:ext>
                    </c:extLst>
                    <c:numCache>
                      <c:formatCode>0.0</c:formatCode>
                      <c:ptCount val="5"/>
                      <c:pt idx="0">
                        <c:v>2.7529219999999999</c:v>
                      </c:pt>
                      <c:pt idx="1">
                        <c:v>2.6093489999999981</c:v>
                      </c:pt>
                      <c:pt idx="2">
                        <c:v>2.595993</c:v>
                      </c:pt>
                      <c:pt idx="3">
                        <c:v>2.392320999999999</c:v>
                      </c:pt>
                      <c:pt idx="4">
                        <c:v>2.071785999999999</c:v>
                      </c:pt>
                    </c:numCache>
                  </c:numRef>
                </c:val>
                <c:extLst>
                  <c:ext xmlns:c16="http://schemas.microsoft.com/office/drawing/2014/chart" uri="{C3380CC4-5D6E-409C-BE32-E72D297353CC}">
                    <c16:uniqueId val="{00000004-617C-4764-B1E0-6CF07F89CEF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'satisfaction scores'!$J$44</c15:sqref>
                        </c15:formulaRef>
                      </c:ext>
                    </c:extLst>
                    <c:strCache>
                      <c:ptCount val="1"/>
                      <c:pt idx="0">
                        <c:v>Urban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xmlns:c15="http://schemas.microsoft.com/office/drawing/2012/chart">
                      <c:ext xmlns:c15="http://schemas.microsoft.com/office/drawing/2012/chart" uri="{02D57815-91ED-43cb-92C2-25804820EDAC}">
                        <c15:formulaRef>
                          <c15:sqref>'satisfaction scores'!$K$44:$O$44</c15:sqref>
                        </c15:formulaRef>
                      </c:ext>
                    </c:extLst>
                    <c:numCache>
                      <c:formatCode>0.0</c:formatCode>
                      <c:ptCount val="5"/>
                      <c:pt idx="0">
                        <c:v>2.7609560000000002</c:v>
                      </c:pt>
                      <c:pt idx="1">
                        <c:v>2.613545999999999</c:v>
                      </c:pt>
                      <c:pt idx="2">
                        <c:v>2.6055779999999999</c:v>
                      </c:pt>
                      <c:pt idx="3">
                        <c:v>2.4123510000000001</c:v>
                      </c:pt>
                      <c:pt idx="4">
                        <c:v>2.0697209999999999</c:v>
                      </c:pt>
                    </c:numCache>
                  </c:numRef>
                </c:val>
                <c:extLst xmlns:c15="http://schemas.microsoft.com/office/drawing/2012/chart">
                  <c:ext xmlns:c16="http://schemas.microsoft.com/office/drawing/2014/chart" uri="{C3380CC4-5D6E-409C-BE32-E72D297353CC}">
                    <c16:uniqueId val="{00000005-617C-4764-B1E0-6CF07F89CEF7}"/>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'satisfaction scores'!$J$45</c15:sqref>
                        </c15:formulaRef>
                      </c:ext>
                    </c:extLst>
                    <c:strCache>
                      <c:ptCount val="1"/>
                      <c:pt idx="0">
                        <c:v>Rural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'satisfaction scores'!$K$38:$O$38</c15:sqref>
                        </c15:formulaRef>
                      </c:ext>
                    </c:extLst>
                    <c:strCache>
                      <c:ptCount val="5"/>
                      <c:pt idx="0">
                        <c:v>Life</c:v>
                      </c:pt>
                      <c:pt idx="1">
                        <c:v>Career prospects</c:v>
                      </c:pt>
                      <c:pt idx="2">
                        <c:v>Work-life balance</c:v>
                      </c:pt>
                      <c:pt idx="3">
                        <c:v>Work conditions</c:v>
                      </c:pt>
                      <c:pt idx="4">
                        <c:v>Financial</c:v>
                      </c:pt>
                    </c:strCache>
                  </c:strRef>
                </c:cat>
                <c:val>
                  <c:numRef>
                    <c:extLst xmlns:c15="http://schemas.microsoft.com/office/drawing/2012/chart">
                      <c:ext xmlns:c15="http://schemas.microsoft.com/office/drawing/2012/chart" uri="{02D57815-91ED-43cb-92C2-25804820EDAC}">
                        <c15:formulaRef>
                          <c15:sqref>'satisfaction scores'!$K$45:$O$45</c15:sqref>
                        </c15:formulaRef>
                      </c:ext>
                    </c:extLst>
                    <c:numCache>
                      <c:formatCode>0.0</c:formatCode>
                      <c:ptCount val="5"/>
                      <c:pt idx="0">
                        <c:v>2.7113399999999999</c:v>
                      </c:pt>
                      <c:pt idx="1">
                        <c:v>2.5876290000000002</c:v>
                      </c:pt>
                      <c:pt idx="2">
                        <c:v>2.546392</c:v>
                      </c:pt>
                      <c:pt idx="3">
                        <c:v>2.2886600000000001</c:v>
                      </c:pt>
                      <c:pt idx="4">
                        <c:v>2.082473999999999</c:v>
                      </c:pt>
                    </c:numCache>
                  </c:numRef>
                </c:val>
                <c:extLst xmlns:c15="http://schemas.microsoft.com/office/drawing/2012/chart">
                  <c:ext xmlns:c16="http://schemas.microsoft.com/office/drawing/2014/chart" uri="{C3380CC4-5D6E-409C-BE32-E72D297353CC}">
                    <c16:uniqueId val="{00000006-617C-4764-B1E0-6CF07F89CEF7}"/>
                  </c:ext>
                </c:extLst>
              </c15:ser>
            </c15:filteredBarSeries>
          </c:ext>
        </c:extLst>
      </c:barChart>
      <c:catAx>
        <c:axId val="796757920"/>
        <c:scaling>
          <c:orientation val="maxMin"/>
        </c:scaling>
        <c:delete val="1"/>
        <c:axPos val="l"/>
        <c:numFmt formatCode="General" sourceLinked="1"/>
        <c:majorTickMark val="none"/>
        <c:minorTickMark val="none"/>
        <c:tickLblPos val="nextTo"/>
        <c:crossAx val="872079312"/>
        <c:crosses val="autoZero"/>
        <c:auto val="1"/>
        <c:lblAlgn val="ctr"/>
        <c:lblOffset val="100"/>
        <c:noMultiLvlLbl val="0"/>
      </c:catAx>
      <c:valAx>
        <c:axId val="87207931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796757920"/>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'satisfaction scores'!$A$19:$B$25</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'satisfaction scores'!$C$19:$C$25</c:f>
              <c:numCache>
                <c:formatCode>0.0</c:formatCode>
                <c:ptCount val="7"/>
                <c:pt idx="0">
                  <c:v>10.545909999999999</c:v>
                </c:pt>
                <c:pt idx="1">
                  <c:v>11.967320000000001</c:v>
                </c:pt>
                <c:pt idx="2">
                  <c:v>10.33333</c:v>
                </c:pt>
                <c:pt idx="3">
                  <c:v>9.9729730000000014</c:v>
                </c:pt>
                <c:pt idx="4">
                  <c:v>9.9655170000000002</c:v>
                </c:pt>
                <c:pt idx="5">
                  <c:v>10.35458</c:v>
                </c:pt>
                <c:pt idx="6">
                  <c:v>11.53608</c:v>
                </c:pt>
              </c:numCache>
            </c:numRef>
          </c:val>
          <c:extLst>
            <c:ext xmlns:c16="http://schemas.microsoft.com/office/drawing/2014/chart" uri="{C3380CC4-5D6E-409C-BE32-E72D297353CC}">
              <c16:uniqueId val="{00000000-0585-4B3F-96C0-ADA766910198}"/>
            </c:ext>
          </c:extLst>
        </c:ser>
        <c:dLbls>
          <c:dLblPos val="outEnd"/>
          <c:showLegendKey val="0"/>
          <c:showVal val="1"/>
          <c:showCatName val="0"/>
          <c:showSerName val="0"/>
          <c:showPercent val="0"/>
          <c:showBubbleSize val="0"/>
        </c:dLbls>
        <c:gapWidth val="75"/>
        <c:overlap val="-25"/>
        <c:axId val="898141520"/>
        <c:axId val="834820592"/>
      </c:barChart>
      <c:catAx>
        <c:axId val="89814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34820592"/>
        <c:crosses val="autoZero"/>
        <c:auto val="1"/>
        <c:lblAlgn val="ctr"/>
        <c:lblOffset val="100"/>
        <c:noMultiLvlLbl val="0"/>
      </c:catAx>
      <c:valAx>
        <c:axId val="834820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898141520"/>
        <c:crosses val="autoZero"/>
        <c:crossBetween val="between"/>
      </c:valAx>
      <c:spPr>
        <a:noFill/>
        <a:ln>
          <a:noFill/>
        </a:ln>
        <a:effectLst/>
      </c:spPr>
    </c:plotArea>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pref!$B$22</c:f>
              <c:strCache>
                <c:ptCount val="1"/>
                <c:pt idx="0">
                  <c:v>Public/government</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pref!$C$20:$I$21</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pref!$C$22:$I$22</c:f>
              <c:numCache>
                <c:formatCode>0%</c:formatCode>
                <c:ptCount val="7"/>
                <c:pt idx="0">
                  <c:v>0.76635509999999996</c:v>
                </c:pt>
                <c:pt idx="1">
                  <c:v>0.6901408</c:v>
                </c:pt>
                <c:pt idx="2">
                  <c:v>0.73148150000000001</c:v>
                </c:pt>
                <c:pt idx="3">
                  <c:v>0.89393940000000005</c:v>
                </c:pt>
                <c:pt idx="4">
                  <c:v>0.79452049999999996</c:v>
                </c:pt>
                <c:pt idx="5">
                  <c:v>0.75938190000000005</c:v>
                </c:pt>
                <c:pt idx="6">
                  <c:v>0.80487799999999998</c:v>
                </c:pt>
              </c:numCache>
            </c:numRef>
          </c:val>
          <c:extLst>
            <c:ext xmlns:c16="http://schemas.microsoft.com/office/drawing/2014/chart" uri="{C3380CC4-5D6E-409C-BE32-E72D297353CC}">
              <c16:uniqueId val="{00000000-D7E7-41C2-8646-E3F6D39AE51D}"/>
            </c:ext>
          </c:extLst>
        </c:ser>
        <c:ser>
          <c:idx val="1"/>
          <c:order val="1"/>
          <c:tx>
            <c:strRef>
              <c:f>pref!$B$23</c:f>
              <c:strCache>
                <c:ptCount val="1"/>
                <c:pt idx="0">
                  <c:v>Private</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pref!$C$20:$I$21</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pref!$C$23:$I$23</c:f>
              <c:numCache>
                <c:formatCode>0%</c:formatCode>
                <c:ptCount val="7"/>
                <c:pt idx="0">
                  <c:v>9.7196299999999999E-2</c:v>
                </c:pt>
                <c:pt idx="1">
                  <c:v>0.1619718</c:v>
                </c:pt>
                <c:pt idx="2">
                  <c:v>8.3333299999999999E-2</c:v>
                </c:pt>
                <c:pt idx="3">
                  <c:v>4.5454500000000002E-2</c:v>
                </c:pt>
                <c:pt idx="4">
                  <c:v>7.7625600000000003E-2</c:v>
                </c:pt>
                <c:pt idx="5">
                  <c:v>0.10816779999999999</c:v>
                </c:pt>
                <c:pt idx="6">
                  <c:v>3.6585399999999997E-2</c:v>
                </c:pt>
              </c:numCache>
            </c:numRef>
          </c:val>
          <c:extLst>
            <c:ext xmlns:c16="http://schemas.microsoft.com/office/drawing/2014/chart" uri="{C3380CC4-5D6E-409C-BE32-E72D297353CC}">
              <c16:uniqueId val="{00000001-D7E7-41C2-8646-E3F6D39AE51D}"/>
            </c:ext>
          </c:extLst>
        </c:ser>
        <c:ser>
          <c:idx val="2"/>
          <c:order val="2"/>
          <c:tx>
            <c:strRef>
              <c:f>pref!$B$24</c:f>
              <c:strCache>
                <c:ptCount val="1"/>
                <c:pt idx="0">
                  <c:v>NGO/Faith-based</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pref!$C$20:$I$21</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pref!$C$24:$I$24</c:f>
              <c:numCache>
                <c:formatCode>0%</c:formatCode>
                <c:ptCount val="7"/>
                <c:pt idx="0">
                  <c:v>0.13639999999999999</c:v>
                </c:pt>
                <c:pt idx="1">
                  <c:v>0.14779999999999999</c:v>
                </c:pt>
                <c:pt idx="2">
                  <c:v>0.1852</c:v>
                </c:pt>
                <c:pt idx="3">
                  <c:v>6.0606100000000003E-2</c:v>
                </c:pt>
                <c:pt idx="4">
                  <c:v>0.1278</c:v>
                </c:pt>
                <c:pt idx="5">
                  <c:v>0.13239999999999999</c:v>
                </c:pt>
                <c:pt idx="6">
                  <c:v>0.1585366</c:v>
                </c:pt>
              </c:numCache>
            </c:numRef>
          </c:val>
          <c:extLst>
            <c:ext xmlns:c16="http://schemas.microsoft.com/office/drawing/2014/chart" uri="{C3380CC4-5D6E-409C-BE32-E72D297353CC}">
              <c16:uniqueId val="{00000002-D7E7-41C2-8646-E3F6D39AE51D}"/>
            </c:ext>
          </c:extLst>
        </c:ser>
        <c:dLbls>
          <c:dLblPos val="ctr"/>
          <c:showLegendKey val="0"/>
          <c:showVal val="1"/>
          <c:showCatName val="0"/>
          <c:showSerName val="0"/>
          <c:showPercent val="0"/>
          <c:showBubbleSize val="0"/>
        </c:dLbls>
        <c:gapWidth val="75"/>
        <c:overlap val="100"/>
        <c:axId val="796736128"/>
        <c:axId val="868572096"/>
      </c:barChart>
      <c:catAx>
        <c:axId val="796736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68572096"/>
        <c:crosses val="autoZero"/>
        <c:auto val="1"/>
        <c:lblAlgn val="ctr"/>
        <c:lblOffset val="100"/>
        <c:noMultiLvlLbl val="0"/>
      </c:catAx>
      <c:valAx>
        <c:axId val="8685720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6736128"/>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pref!$B$31</c:f>
              <c:strCache>
                <c:ptCount val="1"/>
                <c:pt idx="0">
                  <c:v>National hospital</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pref!$C$29:$I$30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pref!$C$31:$I$31</c:f>
              <c:numCache>
                <c:formatCode>0%</c:formatCode>
                <c:ptCount val="7"/>
                <c:pt idx="0">
                  <c:v>0.3757009</c:v>
                </c:pt>
                <c:pt idx="1">
                  <c:v>0.6056338</c:v>
                </c:pt>
                <c:pt idx="2">
                  <c:v>0.3333333</c:v>
                </c:pt>
                <c:pt idx="3">
                  <c:v>0.48484850000000002</c:v>
                </c:pt>
                <c:pt idx="4">
                  <c:v>0.21461189999999999</c:v>
                </c:pt>
                <c:pt idx="5">
                  <c:v>0.41280349999999999</c:v>
                </c:pt>
                <c:pt idx="6">
                  <c:v>0.17073169999999999</c:v>
                </c:pt>
              </c:numCache>
            </c:numRef>
          </c:val>
          <c:extLst>
            <c:ext xmlns:c16="http://schemas.microsoft.com/office/drawing/2014/chart" uri="{C3380CC4-5D6E-409C-BE32-E72D297353CC}">
              <c16:uniqueId val="{00000000-417D-4BBA-88B3-F2D972B97BDD}"/>
            </c:ext>
          </c:extLst>
        </c:ser>
        <c:ser>
          <c:idx val="1"/>
          <c:order val="1"/>
          <c:tx>
            <c:strRef>
              <c:f>pref!$B$32</c:f>
              <c:strCache>
                <c:ptCount val="1"/>
                <c:pt idx="0">
                  <c:v>Regional hospital</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pref!$C$29:$I$30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pref!$C$32:$I$32</c:f>
              <c:numCache>
                <c:formatCode>0%</c:formatCode>
                <c:ptCount val="7"/>
                <c:pt idx="0">
                  <c:v>0.2429907</c:v>
                </c:pt>
                <c:pt idx="1">
                  <c:v>0.2535211</c:v>
                </c:pt>
                <c:pt idx="2">
                  <c:v>0.31481480000000001</c:v>
                </c:pt>
                <c:pt idx="3">
                  <c:v>0.22727269999999999</c:v>
                </c:pt>
                <c:pt idx="4">
                  <c:v>0.20547950000000001</c:v>
                </c:pt>
                <c:pt idx="5">
                  <c:v>0.25607059999999998</c:v>
                </c:pt>
                <c:pt idx="6">
                  <c:v>0.17073169999999999</c:v>
                </c:pt>
              </c:numCache>
            </c:numRef>
          </c:val>
          <c:extLst>
            <c:ext xmlns:c16="http://schemas.microsoft.com/office/drawing/2014/chart" uri="{C3380CC4-5D6E-409C-BE32-E72D297353CC}">
              <c16:uniqueId val="{00000001-417D-4BBA-88B3-F2D972B97BDD}"/>
            </c:ext>
          </c:extLst>
        </c:ser>
        <c:ser>
          <c:idx val="2"/>
          <c:order val="2"/>
          <c:tx>
            <c:strRef>
              <c:f>pref!$B$33</c:f>
              <c:strCache>
                <c:ptCount val="1"/>
                <c:pt idx="0">
                  <c:v>Prefectural/communal hospital</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pref!$C$29:$I$30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pref!$C$33:$I$33</c:f>
              <c:numCache>
                <c:formatCode>0%</c:formatCode>
                <c:ptCount val="7"/>
                <c:pt idx="0">
                  <c:v>0.15887850000000001</c:v>
                </c:pt>
                <c:pt idx="1">
                  <c:v>0.1126761</c:v>
                </c:pt>
                <c:pt idx="2">
                  <c:v>0.1481481</c:v>
                </c:pt>
                <c:pt idx="3">
                  <c:v>0.22727269999999999</c:v>
                </c:pt>
                <c:pt idx="4">
                  <c:v>0.173516</c:v>
                </c:pt>
                <c:pt idx="5">
                  <c:v>0.16114790000000001</c:v>
                </c:pt>
                <c:pt idx="6">
                  <c:v>0.14634150000000001</c:v>
                </c:pt>
              </c:numCache>
            </c:numRef>
          </c:val>
          <c:extLst>
            <c:ext xmlns:c16="http://schemas.microsoft.com/office/drawing/2014/chart" uri="{C3380CC4-5D6E-409C-BE32-E72D297353CC}">
              <c16:uniqueId val="{00000002-417D-4BBA-88B3-F2D972B97BDD}"/>
            </c:ext>
          </c:extLst>
        </c:ser>
        <c:ser>
          <c:idx val="3"/>
          <c:order val="3"/>
          <c:tx>
            <c:strRef>
              <c:f>pref!$B$34</c:f>
              <c:strCache>
                <c:ptCount val="1"/>
                <c:pt idx="0">
                  <c:v>Health centre</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pref!$C$29:$I$30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pref!$C$34:$I$34</c:f>
              <c:numCache>
                <c:formatCode>0%</c:formatCode>
                <c:ptCount val="7"/>
                <c:pt idx="0">
                  <c:v>0.22242990000000001</c:v>
                </c:pt>
                <c:pt idx="1">
                  <c:v>2.8169E-2</c:v>
                </c:pt>
                <c:pt idx="2">
                  <c:v>0.20370369999999999</c:v>
                </c:pt>
                <c:pt idx="3">
                  <c:v>6.0606100000000003E-2</c:v>
                </c:pt>
                <c:pt idx="4">
                  <c:v>0.4063927</c:v>
                </c:pt>
                <c:pt idx="5">
                  <c:v>0.16997789999999999</c:v>
                </c:pt>
                <c:pt idx="6">
                  <c:v>0.51219510000000001</c:v>
                </c:pt>
              </c:numCache>
            </c:numRef>
          </c:val>
          <c:extLst>
            <c:ext xmlns:c16="http://schemas.microsoft.com/office/drawing/2014/chart" uri="{C3380CC4-5D6E-409C-BE32-E72D297353CC}">
              <c16:uniqueId val="{00000003-417D-4BBA-88B3-F2D972B97BDD}"/>
            </c:ext>
          </c:extLst>
        </c:ser>
        <c:dLbls>
          <c:dLblPos val="ctr"/>
          <c:showLegendKey val="0"/>
          <c:showVal val="1"/>
          <c:showCatName val="0"/>
          <c:showSerName val="0"/>
          <c:showPercent val="0"/>
          <c:showBubbleSize val="0"/>
        </c:dLbls>
        <c:gapWidth val="75"/>
        <c:overlap val="100"/>
        <c:axId val="865225712"/>
        <c:axId val="866653408"/>
      </c:barChart>
      <c:catAx>
        <c:axId val="865225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66653408"/>
        <c:crosses val="autoZero"/>
        <c:auto val="1"/>
        <c:lblAlgn val="ctr"/>
        <c:lblOffset val="100"/>
        <c:noMultiLvlLbl val="0"/>
      </c:catAx>
      <c:valAx>
        <c:axId val="86665340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65225712"/>
        <c:crosses val="autoZero"/>
        <c:crossBetween val="between"/>
      </c:valAx>
      <c:spPr>
        <a:noFill/>
        <a:ln>
          <a:noFill/>
        </a:ln>
        <a:effectLst/>
      </c:spPr>
    </c:plotArea>
    <c:legend>
      <c:legendPos val="b"/>
      <c:layout>
        <c:manualLayout>
          <c:xMode val="edge"/>
          <c:yMode val="edge"/>
          <c:x val="0.15582764654418199"/>
          <c:y val="0.84843890934720001"/>
          <c:w val="0.79390026246719203"/>
          <c:h val="0.127786948744884"/>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'qual of service'!$M$9</c:f>
              <c:strCache>
                <c:ptCount val="1"/>
                <c:pt idx="0">
                  <c:v>Yes</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service'!$K$10:$L$16</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service'!$M$10:$M$16</c:f>
              <c:numCache>
                <c:formatCode>0%</c:formatCode>
                <c:ptCount val="7"/>
                <c:pt idx="0">
                  <c:v>0.60099999999999998</c:v>
                </c:pt>
                <c:pt idx="1">
                  <c:v>0.3725</c:v>
                </c:pt>
                <c:pt idx="2">
                  <c:v>0.65769999999999995</c:v>
                </c:pt>
                <c:pt idx="3">
                  <c:v>0.68920000000000003</c:v>
                </c:pt>
                <c:pt idx="4">
                  <c:v>0.68579999999999997</c:v>
                </c:pt>
                <c:pt idx="5">
                  <c:v>0.58960000000000001</c:v>
                </c:pt>
                <c:pt idx="6">
                  <c:v>0.65980000000000005</c:v>
                </c:pt>
              </c:numCache>
            </c:numRef>
          </c:val>
          <c:extLst>
            <c:ext xmlns:c16="http://schemas.microsoft.com/office/drawing/2014/chart" uri="{C3380CC4-5D6E-409C-BE32-E72D297353CC}">
              <c16:uniqueId val="{00000000-B45D-4758-90D1-B5BD297DB5D0}"/>
            </c:ext>
          </c:extLst>
        </c:ser>
        <c:ser>
          <c:idx val="1"/>
          <c:order val="1"/>
          <c:tx>
            <c:strRef>
              <c:f>'qual of service'!$N$9</c:f>
              <c:strCache>
                <c:ptCount val="1"/>
                <c:pt idx="0">
                  <c:v>Sometimes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service'!$K$10:$L$16</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service'!$N$10:$N$16</c:f>
              <c:numCache>
                <c:formatCode>0%</c:formatCode>
                <c:ptCount val="7"/>
                <c:pt idx="0">
                  <c:v>0.2087</c:v>
                </c:pt>
                <c:pt idx="1">
                  <c:v>0.44440000000000002</c:v>
                </c:pt>
                <c:pt idx="2">
                  <c:v>0.19819999999999999</c:v>
                </c:pt>
                <c:pt idx="3">
                  <c:v>0.1757</c:v>
                </c:pt>
                <c:pt idx="4">
                  <c:v>8.43E-2</c:v>
                </c:pt>
                <c:pt idx="5">
                  <c:v>0.22309999999999999</c:v>
                </c:pt>
                <c:pt idx="6">
                  <c:v>0.13400000000000001</c:v>
                </c:pt>
              </c:numCache>
            </c:numRef>
          </c:val>
          <c:extLst>
            <c:ext xmlns:c16="http://schemas.microsoft.com/office/drawing/2014/chart" uri="{C3380CC4-5D6E-409C-BE32-E72D297353CC}">
              <c16:uniqueId val="{00000001-B45D-4758-90D1-B5BD297DB5D0}"/>
            </c:ext>
          </c:extLst>
        </c:ser>
        <c:ser>
          <c:idx val="2"/>
          <c:order val="2"/>
          <c:tx>
            <c:strRef>
              <c:f>'qual of service'!$O$9</c:f>
              <c:strCache>
                <c:ptCount val="1"/>
                <c:pt idx="0">
                  <c:v>No</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service'!$K$10:$L$16</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service'!$O$10:$O$16</c:f>
              <c:numCache>
                <c:formatCode>0%</c:formatCode>
                <c:ptCount val="7"/>
                <c:pt idx="0">
                  <c:v>0.1903</c:v>
                </c:pt>
                <c:pt idx="1">
                  <c:v>0.183</c:v>
                </c:pt>
                <c:pt idx="2">
                  <c:v>0.14410000000000001</c:v>
                </c:pt>
                <c:pt idx="3">
                  <c:v>0.1351</c:v>
                </c:pt>
                <c:pt idx="4">
                  <c:v>0.22989999999999999</c:v>
                </c:pt>
                <c:pt idx="5">
                  <c:v>0.18729999999999999</c:v>
                </c:pt>
                <c:pt idx="6">
                  <c:v>0.20619999999999999</c:v>
                </c:pt>
              </c:numCache>
            </c:numRef>
          </c:val>
          <c:extLst>
            <c:ext xmlns:c16="http://schemas.microsoft.com/office/drawing/2014/chart" uri="{C3380CC4-5D6E-409C-BE32-E72D297353CC}">
              <c16:uniqueId val="{00000002-B45D-4758-90D1-B5BD297DB5D0}"/>
            </c:ext>
          </c:extLst>
        </c:ser>
        <c:dLbls>
          <c:dLblPos val="ctr"/>
          <c:showLegendKey val="0"/>
          <c:showVal val="1"/>
          <c:showCatName val="0"/>
          <c:showSerName val="0"/>
          <c:showPercent val="0"/>
          <c:showBubbleSize val="0"/>
        </c:dLbls>
        <c:gapWidth val="75"/>
        <c:overlap val="100"/>
        <c:axId val="796394784"/>
        <c:axId val="796546736"/>
      </c:barChart>
      <c:catAx>
        <c:axId val="796394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96546736"/>
        <c:crosses val="autoZero"/>
        <c:auto val="1"/>
        <c:lblAlgn val="ctr"/>
        <c:lblOffset val="100"/>
        <c:noMultiLvlLbl val="0"/>
      </c:catAx>
      <c:valAx>
        <c:axId val="7965467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6394784"/>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47902887757"/>
          <c:y val="0.13670163651464601"/>
          <c:w val="0.75689342374213098"/>
          <c:h val="0.64274963044488398"/>
        </c:manualLayout>
      </c:layout>
      <c:barChart>
        <c:barDir val="bar"/>
        <c:grouping val="percentStacked"/>
        <c:varyColors val="0"/>
        <c:ser>
          <c:idx val="0"/>
          <c:order val="0"/>
          <c:tx>
            <c:strRef>
              <c:f>'qual of service'!$M$23</c:f>
              <c:strCache>
                <c:ptCount val="1"/>
                <c:pt idx="0">
                  <c:v>Skills of staff</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service'!$M$24:$M$30</c:f>
              <c:numCache>
                <c:formatCode>0%</c:formatCode>
                <c:ptCount val="7"/>
                <c:pt idx="0">
                  <c:v>0.34720000000000001</c:v>
                </c:pt>
                <c:pt idx="1">
                  <c:v>0.29409999999999997</c:v>
                </c:pt>
                <c:pt idx="2">
                  <c:v>0.38740000000000002</c:v>
                </c:pt>
                <c:pt idx="3">
                  <c:v>0.31080000000000002</c:v>
                </c:pt>
                <c:pt idx="4">
                  <c:v>0.37159999999999999</c:v>
                </c:pt>
                <c:pt idx="5">
                  <c:v>0.35260000000000002</c:v>
                </c:pt>
                <c:pt idx="6">
                  <c:v>0.3196</c:v>
                </c:pt>
              </c:numCache>
            </c:numRef>
          </c:val>
          <c:extLst>
            <c:ext xmlns:c16="http://schemas.microsoft.com/office/drawing/2014/chart" uri="{C3380CC4-5D6E-409C-BE32-E72D297353CC}">
              <c16:uniqueId val="{00000000-55EA-450A-AB6B-7F0DC1305B73}"/>
            </c:ext>
          </c:extLst>
        </c:ser>
        <c:ser>
          <c:idx val="1"/>
          <c:order val="1"/>
          <c:tx>
            <c:strRef>
              <c:f>'qual of service'!$N$23</c:f>
              <c:strCache>
                <c:ptCount val="1"/>
                <c:pt idx="0">
                  <c:v>Equipment</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service'!$N$24:$N$30</c:f>
              <c:numCache>
                <c:formatCode>0%</c:formatCode>
                <c:ptCount val="7"/>
                <c:pt idx="0">
                  <c:v>0.28710000000000002</c:v>
                </c:pt>
                <c:pt idx="1">
                  <c:v>0.3987</c:v>
                </c:pt>
                <c:pt idx="2">
                  <c:v>0.2072</c:v>
                </c:pt>
                <c:pt idx="3">
                  <c:v>0.33779999999999999</c:v>
                </c:pt>
                <c:pt idx="4">
                  <c:v>0.2414</c:v>
                </c:pt>
                <c:pt idx="5">
                  <c:v>0.2888</c:v>
                </c:pt>
                <c:pt idx="6">
                  <c:v>0.27839999999999998</c:v>
                </c:pt>
              </c:numCache>
            </c:numRef>
          </c:val>
          <c:extLst>
            <c:ext xmlns:c16="http://schemas.microsoft.com/office/drawing/2014/chart" uri="{C3380CC4-5D6E-409C-BE32-E72D297353CC}">
              <c16:uniqueId val="{00000001-55EA-450A-AB6B-7F0DC1305B73}"/>
            </c:ext>
          </c:extLst>
        </c:ser>
        <c:ser>
          <c:idx val="2"/>
          <c:order val="2"/>
          <c:tx>
            <c:strRef>
              <c:f>'qual of service'!$O$23</c:f>
              <c:strCache>
                <c:ptCount val="1"/>
                <c:pt idx="0">
                  <c:v>Availability of medicine and materials</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service'!$O$24:$O$30</c:f>
              <c:numCache>
                <c:formatCode>0%</c:formatCode>
                <c:ptCount val="7"/>
                <c:pt idx="0">
                  <c:v>7.3499999999999996E-2</c:v>
                </c:pt>
                <c:pt idx="1">
                  <c:v>4.58E-2</c:v>
                </c:pt>
                <c:pt idx="2">
                  <c:v>0.12609999999999999</c:v>
                </c:pt>
                <c:pt idx="3">
                  <c:v>4.0500000000000001E-2</c:v>
                </c:pt>
                <c:pt idx="4">
                  <c:v>7.6600000000000001E-2</c:v>
                </c:pt>
                <c:pt idx="5">
                  <c:v>5.7799999999999997E-2</c:v>
                </c:pt>
                <c:pt idx="6">
                  <c:v>0.15459999999999999</c:v>
                </c:pt>
              </c:numCache>
            </c:numRef>
          </c:val>
          <c:extLst>
            <c:ext xmlns:c16="http://schemas.microsoft.com/office/drawing/2014/chart" uri="{C3380CC4-5D6E-409C-BE32-E72D297353CC}">
              <c16:uniqueId val="{00000002-55EA-450A-AB6B-7F0DC1305B73}"/>
            </c:ext>
          </c:extLst>
        </c:ser>
        <c:ser>
          <c:idx val="3"/>
          <c:order val="3"/>
          <c:tx>
            <c:strRef>
              <c:f>'qual of service'!$P$23</c:f>
              <c:strCache>
                <c:ptCount val="1"/>
                <c:pt idx="0">
                  <c:v>Cleanliness and hygiene</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service'!$P$24:$P$30</c:f>
              <c:numCache>
                <c:formatCode>0%</c:formatCode>
                <c:ptCount val="7"/>
                <c:pt idx="0">
                  <c:v>8.3500000000000005E-2</c:v>
                </c:pt>
                <c:pt idx="1">
                  <c:v>5.8799999999999998E-2</c:v>
                </c:pt>
                <c:pt idx="2">
                  <c:v>6.3100000000000003E-2</c:v>
                </c:pt>
                <c:pt idx="3">
                  <c:v>9.4600000000000004E-2</c:v>
                </c:pt>
                <c:pt idx="4">
                  <c:v>0.10340000000000001</c:v>
                </c:pt>
                <c:pt idx="5">
                  <c:v>9.1600000000000001E-2</c:v>
                </c:pt>
                <c:pt idx="6">
                  <c:v>4.1200000000000001E-2</c:v>
                </c:pt>
              </c:numCache>
            </c:numRef>
          </c:val>
          <c:extLst>
            <c:ext xmlns:c16="http://schemas.microsoft.com/office/drawing/2014/chart" uri="{C3380CC4-5D6E-409C-BE32-E72D297353CC}">
              <c16:uniqueId val="{00000003-55EA-450A-AB6B-7F0DC1305B73}"/>
            </c:ext>
          </c:extLst>
        </c:ser>
        <c:ser>
          <c:idx val="4"/>
          <c:order val="4"/>
          <c:tx>
            <c:strRef>
              <c:f>'qual of service'!$Q$23</c:f>
              <c:strCache>
                <c:ptCount val="1"/>
                <c:pt idx="0">
                  <c:v>More staff</c:v>
                </c:pt>
              </c:strCache>
            </c:strRef>
          </c:tx>
          <c:spPr>
            <a:solidFill>
              <a:schemeClr val="accent5"/>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service'!$Q$24:$Q$30</c:f>
              <c:numCache>
                <c:formatCode>0%</c:formatCode>
                <c:ptCount val="7"/>
                <c:pt idx="0">
                  <c:v>3.6700000000000003E-2</c:v>
                </c:pt>
                <c:pt idx="1">
                  <c:v>3.27E-2</c:v>
                </c:pt>
                <c:pt idx="2">
                  <c:v>5.4100000000000002E-2</c:v>
                </c:pt>
                <c:pt idx="3">
                  <c:v>2.7E-2</c:v>
                </c:pt>
                <c:pt idx="4">
                  <c:v>3.4500000000000003E-2</c:v>
                </c:pt>
                <c:pt idx="5">
                  <c:v>3.39E-2</c:v>
                </c:pt>
                <c:pt idx="6">
                  <c:v>5.1499999999999997E-2</c:v>
                </c:pt>
              </c:numCache>
            </c:numRef>
          </c:val>
          <c:extLst>
            <c:ext xmlns:c16="http://schemas.microsoft.com/office/drawing/2014/chart" uri="{C3380CC4-5D6E-409C-BE32-E72D297353CC}">
              <c16:uniqueId val="{00000004-55EA-450A-AB6B-7F0DC1305B73}"/>
            </c:ext>
          </c:extLst>
        </c:ser>
        <c:ser>
          <c:idx val="5"/>
          <c:order val="5"/>
          <c:tx>
            <c:strRef>
              <c:f>'qual of service'!$R$23</c:f>
              <c:strCache>
                <c:ptCount val="1"/>
                <c:pt idx="0">
                  <c:v>Infrastructure</c:v>
                </c:pt>
              </c:strCache>
            </c:strRef>
          </c:tx>
          <c:spPr>
            <a:solidFill>
              <a:schemeClr val="accent6"/>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service'!$R$24:$R$30</c:f>
              <c:numCache>
                <c:formatCode>0%</c:formatCode>
                <c:ptCount val="7"/>
                <c:pt idx="0">
                  <c:v>0.1469</c:v>
                </c:pt>
                <c:pt idx="1">
                  <c:v>0.15690000000000001</c:v>
                </c:pt>
                <c:pt idx="2">
                  <c:v>0.14410000000000001</c:v>
                </c:pt>
                <c:pt idx="3">
                  <c:v>0.14860000000000001</c:v>
                </c:pt>
                <c:pt idx="4">
                  <c:v>0.14180000000000001</c:v>
                </c:pt>
                <c:pt idx="5">
                  <c:v>0.1454</c:v>
                </c:pt>
                <c:pt idx="6">
                  <c:v>0.15459999999999999</c:v>
                </c:pt>
              </c:numCache>
            </c:numRef>
          </c:val>
          <c:extLst>
            <c:ext xmlns:c16="http://schemas.microsoft.com/office/drawing/2014/chart" uri="{C3380CC4-5D6E-409C-BE32-E72D297353CC}">
              <c16:uniqueId val="{00000005-55EA-450A-AB6B-7F0DC1305B73}"/>
            </c:ext>
          </c:extLst>
        </c:ser>
        <c:ser>
          <c:idx val="6"/>
          <c:order val="6"/>
          <c:tx>
            <c:strRef>
              <c:f>'qual of service'!$S$23</c:f>
              <c:strCache>
                <c:ptCount val="1"/>
                <c:pt idx="0">
                  <c:v>Other</c:v>
                </c:pt>
              </c:strCache>
            </c:strRef>
          </c:tx>
          <c:spPr>
            <a:solidFill>
              <a:schemeClr val="accent1">
                <a:lumMod val="60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'qual of service'!$K$24:$L$30</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'qual of service'!$S$24:$S$30</c:f>
              <c:numCache>
                <c:formatCode>0%</c:formatCode>
                <c:ptCount val="7"/>
                <c:pt idx="0">
                  <c:v>2.5000000000000001E-2</c:v>
                </c:pt>
                <c:pt idx="1">
                  <c:v>1.3100000000000001E-2</c:v>
                </c:pt>
                <c:pt idx="2">
                  <c:v>1.7999999999999999E-2</c:v>
                </c:pt>
                <c:pt idx="3">
                  <c:v>4.0500000000000001E-2</c:v>
                </c:pt>
                <c:pt idx="4">
                  <c:v>3.0700000000000002E-2</c:v>
                </c:pt>
                <c:pt idx="5">
                  <c:v>2.9899999999999999E-2</c:v>
                </c:pt>
                <c:pt idx="6">
                  <c:v>0.20619999999999999</c:v>
                </c:pt>
              </c:numCache>
            </c:numRef>
          </c:val>
          <c:extLst>
            <c:ext xmlns:c16="http://schemas.microsoft.com/office/drawing/2014/chart" uri="{C3380CC4-5D6E-409C-BE32-E72D297353CC}">
              <c16:uniqueId val="{00000006-55EA-450A-AB6B-7F0DC1305B73}"/>
            </c:ext>
          </c:extLst>
        </c:ser>
        <c:dLbls>
          <c:dLblPos val="ctr"/>
          <c:showLegendKey val="0"/>
          <c:showVal val="1"/>
          <c:showCatName val="0"/>
          <c:showSerName val="0"/>
          <c:showPercent val="0"/>
          <c:showBubbleSize val="0"/>
        </c:dLbls>
        <c:gapWidth val="75"/>
        <c:overlap val="100"/>
        <c:axId val="835116192"/>
        <c:axId val="868222736"/>
      </c:barChart>
      <c:catAx>
        <c:axId val="835116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68222736"/>
        <c:crosses val="autoZero"/>
        <c:auto val="1"/>
        <c:lblAlgn val="ctr"/>
        <c:lblOffset val="100"/>
        <c:noMultiLvlLbl val="0"/>
      </c:catAx>
      <c:valAx>
        <c:axId val="8682227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35116192"/>
        <c:crosses val="autoZero"/>
        <c:crossBetween val="between"/>
      </c:valAx>
      <c:spPr>
        <a:noFill/>
        <a:ln>
          <a:noFill/>
        </a:ln>
        <a:effectLst/>
      </c:spPr>
    </c:plotArea>
    <c:legend>
      <c:legendPos val="b"/>
      <c:layout>
        <c:manualLayout>
          <c:xMode val="edge"/>
          <c:yMode val="edge"/>
          <c:x val="1.05499580262517E-2"/>
          <c:y val="0.81356930579790898"/>
          <c:w val="0.97183959912753903"/>
          <c:h val="0.168902902113167"/>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off'!$A$19:$B$25</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'days off'!$C$19:$C$25</c:f>
              <c:numCache>
                <c:formatCode>0.0</c:formatCode>
                <c:ptCount val="7"/>
                <c:pt idx="0">
                  <c:v>2.653959</c:v>
                </c:pt>
                <c:pt idx="1">
                  <c:v>3.3947370000000001</c:v>
                </c:pt>
                <c:pt idx="2">
                  <c:v>3.411764999999999</c:v>
                </c:pt>
                <c:pt idx="3">
                  <c:v>2.2083330000000001</c:v>
                </c:pt>
                <c:pt idx="4">
                  <c:v>2.0738259999999991</c:v>
                </c:pt>
                <c:pt idx="5">
                  <c:v>2.7689530000000002</c:v>
                </c:pt>
                <c:pt idx="6">
                  <c:v>2.15625</c:v>
                </c:pt>
              </c:numCache>
            </c:numRef>
          </c:val>
          <c:extLst>
            <c:ext xmlns:c16="http://schemas.microsoft.com/office/drawing/2014/chart" uri="{C3380CC4-5D6E-409C-BE32-E72D297353CC}">
              <c16:uniqueId val="{00000000-5B64-4E6F-94F7-F728F2F09BEF}"/>
            </c:ext>
          </c:extLst>
        </c:ser>
        <c:dLbls>
          <c:dLblPos val="outEnd"/>
          <c:showLegendKey val="0"/>
          <c:showVal val="1"/>
          <c:showCatName val="0"/>
          <c:showSerName val="0"/>
          <c:showPercent val="0"/>
          <c:showBubbleSize val="0"/>
        </c:dLbls>
        <c:gapWidth val="75"/>
        <c:axId val="865118448"/>
        <c:axId val="780082672"/>
      </c:barChart>
      <c:catAx>
        <c:axId val="86511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80082672"/>
        <c:crosses val="autoZero"/>
        <c:auto val="1"/>
        <c:lblAlgn val="ctr"/>
        <c:lblOffset val="100"/>
        <c:noMultiLvlLbl val="0"/>
      </c:catAx>
      <c:valAx>
        <c:axId val="78008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865118448"/>
        <c:crosses val="autoZero"/>
        <c:crossBetween val="between"/>
      </c:valAx>
      <c:spPr>
        <a:noFill/>
        <a:ln>
          <a:noFill/>
        </a:ln>
        <a:effectLst/>
      </c:spPr>
    </c:plotArea>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67903142945001"/>
          <c:y val="0.107399387576553"/>
          <c:w val="0.79005240522939002"/>
          <c:h val="0.75190897256794498"/>
        </c:manualLayout>
      </c:layout>
      <c:barChart>
        <c:barDir val="bar"/>
        <c:grouping val="stacked"/>
        <c:varyColors val="0"/>
        <c:ser>
          <c:idx val="0"/>
          <c:order val="0"/>
          <c:tx>
            <c:strRef>
              <c:f>'days off'!$M$4</c:f>
              <c:strCache>
                <c:ptCount val="1"/>
                <c:pt idx="0">
                  <c:v>Sickness/tired</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off'!$N$2:$T$3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off'!$N$4:$T$4</c:f>
              <c:numCache>
                <c:formatCode>0%</c:formatCode>
                <c:ptCount val="7"/>
                <c:pt idx="0">
                  <c:v>0.30759999999999998</c:v>
                </c:pt>
                <c:pt idx="1">
                  <c:v>0.34639999999999999</c:v>
                </c:pt>
                <c:pt idx="2">
                  <c:v>0.38740000000000002</c:v>
                </c:pt>
                <c:pt idx="3">
                  <c:v>0.43240000000000001</c:v>
                </c:pt>
                <c:pt idx="4">
                  <c:v>0.21540000000000001</c:v>
                </c:pt>
                <c:pt idx="5">
                  <c:v>0.31940000000000002</c:v>
                </c:pt>
                <c:pt idx="6">
                  <c:v>0.24740000000000001</c:v>
                </c:pt>
              </c:numCache>
            </c:numRef>
          </c:val>
          <c:extLst>
            <c:ext xmlns:c16="http://schemas.microsoft.com/office/drawing/2014/chart" uri="{C3380CC4-5D6E-409C-BE32-E72D297353CC}">
              <c16:uniqueId val="{00000000-335E-4BFB-AF54-D1FB3227D369}"/>
            </c:ext>
          </c:extLst>
        </c:ser>
        <c:ser>
          <c:idx val="1"/>
          <c:order val="1"/>
          <c:tx>
            <c:strRef>
              <c:f>'days off'!$M$5</c:f>
              <c:strCache>
                <c:ptCount val="1"/>
                <c:pt idx="0">
                  <c:v>Household/family obligations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off'!$N$2:$T$3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off'!$N$5:$T$5</c:f>
              <c:numCache>
                <c:formatCode>0%</c:formatCode>
                <c:ptCount val="7"/>
                <c:pt idx="0">
                  <c:v>0.2475</c:v>
                </c:pt>
                <c:pt idx="1">
                  <c:v>0.19600000000000001</c:v>
                </c:pt>
                <c:pt idx="2">
                  <c:v>0.40539999999999998</c:v>
                </c:pt>
                <c:pt idx="3">
                  <c:v>0.29730000000000001</c:v>
                </c:pt>
                <c:pt idx="4">
                  <c:v>0.19620000000000001</c:v>
                </c:pt>
                <c:pt idx="5">
                  <c:v>0.2455</c:v>
                </c:pt>
                <c:pt idx="6">
                  <c:v>0.25769999999999998</c:v>
                </c:pt>
              </c:numCache>
            </c:numRef>
          </c:val>
          <c:extLst>
            <c:ext xmlns:c16="http://schemas.microsoft.com/office/drawing/2014/chart" uri="{C3380CC4-5D6E-409C-BE32-E72D297353CC}">
              <c16:uniqueId val="{00000001-335E-4BFB-AF54-D1FB3227D369}"/>
            </c:ext>
          </c:extLst>
        </c:ser>
        <c:ser>
          <c:idx val="2"/>
          <c:order val="2"/>
          <c:tx>
            <c:strRef>
              <c:f>'days off'!$M$6</c:f>
              <c:strCache>
                <c:ptCount val="1"/>
                <c:pt idx="0">
                  <c:v>Other</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off'!$N$2:$T$3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off'!$N$6:$T$6</c:f>
              <c:numCache>
                <c:formatCode>0%</c:formatCode>
                <c:ptCount val="7"/>
                <c:pt idx="0">
                  <c:v>5.5199999999999999E-2</c:v>
                </c:pt>
                <c:pt idx="1">
                  <c:v>8.5000000000000006E-2</c:v>
                </c:pt>
                <c:pt idx="2">
                  <c:v>3.5999999999999997E-2</c:v>
                </c:pt>
                <c:pt idx="3">
                  <c:v>2.7E-2</c:v>
                </c:pt>
                <c:pt idx="4">
                  <c:v>5.3800000000000001E-2</c:v>
                </c:pt>
                <c:pt idx="5">
                  <c:v>5.3900000000000003E-2</c:v>
                </c:pt>
                <c:pt idx="6">
                  <c:v>6.1800000000000001E-2</c:v>
                </c:pt>
              </c:numCache>
            </c:numRef>
          </c:val>
          <c:extLst>
            <c:ext xmlns:c16="http://schemas.microsoft.com/office/drawing/2014/chart" uri="{C3380CC4-5D6E-409C-BE32-E72D297353CC}">
              <c16:uniqueId val="{00000002-335E-4BFB-AF54-D1FB3227D369}"/>
            </c:ext>
          </c:extLst>
        </c:ser>
        <c:ser>
          <c:idx val="3"/>
          <c:order val="3"/>
          <c:tx>
            <c:strRef>
              <c:f>'days off'!$M$7</c:f>
              <c:strCache>
                <c:ptCount val="1"/>
                <c:pt idx="0">
                  <c:v>Don't know</c:v>
                </c:pt>
              </c:strCache>
            </c:strRef>
          </c:tx>
          <c:spPr>
            <a:solidFill>
              <a:schemeClr val="bg1">
                <a:lumMod val="75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off'!$N$2:$T$3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off'!$N$7:$T$7</c:f>
              <c:numCache>
                <c:formatCode>0%</c:formatCode>
                <c:ptCount val="7"/>
                <c:pt idx="0">
                  <c:v>0.21240000000000001</c:v>
                </c:pt>
                <c:pt idx="1">
                  <c:v>0.22220000000000001</c:v>
                </c:pt>
                <c:pt idx="2">
                  <c:v>0.1171</c:v>
                </c:pt>
                <c:pt idx="3">
                  <c:v>5.4100000000000002E-2</c:v>
                </c:pt>
                <c:pt idx="4">
                  <c:v>0.2923</c:v>
                </c:pt>
                <c:pt idx="5">
                  <c:v>0.2056</c:v>
                </c:pt>
                <c:pt idx="6">
                  <c:v>0.24740000000000001</c:v>
                </c:pt>
              </c:numCache>
            </c:numRef>
          </c:val>
          <c:extLst>
            <c:ext xmlns:c16="http://schemas.microsoft.com/office/drawing/2014/chart" uri="{C3380CC4-5D6E-409C-BE32-E72D297353CC}">
              <c16:uniqueId val="{00000003-335E-4BFB-AF54-D1FB3227D369}"/>
            </c:ext>
          </c:extLst>
        </c:ser>
        <c:ser>
          <c:idx val="4"/>
          <c:order val="4"/>
          <c:tx>
            <c:strRef>
              <c:f>'days off'!$M$8</c:f>
              <c:strCache>
                <c:ptCount val="1"/>
                <c:pt idx="0">
                  <c:v>Co-workers are not absent</c:v>
                </c:pt>
              </c:strCache>
            </c:strRef>
          </c:tx>
          <c:spPr>
            <a:solidFill>
              <a:schemeClr val="tx1">
                <a:lumMod val="50000"/>
                <a:lumOff val="50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off'!$N$2:$T$3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off'!$N$8:$T$8</c:f>
              <c:numCache>
                <c:formatCode>0%</c:formatCode>
                <c:ptCount val="7"/>
                <c:pt idx="0">
                  <c:v>0.17730000000000001</c:v>
                </c:pt>
                <c:pt idx="1">
                  <c:v>0.15029999999999999</c:v>
                </c:pt>
                <c:pt idx="2">
                  <c:v>5.3999999999999999E-2</c:v>
                </c:pt>
                <c:pt idx="3">
                  <c:v>0.18920000000000001</c:v>
                </c:pt>
                <c:pt idx="4">
                  <c:v>0.24229999999999999</c:v>
                </c:pt>
                <c:pt idx="5">
                  <c:v>0.17560000000000001</c:v>
                </c:pt>
                <c:pt idx="6">
                  <c:v>0.1855</c:v>
                </c:pt>
              </c:numCache>
            </c:numRef>
          </c:val>
          <c:extLst>
            <c:ext xmlns:c16="http://schemas.microsoft.com/office/drawing/2014/chart" uri="{C3380CC4-5D6E-409C-BE32-E72D297353CC}">
              <c16:uniqueId val="{00000004-335E-4BFB-AF54-D1FB3227D369}"/>
            </c:ext>
          </c:extLst>
        </c:ser>
        <c:dLbls>
          <c:dLblPos val="ctr"/>
          <c:showLegendKey val="0"/>
          <c:showVal val="1"/>
          <c:showCatName val="0"/>
          <c:showSerName val="0"/>
          <c:showPercent val="0"/>
          <c:showBubbleSize val="0"/>
        </c:dLbls>
        <c:gapWidth val="75"/>
        <c:overlap val="100"/>
        <c:axId val="796453632"/>
        <c:axId val="779127456"/>
      </c:barChart>
      <c:catAx>
        <c:axId val="796453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79127456"/>
        <c:crosses val="autoZero"/>
        <c:auto val="1"/>
        <c:lblAlgn val="ctr"/>
        <c:lblOffset val="100"/>
        <c:noMultiLvlLbl val="0"/>
      </c:catAx>
      <c:valAx>
        <c:axId val="77912745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6453632"/>
        <c:crosses val="autoZero"/>
        <c:crossBetween val="between"/>
      </c:valAx>
      <c:spPr>
        <a:noFill/>
        <a:ln>
          <a:noFill/>
        </a:ln>
        <a:effectLst/>
      </c:spPr>
    </c:plotArea>
    <c:legend>
      <c:legendPos val="b"/>
      <c:layout>
        <c:manualLayout>
          <c:xMode val="edge"/>
          <c:yMode val="edge"/>
          <c:x val="8.4035978293303198E-2"/>
          <c:y val="0.86669140525781097"/>
          <c:w val="0.89868316234488499"/>
          <c:h val="0.112447215519431"/>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52345248442"/>
          <c:y val="0.110786290322581"/>
          <c:w val="0.77550530648248905"/>
          <c:h val="0.64552125666751303"/>
        </c:manualLayout>
      </c:layout>
      <c:barChart>
        <c:barDir val="bar"/>
        <c:grouping val="percentStacked"/>
        <c:varyColors val="0"/>
        <c:ser>
          <c:idx val="0"/>
          <c:order val="0"/>
          <c:tx>
            <c:strRef>
              <c:f>'days off'!$M$48</c:f>
              <c:strCache>
                <c:ptCount val="1"/>
                <c:pt idx="0">
                  <c:v>Sickness/tired</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off'!$N$46:$T$47</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off'!$N$48:$T$48</c:f>
              <c:numCache>
                <c:formatCode>0%</c:formatCode>
                <c:ptCount val="7"/>
                <c:pt idx="0">
                  <c:v>0.19400000000000001</c:v>
                </c:pt>
                <c:pt idx="1">
                  <c:v>0.23530000000000001</c:v>
                </c:pt>
                <c:pt idx="2">
                  <c:v>0.22520000000000001</c:v>
                </c:pt>
                <c:pt idx="3">
                  <c:v>0.14860000000000001</c:v>
                </c:pt>
                <c:pt idx="4">
                  <c:v>0.16919999999999999</c:v>
                </c:pt>
                <c:pt idx="5">
                  <c:v>0.1976</c:v>
                </c:pt>
                <c:pt idx="6">
                  <c:v>0.17530000000000001</c:v>
                </c:pt>
              </c:numCache>
            </c:numRef>
          </c:val>
          <c:extLst>
            <c:ext xmlns:c16="http://schemas.microsoft.com/office/drawing/2014/chart" uri="{C3380CC4-5D6E-409C-BE32-E72D297353CC}">
              <c16:uniqueId val="{00000000-EF28-4179-9061-8EAF604219CC}"/>
            </c:ext>
          </c:extLst>
        </c:ser>
        <c:ser>
          <c:idx val="1"/>
          <c:order val="1"/>
          <c:tx>
            <c:strRef>
              <c:f>'days off'!$M$49</c:f>
              <c:strCache>
                <c:ptCount val="1"/>
                <c:pt idx="0">
                  <c:v>Household responsibility</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off'!$N$46:$T$47</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off'!$N$49:$T$49</c:f>
              <c:numCache>
                <c:formatCode>0%</c:formatCode>
                <c:ptCount val="7"/>
                <c:pt idx="0">
                  <c:v>0.20569999999999999</c:v>
                </c:pt>
                <c:pt idx="1">
                  <c:v>0.1242</c:v>
                </c:pt>
                <c:pt idx="2">
                  <c:v>0.29720000000000002</c:v>
                </c:pt>
                <c:pt idx="3">
                  <c:v>0.25669999999999998</c:v>
                </c:pt>
                <c:pt idx="4">
                  <c:v>0.2</c:v>
                </c:pt>
                <c:pt idx="5">
                  <c:v>0.2175</c:v>
                </c:pt>
                <c:pt idx="6">
                  <c:v>0.14430000000000001</c:v>
                </c:pt>
              </c:numCache>
            </c:numRef>
          </c:val>
          <c:extLst>
            <c:ext xmlns:c16="http://schemas.microsoft.com/office/drawing/2014/chart" uri="{C3380CC4-5D6E-409C-BE32-E72D297353CC}">
              <c16:uniqueId val="{00000001-EF28-4179-9061-8EAF604219CC}"/>
            </c:ext>
          </c:extLst>
        </c:ser>
        <c:ser>
          <c:idx val="2"/>
          <c:order val="2"/>
          <c:tx>
            <c:strRef>
              <c:f>'days off'!$M$50</c:f>
              <c:strCache>
                <c:ptCount val="1"/>
                <c:pt idx="0">
                  <c:v>Death in family / other family event</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off'!$N$46:$T$47</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off'!$N$50:$T$50</c:f>
              <c:numCache>
                <c:formatCode>0%</c:formatCode>
                <c:ptCount val="7"/>
                <c:pt idx="0">
                  <c:v>9.5299999999999996E-2</c:v>
                </c:pt>
                <c:pt idx="1">
                  <c:v>9.1499999999999998E-2</c:v>
                </c:pt>
                <c:pt idx="2">
                  <c:v>0.1171</c:v>
                </c:pt>
                <c:pt idx="3">
                  <c:v>9.4600000000000004E-2</c:v>
                </c:pt>
                <c:pt idx="4">
                  <c:v>8.8400000000000006E-2</c:v>
                </c:pt>
                <c:pt idx="5">
                  <c:v>9.5799999999999996E-2</c:v>
                </c:pt>
                <c:pt idx="6">
                  <c:v>9.2799999999999994E-2</c:v>
                </c:pt>
              </c:numCache>
            </c:numRef>
          </c:val>
          <c:extLst>
            <c:ext xmlns:c16="http://schemas.microsoft.com/office/drawing/2014/chart" uri="{C3380CC4-5D6E-409C-BE32-E72D297353CC}">
              <c16:uniqueId val="{00000002-EF28-4179-9061-8EAF604219CC}"/>
            </c:ext>
          </c:extLst>
        </c:ser>
        <c:ser>
          <c:idx val="3"/>
          <c:order val="3"/>
          <c:tx>
            <c:strRef>
              <c:f>'days off'!$M$51</c:f>
              <c:strCache>
                <c:ptCount val="1"/>
                <c:pt idx="0">
                  <c:v>Other</c:v>
                </c:pt>
              </c:strCache>
            </c:strRef>
          </c:tx>
          <c:spPr>
            <a:solidFill>
              <a:schemeClr val="bg1">
                <a:lumMod val="75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off'!$N$46:$T$47</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off'!$N$51:$T$51</c:f>
              <c:numCache>
                <c:formatCode>0%</c:formatCode>
                <c:ptCount val="7"/>
                <c:pt idx="0">
                  <c:v>8.0299999999999996E-2</c:v>
                </c:pt>
                <c:pt idx="1">
                  <c:v>6.54E-2</c:v>
                </c:pt>
                <c:pt idx="2">
                  <c:v>6.3E-2</c:v>
                </c:pt>
                <c:pt idx="3">
                  <c:v>5.3999999999999999E-2</c:v>
                </c:pt>
                <c:pt idx="4">
                  <c:v>0.10390000000000001</c:v>
                </c:pt>
                <c:pt idx="5">
                  <c:v>7.7899999999999997E-2</c:v>
                </c:pt>
                <c:pt idx="6">
                  <c:v>9.2799999999999994E-2</c:v>
                </c:pt>
              </c:numCache>
            </c:numRef>
          </c:val>
          <c:extLst>
            <c:ext xmlns:c16="http://schemas.microsoft.com/office/drawing/2014/chart" uri="{C3380CC4-5D6E-409C-BE32-E72D297353CC}">
              <c16:uniqueId val="{00000003-EF28-4179-9061-8EAF604219CC}"/>
            </c:ext>
          </c:extLst>
        </c:ser>
        <c:ser>
          <c:idx val="4"/>
          <c:order val="4"/>
          <c:tx>
            <c:strRef>
              <c:f>'days off'!$M$52</c:f>
              <c:strCache>
                <c:ptCount val="1"/>
                <c:pt idx="0">
                  <c:v>Not absent without permission</c:v>
                </c:pt>
              </c:strCache>
            </c:strRef>
          </c:tx>
          <c:spPr>
            <a:solidFill>
              <a:schemeClr val="tx1">
                <a:lumMod val="50000"/>
                <a:lumOff val="50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'days off'!$N$46:$T$47</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'days off'!$N$52:$T$52</c:f>
              <c:numCache>
                <c:formatCode>0%</c:formatCode>
                <c:ptCount val="7"/>
                <c:pt idx="0">
                  <c:v>0.42470000000000002</c:v>
                </c:pt>
                <c:pt idx="1">
                  <c:v>0.48370000000000002</c:v>
                </c:pt>
                <c:pt idx="2">
                  <c:v>0.29730000000000001</c:v>
                </c:pt>
                <c:pt idx="3">
                  <c:v>0.44590000000000002</c:v>
                </c:pt>
                <c:pt idx="4">
                  <c:v>0.4385</c:v>
                </c:pt>
                <c:pt idx="5">
                  <c:v>0.41120000000000001</c:v>
                </c:pt>
                <c:pt idx="6">
                  <c:v>0.49480000000000002</c:v>
                </c:pt>
              </c:numCache>
            </c:numRef>
          </c:val>
          <c:extLst>
            <c:ext xmlns:c16="http://schemas.microsoft.com/office/drawing/2014/chart" uri="{C3380CC4-5D6E-409C-BE32-E72D297353CC}">
              <c16:uniqueId val="{00000004-EF28-4179-9061-8EAF604219CC}"/>
            </c:ext>
          </c:extLst>
        </c:ser>
        <c:dLbls>
          <c:dLblPos val="ctr"/>
          <c:showLegendKey val="0"/>
          <c:showVal val="1"/>
          <c:showCatName val="0"/>
          <c:showSerName val="0"/>
          <c:showPercent val="0"/>
          <c:showBubbleSize val="0"/>
        </c:dLbls>
        <c:gapWidth val="75"/>
        <c:overlap val="100"/>
        <c:axId val="773712192"/>
        <c:axId val="898542736"/>
      </c:barChart>
      <c:catAx>
        <c:axId val="773712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98542736"/>
        <c:crosses val="autoZero"/>
        <c:auto val="1"/>
        <c:lblAlgn val="ctr"/>
        <c:lblOffset val="100"/>
        <c:noMultiLvlLbl val="0"/>
      </c:catAx>
      <c:valAx>
        <c:axId val="8985427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73712192"/>
        <c:crosses val="autoZero"/>
        <c:crossBetween val="between"/>
      </c:valAx>
      <c:spPr>
        <a:noFill/>
        <a:ln>
          <a:noFill/>
        </a:ln>
        <a:effectLst/>
      </c:spPr>
    </c:plotArea>
    <c:legend>
      <c:legendPos val="b"/>
      <c:layout>
        <c:manualLayout>
          <c:xMode val="edge"/>
          <c:yMode val="edge"/>
          <c:x val="2.4380725061756099E-2"/>
          <c:y val="0.78150915989332004"/>
          <c:w val="0.95359204481647397"/>
          <c:h val="0.18824890462280899"/>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Sheet2!$A$2</c:f>
              <c:strCache>
                <c:ptCount val="1"/>
                <c:pt idx="0">
                  <c:v>19-29 years</c:v>
                </c:pt>
              </c:strCache>
            </c:strRef>
          </c:tx>
          <c:spPr>
            <a:solidFill>
              <a:schemeClr val="accent1"/>
            </a:solidFill>
            <a:ln>
              <a:noFill/>
            </a:ln>
            <a:effectLst/>
          </c:spPr>
          <c:invertIfNegative val="0"/>
          <c:cat>
            <c:strRef>
              <c:f>Sheet2!$B$1:$I$1</c:f>
              <c:strCache>
                <c:ptCount val="8"/>
                <c:pt idx="0">
                  <c:v>Female ATS</c:v>
                </c:pt>
                <c:pt idx="1">
                  <c:v>Female midwives</c:v>
                </c:pt>
                <c:pt idx="2">
                  <c:v>Female nurse</c:v>
                </c:pt>
                <c:pt idx="3">
                  <c:v>Female doctor</c:v>
                </c:pt>
                <c:pt idx="4">
                  <c:v>Male ATS</c:v>
                </c:pt>
                <c:pt idx="5">
                  <c:v>Male midwives</c:v>
                </c:pt>
                <c:pt idx="6">
                  <c:v>Male nurse</c:v>
                </c:pt>
                <c:pt idx="7">
                  <c:v>Male doctor</c:v>
                </c:pt>
              </c:strCache>
            </c:strRef>
          </c:cat>
          <c:val>
            <c:numRef>
              <c:f>Sheet2!$B$2:$I$2</c:f>
              <c:numCache>
                <c:formatCode>0%</c:formatCode>
                <c:ptCount val="8"/>
                <c:pt idx="0">
                  <c:v>0.18</c:v>
                </c:pt>
                <c:pt idx="1">
                  <c:v>0.25700000000000001</c:v>
                </c:pt>
                <c:pt idx="2">
                  <c:v>0.2</c:v>
                </c:pt>
                <c:pt idx="3">
                  <c:v>0</c:v>
                </c:pt>
                <c:pt idx="4">
                  <c:v>0.152</c:v>
                </c:pt>
                <c:pt idx="5">
                  <c:v>0</c:v>
                </c:pt>
                <c:pt idx="6">
                  <c:v>0.111</c:v>
                </c:pt>
                <c:pt idx="7">
                  <c:v>1.6E-2</c:v>
                </c:pt>
              </c:numCache>
            </c:numRef>
          </c:val>
          <c:extLst>
            <c:ext xmlns:c16="http://schemas.microsoft.com/office/drawing/2014/chart" uri="{C3380CC4-5D6E-409C-BE32-E72D297353CC}">
              <c16:uniqueId val="{00000000-B74F-4998-A0F2-F7F13B56A776}"/>
            </c:ext>
          </c:extLst>
        </c:ser>
        <c:ser>
          <c:idx val="1"/>
          <c:order val="1"/>
          <c:tx>
            <c:strRef>
              <c:f>Sheet2!$A$3</c:f>
              <c:strCache>
                <c:ptCount val="1"/>
                <c:pt idx="0">
                  <c:v>30-39 years</c:v>
                </c:pt>
              </c:strCache>
            </c:strRef>
          </c:tx>
          <c:spPr>
            <a:solidFill>
              <a:schemeClr val="accent3"/>
            </a:solidFill>
            <a:ln>
              <a:noFill/>
            </a:ln>
            <a:effectLst/>
          </c:spPr>
          <c:invertIfNegative val="0"/>
          <c:cat>
            <c:strRef>
              <c:f>Sheet2!$B$1:$I$1</c:f>
              <c:strCache>
                <c:ptCount val="8"/>
                <c:pt idx="0">
                  <c:v>Female ATS</c:v>
                </c:pt>
                <c:pt idx="1">
                  <c:v>Female midwives</c:v>
                </c:pt>
                <c:pt idx="2">
                  <c:v>Female nurse</c:v>
                </c:pt>
                <c:pt idx="3">
                  <c:v>Female doctor</c:v>
                </c:pt>
                <c:pt idx="4">
                  <c:v>Male ATS</c:v>
                </c:pt>
                <c:pt idx="5">
                  <c:v>Male midwives</c:v>
                </c:pt>
                <c:pt idx="6">
                  <c:v>Male nurse</c:v>
                </c:pt>
                <c:pt idx="7">
                  <c:v>Male doctor</c:v>
                </c:pt>
              </c:strCache>
            </c:strRef>
          </c:cat>
          <c:val>
            <c:numRef>
              <c:f>Sheet2!$B$3:$I$3</c:f>
              <c:numCache>
                <c:formatCode>0%</c:formatCode>
                <c:ptCount val="8"/>
                <c:pt idx="0">
                  <c:v>0.30099999999999999</c:v>
                </c:pt>
                <c:pt idx="1">
                  <c:v>0.47299999999999998</c:v>
                </c:pt>
                <c:pt idx="2">
                  <c:v>0.32</c:v>
                </c:pt>
                <c:pt idx="3">
                  <c:v>0.5</c:v>
                </c:pt>
                <c:pt idx="4">
                  <c:v>0.22700000000000001</c:v>
                </c:pt>
                <c:pt idx="5">
                  <c:v>0</c:v>
                </c:pt>
                <c:pt idx="6">
                  <c:v>0.33300000000000002</c:v>
                </c:pt>
                <c:pt idx="7">
                  <c:v>0.36499999999999999</c:v>
                </c:pt>
              </c:numCache>
            </c:numRef>
          </c:val>
          <c:extLst>
            <c:ext xmlns:c16="http://schemas.microsoft.com/office/drawing/2014/chart" uri="{C3380CC4-5D6E-409C-BE32-E72D297353CC}">
              <c16:uniqueId val="{00000001-B74F-4998-A0F2-F7F13B56A776}"/>
            </c:ext>
          </c:extLst>
        </c:ser>
        <c:ser>
          <c:idx val="2"/>
          <c:order val="2"/>
          <c:tx>
            <c:strRef>
              <c:f>Sheet2!$A$4</c:f>
              <c:strCache>
                <c:ptCount val="1"/>
                <c:pt idx="0">
                  <c:v>40-49 years</c:v>
                </c:pt>
              </c:strCache>
            </c:strRef>
          </c:tx>
          <c:spPr>
            <a:solidFill>
              <a:schemeClr val="accent5"/>
            </a:solidFill>
            <a:ln>
              <a:noFill/>
            </a:ln>
            <a:effectLst/>
          </c:spPr>
          <c:invertIfNegative val="0"/>
          <c:cat>
            <c:strRef>
              <c:f>Sheet2!$B$1:$I$1</c:f>
              <c:strCache>
                <c:ptCount val="8"/>
                <c:pt idx="0">
                  <c:v>Female ATS</c:v>
                </c:pt>
                <c:pt idx="1">
                  <c:v>Female midwives</c:v>
                </c:pt>
                <c:pt idx="2">
                  <c:v>Female nurse</c:v>
                </c:pt>
                <c:pt idx="3">
                  <c:v>Female doctor</c:v>
                </c:pt>
                <c:pt idx="4">
                  <c:v>Male ATS</c:v>
                </c:pt>
                <c:pt idx="5">
                  <c:v>Male midwives</c:v>
                </c:pt>
                <c:pt idx="6">
                  <c:v>Male nurse</c:v>
                </c:pt>
                <c:pt idx="7">
                  <c:v>Male doctor</c:v>
                </c:pt>
              </c:strCache>
            </c:strRef>
          </c:cat>
          <c:val>
            <c:numRef>
              <c:f>Sheet2!$B$4:$I$4</c:f>
              <c:numCache>
                <c:formatCode>0%</c:formatCode>
                <c:ptCount val="8"/>
                <c:pt idx="0">
                  <c:v>0.26200000000000001</c:v>
                </c:pt>
                <c:pt idx="1">
                  <c:v>0.23</c:v>
                </c:pt>
                <c:pt idx="2">
                  <c:v>0.2</c:v>
                </c:pt>
                <c:pt idx="3">
                  <c:v>0.182</c:v>
                </c:pt>
                <c:pt idx="4">
                  <c:v>0.22700000000000001</c:v>
                </c:pt>
                <c:pt idx="5">
                  <c:v>0</c:v>
                </c:pt>
                <c:pt idx="6">
                  <c:v>0.14799999999999999</c:v>
                </c:pt>
                <c:pt idx="7">
                  <c:v>0.254</c:v>
                </c:pt>
              </c:numCache>
            </c:numRef>
          </c:val>
          <c:extLst>
            <c:ext xmlns:c16="http://schemas.microsoft.com/office/drawing/2014/chart" uri="{C3380CC4-5D6E-409C-BE32-E72D297353CC}">
              <c16:uniqueId val="{00000002-B74F-4998-A0F2-F7F13B56A776}"/>
            </c:ext>
          </c:extLst>
        </c:ser>
        <c:ser>
          <c:idx val="3"/>
          <c:order val="3"/>
          <c:tx>
            <c:strRef>
              <c:f>Sheet2!$A$5</c:f>
              <c:strCache>
                <c:ptCount val="1"/>
                <c:pt idx="0">
                  <c:v>50-59 years</c:v>
                </c:pt>
              </c:strCache>
            </c:strRef>
          </c:tx>
          <c:spPr>
            <a:solidFill>
              <a:schemeClr val="accent1">
                <a:lumMod val="60000"/>
              </a:schemeClr>
            </a:solidFill>
            <a:ln>
              <a:noFill/>
            </a:ln>
            <a:effectLst/>
          </c:spPr>
          <c:invertIfNegative val="0"/>
          <c:cat>
            <c:strRef>
              <c:f>Sheet2!$B$1:$I$1</c:f>
              <c:strCache>
                <c:ptCount val="8"/>
                <c:pt idx="0">
                  <c:v>Female ATS</c:v>
                </c:pt>
                <c:pt idx="1">
                  <c:v>Female midwives</c:v>
                </c:pt>
                <c:pt idx="2">
                  <c:v>Female nurse</c:v>
                </c:pt>
                <c:pt idx="3">
                  <c:v>Female doctor</c:v>
                </c:pt>
                <c:pt idx="4">
                  <c:v>Male ATS</c:v>
                </c:pt>
                <c:pt idx="5">
                  <c:v>Male midwives</c:v>
                </c:pt>
                <c:pt idx="6">
                  <c:v>Male nurse</c:v>
                </c:pt>
                <c:pt idx="7">
                  <c:v>Male doctor</c:v>
                </c:pt>
              </c:strCache>
            </c:strRef>
          </c:cat>
          <c:val>
            <c:numRef>
              <c:f>Sheet2!$B$5:$I$5</c:f>
              <c:numCache>
                <c:formatCode>0%</c:formatCode>
                <c:ptCount val="8"/>
                <c:pt idx="0">
                  <c:v>0.23</c:v>
                </c:pt>
                <c:pt idx="1">
                  <c:v>4.1000000000000002E-2</c:v>
                </c:pt>
                <c:pt idx="2">
                  <c:v>0.18</c:v>
                </c:pt>
                <c:pt idx="3">
                  <c:v>9.0999999999999998E-2</c:v>
                </c:pt>
                <c:pt idx="4">
                  <c:v>0.33300000000000002</c:v>
                </c:pt>
                <c:pt idx="5">
                  <c:v>0</c:v>
                </c:pt>
                <c:pt idx="6">
                  <c:v>0.33300000000000002</c:v>
                </c:pt>
                <c:pt idx="7">
                  <c:v>0.20599999999999999</c:v>
                </c:pt>
              </c:numCache>
            </c:numRef>
          </c:val>
          <c:extLst>
            <c:ext xmlns:c16="http://schemas.microsoft.com/office/drawing/2014/chart" uri="{C3380CC4-5D6E-409C-BE32-E72D297353CC}">
              <c16:uniqueId val="{00000003-B74F-4998-A0F2-F7F13B56A776}"/>
            </c:ext>
          </c:extLst>
        </c:ser>
        <c:ser>
          <c:idx val="4"/>
          <c:order val="4"/>
          <c:tx>
            <c:strRef>
              <c:f>Sheet2!$A$6</c:f>
              <c:strCache>
                <c:ptCount val="1"/>
                <c:pt idx="0">
                  <c:v>60+ years</c:v>
                </c:pt>
              </c:strCache>
            </c:strRef>
          </c:tx>
          <c:spPr>
            <a:solidFill>
              <a:schemeClr val="accent3">
                <a:lumMod val="60000"/>
              </a:schemeClr>
            </a:solidFill>
            <a:ln>
              <a:noFill/>
            </a:ln>
            <a:effectLst/>
          </c:spPr>
          <c:invertIfNegative val="0"/>
          <c:cat>
            <c:strRef>
              <c:f>Sheet2!$B$1:$I$1</c:f>
              <c:strCache>
                <c:ptCount val="8"/>
                <c:pt idx="0">
                  <c:v>Female ATS</c:v>
                </c:pt>
                <c:pt idx="1">
                  <c:v>Female midwives</c:v>
                </c:pt>
                <c:pt idx="2">
                  <c:v>Female nurse</c:v>
                </c:pt>
                <c:pt idx="3">
                  <c:v>Female doctor</c:v>
                </c:pt>
                <c:pt idx="4">
                  <c:v>Male ATS</c:v>
                </c:pt>
                <c:pt idx="5">
                  <c:v>Male midwives</c:v>
                </c:pt>
                <c:pt idx="6">
                  <c:v>Male nurse</c:v>
                </c:pt>
                <c:pt idx="7">
                  <c:v>Male doctor</c:v>
                </c:pt>
              </c:strCache>
            </c:strRef>
          </c:cat>
          <c:val>
            <c:numRef>
              <c:f>Sheet2!$B$6:$I$6</c:f>
              <c:numCache>
                <c:formatCode>0%</c:formatCode>
                <c:ptCount val="8"/>
                <c:pt idx="0">
                  <c:v>2.7E-2</c:v>
                </c:pt>
                <c:pt idx="1">
                  <c:v>0</c:v>
                </c:pt>
                <c:pt idx="2">
                  <c:v>0.1</c:v>
                </c:pt>
                <c:pt idx="3">
                  <c:v>0.22700000000000001</c:v>
                </c:pt>
                <c:pt idx="4">
                  <c:v>6.0999999999999999E-2</c:v>
                </c:pt>
                <c:pt idx="5">
                  <c:v>0</c:v>
                </c:pt>
                <c:pt idx="6">
                  <c:v>7.3999999999999996E-2</c:v>
                </c:pt>
                <c:pt idx="7">
                  <c:v>0.159</c:v>
                </c:pt>
              </c:numCache>
            </c:numRef>
          </c:val>
          <c:extLst>
            <c:ext xmlns:c16="http://schemas.microsoft.com/office/drawing/2014/chart" uri="{C3380CC4-5D6E-409C-BE32-E72D297353CC}">
              <c16:uniqueId val="{00000004-B74F-4998-A0F2-F7F13B56A776}"/>
            </c:ext>
          </c:extLst>
        </c:ser>
        <c:dLbls>
          <c:showLegendKey val="0"/>
          <c:showVal val="0"/>
          <c:showCatName val="0"/>
          <c:showSerName val="0"/>
          <c:showPercent val="0"/>
          <c:showBubbleSize val="0"/>
        </c:dLbls>
        <c:gapWidth val="150"/>
        <c:overlap val="100"/>
        <c:axId val="835462528"/>
        <c:axId val="835464304"/>
      </c:barChart>
      <c:catAx>
        <c:axId val="83546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35464304"/>
        <c:crosses val="autoZero"/>
        <c:auto val="1"/>
        <c:lblAlgn val="ctr"/>
        <c:lblOffset val="100"/>
        <c:noMultiLvlLbl val="0"/>
      </c:catAx>
      <c:valAx>
        <c:axId val="8354643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35462528"/>
        <c:crosses val="autoZero"/>
        <c:crossBetween val="between"/>
        <c:majorUnit val="0.1"/>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'late, nopay'!$C$18</c:f>
              <c:strCache>
                <c:ptCount val="1"/>
                <c:pt idx="0">
                  <c:v>Mean number of late payments</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'late, nopay'!$A$19:$B$25</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'late, nopay'!$C$19:$C$25</c:f>
              <c:numCache>
                <c:formatCode>0.0</c:formatCode>
                <c:ptCount val="7"/>
                <c:pt idx="0">
                  <c:v>1.464107</c:v>
                </c:pt>
                <c:pt idx="1">
                  <c:v>1.7973859999999999</c:v>
                </c:pt>
                <c:pt idx="2">
                  <c:v>1.306306</c:v>
                </c:pt>
                <c:pt idx="3">
                  <c:v>2.0135139999999998</c:v>
                </c:pt>
                <c:pt idx="4">
                  <c:v>1.180077</c:v>
                </c:pt>
                <c:pt idx="5">
                  <c:v>1.3306770000000001</c:v>
                </c:pt>
                <c:pt idx="6">
                  <c:v>2.154639</c:v>
                </c:pt>
              </c:numCache>
            </c:numRef>
          </c:val>
          <c:extLst>
            <c:ext xmlns:c16="http://schemas.microsoft.com/office/drawing/2014/chart" uri="{C3380CC4-5D6E-409C-BE32-E72D297353CC}">
              <c16:uniqueId val="{00000000-B794-4628-82E0-6D0CBFB96911}"/>
            </c:ext>
          </c:extLst>
        </c:ser>
        <c:ser>
          <c:idx val="1"/>
          <c:order val="1"/>
          <c:tx>
            <c:strRef>
              <c:f>'late, nopay'!$D$18</c:f>
              <c:strCache>
                <c:ptCount val="1"/>
                <c:pt idx="0">
                  <c:v>Mean number of missing payments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'late, nopay'!$A$19:$B$25</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'late, nopay'!$D$19:$D$25</c:f>
              <c:numCache>
                <c:formatCode>0.0</c:formatCode>
                <c:ptCount val="7"/>
                <c:pt idx="0">
                  <c:v>0.1385643</c:v>
                </c:pt>
                <c:pt idx="1">
                  <c:v>0.1437908</c:v>
                </c:pt>
                <c:pt idx="2">
                  <c:v>4.5045000000000002E-2</c:v>
                </c:pt>
                <c:pt idx="3">
                  <c:v>5.4054100000000001E-2</c:v>
                </c:pt>
                <c:pt idx="4">
                  <c:v>0.19923370000000001</c:v>
                </c:pt>
                <c:pt idx="5">
                  <c:v>8.1673300000000004E-2</c:v>
                </c:pt>
                <c:pt idx="6">
                  <c:v>0.43298969999999998</c:v>
                </c:pt>
              </c:numCache>
            </c:numRef>
          </c:val>
          <c:extLst>
            <c:ext xmlns:c16="http://schemas.microsoft.com/office/drawing/2014/chart" uri="{C3380CC4-5D6E-409C-BE32-E72D297353CC}">
              <c16:uniqueId val="{00000001-B794-4628-82E0-6D0CBFB96911}"/>
            </c:ext>
          </c:extLst>
        </c:ser>
        <c:dLbls>
          <c:dLblPos val="outEnd"/>
          <c:showLegendKey val="0"/>
          <c:showVal val="1"/>
          <c:showCatName val="0"/>
          <c:showSerName val="0"/>
          <c:showPercent val="0"/>
          <c:showBubbleSize val="0"/>
        </c:dLbls>
        <c:gapWidth val="75"/>
        <c:overlap val="-25"/>
        <c:axId val="796806832"/>
        <c:axId val="866035408"/>
      </c:barChart>
      <c:catAx>
        <c:axId val="796806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66035408"/>
        <c:crosses val="autoZero"/>
        <c:auto val="1"/>
        <c:lblAlgn val="ctr"/>
        <c:lblOffset val="100"/>
        <c:noMultiLvlLbl val="0"/>
      </c:catAx>
      <c:valAx>
        <c:axId val="86603540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79680683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79111986001701"/>
          <c:y val="0.107399387576553"/>
          <c:w val="0.58865551181102405"/>
          <c:h val="0.84167468649752097"/>
        </c:manualLayout>
      </c:layout>
      <c:barChart>
        <c:barDir val="bar"/>
        <c:grouping val="clustered"/>
        <c:varyColors val="0"/>
        <c:ser>
          <c:idx val="0"/>
          <c:order val="0"/>
          <c:tx>
            <c:strRef>
              <c:f>'F9-Gifts'!$B$1</c:f>
              <c:strCache>
                <c:ptCount val="1"/>
                <c:pt idx="0">
                  <c:v>Doctor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'F9-Gifts'!$A$2:$A$7</c:f>
              <c:strCache>
                <c:ptCount val="6"/>
                <c:pt idx="0">
                  <c:v>Vegetables, staples, fruits, meat, diary</c:v>
                </c:pt>
                <c:pt idx="1">
                  <c:v>Money</c:v>
                </c:pt>
                <c:pt idx="2">
                  <c:v>Cosmetics, soap</c:v>
                </c:pt>
                <c:pt idx="3">
                  <c:v>Airtime vouchers</c:v>
                </c:pt>
                <c:pt idx="4">
                  <c:v>Fabric</c:v>
                </c:pt>
                <c:pt idx="5">
                  <c:v>Others</c:v>
                </c:pt>
              </c:strCache>
            </c:strRef>
          </c:cat>
          <c:val>
            <c:numRef>
              <c:f>'F9-Gifts'!$B$2:$B$7</c:f>
              <c:numCache>
                <c:formatCode>0%</c:formatCode>
                <c:ptCount val="6"/>
                <c:pt idx="0">
                  <c:v>0.621</c:v>
                </c:pt>
                <c:pt idx="1">
                  <c:v>0.248</c:v>
                </c:pt>
                <c:pt idx="2">
                  <c:v>1.2999999999999999E-2</c:v>
                </c:pt>
                <c:pt idx="3">
                  <c:v>7.8E-2</c:v>
                </c:pt>
                <c:pt idx="4">
                  <c:v>8.5000000000000006E-2</c:v>
                </c:pt>
                <c:pt idx="5">
                  <c:v>1.2999999999999999E-2</c:v>
                </c:pt>
              </c:numCache>
            </c:numRef>
          </c:val>
          <c:extLst>
            <c:ext xmlns:c16="http://schemas.microsoft.com/office/drawing/2014/chart" uri="{C3380CC4-5D6E-409C-BE32-E72D297353CC}">
              <c16:uniqueId val="{00000000-60CD-4423-BC01-D0B4331CF64A}"/>
            </c:ext>
          </c:extLst>
        </c:ser>
        <c:ser>
          <c:idx val="1"/>
          <c:order val="1"/>
          <c:tx>
            <c:strRef>
              <c:f>'F9-Gifts'!$C$1</c:f>
              <c:strCache>
                <c:ptCount val="1"/>
                <c:pt idx="0">
                  <c:v>Nurse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'F9-Gifts'!$A$2:$A$7</c:f>
              <c:strCache>
                <c:ptCount val="6"/>
                <c:pt idx="0">
                  <c:v>Vegetables, staples, fruits, meat, diary</c:v>
                </c:pt>
                <c:pt idx="1">
                  <c:v>Money</c:v>
                </c:pt>
                <c:pt idx="2">
                  <c:v>Cosmetics, soap</c:v>
                </c:pt>
                <c:pt idx="3">
                  <c:v>Airtime vouchers</c:v>
                </c:pt>
                <c:pt idx="4">
                  <c:v>Fabric</c:v>
                </c:pt>
                <c:pt idx="5">
                  <c:v>Others</c:v>
                </c:pt>
              </c:strCache>
            </c:strRef>
          </c:cat>
          <c:val>
            <c:numRef>
              <c:f>'F9-Gifts'!$C$2:$C$7</c:f>
              <c:numCache>
                <c:formatCode>0%</c:formatCode>
                <c:ptCount val="6"/>
                <c:pt idx="0">
                  <c:v>0.46800000000000003</c:v>
                </c:pt>
                <c:pt idx="1">
                  <c:v>5.3999999999999999E-2</c:v>
                </c:pt>
                <c:pt idx="2">
                  <c:v>9.9000000000000005E-2</c:v>
                </c:pt>
                <c:pt idx="3">
                  <c:v>0.19800000000000001</c:v>
                </c:pt>
                <c:pt idx="4">
                  <c:v>0.108</c:v>
                </c:pt>
                <c:pt idx="5">
                  <c:v>1.7999999999999999E-2</c:v>
                </c:pt>
              </c:numCache>
            </c:numRef>
          </c:val>
          <c:extLst>
            <c:ext xmlns:c16="http://schemas.microsoft.com/office/drawing/2014/chart" uri="{C3380CC4-5D6E-409C-BE32-E72D297353CC}">
              <c16:uniqueId val="{00000001-60CD-4423-BC01-D0B4331CF64A}"/>
            </c:ext>
          </c:extLst>
        </c:ser>
        <c:ser>
          <c:idx val="2"/>
          <c:order val="2"/>
          <c:tx>
            <c:strRef>
              <c:f>'F9-Gifts'!$D$1</c:f>
              <c:strCache>
                <c:ptCount val="1"/>
                <c:pt idx="0">
                  <c:v>Midwife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'F9-Gifts'!$A$2:$A$7</c:f>
              <c:strCache>
                <c:ptCount val="6"/>
                <c:pt idx="0">
                  <c:v>Vegetables, staples, fruits, meat, diary</c:v>
                </c:pt>
                <c:pt idx="1">
                  <c:v>Money</c:v>
                </c:pt>
                <c:pt idx="2">
                  <c:v>Cosmetics, soap</c:v>
                </c:pt>
                <c:pt idx="3">
                  <c:v>Airtime vouchers</c:v>
                </c:pt>
                <c:pt idx="4">
                  <c:v>Fabric</c:v>
                </c:pt>
                <c:pt idx="5">
                  <c:v>Others</c:v>
                </c:pt>
              </c:strCache>
            </c:strRef>
          </c:cat>
          <c:val>
            <c:numRef>
              <c:f>'F9-Gifts'!$D$2:$D$7</c:f>
              <c:numCache>
                <c:formatCode>0%</c:formatCode>
                <c:ptCount val="6"/>
                <c:pt idx="0">
                  <c:v>0.39200000000000002</c:v>
                </c:pt>
                <c:pt idx="1">
                  <c:v>6.8000000000000005E-2</c:v>
                </c:pt>
                <c:pt idx="2">
                  <c:v>0.24299999999999999</c:v>
                </c:pt>
                <c:pt idx="3">
                  <c:v>9.5000000000000001E-2</c:v>
                </c:pt>
                <c:pt idx="4">
                  <c:v>0.17599999999999999</c:v>
                </c:pt>
                <c:pt idx="5">
                  <c:v>0</c:v>
                </c:pt>
              </c:numCache>
            </c:numRef>
          </c:val>
          <c:extLst>
            <c:ext xmlns:c16="http://schemas.microsoft.com/office/drawing/2014/chart" uri="{C3380CC4-5D6E-409C-BE32-E72D297353CC}">
              <c16:uniqueId val="{00000002-60CD-4423-BC01-D0B4331CF64A}"/>
            </c:ext>
          </c:extLst>
        </c:ser>
        <c:ser>
          <c:idx val="3"/>
          <c:order val="3"/>
          <c:tx>
            <c:strRef>
              <c:f>'F9-Gifts'!$E$1</c:f>
              <c:strCache>
                <c:ptCount val="1"/>
                <c:pt idx="0">
                  <c:v>ATS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'F9-Gifts'!$A$2:$A$7</c:f>
              <c:strCache>
                <c:ptCount val="6"/>
                <c:pt idx="0">
                  <c:v>Vegetables, staples, fruits, meat, diary</c:v>
                </c:pt>
                <c:pt idx="1">
                  <c:v>Money</c:v>
                </c:pt>
                <c:pt idx="2">
                  <c:v>Cosmetics, soap</c:v>
                </c:pt>
                <c:pt idx="3">
                  <c:v>Airtime vouchers</c:v>
                </c:pt>
                <c:pt idx="4">
                  <c:v>Fabric</c:v>
                </c:pt>
                <c:pt idx="5">
                  <c:v>Others</c:v>
                </c:pt>
              </c:strCache>
            </c:strRef>
          </c:cat>
          <c:val>
            <c:numRef>
              <c:f>'F9-Gifts'!$E$2:$E$7</c:f>
              <c:numCache>
                <c:formatCode>0%</c:formatCode>
                <c:ptCount val="6"/>
                <c:pt idx="0">
                  <c:v>0.45200000000000001</c:v>
                </c:pt>
                <c:pt idx="1">
                  <c:v>0.13800000000000001</c:v>
                </c:pt>
                <c:pt idx="2">
                  <c:v>4.2000000000000003E-2</c:v>
                </c:pt>
                <c:pt idx="3">
                  <c:v>4.5999999999999999E-2</c:v>
                </c:pt>
                <c:pt idx="4">
                  <c:v>6.5000000000000002E-2</c:v>
                </c:pt>
                <c:pt idx="5">
                  <c:v>0</c:v>
                </c:pt>
              </c:numCache>
            </c:numRef>
          </c:val>
          <c:extLst>
            <c:ext xmlns:c16="http://schemas.microsoft.com/office/drawing/2014/chart" uri="{C3380CC4-5D6E-409C-BE32-E72D297353CC}">
              <c16:uniqueId val="{00000003-60CD-4423-BC01-D0B4331CF64A}"/>
            </c:ext>
          </c:extLst>
        </c:ser>
        <c:dLbls>
          <c:dLblPos val="outEnd"/>
          <c:showLegendKey val="0"/>
          <c:showVal val="1"/>
          <c:showCatName val="0"/>
          <c:showSerName val="0"/>
          <c:showPercent val="0"/>
          <c:showBubbleSize val="0"/>
        </c:dLbls>
        <c:gapWidth val="150"/>
        <c:axId val="676129968"/>
        <c:axId val="899043696"/>
      </c:barChart>
      <c:catAx>
        <c:axId val="676129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fr-FR"/>
          </a:p>
        </c:txPr>
        <c:crossAx val="899043696"/>
        <c:crosses val="autoZero"/>
        <c:auto val="1"/>
        <c:lblAlgn val="ctr"/>
        <c:lblOffset val="100"/>
        <c:noMultiLvlLbl val="0"/>
      </c:catAx>
      <c:valAx>
        <c:axId val="89904369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76129968"/>
        <c:crosses val="autoZero"/>
        <c:crossBetween val="between"/>
      </c:valAx>
      <c:spPr>
        <a:noFill/>
        <a:ln>
          <a:noFill/>
        </a:ln>
        <a:effectLst/>
      </c:spPr>
    </c:plotArea>
    <c:legend>
      <c:legendPos val="r"/>
      <c:layout>
        <c:manualLayout>
          <c:xMode val="edge"/>
          <c:yMode val="edge"/>
          <c:x val="0.84693963254593196"/>
          <c:y val="0.70486001749781302"/>
          <c:w val="0.12806036745406801"/>
          <c:h val="0.2523170020414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legend>
    <c:plotVisOnly val="1"/>
    <c:dispBlanksAs val="gap"/>
    <c:showDLblsOverMax val="0"/>
  </c:chart>
  <c:spPr>
    <a:solidFill>
      <a:schemeClr val="bg2"/>
    </a:solidFill>
    <a:ln w="9525" cap="flat" cmpd="sng" algn="ctr">
      <a:noFill/>
      <a:round/>
    </a:ln>
    <a:effectLst/>
  </c:spPr>
  <c:txPr>
    <a:bodyPr/>
    <a:lstStyle/>
    <a:p>
      <a:pPr>
        <a:defRPr/>
      </a:pPr>
      <a:endParaRPr lang="fr-F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'[DCE results v04 added graphs for bundles.xlsx]graphs'!$B$3</c:f>
              <c:strCache>
                <c:ptCount val="1"/>
                <c:pt idx="0">
                  <c:v>Baseline</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bundles.xlsx]graphs'!$C$3:$H$3</c:f>
              <c:numCache>
                <c:formatCode>0%</c:formatCode>
                <c:ptCount val="6"/>
                <c:pt idx="0">
                  <c:v>7.2054099999999996E-2</c:v>
                </c:pt>
                <c:pt idx="1">
                  <c:v>0.11307925000000001</c:v>
                </c:pt>
                <c:pt idx="2">
                  <c:v>0.17310532000000001</c:v>
                </c:pt>
                <c:pt idx="3">
                  <c:v>0.25580501</c:v>
                </c:pt>
                <c:pt idx="4">
                  <c:v>0.36077592000000003</c:v>
                </c:pt>
                <c:pt idx="5">
                  <c:v>0.48098205999999999</c:v>
                </c:pt>
              </c:numCache>
            </c:numRef>
          </c:val>
          <c:smooth val="0"/>
          <c:extLst>
            <c:ext xmlns:c16="http://schemas.microsoft.com/office/drawing/2014/chart" uri="{C3380CC4-5D6E-409C-BE32-E72D297353CC}">
              <c16:uniqueId val="{00000000-5ADA-4A69-9C00-0AF2FC232434}"/>
            </c:ext>
          </c:extLst>
        </c:ser>
        <c:ser>
          <c:idx val="1"/>
          <c:order val="1"/>
          <c:tx>
            <c:strRef>
              <c:f>'[DCE results v04 added graphs for bundles.xlsx]graphs'!$B$4</c:f>
              <c:strCache>
                <c:ptCount val="1"/>
                <c:pt idx="0">
                  <c:v>Medium Equip.</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bundles.xlsx]graphs'!$C$4:$H$4</c:f>
              <c:numCache>
                <c:formatCode>0%</c:formatCode>
                <c:ptCount val="6"/>
                <c:pt idx="0">
                  <c:v>9.3518840000000006E-2</c:v>
                </c:pt>
                <c:pt idx="1">
                  <c:v>0.14485748000000001</c:v>
                </c:pt>
                <c:pt idx="2">
                  <c:v>0.21761352</c:v>
                </c:pt>
                <c:pt idx="3">
                  <c:v>0.31351467999999999</c:v>
                </c:pt>
                <c:pt idx="4">
                  <c:v>0.42853052000000003</c:v>
                </c:pt>
                <c:pt idx="5">
                  <c:v>0.55182332999999995</c:v>
                </c:pt>
              </c:numCache>
            </c:numRef>
          </c:val>
          <c:smooth val="0"/>
          <c:extLst>
            <c:ext xmlns:c16="http://schemas.microsoft.com/office/drawing/2014/chart" uri="{C3380CC4-5D6E-409C-BE32-E72D297353CC}">
              <c16:uniqueId val="{00000001-5ADA-4A69-9C00-0AF2FC232434}"/>
            </c:ext>
          </c:extLst>
        </c:ser>
        <c:ser>
          <c:idx val="2"/>
          <c:order val="2"/>
          <c:tx>
            <c:strRef>
              <c:f>'[DCE results v04 added graphs for bundles.xlsx]graphs'!$B$5</c:f>
              <c:strCache>
                <c:ptCount val="1"/>
                <c:pt idx="0">
                  <c:v>Good Equip.</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bundles.xlsx]graphs'!$C$5:$H$5</c:f>
              <c:numCache>
                <c:formatCode>0%</c:formatCode>
                <c:ptCount val="6"/>
                <c:pt idx="0">
                  <c:v>0.10108412999999999</c:v>
                </c:pt>
                <c:pt idx="1">
                  <c:v>0.15586177000000001</c:v>
                </c:pt>
                <c:pt idx="2">
                  <c:v>0.23264119</c:v>
                </c:pt>
                <c:pt idx="3">
                  <c:v>0.33235173000000001</c:v>
                </c:pt>
                <c:pt idx="4">
                  <c:v>0.44975068000000001</c:v>
                </c:pt>
                <c:pt idx="5">
                  <c:v>0.57302686000000003</c:v>
                </c:pt>
              </c:numCache>
            </c:numRef>
          </c:val>
          <c:smooth val="0"/>
          <c:extLst>
            <c:ext xmlns:c16="http://schemas.microsoft.com/office/drawing/2014/chart" uri="{C3380CC4-5D6E-409C-BE32-E72D297353CC}">
              <c16:uniqueId val="{00000002-5ADA-4A69-9C00-0AF2FC232434}"/>
            </c:ext>
          </c:extLst>
        </c:ser>
        <c:ser>
          <c:idx val="3"/>
          <c:order val="3"/>
          <c:tx>
            <c:strRef>
              <c:f>'[DCE results v04 added graphs for bundles.xlsx]graphs'!$B$6</c:f>
              <c:strCache>
                <c:ptCount val="1"/>
                <c:pt idx="0">
                  <c:v>Workshop</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bundles.xlsx]graphs'!$C$6:$H$6</c:f>
              <c:numCache>
                <c:formatCode>0%</c:formatCode>
                <c:ptCount val="6"/>
                <c:pt idx="0">
                  <c:v>9.2289350000000006E-2</c:v>
                </c:pt>
                <c:pt idx="1">
                  <c:v>0.14305956</c:v>
                </c:pt>
                <c:pt idx="2">
                  <c:v>0.21513976000000001</c:v>
                </c:pt>
                <c:pt idx="3">
                  <c:v>0.31038324</c:v>
                </c:pt>
                <c:pt idx="4">
                  <c:v>0.42496144000000002</c:v>
                </c:pt>
                <c:pt idx="5">
                  <c:v>0.54821246000000001</c:v>
                </c:pt>
              </c:numCache>
            </c:numRef>
          </c:val>
          <c:smooth val="0"/>
          <c:extLst>
            <c:ext xmlns:c16="http://schemas.microsoft.com/office/drawing/2014/chart" uri="{C3380CC4-5D6E-409C-BE32-E72D297353CC}">
              <c16:uniqueId val="{00000003-5ADA-4A69-9C00-0AF2FC232434}"/>
            </c:ext>
          </c:extLst>
        </c:ser>
        <c:ser>
          <c:idx val="4"/>
          <c:order val="4"/>
          <c:tx>
            <c:strRef>
              <c:f>'[DCE results v04 added graphs for bundles.xlsx]graphs'!$B$7</c:f>
              <c:strCache>
                <c:ptCount val="1"/>
                <c:pt idx="0">
                  <c:v>Specialisation</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bundles.xlsx]graphs'!$C$7:$H$7</c:f>
              <c:numCache>
                <c:formatCode>0%</c:formatCode>
                <c:ptCount val="6"/>
                <c:pt idx="0">
                  <c:v>0.21588093</c:v>
                </c:pt>
                <c:pt idx="1">
                  <c:v>0.31132238000000001</c:v>
                </c:pt>
                <c:pt idx="2">
                  <c:v>0.42603308000000001</c:v>
                </c:pt>
                <c:pt idx="3">
                  <c:v>0.54929802000000005</c:v>
                </c:pt>
                <c:pt idx="4">
                  <c:v>0.66679491999999996</c:v>
                </c:pt>
                <c:pt idx="5">
                  <c:v>0.76667200999999996</c:v>
                </c:pt>
              </c:numCache>
            </c:numRef>
          </c:val>
          <c:smooth val="0"/>
          <c:extLst>
            <c:ext xmlns:c16="http://schemas.microsoft.com/office/drawing/2014/chart" uri="{C3380CC4-5D6E-409C-BE32-E72D297353CC}">
              <c16:uniqueId val="{00000004-5ADA-4A69-9C00-0AF2FC232434}"/>
            </c:ext>
          </c:extLst>
        </c:ser>
        <c:ser>
          <c:idx val="5"/>
          <c:order val="5"/>
          <c:tx>
            <c:strRef>
              <c:f>'[DCE results v04 added graphs for bundles.xlsx]graphs'!$B$8</c:f>
              <c:strCache>
                <c:ptCount val="1"/>
                <c:pt idx="0">
                  <c:v>Housing</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bundles.xlsx]graphs'!$C$8:$H$8</c:f>
              <c:numCache>
                <c:formatCode>0%</c:formatCode>
                <c:ptCount val="6"/>
                <c:pt idx="0">
                  <c:v>0.11491129</c:v>
                </c:pt>
                <c:pt idx="1">
                  <c:v>0.17571719</c:v>
                </c:pt>
                <c:pt idx="2">
                  <c:v>0.25927344000000002</c:v>
                </c:pt>
                <c:pt idx="3">
                  <c:v>0.36496961999999999</c:v>
                </c:pt>
                <c:pt idx="4">
                  <c:v>0.48551176000000001</c:v>
                </c:pt>
                <c:pt idx="5">
                  <c:v>0.60776339000000001</c:v>
                </c:pt>
              </c:numCache>
            </c:numRef>
          </c:val>
          <c:smooth val="0"/>
          <c:extLst>
            <c:ext xmlns:c16="http://schemas.microsoft.com/office/drawing/2014/chart" uri="{C3380CC4-5D6E-409C-BE32-E72D297353CC}">
              <c16:uniqueId val="{00000005-5ADA-4A69-9C00-0AF2FC232434}"/>
            </c:ext>
          </c:extLst>
        </c:ser>
        <c:ser>
          <c:idx val="6"/>
          <c:order val="6"/>
          <c:tx>
            <c:strRef>
              <c:f>'[DCE results v04 added graphs for bundles.xlsx]graphs'!$B$9</c:f>
              <c:strCache>
                <c:ptCount val="1"/>
                <c:pt idx="0">
                  <c:v>Motorbike</c:v>
                </c:pt>
              </c:strCache>
            </c:strRef>
          </c:tx>
          <c:marker>
            <c:symbol val="none"/>
          </c:marker>
          <c:cat>
            <c:strRef>
              <c:f>'[DCE results v04 added graphs for bundles.xlsx]graphs'!$C$2:$H$2</c:f>
              <c:strCache>
                <c:ptCount val="6"/>
                <c:pt idx="0">
                  <c:v>1M</c:v>
                </c:pt>
                <c:pt idx="1">
                  <c:v>3M</c:v>
                </c:pt>
                <c:pt idx="2">
                  <c:v>5M</c:v>
                </c:pt>
                <c:pt idx="3">
                  <c:v>7M</c:v>
                </c:pt>
                <c:pt idx="4">
                  <c:v>9M</c:v>
                </c:pt>
                <c:pt idx="5">
                  <c:v>11M</c:v>
                </c:pt>
              </c:strCache>
            </c:strRef>
          </c:cat>
          <c:val>
            <c:numRef>
              <c:f>'[DCE results v04 added graphs for bundles.xlsx]graphs'!$C$9:$H$9</c:f>
              <c:numCache>
                <c:formatCode>0%</c:formatCode>
                <c:ptCount val="6"/>
                <c:pt idx="0">
                  <c:v>0.10741421</c:v>
                </c:pt>
                <c:pt idx="1">
                  <c:v>0.16499252</c:v>
                </c:pt>
                <c:pt idx="2">
                  <c:v>0.24496457999999999</c:v>
                </c:pt>
                <c:pt idx="3">
                  <c:v>0.34756462999999999</c:v>
                </c:pt>
                <c:pt idx="4">
                  <c:v>0.46658191999999998</c:v>
                </c:pt>
                <c:pt idx="5">
                  <c:v>0.58952875999999999</c:v>
                </c:pt>
              </c:numCache>
            </c:numRef>
          </c:val>
          <c:smooth val="0"/>
          <c:extLst>
            <c:ext xmlns:c16="http://schemas.microsoft.com/office/drawing/2014/chart" uri="{C3380CC4-5D6E-409C-BE32-E72D297353CC}">
              <c16:uniqueId val="{00000006-5ADA-4A69-9C00-0AF2FC232434}"/>
            </c:ext>
          </c:extLst>
        </c:ser>
        <c:dLbls>
          <c:showLegendKey val="0"/>
          <c:showVal val="0"/>
          <c:showCatName val="0"/>
          <c:showSerName val="0"/>
          <c:showPercent val="0"/>
          <c:showBubbleSize val="0"/>
        </c:dLbls>
        <c:smooth val="0"/>
        <c:axId val="901335728"/>
        <c:axId val="923556160"/>
      </c:lineChart>
      <c:catAx>
        <c:axId val="901335728"/>
        <c:scaling>
          <c:orientation val="minMax"/>
        </c:scaling>
        <c:delete val="0"/>
        <c:axPos val="b"/>
        <c:numFmt formatCode="General" sourceLinked="0"/>
        <c:majorTickMark val="out"/>
        <c:minorTickMark val="none"/>
        <c:tickLblPos val="nextTo"/>
        <c:crossAx val="923556160"/>
        <c:crosses val="autoZero"/>
        <c:auto val="1"/>
        <c:lblAlgn val="ctr"/>
        <c:lblOffset val="100"/>
        <c:noMultiLvlLbl val="0"/>
      </c:catAx>
      <c:valAx>
        <c:axId val="923556160"/>
        <c:scaling>
          <c:orientation val="minMax"/>
          <c:max val="1"/>
        </c:scaling>
        <c:delete val="0"/>
        <c:axPos val="l"/>
        <c:numFmt formatCode="0%" sourceLinked="1"/>
        <c:majorTickMark val="out"/>
        <c:minorTickMark val="none"/>
        <c:tickLblPos val="nextTo"/>
        <c:crossAx val="901335728"/>
        <c:crosses val="autoZero"/>
        <c:crossBetween val="between"/>
      </c:valAx>
      <c:spPr>
        <a:solidFill>
          <a:schemeClr val="bg2"/>
        </a:solidFill>
      </c:spPr>
    </c:plotArea>
    <c:legend>
      <c:legendPos val="r"/>
      <c:overlay val="0"/>
    </c:legend>
    <c:plotVisOnly val="1"/>
    <c:dispBlanksAs val="gap"/>
    <c:showDLblsOverMax val="0"/>
  </c:chart>
  <c:spPr>
    <a:solidFill>
      <a:schemeClr val="bg2"/>
    </a:solidFill>
    <a:ln>
      <a:noFill/>
    </a:ln>
  </c:spPr>
  <c:txPr>
    <a:bodyPr/>
    <a:lstStyle/>
    <a:p>
      <a:pPr>
        <a:defRPr>
          <a:solidFill>
            <a:schemeClr val="tx2"/>
          </a:solidFill>
        </a:defRPr>
      </a:pPr>
      <a:endParaRPr lang="fr-F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'[DCE results v04 added graphs for bundles.xlsx]graphs'!$B$37</c:f>
              <c:strCache>
                <c:ptCount val="1"/>
                <c:pt idx="0">
                  <c:v>Baseline</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bundles.xlsx]graphs'!$C$37:$H$37</c:f>
              <c:numCache>
                <c:formatCode>0%</c:formatCode>
                <c:ptCount val="6"/>
                <c:pt idx="0">
                  <c:v>9.2017840000000004E-2</c:v>
                </c:pt>
                <c:pt idx="1">
                  <c:v>0.11482516</c:v>
                </c:pt>
                <c:pt idx="2">
                  <c:v>0.14239889999999999</c:v>
                </c:pt>
                <c:pt idx="3">
                  <c:v>0.17528292000000001</c:v>
                </c:pt>
                <c:pt idx="4">
                  <c:v>0.21386706999999999</c:v>
                </c:pt>
                <c:pt idx="5">
                  <c:v>0.25828461000000003</c:v>
                </c:pt>
              </c:numCache>
            </c:numRef>
          </c:val>
          <c:smooth val="0"/>
          <c:extLst>
            <c:ext xmlns:c16="http://schemas.microsoft.com/office/drawing/2014/chart" uri="{C3380CC4-5D6E-409C-BE32-E72D297353CC}">
              <c16:uniqueId val="{00000000-6E95-4EBF-BF3E-33901C59B968}"/>
            </c:ext>
          </c:extLst>
        </c:ser>
        <c:ser>
          <c:idx val="1"/>
          <c:order val="1"/>
          <c:tx>
            <c:strRef>
              <c:f>'[DCE results v04 added graphs for bundles.xlsx]graphs'!$B$38</c:f>
              <c:strCache>
                <c:ptCount val="1"/>
                <c:pt idx="0">
                  <c:v>Medium Equip.</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bundles.xlsx]graphs'!$C$38:$H$38</c:f>
              <c:numCache>
                <c:formatCode>0%</c:formatCode>
                <c:ptCount val="6"/>
                <c:pt idx="0">
                  <c:v>0.12775797999999999</c:v>
                </c:pt>
                <c:pt idx="1">
                  <c:v>0.15788342999999999</c:v>
                </c:pt>
                <c:pt idx="2">
                  <c:v>0.19353632000000001</c:v>
                </c:pt>
                <c:pt idx="3">
                  <c:v>0.2349936</c:v>
                </c:pt>
                <c:pt idx="4">
                  <c:v>0.28222364999999999</c:v>
                </c:pt>
                <c:pt idx="5">
                  <c:v>0.33479197999999999</c:v>
                </c:pt>
              </c:numCache>
            </c:numRef>
          </c:val>
          <c:smooth val="0"/>
          <c:extLst>
            <c:ext xmlns:c16="http://schemas.microsoft.com/office/drawing/2014/chart" uri="{C3380CC4-5D6E-409C-BE32-E72D297353CC}">
              <c16:uniqueId val="{00000001-6E95-4EBF-BF3E-33901C59B968}"/>
            </c:ext>
          </c:extLst>
        </c:ser>
        <c:ser>
          <c:idx val="2"/>
          <c:order val="2"/>
          <c:tx>
            <c:strRef>
              <c:f>'[DCE results v04 added graphs for bundles.xlsx]graphs'!$B$39</c:f>
              <c:strCache>
                <c:ptCount val="1"/>
                <c:pt idx="0">
                  <c:v>Good Equip.</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bundles.xlsx]graphs'!$C$39:$H$39</c:f>
              <c:numCache>
                <c:formatCode>0%</c:formatCode>
                <c:ptCount val="6"/>
                <c:pt idx="0">
                  <c:v>0.13595156999999999</c:v>
                </c:pt>
                <c:pt idx="1">
                  <c:v>0.16763775</c:v>
                </c:pt>
                <c:pt idx="2">
                  <c:v>0.20495722999999999</c:v>
                </c:pt>
                <c:pt idx="3">
                  <c:v>0.24810831999999999</c:v>
                </c:pt>
                <c:pt idx="4">
                  <c:v>0.29695107999999998</c:v>
                </c:pt>
                <c:pt idx="5">
                  <c:v>0.35092146000000002</c:v>
                </c:pt>
              </c:numCache>
            </c:numRef>
          </c:val>
          <c:smooth val="0"/>
          <c:extLst>
            <c:ext xmlns:c16="http://schemas.microsoft.com/office/drawing/2014/chart" uri="{C3380CC4-5D6E-409C-BE32-E72D297353CC}">
              <c16:uniqueId val="{00000002-6E95-4EBF-BF3E-33901C59B968}"/>
            </c:ext>
          </c:extLst>
        </c:ser>
        <c:ser>
          <c:idx val="3"/>
          <c:order val="3"/>
          <c:tx>
            <c:strRef>
              <c:f>'[DCE results v04 added graphs for bundles.xlsx]graphs'!$B$40</c:f>
              <c:strCache>
                <c:ptCount val="1"/>
                <c:pt idx="0">
                  <c:v>Workshop</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bundles.xlsx]graphs'!$C$40:$H$40</c:f>
              <c:numCache>
                <c:formatCode>0%</c:formatCode>
                <c:ptCount val="6"/>
                <c:pt idx="0">
                  <c:v>0.20772492000000001</c:v>
                </c:pt>
                <c:pt idx="1">
                  <c:v>0.25127454999999999</c:v>
                </c:pt>
                <c:pt idx="2">
                  <c:v>0.30049151000000002</c:v>
                </c:pt>
                <c:pt idx="3">
                  <c:v>0.35478063999999998</c:v>
                </c:pt>
                <c:pt idx="4">
                  <c:v>0.41308590000000001</c:v>
                </c:pt>
                <c:pt idx="5">
                  <c:v>0.47393487000000001</c:v>
                </c:pt>
              </c:numCache>
            </c:numRef>
          </c:val>
          <c:smooth val="0"/>
          <c:extLst>
            <c:ext xmlns:c16="http://schemas.microsoft.com/office/drawing/2014/chart" uri="{C3380CC4-5D6E-409C-BE32-E72D297353CC}">
              <c16:uniqueId val="{00000003-6E95-4EBF-BF3E-33901C59B968}"/>
            </c:ext>
          </c:extLst>
        </c:ser>
        <c:ser>
          <c:idx val="4"/>
          <c:order val="4"/>
          <c:tx>
            <c:strRef>
              <c:f>'[DCE results v04 added graphs for bundles.xlsx]graphs'!$B$41</c:f>
              <c:strCache>
                <c:ptCount val="1"/>
                <c:pt idx="0">
                  <c:v>Specialisation</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bundles.xlsx]graphs'!$C$41:$H$41</c:f>
              <c:numCache>
                <c:formatCode>0%</c:formatCode>
                <c:ptCount val="6"/>
                <c:pt idx="0">
                  <c:v>0.29834015000000003</c:v>
                </c:pt>
                <c:pt idx="1">
                  <c:v>0.35243644000000002</c:v>
                </c:pt>
                <c:pt idx="2">
                  <c:v>0.41060161000000001</c:v>
                </c:pt>
                <c:pt idx="3">
                  <c:v>0.47137854000000001</c:v>
                </c:pt>
                <c:pt idx="4">
                  <c:v>0.53301604000000002</c:v>
                </c:pt>
                <c:pt idx="5">
                  <c:v>0.59366189999999996</c:v>
                </c:pt>
              </c:numCache>
            </c:numRef>
          </c:val>
          <c:smooth val="0"/>
          <c:extLst>
            <c:ext xmlns:c16="http://schemas.microsoft.com/office/drawing/2014/chart" uri="{C3380CC4-5D6E-409C-BE32-E72D297353CC}">
              <c16:uniqueId val="{00000004-6E95-4EBF-BF3E-33901C59B968}"/>
            </c:ext>
          </c:extLst>
        </c:ser>
        <c:ser>
          <c:idx val="5"/>
          <c:order val="5"/>
          <c:tx>
            <c:strRef>
              <c:f>'[DCE results v04 added graphs for bundles.xlsx]graphs'!$B$42</c:f>
              <c:strCache>
                <c:ptCount val="1"/>
                <c:pt idx="0">
                  <c:v>Housing</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bundles.xlsx]graphs'!$C$42:$H$42</c:f>
              <c:numCache>
                <c:formatCode>0%</c:formatCode>
                <c:ptCount val="6"/>
                <c:pt idx="0">
                  <c:v>0.15013472999999999</c:v>
                </c:pt>
                <c:pt idx="1">
                  <c:v>0.18442101999999999</c:v>
                </c:pt>
                <c:pt idx="2">
                  <c:v>0.22446920000000001</c:v>
                </c:pt>
                <c:pt idx="3">
                  <c:v>0.27033148000000001</c:v>
                </c:pt>
                <c:pt idx="4">
                  <c:v>0.32167742999999999</c:v>
                </c:pt>
                <c:pt idx="5">
                  <c:v>0.37772729999999999</c:v>
                </c:pt>
              </c:numCache>
            </c:numRef>
          </c:val>
          <c:smooth val="0"/>
          <c:extLst>
            <c:ext xmlns:c16="http://schemas.microsoft.com/office/drawing/2014/chart" uri="{C3380CC4-5D6E-409C-BE32-E72D297353CC}">
              <c16:uniqueId val="{00000005-6E95-4EBF-BF3E-33901C59B968}"/>
            </c:ext>
          </c:extLst>
        </c:ser>
        <c:ser>
          <c:idx val="6"/>
          <c:order val="6"/>
          <c:tx>
            <c:strRef>
              <c:f>'[DCE results v04 added graphs for bundles.xlsx]graphs'!$B$43</c:f>
              <c:strCache>
                <c:ptCount val="1"/>
                <c:pt idx="0">
                  <c:v>Motorbike</c:v>
                </c:pt>
              </c:strCache>
            </c:strRef>
          </c:tx>
          <c:marker>
            <c:symbol val="none"/>
          </c:marker>
          <c:cat>
            <c:strRef>
              <c:f>'[DCE results v04 added graphs for bundles.xlsx]graphs'!$C$36:$H$36</c:f>
              <c:strCache>
                <c:ptCount val="6"/>
                <c:pt idx="0">
                  <c:v>1M</c:v>
                </c:pt>
                <c:pt idx="1">
                  <c:v>2.5M</c:v>
                </c:pt>
                <c:pt idx="2">
                  <c:v>4M</c:v>
                </c:pt>
                <c:pt idx="3">
                  <c:v>5.5M</c:v>
                </c:pt>
                <c:pt idx="4">
                  <c:v>7M</c:v>
                </c:pt>
                <c:pt idx="5">
                  <c:v>8.5M</c:v>
                </c:pt>
              </c:strCache>
            </c:strRef>
          </c:cat>
          <c:val>
            <c:numRef>
              <c:f>'[DCE results v04 added graphs for bundles.xlsx]graphs'!$C$43:$H$43</c:f>
              <c:numCache>
                <c:formatCode>0%</c:formatCode>
                <c:ptCount val="6"/>
                <c:pt idx="0">
                  <c:v>0.16773900999999999</c:v>
                </c:pt>
                <c:pt idx="1">
                  <c:v>0.20507548</c:v>
                </c:pt>
                <c:pt idx="2">
                  <c:v>0.24824368999999999</c:v>
                </c:pt>
                <c:pt idx="3">
                  <c:v>0.29710257000000001</c:v>
                </c:pt>
                <c:pt idx="4">
                  <c:v>0.35108673000000001</c:v>
                </c:pt>
                <c:pt idx="5">
                  <c:v>0.40916989999999998</c:v>
                </c:pt>
              </c:numCache>
            </c:numRef>
          </c:val>
          <c:smooth val="0"/>
          <c:extLst>
            <c:ext xmlns:c16="http://schemas.microsoft.com/office/drawing/2014/chart" uri="{C3380CC4-5D6E-409C-BE32-E72D297353CC}">
              <c16:uniqueId val="{00000006-6E95-4EBF-BF3E-33901C59B968}"/>
            </c:ext>
          </c:extLst>
        </c:ser>
        <c:dLbls>
          <c:showLegendKey val="0"/>
          <c:showVal val="0"/>
          <c:showCatName val="0"/>
          <c:showSerName val="0"/>
          <c:showPercent val="0"/>
          <c:showBubbleSize val="0"/>
        </c:dLbls>
        <c:smooth val="0"/>
        <c:axId val="898845584"/>
        <c:axId val="898847360"/>
      </c:lineChart>
      <c:catAx>
        <c:axId val="898845584"/>
        <c:scaling>
          <c:orientation val="minMax"/>
        </c:scaling>
        <c:delete val="0"/>
        <c:axPos val="b"/>
        <c:numFmt formatCode="General" sourceLinked="0"/>
        <c:majorTickMark val="out"/>
        <c:minorTickMark val="none"/>
        <c:tickLblPos val="nextTo"/>
        <c:crossAx val="898847360"/>
        <c:crosses val="autoZero"/>
        <c:auto val="1"/>
        <c:lblAlgn val="ctr"/>
        <c:lblOffset val="100"/>
        <c:noMultiLvlLbl val="0"/>
      </c:catAx>
      <c:valAx>
        <c:axId val="898847360"/>
        <c:scaling>
          <c:orientation val="minMax"/>
          <c:max val="1"/>
        </c:scaling>
        <c:delete val="0"/>
        <c:axPos val="l"/>
        <c:numFmt formatCode="0%" sourceLinked="1"/>
        <c:majorTickMark val="out"/>
        <c:minorTickMark val="none"/>
        <c:tickLblPos val="nextTo"/>
        <c:crossAx val="898845584"/>
        <c:crosses val="autoZero"/>
        <c:crossBetween val="between"/>
      </c:valAx>
      <c:spPr>
        <a:solidFill>
          <a:schemeClr val="bg2"/>
        </a:solidFill>
      </c:spPr>
    </c:plotArea>
    <c:legend>
      <c:legendPos val="r"/>
      <c:overlay val="0"/>
    </c:legend>
    <c:plotVisOnly val="1"/>
    <c:dispBlanksAs val="gap"/>
    <c:showDLblsOverMax val="0"/>
  </c:chart>
  <c:spPr>
    <a:solidFill>
      <a:schemeClr val="bg2"/>
    </a:solidFill>
    <a:ln>
      <a:noFill/>
    </a:ln>
  </c:spPr>
  <c:txPr>
    <a:bodyPr/>
    <a:lstStyle/>
    <a:p>
      <a:pPr>
        <a:defRPr>
          <a:solidFill>
            <a:schemeClr val="tx2"/>
          </a:solidFill>
        </a:defRPr>
      </a:pPr>
      <a:endParaRPr lang="fr-FR"/>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graphs!$B$57</c:f>
              <c:strCache>
                <c:ptCount val="1"/>
                <c:pt idx="0">
                  <c:v>Baseline</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graphs!$C$57:$H$57</c:f>
              <c:numCache>
                <c:formatCode>0%</c:formatCode>
                <c:ptCount val="6"/>
                <c:pt idx="0">
                  <c:v>0.15083936000000001</c:v>
                </c:pt>
                <c:pt idx="1">
                  <c:v>0.17442437</c:v>
                </c:pt>
                <c:pt idx="2">
                  <c:v>0.20082494000000001</c:v>
                </c:pt>
                <c:pt idx="3">
                  <c:v>0.2301077</c:v>
                </c:pt>
                <c:pt idx="4">
                  <c:v>0.26225905999999999</c:v>
                </c:pt>
                <c:pt idx="5">
                  <c:v>0.29716874999999998</c:v>
                </c:pt>
              </c:numCache>
            </c:numRef>
          </c:val>
          <c:smooth val="0"/>
          <c:extLst>
            <c:ext xmlns:c16="http://schemas.microsoft.com/office/drawing/2014/chart" uri="{C3380CC4-5D6E-409C-BE32-E72D297353CC}">
              <c16:uniqueId val="{00000000-E69C-40D2-915D-AB00BFA04BE2}"/>
            </c:ext>
          </c:extLst>
        </c:ser>
        <c:ser>
          <c:idx val="1"/>
          <c:order val="1"/>
          <c:tx>
            <c:strRef>
              <c:f>graphs!$B$58</c:f>
              <c:strCache>
                <c:ptCount val="1"/>
                <c:pt idx="0">
                  <c:v>Medium Equip.</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graphs!$C$58:$H$58</c:f>
              <c:numCache>
                <c:formatCode>0%</c:formatCode>
                <c:ptCount val="6"/>
                <c:pt idx="0">
                  <c:v>0.15544707999999999</c:v>
                </c:pt>
                <c:pt idx="1">
                  <c:v>0.17960016000000001</c:v>
                </c:pt>
                <c:pt idx="2">
                  <c:v>0.2065881</c:v>
                </c:pt>
                <c:pt idx="3">
                  <c:v>0.23646254999999999</c:v>
                </c:pt>
                <c:pt idx="4">
                  <c:v>0.26919137999999998</c:v>
                </c:pt>
                <c:pt idx="5">
                  <c:v>0.30464278</c:v>
                </c:pt>
              </c:numCache>
            </c:numRef>
          </c:val>
          <c:smooth val="0"/>
          <c:extLst>
            <c:ext xmlns:c16="http://schemas.microsoft.com/office/drawing/2014/chart" uri="{C3380CC4-5D6E-409C-BE32-E72D297353CC}">
              <c16:uniqueId val="{00000001-E69C-40D2-915D-AB00BFA04BE2}"/>
            </c:ext>
          </c:extLst>
        </c:ser>
        <c:ser>
          <c:idx val="2"/>
          <c:order val="2"/>
          <c:tx>
            <c:strRef>
              <c:f>graphs!$B$59</c:f>
              <c:strCache>
                <c:ptCount val="1"/>
                <c:pt idx="0">
                  <c:v>Good Equip.</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graphs!$C$59:$H$59</c:f>
              <c:numCache>
                <c:formatCode>0%</c:formatCode>
                <c:ptCount val="6"/>
                <c:pt idx="0">
                  <c:v>0.16271089</c:v>
                </c:pt>
                <c:pt idx="1">
                  <c:v>0.18774172</c:v>
                </c:pt>
                <c:pt idx="2">
                  <c:v>0.21563151</c:v>
                </c:pt>
                <c:pt idx="3">
                  <c:v>0.24640756999999999</c:v>
                </c:pt>
                <c:pt idx="4">
                  <c:v>0.28000809999999998</c:v>
                </c:pt>
                <c:pt idx="5">
                  <c:v>0.31626754000000001</c:v>
                </c:pt>
              </c:numCache>
            </c:numRef>
          </c:val>
          <c:smooth val="0"/>
          <c:extLst>
            <c:ext xmlns:c16="http://schemas.microsoft.com/office/drawing/2014/chart" uri="{C3380CC4-5D6E-409C-BE32-E72D297353CC}">
              <c16:uniqueId val="{00000002-E69C-40D2-915D-AB00BFA04BE2}"/>
            </c:ext>
          </c:extLst>
        </c:ser>
        <c:ser>
          <c:idx val="3"/>
          <c:order val="3"/>
          <c:tx>
            <c:strRef>
              <c:f>graphs!$B$60</c:f>
              <c:strCache>
                <c:ptCount val="1"/>
                <c:pt idx="0">
                  <c:v>Nursing school</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graphs!$C$60:$H$60</c:f>
              <c:numCache>
                <c:formatCode>0%</c:formatCode>
                <c:ptCount val="6"/>
                <c:pt idx="0">
                  <c:v>0.26660159999999999</c:v>
                </c:pt>
                <c:pt idx="1">
                  <c:v>0.30185281000000003</c:v>
                </c:pt>
                <c:pt idx="2">
                  <c:v>0.33960674000000002</c:v>
                </c:pt>
                <c:pt idx="3">
                  <c:v>0.37951579000000002</c:v>
                </c:pt>
                <c:pt idx="4">
                  <c:v>0.42112407000000002</c:v>
                </c:pt>
                <c:pt idx="5">
                  <c:v>0.46388364999999998</c:v>
                </c:pt>
              </c:numCache>
            </c:numRef>
          </c:val>
          <c:smooth val="0"/>
          <c:extLst>
            <c:ext xmlns:c16="http://schemas.microsoft.com/office/drawing/2014/chart" uri="{C3380CC4-5D6E-409C-BE32-E72D297353CC}">
              <c16:uniqueId val="{00000003-E69C-40D2-915D-AB00BFA04BE2}"/>
            </c:ext>
          </c:extLst>
        </c:ser>
        <c:ser>
          <c:idx val="4"/>
          <c:order val="4"/>
          <c:tx>
            <c:strRef>
              <c:f>graphs!$B$61</c:f>
              <c:strCache>
                <c:ptCount val="1"/>
                <c:pt idx="0">
                  <c:v>Housing</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graphs!$C$61:$H$61</c:f>
              <c:numCache>
                <c:formatCode>0%</c:formatCode>
                <c:ptCount val="6"/>
                <c:pt idx="0">
                  <c:v>0.16051502000000001</c:v>
                </c:pt>
                <c:pt idx="1">
                  <c:v>0.1852828</c:v>
                </c:pt>
                <c:pt idx="2">
                  <c:v>0.21290305000000001</c:v>
                </c:pt>
                <c:pt idx="3">
                  <c:v>0.24341054000000001</c:v>
                </c:pt>
                <c:pt idx="4">
                  <c:v>0.27675246999999997</c:v>
                </c:pt>
                <c:pt idx="5">
                  <c:v>0.31277347</c:v>
                </c:pt>
              </c:numCache>
            </c:numRef>
          </c:val>
          <c:smooth val="0"/>
          <c:extLst>
            <c:ext xmlns:c16="http://schemas.microsoft.com/office/drawing/2014/chart" uri="{C3380CC4-5D6E-409C-BE32-E72D297353CC}">
              <c16:uniqueId val="{00000004-E69C-40D2-915D-AB00BFA04BE2}"/>
            </c:ext>
          </c:extLst>
        </c:ser>
        <c:ser>
          <c:idx val="5"/>
          <c:order val="5"/>
          <c:tx>
            <c:strRef>
              <c:f>graphs!$B$62</c:f>
              <c:strCache>
                <c:ptCount val="1"/>
                <c:pt idx="0">
                  <c:v>Motorbike</c:v>
                </c:pt>
              </c:strCache>
            </c:strRef>
          </c:tx>
          <c:marker>
            <c:symbol val="none"/>
          </c:marker>
          <c:cat>
            <c:strRef>
              <c:f>graphs!$C$56:$H$56</c:f>
              <c:strCache>
                <c:ptCount val="6"/>
                <c:pt idx="0">
                  <c:v>1M</c:v>
                </c:pt>
                <c:pt idx="1">
                  <c:v>2M</c:v>
                </c:pt>
                <c:pt idx="2">
                  <c:v>3M</c:v>
                </c:pt>
                <c:pt idx="3">
                  <c:v>4M</c:v>
                </c:pt>
                <c:pt idx="4">
                  <c:v>5M</c:v>
                </c:pt>
                <c:pt idx="5">
                  <c:v>6M</c:v>
                </c:pt>
              </c:strCache>
            </c:strRef>
          </c:cat>
          <c:val>
            <c:numRef>
              <c:f>graphs!$C$62:$H$62</c:f>
              <c:numCache>
                <c:formatCode>0%</c:formatCode>
                <c:ptCount val="6"/>
                <c:pt idx="0">
                  <c:v>0.18035345999999999</c:v>
                </c:pt>
                <c:pt idx="1">
                  <c:v>0.20742598000000001</c:v>
                </c:pt>
                <c:pt idx="2">
                  <c:v>0.23738534999999999</c:v>
                </c:pt>
                <c:pt idx="3">
                  <c:v>0.27019670000000001</c:v>
                </c:pt>
                <c:pt idx="4">
                  <c:v>0.30572511000000002</c:v>
                </c:pt>
                <c:pt idx="5">
                  <c:v>0.34372491999999999</c:v>
                </c:pt>
              </c:numCache>
            </c:numRef>
          </c:val>
          <c:smooth val="0"/>
          <c:extLst>
            <c:ext xmlns:c16="http://schemas.microsoft.com/office/drawing/2014/chart" uri="{C3380CC4-5D6E-409C-BE32-E72D297353CC}">
              <c16:uniqueId val="{00000005-E69C-40D2-915D-AB00BFA04BE2}"/>
            </c:ext>
          </c:extLst>
        </c:ser>
        <c:dLbls>
          <c:showLegendKey val="0"/>
          <c:showVal val="0"/>
          <c:showCatName val="0"/>
          <c:showSerName val="0"/>
          <c:showPercent val="0"/>
          <c:showBubbleSize val="0"/>
        </c:dLbls>
        <c:smooth val="0"/>
        <c:axId val="794143248"/>
        <c:axId val="998708048"/>
      </c:lineChart>
      <c:catAx>
        <c:axId val="794143248"/>
        <c:scaling>
          <c:orientation val="minMax"/>
        </c:scaling>
        <c:delete val="0"/>
        <c:axPos val="b"/>
        <c:numFmt formatCode="General" sourceLinked="0"/>
        <c:majorTickMark val="out"/>
        <c:minorTickMark val="none"/>
        <c:tickLblPos val="nextTo"/>
        <c:crossAx val="998708048"/>
        <c:crosses val="autoZero"/>
        <c:auto val="1"/>
        <c:lblAlgn val="ctr"/>
        <c:lblOffset val="100"/>
        <c:noMultiLvlLbl val="0"/>
      </c:catAx>
      <c:valAx>
        <c:axId val="998708048"/>
        <c:scaling>
          <c:orientation val="minMax"/>
          <c:max val="1"/>
        </c:scaling>
        <c:delete val="0"/>
        <c:axPos val="l"/>
        <c:numFmt formatCode="0%" sourceLinked="1"/>
        <c:majorTickMark val="out"/>
        <c:minorTickMark val="none"/>
        <c:tickLblPos val="nextTo"/>
        <c:crossAx val="794143248"/>
        <c:crosses val="autoZero"/>
        <c:crossBetween val="between"/>
      </c:valAx>
      <c:spPr>
        <a:solidFill>
          <a:schemeClr val="bg2"/>
        </a:solidFill>
      </c:spPr>
    </c:plotArea>
    <c:legend>
      <c:legendPos val="r"/>
      <c:overlay val="0"/>
    </c:legend>
    <c:plotVisOnly val="1"/>
    <c:dispBlanksAs val="gap"/>
    <c:showDLblsOverMax val="0"/>
  </c:chart>
  <c:spPr>
    <a:solidFill>
      <a:schemeClr val="bg2"/>
    </a:solidFill>
    <a:ln>
      <a:noFill/>
    </a:ln>
  </c:spPr>
  <c:txPr>
    <a:bodyPr/>
    <a:lstStyle/>
    <a:p>
      <a:pPr>
        <a:defRPr>
          <a:solidFill>
            <a:schemeClr val="tx2"/>
          </a:solidFill>
        </a:defRPr>
      </a:pPr>
      <a:endParaRPr lang="fr-F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BA9D-4009-89C0-13F02FA2FAFF}"/>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BA9D-4009-89C0-13F02FA2FAFF}"/>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BA9D-4009-89C0-13F02FA2FAFF}"/>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BA9D-4009-89C0-13F02FA2FAFF}"/>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BA9D-4009-89C0-13F02FA2FAFF}"/>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B-BA9D-4009-89C0-13F02FA2FAFF}"/>
              </c:ext>
            </c:extLst>
          </c:dPt>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Distance!$A$19:$B$26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Distance!$C$19:$C$26</c:f>
              <c:numCache>
                <c:formatCode>0.0</c:formatCode>
                <c:ptCount val="8"/>
                <c:pt idx="0">
                  <c:v>14.487679999999999</c:v>
                </c:pt>
                <c:pt idx="1">
                  <c:v>24.613209999999999</c:v>
                </c:pt>
                <c:pt idx="2">
                  <c:v>15.76563</c:v>
                </c:pt>
                <c:pt idx="3">
                  <c:v>11.887639999999999</c:v>
                </c:pt>
                <c:pt idx="4">
                  <c:v>7.6428569999999754</c:v>
                </c:pt>
                <c:pt idx="5">
                  <c:v>8.3866670000000028</c:v>
                </c:pt>
                <c:pt idx="6">
                  <c:v>7.6616920000000004</c:v>
                </c:pt>
                <c:pt idx="7">
                  <c:v>21.180489999999999</c:v>
                </c:pt>
              </c:numCache>
            </c:numRef>
          </c:val>
          <c:extLst>
            <c:ext xmlns:c16="http://schemas.microsoft.com/office/drawing/2014/chart" uri="{C3380CC4-5D6E-409C-BE32-E72D297353CC}">
              <c16:uniqueId val="{0000000C-BA9D-4009-89C0-13F02FA2FAFF}"/>
            </c:ext>
          </c:extLst>
        </c:ser>
        <c:dLbls>
          <c:dLblPos val="outEnd"/>
          <c:showLegendKey val="0"/>
          <c:showVal val="1"/>
          <c:showCatName val="0"/>
          <c:showSerName val="0"/>
          <c:showPercent val="0"/>
          <c:showBubbleSize val="0"/>
        </c:dLbls>
        <c:gapWidth val="75"/>
        <c:overlap val="-25"/>
        <c:axId val="837701808"/>
        <c:axId val="922968688"/>
      </c:barChart>
      <c:catAx>
        <c:axId val="83770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922968688"/>
        <c:crosses val="autoZero"/>
        <c:auto val="1"/>
        <c:lblAlgn val="ctr"/>
        <c:lblOffset val="100"/>
        <c:noMultiLvlLbl val="0"/>
      </c:catAx>
      <c:valAx>
        <c:axId val="922968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837701808"/>
        <c:crosses val="autoZero"/>
        <c:crossBetween val="between"/>
      </c:valAx>
      <c:spPr>
        <a:noFill/>
        <a:ln>
          <a:noFill/>
        </a:ln>
        <a:effectLst/>
      </c:spPr>
    </c:plotArea>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7449693788301"/>
          <c:y val="0.107399387576553"/>
          <c:w val="0.64004505686789204"/>
          <c:h val="0.84167468649752097"/>
        </c:manualLayout>
      </c:layout>
      <c:barChart>
        <c:barDir val="bar"/>
        <c:grouping val="clustered"/>
        <c:varyColors val="0"/>
        <c:ser>
          <c:idx val="0"/>
          <c:order val="0"/>
          <c:tx>
            <c:strRef>
              <c:f>'F10-Mode of travel'!$B$1</c:f>
              <c:strCache>
                <c:ptCount val="1"/>
                <c:pt idx="0">
                  <c:v>Rural</c:v>
                </c:pt>
              </c:strCache>
            </c:strRef>
          </c:tx>
          <c:spPr>
            <a:solidFill>
              <a:schemeClr val="accent1"/>
            </a:solidFill>
            <a:ln>
              <a:noFill/>
            </a:ln>
            <a:effectLst/>
          </c:spPr>
          <c:invertIfNegative val="0"/>
          <c:dLbls>
            <c:spPr>
              <a:noFill/>
              <a:ln>
                <a:noFill/>
              </a:ln>
              <a:effectLst/>
            </c:spPr>
            <c:txPr>
              <a:bodyPr rot="0" vert="horz"/>
              <a:lstStyle/>
              <a:p>
                <a:pPr>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'F10-Mode of travel'!$A$2:$A$7</c:f>
              <c:strCache>
                <c:ptCount val="6"/>
                <c:pt idx="0">
                  <c:v>Public transport</c:v>
                </c:pt>
                <c:pt idx="1">
                  <c:v>Walking</c:v>
                </c:pt>
                <c:pt idx="2">
                  <c:v>Borrowed car/motorbike</c:v>
                </c:pt>
                <c:pt idx="3">
                  <c:v>Own car/motorbike</c:v>
                </c:pt>
                <c:pt idx="4">
                  <c:v>Bicycle</c:v>
                </c:pt>
                <c:pt idx="5">
                  <c:v>Others, specify</c:v>
                </c:pt>
              </c:strCache>
            </c:strRef>
          </c:cat>
          <c:val>
            <c:numRef>
              <c:f>'F10-Mode of travel'!$B$2:$B$7</c:f>
              <c:numCache>
                <c:formatCode>0%</c:formatCode>
                <c:ptCount val="6"/>
                <c:pt idx="0">
                  <c:v>0.40300000000000002</c:v>
                </c:pt>
                <c:pt idx="1">
                  <c:v>0.58099999999999996</c:v>
                </c:pt>
                <c:pt idx="2">
                  <c:v>0</c:v>
                </c:pt>
                <c:pt idx="3">
                  <c:v>8.0000000000000002E-3</c:v>
                </c:pt>
                <c:pt idx="4">
                  <c:v>8.0000000000000002E-3</c:v>
                </c:pt>
                <c:pt idx="5">
                  <c:v>0</c:v>
                </c:pt>
              </c:numCache>
            </c:numRef>
          </c:val>
          <c:extLst>
            <c:ext xmlns:c16="http://schemas.microsoft.com/office/drawing/2014/chart" uri="{C3380CC4-5D6E-409C-BE32-E72D297353CC}">
              <c16:uniqueId val="{00000000-1841-4518-9A34-B27F74D47188}"/>
            </c:ext>
          </c:extLst>
        </c:ser>
        <c:ser>
          <c:idx val="1"/>
          <c:order val="1"/>
          <c:tx>
            <c:strRef>
              <c:f>'F10-Mode of travel'!$C$1</c:f>
              <c:strCache>
                <c:ptCount val="1"/>
                <c:pt idx="0">
                  <c:v>Urban</c:v>
                </c:pt>
              </c:strCache>
            </c:strRef>
          </c:tx>
          <c:spPr>
            <a:solidFill>
              <a:schemeClr val="accent2"/>
            </a:solidFill>
            <a:ln>
              <a:noFill/>
            </a:ln>
            <a:effectLst/>
          </c:spPr>
          <c:invertIfNegative val="0"/>
          <c:dLbls>
            <c:spPr>
              <a:noFill/>
              <a:ln>
                <a:noFill/>
              </a:ln>
              <a:effectLst/>
            </c:spPr>
            <c:txPr>
              <a:bodyPr rot="0" vert="horz"/>
              <a:lstStyle/>
              <a:p>
                <a:pPr>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'F10-Mode of travel'!$A$2:$A$7</c:f>
              <c:strCache>
                <c:ptCount val="6"/>
                <c:pt idx="0">
                  <c:v>Public transport</c:v>
                </c:pt>
                <c:pt idx="1">
                  <c:v>Walking</c:v>
                </c:pt>
                <c:pt idx="2">
                  <c:v>Borrowed car/motorbike</c:v>
                </c:pt>
                <c:pt idx="3">
                  <c:v>Own car/motorbike</c:v>
                </c:pt>
                <c:pt idx="4">
                  <c:v>Bicycle</c:v>
                </c:pt>
                <c:pt idx="5">
                  <c:v>Others, specify</c:v>
                </c:pt>
              </c:strCache>
            </c:strRef>
          </c:cat>
          <c:val>
            <c:numRef>
              <c:f>'F10-Mode of travel'!$C$2:$C$7</c:f>
              <c:numCache>
                <c:formatCode>0%</c:formatCode>
                <c:ptCount val="6"/>
                <c:pt idx="0">
                  <c:v>0.60699999999999998</c:v>
                </c:pt>
                <c:pt idx="1">
                  <c:v>0.224</c:v>
                </c:pt>
                <c:pt idx="2">
                  <c:v>0.105</c:v>
                </c:pt>
                <c:pt idx="3">
                  <c:v>5.8000000000000003E-2</c:v>
                </c:pt>
                <c:pt idx="4">
                  <c:v>0</c:v>
                </c:pt>
                <c:pt idx="5">
                  <c:v>6.0000000000000001E-3</c:v>
                </c:pt>
              </c:numCache>
            </c:numRef>
          </c:val>
          <c:extLst>
            <c:ext xmlns:c16="http://schemas.microsoft.com/office/drawing/2014/chart" uri="{C3380CC4-5D6E-409C-BE32-E72D297353CC}">
              <c16:uniqueId val="{00000001-1841-4518-9A34-B27F74D47188}"/>
            </c:ext>
          </c:extLst>
        </c:ser>
        <c:dLbls>
          <c:showLegendKey val="0"/>
          <c:showVal val="1"/>
          <c:showCatName val="0"/>
          <c:showSerName val="0"/>
          <c:showPercent val="0"/>
          <c:showBubbleSize val="0"/>
        </c:dLbls>
        <c:gapWidth val="75"/>
        <c:axId val="793929248"/>
        <c:axId val="675334416"/>
      </c:barChart>
      <c:catAx>
        <c:axId val="793929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675334416"/>
        <c:crosses val="autoZero"/>
        <c:auto val="1"/>
        <c:lblAlgn val="ctr"/>
        <c:lblOffset val="100"/>
        <c:noMultiLvlLbl val="0"/>
      </c:catAx>
      <c:valAx>
        <c:axId val="67533441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3929248"/>
        <c:crosses val="autoZero"/>
        <c:crossBetween val="between"/>
        <c:majorUnit val="0.2"/>
      </c:valAx>
      <c:spPr>
        <a:noFill/>
        <a:ln>
          <a:noFill/>
        </a:ln>
        <a:effectLst/>
      </c:spPr>
    </c:plotArea>
    <c:legend>
      <c:legendPos val="r"/>
      <c:layout>
        <c:manualLayout>
          <c:xMode val="edge"/>
          <c:yMode val="edge"/>
          <c:x val="0.84285673665791805"/>
          <c:y val="0.78761519393409196"/>
          <c:w val="0.107143263342082"/>
          <c:h val="0.156251093613298"/>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'Reason visit'!$A$18</c:f>
              <c:strCache>
                <c:ptCount val="1"/>
                <c:pt idx="0">
                  <c:v>General medicine</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visit'!$B$18:$I$18</c:f>
              <c:numCache>
                <c:formatCode>0%</c:formatCode>
                <c:ptCount val="8"/>
                <c:pt idx="0">
                  <c:v>0.36909999999999998</c:v>
                </c:pt>
                <c:pt idx="1">
                  <c:v>0.4425</c:v>
                </c:pt>
                <c:pt idx="2">
                  <c:v>0.37040000000000001</c:v>
                </c:pt>
                <c:pt idx="3">
                  <c:v>0.4536</c:v>
                </c:pt>
                <c:pt idx="4">
                  <c:v>0.31630000000000003</c:v>
                </c:pt>
                <c:pt idx="5">
                  <c:v>0.23400000000000001</c:v>
                </c:pt>
                <c:pt idx="6">
                  <c:v>0.30470000000000003</c:v>
                </c:pt>
                <c:pt idx="7">
                  <c:v>0.441</c:v>
                </c:pt>
              </c:numCache>
            </c:numRef>
          </c:val>
          <c:extLst>
            <c:ext xmlns:c16="http://schemas.microsoft.com/office/drawing/2014/chart" uri="{C3380CC4-5D6E-409C-BE32-E72D297353CC}">
              <c16:uniqueId val="{00000000-E631-463B-B518-DD971E34B594}"/>
            </c:ext>
          </c:extLst>
        </c:ser>
        <c:ser>
          <c:idx val="1"/>
          <c:order val="1"/>
          <c:tx>
            <c:strRef>
              <c:f>'Reason visit'!$A$19</c:f>
              <c:strCache>
                <c:ptCount val="1"/>
                <c:pt idx="0">
                  <c:v>Pediatric services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visit'!$B$19:$I$19</c:f>
              <c:numCache>
                <c:formatCode>0%</c:formatCode>
                <c:ptCount val="8"/>
                <c:pt idx="0">
                  <c:v>0.14019999999999999</c:v>
                </c:pt>
                <c:pt idx="1">
                  <c:v>0.1062</c:v>
                </c:pt>
                <c:pt idx="2">
                  <c:v>0.17280000000000001</c:v>
                </c:pt>
                <c:pt idx="3">
                  <c:v>0.15459999999999999</c:v>
                </c:pt>
                <c:pt idx="4">
                  <c:v>0.13270000000000001</c:v>
                </c:pt>
                <c:pt idx="5">
                  <c:v>0.1489</c:v>
                </c:pt>
                <c:pt idx="6">
                  <c:v>0.1484</c:v>
                </c:pt>
                <c:pt idx="7">
                  <c:v>0.13100000000000001</c:v>
                </c:pt>
              </c:numCache>
            </c:numRef>
          </c:val>
          <c:extLst>
            <c:ext xmlns:c16="http://schemas.microsoft.com/office/drawing/2014/chart" uri="{C3380CC4-5D6E-409C-BE32-E72D297353CC}">
              <c16:uniqueId val="{00000001-E631-463B-B518-DD971E34B594}"/>
            </c:ext>
          </c:extLst>
        </c:ser>
        <c:ser>
          <c:idx val="2"/>
          <c:order val="2"/>
          <c:tx>
            <c:strRef>
              <c:f>'Reason visit'!$A$20</c:f>
              <c:strCache>
                <c:ptCount val="1"/>
                <c:pt idx="0">
                  <c:v>Emergency consultation</c:v>
                </c:pt>
              </c:strCache>
            </c:strRef>
          </c:tx>
          <c:spPr>
            <a:solidFill>
              <a:schemeClr val="accent6"/>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visit'!$B$20:$I$20</c:f>
              <c:numCache>
                <c:formatCode>0%</c:formatCode>
                <c:ptCount val="8"/>
                <c:pt idx="0">
                  <c:v>0.1835</c:v>
                </c:pt>
                <c:pt idx="1">
                  <c:v>0.1416</c:v>
                </c:pt>
                <c:pt idx="2">
                  <c:v>0.14810000000000001</c:v>
                </c:pt>
                <c:pt idx="3">
                  <c:v>0.13400000000000001</c:v>
                </c:pt>
                <c:pt idx="4">
                  <c:v>0.2041</c:v>
                </c:pt>
                <c:pt idx="5">
                  <c:v>0.2979</c:v>
                </c:pt>
                <c:pt idx="6">
                  <c:v>0.23050000000000001</c:v>
                </c:pt>
                <c:pt idx="7">
                  <c:v>0.13100000000000001</c:v>
                </c:pt>
              </c:numCache>
            </c:numRef>
          </c:val>
          <c:extLst>
            <c:ext xmlns:c16="http://schemas.microsoft.com/office/drawing/2014/chart" uri="{C3380CC4-5D6E-409C-BE32-E72D297353CC}">
              <c16:uniqueId val="{00000002-E631-463B-B518-DD971E34B594}"/>
            </c:ext>
          </c:extLst>
        </c:ser>
        <c:ser>
          <c:idx val="3"/>
          <c:order val="3"/>
          <c:tx>
            <c:strRef>
              <c:f>'Reason visit'!$A$21</c:f>
              <c:strCache>
                <c:ptCount val="1"/>
                <c:pt idx="0">
                  <c:v>Surgery</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visit'!$B$21:$I$21</c:f>
              <c:numCache>
                <c:formatCode>0%</c:formatCode>
                <c:ptCount val="8"/>
                <c:pt idx="0">
                  <c:v>5.7700000000000001E-2</c:v>
                </c:pt>
                <c:pt idx="1">
                  <c:v>7.0800000000000002E-2</c:v>
                </c:pt>
                <c:pt idx="2">
                  <c:v>8.6400000000000005E-2</c:v>
                </c:pt>
                <c:pt idx="3">
                  <c:v>6.1899999999999997E-2</c:v>
                </c:pt>
                <c:pt idx="4">
                  <c:v>5.0999999999999997E-2</c:v>
                </c:pt>
                <c:pt idx="5">
                  <c:v>2.1299999999999999E-2</c:v>
                </c:pt>
                <c:pt idx="6">
                  <c:v>5.0799999999999998E-2</c:v>
                </c:pt>
                <c:pt idx="7">
                  <c:v>6.5500000000000003E-2</c:v>
                </c:pt>
              </c:numCache>
            </c:numRef>
          </c:val>
          <c:extLst>
            <c:ext xmlns:c16="http://schemas.microsoft.com/office/drawing/2014/chart" uri="{C3380CC4-5D6E-409C-BE32-E72D297353CC}">
              <c16:uniqueId val="{00000003-E631-463B-B518-DD971E34B594}"/>
            </c:ext>
          </c:extLst>
        </c:ser>
        <c:ser>
          <c:idx val="4"/>
          <c:order val="4"/>
          <c:tx>
            <c:strRef>
              <c:f>'Reason visit'!$A$22</c:f>
              <c:strCache>
                <c:ptCount val="1"/>
                <c:pt idx="0">
                  <c:v>Maternal services</c:v>
                </c:pt>
              </c:strCache>
            </c:strRef>
          </c:tx>
          <c:spPr>
            <a:solidFill>
              <a:schemeClr val="accent5"/>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visit'!$B$22:$I$22</c:f>
              <c:numCache>
                <c:formatCode>0%</c:formatCode>
                <c:ptCount val="8"/>
                <c:pt idx="0">
                  <c:v>0.2082</c:v>
                </c:pt>
                <c:pt idx="1">
                  <c:v>0.21240000000000001</c:v>
                </c:pt>
                <c:pt idx="2">
                  <c:v>0.2099</c:v>
                </c:pt>
                <c:pt idx="3">
                  <c:v>0.18559999999999999</c:v>
                </c:pt>
                <c:pt idx="4">
                  <c:v>0.23469999999999999</c:v>
                </c:pt>
                <c:pt idx="5">
                  <c:v>0.2021</c:v>
                </c:pt>
                <c:pt idx="6">
                  <c:v>0.19919999999999999</c:v>
                </c:pt>
                <c:pt idx="7">
                  <c:v>0.21829999999999999</c:v>
                </c:pt>
              </c:numCache>
            </c:numRef>
          </c:val>
          <c:extLst>
            <c:ext xmlns:c16="http://schemas.microsoft.com/office/drawing/2014/chart" uri="{C3380CC4-5D6E-409C-BE32-E72D297353CC}">
              <c16:uniqueId val="{00000004-E631-463B-B518-DD971E34B594}"/>
            </c:ext>
          </c:extLst>
        </c:ser>
        <c:ser>
          <c:idx val="5"/>
          <c:order val="5"/>
          <c:tx>
            <c:strRef>
              <c:f>'Reason visit'!$A$23</c:f>
              <c:strCache>
                <c:ptCount val="1"/>
                <c:pt idx="0">
                  <c:v>Other</c:v>
                </c:pt>
              </c:strCache>
            </c:strRef>
          </c:tx>
          <c:spPr>
            <a:solidFill>
              <a:schemeClr val="bg2">
                <a:lumMod val="50000"/>
              </a:schemeClr>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visit'!$B$16:$I$17</c:f>
              <c:multiLvlStrCache>
                <c:ptCount val="8"/>
                <c:lvl>
                  <c:pt idx="0">
                    <c:v>Overall</c:v>
                  </c:pt>
                  <c:pt idx="1">
                    <c:v>Q1</c:v>
                  </c:pt>
                  <c:pt idx="2">
                    <c:v>Q2</c:v>
                  </c:pt>
                  <c:pt idx="3">
                    <c:v>Q3</c:v>
                  </c:pt>
                  <c:pt idx="4">
                    <c:v>Q4</c:v>
                  </c:pt>
                  <c:pt idx="5">
                    <c:v>Q5</c:v>
                  </c:pt>
                  <c:pt idx="6">
                    <c:v>Urban</c:v>
                  </c:pt>
                  <c:pt idx="7">
                    <c:v>Rural</c:v>
                  </c:pt>
                </c:lvl>
                <c:lvl>
                  <c:pt idx="1">
                    <c:v>Socio-economic status</c:v>
                  </c:pt>
                  <c:pt idx="6">
                    <c:v>Locality</c:v>
                  </c:pt>
                </c:lvl>
              </c:multiLvlStrCache>
            </c:multiLvlStrRef>
          </c:cat>
          <c:val>
            <c:numRef>
              <c:f>'Reason visit'!$B$23:$I$23</c:f>
              <c:numCache>
                <c:formatCode>0%</c:formatCode>
                <c:ptCount val="8"/>
                <c:pt idx="0">
                  <c:v>4.1300000000000003E-2</c:v>
                </c:pt>
                <c:pt idx="1">
                  <c:v>2.6499999999999999E-2</c:v>
                </c:pt>
                <c:pt idx="2">
                  <c:v>1.23E-2</c:v>
                </c:pt>
                <c:pt idx="3">
                  <c:v>1.03E-2</c:v>
                </c:pt>
                <c:pt idx="4">
                  <c:v>6.1199999999999997E-2</c:v>
                </c:pt>
                <c:pt idx="5">
                  <c:v>9.5799999999999996E-2</c:v>
                </c:pt>
                <c:pt idx="6">
                  <c:v>6.6400000000000001E-2</c:v>
                </c:pt>
                <c:pt idx="7">
                  <c:v>1.3100000000000001E-2</c:v>
                </c:pt>
              </c:numCache>
            </c:numRef>
          </c:val>
          <c:extLst>
            <c:ext xmlns:c16="http://schemas.microsoft.com/office/drawing/2014/chart" uri="{C3380CC4-5D6E-409C-BE32-E72D297353CC}">
              <c16:uniqueId val="{00000005-E631-463B-B518-DD971E34B594}"/>
            </c:ext>
          </c:extLst>
        </c:ser>
        <c:dLbls>
          <c:dLblPos val="ctr"/>
          <c:showLegendKey val="0"/>
          <c:showVal val="1"/>
          <c:showCatName val="0"/>
          <c:showSerName val="0"/>
          <c:showPercent val="0"/>
          <c:showBubbleSize val="0"/>
        </c:dLbls>
        <c:gapWidth val="75"/>
        <c:overlap val="100"/>
        <c:axId val="791883776"/>
        <c:axId val="834702320"/>
      </c:barChart>
      <c:catAx>
        <c:axId val="7918837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34702320"/>
        <c:crosses val="autoZero"/>
        <c:auto val="1"/>
        <c:lblAlgn val="ctr"/>
        <c:lblOffset val="100"/>
        <c:noMultiLvlLbl val="0"/>
      </c:catAx>
      <c:valAx>
        <c:axId val="83470232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1883776"/>
        <c:crosses val="autoZero"/>
        <c:crossBetween val="between"/>
      </c:valAx>
      <c:spPr>
        <a:noFill/>
        <a:ln>
          <a:noFill/>
        </a:ln>
        <a:effectLst/>
      </c:spPr>
    </c:plotArea>
    <c:legend>
      <c:legendPos val="b"/>
      <c:layout>
        <c:manualLayout>
          <c:xMode val="edge"/>
          <c:yMode val="edge"/>
          <c:x val="2.5744094488189002E-2"/>
          <c:y val="0.81886410032079304"/>
          <c:w val="0.956845144356955"/>
          <c:h val="0.14872849227179899"/>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Waittime!$C$18</c:f>
              <c:strCache>
                <c:ptCount val="1"/>
                <c:pt idx="0">
                  <c:v>&lt; 1 hour</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Waittime!$A$19:$B$26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Waittime!$C$19:$C$26</c:f>
              <c:numCache>
                <c:formatCode>0%</c:formatCode>
                <c:ptCount val="8"/>
                <c:pt idx="0">
                  <c:v>0.76907219999999998</c:v>
                </c:pt>
                <c:pt idx="1">
                  <c:v>0.86725660000000004</c:v>
                </c:pt>
                <c:pt idx="2">
                  <c:v>0.77777779999999996</c:v>
                </c:pt>
                <c:pt idx="3">
                  <c:v>0.7525773</c:v>
                </c:pt>
                <c:pt idx="4">
                  <c:v>0.70408159999999997</c:v>
                </c:pt>
                <c:pt idx="5">
                  <c:v>0.7234043</c:v>
                </c:pt>
                <c:pt idx="6">
                  <c:v>0.73440000000000005</c:v>
                </c:pt>
                <c:pt idx="7">
                  <c:v>0.80789999999999995</c:v>
                </c:pt>
              </c:numCache>
            </c:numRef>
          </c:val>
          <c:extLst>
            <c:ext xmlns:c16="http://schemas.microsoft.com/office/drawing/2014/chart" uri="{C3380CC4-5D6E-409C-BE32-E72D297353CC}">
              <c16:uniqueId val="{00000000-B0D7-49CD-8225-9D69C05E20E0}"/>
            </c:ext>
          </c:extLst>
        </c:ser>
        <c:ser>
          <c:idx val="1"/>
          <c:order val="1"/>
          <c:tx>
            <c:strRef>
              <c:f>Waittime!$D$18</c:f>
              <c:strCache>
                <c:ptCount val="1"/>
                <c:pt idx="0">
                  <c:v>1-3 hrs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Waittime!$A$19:$B$26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Waittime!$D$19:$D$26</c:f>
              <c:numCache>
                <c:formatCode>0%</c:formatCode>
                <c:ptCount val="8"/>
                <c:pt idx="0">
                  <c:v>0.21240000000000001</c:v>
                </c:pt>
                <c:pt idx="1">
                  <c:v>0.1239</c:v>
                </c:pt>
                <c:pt idx="2">
                  <c:v>0.1852</c:v>
                </c:pt>
                <c:pt idx="3">
                  <c:v>0.2268</c:v>
                </c:pt>
                <c:pt idx="4">
                  <c:v>0.27550000000000002</c:v>
                </c:pt>
                <c:pt idx="5">
                  <c:v>0.26600000000000001</c:v>
                </c:pt>
                <c:pt idx="6">
                  <c:v>0.25779999999999997</c:v>
                </c:pt>
                <c:pt idx="7">
                  <c:v>0.16159999999999999</c:v>
                </c:pt>
              </c:numCache>
            </c:numRef>
          </c:val>
          <c:extLst>
            <c:ext xmlns:c16="http://schemas.microsoft.com/office/drawing/2014/chart" uri="{C3380CC4-5D6E-409C-BE32-E72D297353CC}">
              <c16:uniqueId val="{00000001-B0D7-49CD-8225-9D69C05E20E0}"/>
            </c:ext>
          </c:extLst>
        </c:ser>
        <c:ser>
          <c:idx val="2"/>
          <c:order val="2"/>
          <c:tx>
            <c:strRef>
              <c:f>Waittime!$E$18</c:f>
              <c:strCache>
                <c:ptCount val="1"/>
                <c:pt idx="0">
                  <c:v>3-5 hrs</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Waittime!$A$19:$B$26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Waittime!$E$19:$E$26</c:f>
              <c:numCache>
                <c:formatCode>General</c:formatCode>
                <c:ptCount val="8"/>
                <c:pt idx="0" formatCode="0%">
                  <c:v>8.2000000000000007E-3</c:v>
                </c:pt>
                <c:pt idx="2" formatCode="0%">
                  <c:v>1.23E-2</c:v>
                </c:pt>
                <c:pt idx="3" formatCode="0%">
                  <c:v>2.06E-2</c:v>
                </c:pt>
                <c:pt idx="4" formatCode="0%">
                  <c:v>1.0200000000000001E-2</c:v>
                </c:pt>
                <c:pt idx="6" formatCode="0%">
                  <c:v>3.8999999999999998E-3</c:v>
                </c:pt>
                <c:pt idx="7" formatCode="0%">
                  <c:v>1.3100000000000001E-2</c:v>
                </c:pt>
              </c:numCache>
            </c:numRef>
          </c:val>
          <c:extLst>
            <c:ext xmlns:c16="http://schemas.microsoft.com/office/drawing/2014/chart" uri="{C3380CC4-5D6E-409C-BE32-E72D297353CC}">
              <c16:uniqueId val="{00000002-B0D7-49CD-8225-9D69C05E20E0}"/>
            </c:ext>
          </c:extLst>
        </c:ser>
        <c:ser>
          <c:idx val="3"/>
          <c:order val="3"/>
          <c:tx>
            <c:strRef>
              <c:f>Waittime!$F$18</c:f>
              <c:strCache>
                <c:ptCount val="1"/>
                <c:pt idx="0">
                  <c:v>&gt;5 hrs</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Waittime!$A$19:$B$26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Waittime!$F$19:$F$26</c:f>
              <c:numCache>
                <c:formatCode>0%</c:formatCode>
                <c:ptCount val="8"/>
                <c:pt idx="0">
                  <c:v>1.03E-2</c:v>
                </c:pt>
                <c:pt idx="1">
                  <c:v>8.8000000000000005E-3</c:v>
                </c:pt>
                <c:pt idx="2">
                  <c:v>2.47E-2</c:v>
                </c:pt>
                <c:pt idx="4">
                  <c:v>1.0200000000000001E-2</c:v>
                </c:pt>
                <c:pt idx="5">
                  <c:v>1.06E-2</c:v>
                </c:pt>
                <c:pt idx="6">
                  <c:v>3.8999999999999998E-3</c:v>
                </c:pt>
                <c:pt idx="7">
                  <c:v>1.7500000000000002E-2</c:v>
                </c:pt>
              </c:numCache>
            </c:numRef>
          </c:val>
          <c:extLst>
            <c:ext xmlns:c16="http://schemas.microsoft.com/office/drawing/2014/chart" uri="{C3380CC4-5D6E-409C-BE32-E72D297353CC}">
              <c16:uniqueId val="{00000003-B0D7-49CD-8225-9D69C05E20E0}"/>
            </c:ext>
          </c:extLst>
        </c:ser>
        <c:dLbls>
          <c:dLblPos val="ctr"/>
          <c:showLegendKey val="0"/>
          <c:showVal val="1"/>
          <c:showCatName val="0"/>
          <c:showSerName val="0"/>
          <c:showPercent val="0"/>
          <c:showBubbleSize val="0"/>
        </c:dLbls>
        <c:gapWidth val="75"/>
        <c:overlap val="100"/>
        <c:axId val="924424544"/>
        <c:axId val="671667184"/>
      </c:barChart>
      <c:catAx>
        <c:axId val="924424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671667184"/>
        <c:crosses val="autoZero"/>
        <c:auto val="1"/>
        <c:lblAlgn val="ctr"/>
        <c:lblOffset val="100"/>
        <c:noMultiLvlLbl val="0"/>
      </c:catAx>
      <c:valAx>
        <c:axId val="67166718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924424544"/>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6896-46A6-A226-8FEE239ED1AA}"/>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6896-46A6-A226-8FEE239ED1AA}"/>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6896-46A6-A226-8FEE239ED1AA}"/>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6896-46A6-A226-8FEE239ED1AA}"/>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6896-46A6-A226-8FEE239ED1AA}"/>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B-6896-46A6-A226-8FEE239ED1AA}"/>
              </c:ext>
            </c:extLst>
          </c:dPt>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'Time of consult'!$A$19:$B$26</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'Time of consult'!$C$19:$C$26</c:f>
              <c:numCache>
                <c:formatCode>0.0</c:formatCode>
                <c:ptCount val="8"/>
                <c:pt idx="0">
                  <c:v>18.397659999999991</c:v>
                </c:pt>
                <c:pt idx="1">
                  <c:v>15.0404</c:v>
                </c:pt>
                <c:pt idx="2">
                  <c:v>15.224489999999999</c:v>
                </c:pt>
                <c:pt idx="3">
                  <c:v>15.58667</c:v>
                </c:pt>
                <c:pt idx="4">
                  <c:v>21.69811</c:v>
                </c:pt>
                <c:pt idx="5">
                  <c:v>26.84375</c:v>
                </c:pt>
                <c:pt idx="6">
                  <c:v>21.289020000000001</c:v>
                </c:pt>
                <c:pt idx="7">
                  <c:v>15.43787</c:v>
                </c:pt>
              </c:numCache>
            </c:numRef>
          </c:val>
          <c:extLst>
            <c:ext xmlns:c16="http://schemas.microsoft.com/office/drawing/2014/chart" uri="{C3380CC4-5D6E-409C-BE32-E72D297353CC}">
              <c16:uniqueId val="{0000000C-6896-46A6-A226-8FEE239ED1AA}"/>
            </c:ext>
          </c:extLst>
        </c:ser>
        <c:dLbls>
          <c:dLblPos val="outEnd"/>
          <c:showLegendKey val="0"/>
          <c:showVal val="1"/>
          <c:showCatName val="0"/>
          <c:showSerName val="0"/>
          <c:showPercent val="0"/>
          <c:showBubbleSize val="0"/>
        </c:dLbls>
        <c:gapWidth val="75"/>
        <c:overlap val="-25"/>
        <c:axId val="735620096"/>
        <c:axId val="777549840"/>
      </c:barChart>
      <c:catAx>
        <c:axId val="73562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77549840"/>
        <c:crosses val="autoZero"/>
        <c:auto val="1"/>
        <c:lblAlgn val="ctr"/>
        <c:lblOffset val="100"/>
        <c:noMultiLvlLbl val="0"/>
      </c:catAx>
      <c:valAx>
        <c:axId val="777549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735620096"/>
        <c:crosses val="autoZero"/>
        <c:crossBetween val="between"/>
      </c:valAx>
      <c:spPr>
        <a:noFill/>
        <a:ln>
          <a:noFill/>
        </a:ln>
        <a:effectLst/>
      </c:spPr>
    </c:plotArea>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4E30-4C92-92A5-E444442D7691}"/>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4E30-4C92-92A5-E444442D7691}"/>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4E30-4C92-92A5-E444442D7691}"/>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4E30-4C92-92A5-E444442D7691}"/>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4E30-4C92-92A5-E444442D7691}"/>
              </c:ext>
            </c:extLst>
          </c:dPt>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'rural during training'!$A$17:$B$23</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'rural during training'!$C$17:$C$23</c:f>
              <c:numCache>
                <c:formatCode>0%</c:formatCode>
                <c:ptCount val="7"/>
                <c:pt idx="0">
                  <c:v>0.40333330000000001</c:v>
                </c:pt>
                <c:pt idx="1">
                  <c:v>0.28104580000000001</c:v>
                </c:pt>
                <c:pt idx="2">
                  <c:v>0.44144139999999998</c:v>
                </c:pt>
                <c:pt idx="3">
                  <c:v>0.35135139999999998</c:v>
                </c:pt>
                <c:pt idx="4">
                  <c:v>0.47509580000000001</c:v>
                </c:pt>
                <c:pt idx="5">
                  <c:v>0.38568590000000003</c:v>
                </c:pt>
                <c:pt idx="6">
                  <c:v>0.49480000000000002</c:v>
                </c:pt>
              </c:numCache>
            </c:numRef>
          </c:val>
          <c:extLst>
            <c:ext xmlns:c16="http://schemas.microsoft.com/office/drawing/2014/chart" uri="{C3380CC4-5D6E-409C-BE32-E72D297353CC}">
              <c16:uniqueId val="{0000000A-4E30-4C92-92A5-E444442D7691}"/>
            </c:ext>
          </c:extLst>
        </c:ser>
        <c:dLbls>
          <c:dLblPos val="outEnd"/>
          <c:showLegendKey val="0"/>
          <c:showVal val="1"/>
          <c:showCatName val="0"/>
          <c:showSerName val="0"/>
          <c:showPercent val="0"/>
          <c:showBubbleSize val="0"/>
        </c:dLbls>
        <c:gapWidth val="75"/>
        <c:overlap val="-25"/>
        <c:axId val="835340240"/>
        <c:axId val="928317808"/>
      </c:barChart>
      <c:catAx>
        <c:axId val="83534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928317808"/>
        <c:crosses val="autoZero"/>
        <c:auto val="1"/>
        <c:lblAlgn val="ctr"/>
        <c:lblOffset val="100"/>
        <c:noMultiLvlLbl val="0"/>
      </c:catAx>
      <c:valAx>
        <c:axId val="92831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35340240"/>
        <c:crosses val="autoZero"/>
        <c:crossBetween val="between"/>
      </c:valAx>
      <c:spPr>
        <a:noFill/>
        <a:ln>
          <a:noFill/>
        </a:ln>
        <a:effectLst/>
      </c:spPr>
    </c:plotArea>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'F11-Conduct of HP'!$H$1</c:f>
              <c:strCache>
                <c:ptCount val="1"/>
                <c:pt idx="0">
                  <c:v>Yes</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'F11-Conduct of HP'!$F$2:$G$13</c:f>
              <c:multiLvlStrCache>
                <c:ptCount val="12"/>
                <c:lvl>
                  <c:pt idx="0">
                    <c:v>Greet patients</c:v>
                  </c:pt>
                  <c:pt idx="1">
                    <c:v>Listen to complaints</c:v>
                  </c:pt>
                  <c:pt idx="2">
                    <c:v>Explain illness</c:v>
                  </c:pt>
                  <c:pt idx="3">
                    <c:v>Provide advice on Dos and Don'ts</c:v>
                  </c:pt>
                  <c:pt idx="4">
                    <c:v>Provide you with a written prescription</c:v>
                  </c:pt>
                  <c:pt idx="5">
                    <c:v>Take blood pressure</c:v>
                  </c:pt>
                  <c:pt idx="6">
                    <c:v>Take temperature</c:v>
                  </c:pt>
                  <c:pt idx="7">
                    <c:v>Take pulse</c:v>
                  </c:pt>
                  <c:pt idx="8">
                    <c:v>Count your respiratory rate</c:v>
                  </c:pt>
                  <c:pt idx="9">
                    <c:v>Other physical examination</c:v>
                  </c:pt>
                  <c:pt idx="10">
                    <c:v>Visual privacy</c:v>
                  </c:pt>
                  <c:pt idx="11">
                    <c:v>Auditory privacy</c:v>
                  </c:pt>
                </c:lvl>
                <c:lvl>
                  <c:pt idx="0">
                    <c:v>Communication</c:v>
                  </c:pt>
                  <c:pt idx="5">
                    <c:v>Technical care</c:v>
                  </c:pt>
                  <c:pt idx="10">
                    <c:v>Privacy</c:v>
                  </c:pt>
                </c:lvl>
              </c:multiLvlStrCache>
            </c:multiLvlStrRef>
          </c:cat>
          <c:val>
            <c:numRef>
              <c:f>'F11-Conduct of HP'!$H$2:$H$13</c:f>
              <c:numCache>
                <c:formatCode>0%</c:formatCode>
                <c:ptCount val="12"/>
                <c:pt idx="0">
                  <c:v>0.97940000000000005</c:v>
                </c:pt>
                <c:pt idx="1">
                  <c:v>0.97929999999999995</c:v>
                </c:pt>
                <c:pt idx="2">
                  <c:v>0.71960000000000002</c:v>
                </c:pt>
                <c:pt idx="3">
                  <c:v>0.78349999999999997</c:v>
                </c:pt>
                <c:pt idx="4">
                  <c:v>0.79379999999999995</c:v>
                </c:pt>
                <c:pt idx="5">
                  <c:v>0.64119999999999999</c:v>
                </c:pt>
                <c:pt idx="6">
                  <c:v>0.5464</c:v>
                </c:pt>
                <c:pt idx="7">
                  <c:v>0.37109999999999999</c:v>
                </c:pt>
                <c:pt idx="8">
                  <c:v>0.27629999999999999</c:v>
                </c:pt>
                <c:pt idx="9">
                  <c:v>0.51549999999999996</c:v>
                </c:pt>
                <c:pt idx="10">
                  <c:v>0.89480000000000004</c:v>
                </c:pt>
                <c:pt idx="11">
                  <c:v>0.8165</c:v>
                </c:pt>
              </c:numCache>
            </c:numRef>
          </c:val>
          <c:extLst>
            <c:ext xmlns:c16="http://schemas.microsoft.com/office/drawing/2014/chart" uri="{C3380CC4-5D6E-409C-BE32-E72D297353CC}">
              <c16:uniqueId val="{00000000-C48F-48C4-ACBD-E0E9A4FFAC81}"/>
            </c:ext>
          </c:extLst>
        </c:ser>
        <c:ser>
          <c:idx val="1"/>
          <c:order val="1"/>
          <c:tx>
            <c:strRef>
              <c:f>'F11-Conduct of HP'!$I$1</c:f>
              <c:strCache>
                <c:ptCount val="1"/>
                <c:pt idx="0">
                  <c:v>No</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'F11-Conduct of HP'!$F$2:$G$13</c:f>
              <c:multiLvlStrCache>
                <c:ptCount val="12"/>
                <c:lvl>
                  <c:pt idx="0">
                    <c:v>Greet patients</c:v>
                  </c:pt>
                  <c:pt idx="1">
                    <c:v>Listen to complaints</c:v>
                  </c:pt>
                  <c:pt idx="2">
                    <c:v>Explain illness</c:v>
                  </c:pt>
                  <c:pt idx="3">
                    <c:v>Provide advice on Dos and Don'ts</c:v>
                  </c:pt>
                  <c:pt idx="4">
                    <c:v>Provide you with a written prescription</c:v>
                  </c:pt>
                  <c:pt idx="5">
                    <c:v>Take blood pressure</c:v>
                  </c:pt>
                  <c:pt idx="6">
                    <c:v>Take temperature</c:v>
                  </c:pt>
                  <c:pt idx="7">
                    <c:v>Take pulse</c:v>
                  </c:pt>
                  <c:pt idx="8">
                    <c:v>Count your respiratory rate</c:v>
                  </c:pt>
                  <c:pt idx="9">
                    <c:v>Other physical examination</c:v>
                  </c:pt>
                  <c:pt idx="10">
                    <c:v>Visual privacy</c:v>
                  </c:pt>
                  <c:pt idx="11">
                    <c:v>Auditory privacy</c:v>
                  </c:pt>
                </c:lvl>
                <c:lvl>
                  <c:pt idx="0">
                    <c:v>Communication</c:v>
                  </c:pt>
                  <c:pt idx="5">
                    <c:v>Technical care</c:v>
                  </c:pt>
                  <c:pt idx="10">
                    <c:v>Privacy</c:v>
                  </c:pt>
                </c:lvl>
              </c:multiLvlStrCache>
            </c:multiLvlStrRef>
          </c:cat>
          <c:val>
            <c:numRef>
              <c:f>'F11-Conduct of HP'!$I$2:$I$13</c:f>
              <c:numCache>
                <c:formatCode>0%</c:formatCode>
                <c:ptCount val="12"/>
                <c:pt idx="0">
                  <c:v>1.8599999999999998E-2</c:v>
                </c:pt>
                <c:pt idx="1">
                  <c:v>2.07E-2</c:v>
                </c:pt>
                <c:pt idx="2">
                  <c:v>0.2155</c:v>
                </c:pt>
                <c:pt idx="3">
                  <c:v>0.18759999999999999</c:v>
                </c:pt>
                <c:pt idx="4">
                  <c:v>0.1918</c:v>
                </c:pt>
                <c:pt idx="5">
                  <c:v>0.28039999999999998</c:v>
                </c:pt>
                <c:pt idx="6">
                  <c:v>0.41239999999999999</c:v>
                </c:pt>
                <c:pt idx="7">
                  <c:v>3.09E-2</c:v>
                </c:pt>
                <c:pt idx="8">
                  <c:v>0.37730000000000002</c:v>
                </c:pt>
                <c:pt idx="9">
                  <c:v>0.34639999999999999</c:v>
                </c:pt>
                <c:pt idx="10">
                  <c:v>0.1052</c:v>
                </c:pt>
                <c:pt idx="11">
                  <c:v>0.15459999999999999</c:v>
                </c:pt>
              </c:numCache>
            </c:numRef>
          </c:val>
          <c:extLst>
            <c:ext xmlns:c16="http://schemas.microsoft.com/office/drawing/2014/chart" uri="{C3380CC4-5D6E-409C-BE32-E72D297353CC}">
              <c16:uniqueId val="{00000001-C48F-48C4-ACBD-E0E9A4FFAC81}"/>
            </c:ext>
          </c:extLst>
        </c:ser>
        <c:ser>
          <c:idx val="2"/>
          <c:order val="2"/>
          <c:tx>
            <c:strRef>
              <c:f>'F11-Conduct of HP'!$J$1</c:f>
              <c:strCache>
                <c:ptCount val="1"/>
                <c:pt idx="0">
                  <c:v>N/A or Don't Know</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'F11-Conduct of HP'!$F$2:$G$13</c:f>
              <c:multiLvlStrCache>
                <c:ptCount val="12"/>
                <c:lvl>
                  <c:pt idx="0">
                    <c:v>Greet patients</c:v>
                  </c:pt>
                  <c:pt idx="1">
                    <c:v>Listen to complaints</c:v>
                  </c:pt>
                  <c:pt idx="2">
                    <c:v>Explain illness</c:v>
                  </c:pt>
                  <c:pt idx="3">
                    <c:v>Provide advice on Dos and Don'ts</c:v>
                  </c:pt>
                  <c:pt idx="4">
                    <c:v>Provide you with a written prescription</c:v>
                  </c:pt>
                  <c:pt idx="5">
                    <c:v>Take blood pressure</c:v>
                  </c:pt>
                  <c:pt idx="6">
                    <c:v>Take temperature</c:v>
                  </c:pt>
                  <c:pt idx="7">
                    <c:v>Take pulse</c:v>
                  </c:pt>
                  <c:pt idx="8">
                    <c:v>Count your respiratory rate</c:v>
                  </c:pt>
                  <c:pt idx="9">
                    <c:v>Other physical examination</c:v>
                  </c:pt>
                  <c:pt idx="10">
                    <c:v>Visual privacy</c:v>
                  </c:pt>
                  <c:pt idx="11">
                    <c:v>Auditory privacy</c:v>
                  </c:pt>
                </c:lvl>
                <c:lvl>
                  <c:pt idx="0">
                    <c:v>Communication</c:v>
                  </c:pt>
                  <c:pt idx="5">
                    <c:v>Technical care</c:v>
                  </c:pt>
                  <c:pt idx="10">
                    <c:v>Privacy</c:v>
                  </c:pt>
                </c:lvl>
              </c:multiLvlStrCache>
            </c:multiLvlStrRef>
          </c:cat>
          <c:val>
            <c:numRef>
              <c:f>'F11-Conduct of HP'!$J$2:$J$13</c:f>
              <c:numCache>
                <c:formatCode>General</c:formatCode>
                <c:ptCount val="12"/>
                <c:pt idx="0" formatCode="0%">
                  <c:v>2.0999999999999999E-3</c:v>
                </c:pt>
                <c:pt idx="2" formatCode="0%">
                  <c:v>6.6000000000000003E-2</c:v>
                </c:pt>
                <c:pt idx="3" formatCode="0%">
                  <c:v>2.8899999999999999E-2</c:v>
                </c:pt>
                <c:pt idx="4" formatCode="0%">
                  <c:v>1.44E-2</c:v>
                </c:pt>
                <c:pt idx="5" formatCode="0%">
                  <c:v>7.8399999999999997E-2</c:v>
                </c:pt>
                <c:pt idx="6" formatCode="0%">
                  <c:v>4.1200000000000001E-2</c:v>
                </c:pt>
                <c:pt idx="7" formatCode="0%">
                  <c:v>0.23710000000000001</c:v>
                </c:pt>
                <c:pt idx="8" formatCode="0%">
                  <c:v>0.34639999999999999</c:v>
                </c:pt>
                <c:pt idx="9" formatCode="0%">
                  <c:v>0.13819999999999999</c:v>
                </c:pt>
                <c:pt idx="11" formatCode="0%">
                  <c:v>2.8899999999999999E-2</c:v>
                </c:pt>
              </c:numCache>
            </c:numRef>
          </c:val>
          <c:extLst>
            <c:ext xmlns:c16="http://schemas.microsoft.com/office/drawing/2014/chart" uri="{C3380CC4-5D6E-409C-BE32-E72D297353CC}">
              <c16:uniqueId val="{00000002-C48F-48C4-ACBD-E0E9A4FFAC81}"/>
            </c:ext>
          </c:extLst>
        </c:ser>
        <c:dLbls>
          <c:dLblPos val="ctr"/>
          <c:showLegendKey val="0"/>
          <c:showVal val="1"/>
          <c:showCatName val="0"/>
          <c:showSerName val="0"/>
          <c:showPercent val="0"/>
          <c:showBubbleSize val="0"/>
        </c:dLbls>
        <c:gapWidth val="75"/>
        <c:overlap val="100"/>
        <c:axId val="867847328"/>
        <c:axId val="867850160"/>
      </c:barChart>
      <c:catAx>
        <c:axId val="867847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67850160"/>
        <c:crosses val="autoZero"/>
        <c:auto val="1"/>
        <c:lblAlgn val="ctr"/>
        <c:lblOffset val="100"/>
        <c:noMultiLvlLbl val="0"/>
      </c:catAx>
      <c:valAx>
        <c:axId val="86785016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67847328"/>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Cost!$D$27</c:f>
              <c:strCache>
                <c:ptCount val="1"/>
                <c:pt idx="0">
                  <c:v>Median total fee (if paying fee)</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Cost!$A$28:$B$35</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Cost!$D$28:$D$35</c:f>
              <c:numCache>
                <c:formatCode>0</c:formatCode>
                <c:ptCount val="8"/>
                <c:pt idx="0">
                  <c:v>68</c:v>
                </c:pt>
                <c:pt idx="1">
                  <c:v>57.5</c:v>
                </c:pt>
                <c:pt idx="2">
                  <c:v>80</c:v>
                </c:pt>
                <c:pt idx="3">
                  <c:v>60</c:v>
                </c:pt>
                <c:pt idx="4">
                  <c:v>55</c:v>
                </c:pt>
                <c:pt idx="5">
                  <c:v>85</c:v>
                </c:pt>
                <c:pt idx="6">
                  <c:v>60</c:v>
                </c:pt>
                <c:pt idx="7">
                  <c:v>70</c:v>
                </c:pt>
              </c:numCache>
            </c:numRef>
          </c:val>
          <c:extLst>
            <c:ext xmlns:c16="http://schemas.microsoft.com/office/drawing/2014/chart" uri="{C3380CC4-5D6E-409C-BE32-E72D297353CC}">
              <c16:uniqueId val="{00000000-DBC1-4161-86AF-632FFE98A2CD}"/>
            </c:ext>
          </c:extLst>
        </c:ser>
        <c:dLbls>
          <c:dLblPos val="inBase"/>
          <c:showLegendKey val="0"/>
          <c:showVal val="1"/>
          <c:showCatName val="0"/>
          <c:showSerName val="0"/>
          <c:showPercent val="0"/>
          <c:showBubbleSize val="0"/>
        </c:dLbls>
        <c:gapWidth val="75"/>
        <c:axId val="867657376"/>
        <c:axId val="867653984"/>
      </c:barChart>
      <c:lineChart>
        <c:grouping val="stacked"/>
        <c:varyColors val="0"/>
        <c:ser>
          <c:idx val="0"/>
          <c:order val="0"/>
          <c:tx>
            <c:strRef>
              <c:f>Cost!$C$27</c:f>
              <c:strCache>
                <c:ptCount val="1"/>
                <c:pt idx="0">
                  <c:v>Percentage paying fee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vert="horz"/>
              <a:lstStyle/>
              <a:p>
                <a:pPr>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Cost!$A$28:$B$35</c:f>
              <c:multiLvlStrCache>
                <c:ptCount val="8"/>
                <c:lvl>
                  <c:pt idx="0">
                    <c:v>Overall</c:v>
                  </c:pt>
                  <c:pt idx="1">
                    <c:v>Q1</c:v>
                  </c:pt>
                  <c:pt idx="2">
                    <c:v>Q2</c:v>
                  </c:pt>
                  <c:pt idx="3">
                    <c:v>Q3</c:v>
                  </c:pt>
                  <c:pt idx="4">
                    <c:v>Q4</c:v>
                  </c:pt>
                  <c:pt idx="5">
                    <c:v>Q5</c:v>
                  </c:pt>
                  <c:pt idx="6">
                    <c:v>Urban</c:v>
                  </c:pt>
                  <c:pt idx="7">
                    <c:v>Rural</c:v>
                  </c:pt>
                </c:lvl>
                <c:lvl>
                  <c:pt idx="1">
                    <c:v>by SES</c:v>
                  </c:pt>
                  <c:pt idx="6">
                    <c:v>by locality</c:v>
                  </c:pt>
                </c:lvl>
              </c:multiLvlStrCache>
            </c:multiLvlStrRef>
          </c:cat>
          <c:val>
            <c:numRef>
              <c:f>Cost!$C$28:$C$35</c:f>
              <c:numCache>
                <c:formatCode>0%</c:formatCode>
                <c:ptCount val="8"/>
                <c:pt idx="0">
                  <c:v>0.71340000000000003</c:v>
                </c:pt>
                <c:pt idx="1">
                  <c:v>0.69911500000000004</c:v>
                </c:pt>
                <c:pt idx="2">
                  <c:v>0.64197530000000003</c:v>
                </c:pt>
                <c:pt idx="3">
                  <c:v>0.71428570000000002</c:v>
                </c:pt>
                <c:pt idx="4">
                  <c:v>0.71428570000000002</c:v>
                </c:pt>
                <c:pt idx="5">
                  <c:v>0.79787229999999998</c:v>
                </c:pt>
                <c:pt idx="6">
                  <c:v>0.76171880000000003</c:v>
                </c:pt>
                <c:pt idx="7">
                  <c:v>0.65938859999999999</c:v>
                </c:pt>
              </c:numCache>
            </c:numRef>
          </c:val>
          <c:smooth val="0"/>
          <c:extLst>
            <c:ext xmlns:c16="http://schemas.microsoft.com/office/drawing/2014/chart" uri="{C3380CC4-5D6E-409C-BE32-E72D297353CC}">
              <c16:uniqueId val="{00000001-DBC1-4161-86AF-632FFE98A2CD}"/>
            </c:ext>
          </c:extLst>
        </c:ser>
        <c:dLbls>
          <c:showLegendKey val="0"/>
          <c:showVal val="1"/>
          <c:showCatName val="0"/>
          <c:showSerName val="0"/>
          <c:showPercent val="0"/>
          <c:showBubbleSize val="0"/>
        </c:dLbls>
        <c:marker val="1"/>
        <c:smooth val="0"/>
        <c:axId val="867651936"/>
        <c:axId val="466970944"/>
      </c:lineChart>
      <c:valAx>
        <c:axId val="466970944"/>
        <c:scaling>
          <c:orientation val="minMax"/>
          <c:max val="1"/>
        </c:scaling>
        <c:delete val="0"/>
        <c:axPos val="r"/>
        <c:majorGridlines>
          <c:spPr>
            <a:ln w="9525" cap="flat" cmpd="sng" algn="ctr">
              <a:solidFill>
                <a:schemeClr val="tx1">
                  <a:lumMod val="15000"/>
                  <a:lumOff val="85000"/>
                </a:schemeClr>
              </a:solidFill>
              <a:round/>
            </a:ln>
            <a:effectLst/>
          </c:spPr>
        </c:majorGridlines>
        <c:title>
          <c:tx>
            <c:rich>
              <a:bodyPr rot="-5400000" vert="horz"/>
              <a:lstStyle/>
              <a:p>
                <a:pPr>
                  <a:defRPr/>
                </a:pPr>
                <a:r>
                  <a:rPr lang="en-GB"/>
                  <a:t>Perecentage paying fees</a:t>
                </a:r>
              </a:p>
            </c:rich>
          </c:tx>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fr-FR"/>
          </a:p>
        </c:txPr>
        <c:crossAx val="867651936"/>
        <c:crosses val="max"/>
        <c:crossBetween val="between"/>
        <c:majorUnit val="0.2"/>
      </c:valAx>
      <c:catAx>
        <c:axId val="86765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466970944"/>
        <c:crosses val="autoZero"/>
        <c:auto val="1"/>
        <c:lblAlgn val="ctr"/>
        <c:lblOffset val="100"/>
        <c:noMultiLvlLbl val="0"/>
      </c:catAx>
      <c:valAx>
        <c:axId val="867653984"/>
        <c:scaling>
          <c:orientation val="minMax"/>
          <c:max val="100"/>
        </c:scaling>
        <c:delete val="0"/>
        <c:axPos val="l"/>
        <c:title>
          <c:tx>
            <c:rich>
              <a:bodyPr rot="-5400000" vert="horz"/>
              <a:lstStyle/>
              <a:p>
                <a:pPr>
                  <a:defRPr/>
                </a:pPr>
                <a:r>
                  <a:rPr lang="en-GB"/>
                  <a:t>Median total fee (1000 GNP)</a:t>
                </a:r>
              </a:p>
            </c:rich>
          </c:tx>
          <c:overlay val="0"/>
          <c:spPr>
            <a:noFill/>
            <a:ln>
              <a:noFill/>
            </a:ln>
            <a:effectLst/>
          </c:spPr>
        </c:title>
        <c:numFmt formatCode="0" sourceLinked="1"/>
        <c:majorTickMark val="out"/>
        <c:minorTickMark val="none"/>
        <c:tickLblPos val="nextTo"/>
        <c:spPr>
          <a:noFill/>
          <a:ln>
            <a:noFill/>
          </a:ln>
          <a:effectLst/>
        </c:spPr>
        <c:txPr>
          <a:bodyPr rot="-60000000" vert="horz"/>
          <a:lstStyle/>
          <a:p>
            <a:pPr>
              <a:defRPr/>
            </a:pPr>
            <a:endParaRPr lang="fr-FR"/>
          </a:p>
        </c:txPr>
        <c:crossAx val="867657376"/>
        <c:crosses val="autoZero"/>
        <c:crossBetween val="between"/>
        <c:majorUnit val="20"/>
      </c:valAx>
      <c:catAx>
        <c:axId val="867657376"/>
        <c:scaling>
          <c:orientation val="minMax"/>
        </c:scaling>
        <c:delete val="1"/>
        <c:axPos val="b"/>
        <c:numFmt formatCode="General" sourceLinked="1"/>
        <c:majorTickMark val="out"/>
        <c:minorTickMark val="none"/>
        <c:tickLblPos val="nextTo"/>
        <c:crossAx val="867653984"/>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Satisfaction!$H$31</c:f>
              <c:strCache>
                <c:ptCount val="1"/>
                <c:pt idx="0">
                  <c:v>Rural</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Satisfaction!$A$32:$A$44</c:f>
              <c:strCache>
                <c:ptCount val="13"/>
                <c:pt idx="0">
                  <c:v>Overall satisfaction</c:v>
                </c:pt>
                <c:pt idx="1">
                  <c:v>Language spoken</c:v>
                </c:pt>
                <c:pt idx="2">
                  <c:v>Gender of health professional</c:v>
                </c:pt>
                <c:pt idx="3">
                  <c:v>Laboratory investigations</c:v>
                </c:pt>
                <c:pt idx="4">
                  <c:v>Physical examination</c:v>
                </c:pt>
                <c:pt idx="5">
                  <c:v>Attitude of health professional</c:v>
                </c:pt>
                <c:pt idx="6">
                  <c:v>Privacy during consultation</c:v>
                </c:pt>
                <c:pt idx="7">
                  <c:v>Advice given</c:v>
                </c:pt>
                <c:pt idx="8">
                  <c:v>Overall treatment</c:v>
                </c:pt>
                <c:pt idx="9">
                  <c:v>Time taken for consultation</c:v>
                </c:pt>
                <c:pt idx="10">
                  <c:v>Explaining the illness</c:v>
                </c:pt>
                <c:pt idx="11">
                  <c:v>History taking of illness</c:v>
                </c:pt>
                <c:pt idx="12">
                  <c:v>Cost of treatment</c:v>
                </c:pt>
              </c:strCache>
            </c:strRef>
          </c:cat>
          <c:val>
            <c:numRef>
              <c:f>Satisfaction!$H$32:$H$44</c:f>
              <c:numCache>
                <c:formatCode>0.0</c:formatCode>
                <c:ptCount val="13"/>
                <c:pt idx="0">
                  <c:v>3.3007810000000002</c:v>
                </c:pt>
                <c:pt idx="1">
                  <c:v>3.574218999999998</c:v>
                </c:pt>
                <c:pt idx="2">
                  <c:v>3.456693</c:v>
                </c:pt>
                <c:pt idx="3">
                  <c:v>3.416148999999979</c:v>
                </c:pt>
                <c:pt idx="4">
                  <c:v>3.409638999999999</c:v>
                </c:pt>
                <c:pt idx="5">
                  <c:v>3.375</c:v>
                </c:pt>
                <c:pt idx="6">
                  <c:v>3.2851560000000002</c:v>
                </c:pt>
                <c:pt idx="7">
                  <c:v>3.343874</c:v>
                </c:pt>
                <c:pt idx="8">
                  <c:v>3.3007810000000002</c:v>
                </c:pt>
                <c:pt idx="9">
                  <c:v>3.2265630000000001</c:v>
                </c:pt>
                <c:pt idx="10">
                  <c:v>3.1653229999999999</c:v>
                </c:pt>
                <c:pt idx="11">
                  <c:v>3.1942149999999998</c:v>
                </c:pt>
                <c:pt idx="12">
                  <c:v>3.048387</c:v>
                </c:pt>
              </c:numCache>
            </c:numRef>
          </c:val>
          <c:extLst>
            <c:ext xmlns:c16="http://schemas.microsoft.com/office/drawing/2014/chart" uri="{C3380CC4-5D6E-409C-BE32-E72D297353CC}">
              <c16:uniqueId val="{00000000-50AF-4F8B-88FB-87BB87F4BBB7}"/>
            </c:ext>
          </c:extLst>
        </c:ser>
        <c:ser>
          <c:idx val="1"/>
          <c:order val="1"/>
          <c:tx>
            <c:strRef>
              <c:f>Satisfaction!$I$31</c:f>
              <c:strCache>
                <c:ptCount val="1"/>
                <c:pt idx="0">
                  <c:v>Urban</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Satisfaction!$A$32:$A$44</c:f>
              <c:strCache>
                <c:ptCount val="13"/>
                <c:pt idx="0">
                  <c:v>Overall satisfaction</c:v>
                </c:pt>
                <c:pt idx="1">
                  <c:v>Language spoken</c:v>
                </c:pt>
                <c:pt idx="2">
                  <c:v>Gender of health professional</c:v>
                </c:pt>
                <c:pt idx="3">
                  <c:v>Laboratory investigations</c:v>
                </c:pt>
                <c:pt idx="4">
                  <c:v>Physical examination</c:v>
                </c:pt>
                <c:pt idx="5">
                  <c:v>Attitude of health professional</c:v>
                </c:pt>
                <c:pt idx="6">
                  <c:v>Privacy during consultation</c:v>
                </c:pt>
                <c:pt idx="7">
                  <c:v>Advice given</c:v>
                </c:pt>
                <c:pt idx="8">
                  <c:v>Overall treatment</c:v>
                </c:pt>
                <c:pt idx="9">
                  <c:v>Time taken for consultation</c:v>
                </c:pt>
                <c:pt idx="10">
                  <c:v>Explaining the illness</c:v>
                </c:pt>
                <c:pt idx="11">
                  <c:v>History taking of illness</c:v>
                </c:pt>
                <c:pt idx="12">
                  <c:v>Cost of treatment</c:v>
                </c:pt>
              </c:strCache>
            </c:strRef>
          </c:cat>
          <c:val>
            <c:numRef>
              <c:f>Satisfaction!$I$32:$I$44</c:f>
              <c:numCache>
                <c:formatCode>0.0</c:formatCode>
                <c:ptCount val="13"/>
                <c:pt idx="0">
                  <c:v>3.262008999999999</c:v>
                </c:pt>
                <c:pt idx="1">
                  <c:v>3.5633189999999999</c:v>
                </c:pt>
                <c:pt idx="2">
                  <c:v>3.4122810000000001</c:v>
                </c:pt>
                <c:pt idx="3">
                  <c:v>3.3695650000000001</c:v>
                </c:pt>
                <c:pt idx="4">
                  <c:v>3.334820999999998</c:v>
                </c:pt>
                <c:pt idx="5">
                  <c:v>3.336244999999979</c:v>
                </c:pt>
                <c:pt idx="6">
                  <c:v>3.331877999999997</c:v>
                </c:pt>
                <c:pt idx="7">
                  <c:v>3.2654869999999998</c:v>
                </c:pt>
                <c:pt idx="8">
                  <c:v>3.2576420000000001</c:v>
                </c:pt>
                <c:pt idx="9">
                  <c:v>3.2663760000000002</c:v>
                </c:pt>
                <c:pt idx="10">
                  <c:v>3.167421</c:v>
                </c:pt>
                <c:pt idx="11">
                  <c:v>3.122641999999999</c:v>
                </c:pt>
                <c:pt idx="12">
                  <c:v>3.0044249999999999</c:v>
                </c:pt>
              </c:numCache>
            </c:numRef>
          </c:val>
          <c:extLst>
            <c:ext xmlns:c16="http://schemas.microsoft.com/office/drawing/2014/chart" uri="{C3380CC4-5D6E-409C-BE32-E72D297353CC}">
              <c16:uniqueId val="{00000001-50AF-4F8B-88FB-87BB87F4BBB7}"/>
            </c:ext>
          </c:extLst>
        </c:ser>
        <c:dLbls>
          <c:dLblPos val="outEnd"/>
          <c:showLegendKey val="0"/>
          <c:showVal val="1"/>
          <c:showCatName val="0"/>
          <c:showSerName val="0"/>
          <c:showPercent val="0"/>
          <c:showBubbleSize val="0"/>
        </c:dLbls>
        <c:gapWidth val="150"/>
        <c:axId val="923366224"/>
        <c:axId val="898956816"/>
      </c:barChart>
      <c:catAx>
        <c:axId val="923366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98956816"/>
        <c:crosses val="autoZero"/>
        <c:auto val="1"/>
        <c:lblAlgn val="ctr"/>
        <c:lblOffset val="100"/>
        <c:noMultiLvlLbl val="0"/>
      </c:catAx>
      <c:valAx>
        <c:axId val="898956816"/>
        <c:scaling>
          <c:orientation val="minMax"/>
          <c:max val="3.6"/>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923366224"/>
        <c:crosses val="autoZero"/>
        <c:crossBetween val="between"/>
      </c:valAx>
      <c:spPr>
        <a:noFill/>
        <a:ln>
          <a:noFill/>
        </a:ln>
        <a:effectLst/>
      </c:spPr>
    </c:plotArea>
    <c:legend>
      <c:legendPos val="r"/>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'[Guinea Health Report - Annex2 - Charts.xlsx]37Suppliers of medical supplies'!$B$1</c:f>
              <c:strCache>
                <c:ptCount val="1"/>
                <c:pt idx="0">
                  <c:v>Rural</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'[Guinea Health Report - Annex2 - Charts.xlsx]37Suppliers of medical supplies'!$A$2:$A$12</c:f>
              <c:strCache>
                <c:ptCount val="11"/>
                <c:pt idx="0">
                  <c:v>Government</c:v>
                </c:pt>
                <c:pt idx="1">
                  <c:v>Local private wholesaler</c:v>
                </c:pt>
                <c:pt idx="2">
                  <c:v>local private pharmacy</c:v>
                </c:pt>
                <c:pt idx="3">
                  <c:v>Regional/national private wholesaler</c:v>
                </c:pt>
                <c:pt idx="4">
                  <c:v>Pharmaceutical companies</c:v>
                </c:pt>
                <c:pt idx="5">
                  <c:v>Other international procurement</c:v>
                </c:pt>
                <c:pt idx="6">
                  <c:v>Local NGO</c:v>
                </c:pt>
                <c:pt idx="7">
                  <c:v>Other faith-based charities</c:v>
                </c:pt>
                <c:pt idx="8">
                  <c:v>International NGO</c:v>
                </c:pt>
                <c:pt idx="9">
                  <c:v>UN organizations</c:v>
                </c:pt>
                <c:pt idx="10">
                  <c:v>Others</c:v>
                </c:pt>
              </c:strCache>
            </c:strRef>
          </c:cat>
          <c:val>
            <c:numRef>
              <c:f>'[Guinea Health Report - Annex2 - Charts.xlsx]37Suppliers of medical supplies'!$B$2:$B$12</c:f>
              <c:numCache>
                <c:formatCode>General</c:formatCode>
                <c:ptCount val="11"/>
                <c:pt idx="0">
                  <c:v>20</c:v>
                </c:pt>
                <c:pt idx="1">
                  <c:v>0</c:v>
                </c:pt>
                <c:pt idx="2">
                  <c:v>1</c:v>
                </c:pt>
                <c:pt idx="3">
                  <c:v>6</c:v>
                </c:pt>
                <c:pt idx="4">
                  <c:v>1</c:v>
                </c:pt>
                <c:pt idx="5">
                  <c:v>0</c:v>
                </c:pt>
                <c:pt idx="6">
                  <c:v>2</c:v>
                </c:pt>
                <c:pt idx="7">
                  <c:v>0</c:v>
                </c:pt>
                <c:pt idx="8">
                  <c:v>6</c:v>
                </c:pt>
                <c:pt idx="9">
                  <c:v>17</c:v>
                </c:pt>
                <c:pt idx="10">
                  <c:v>1</c:v>
                </c:pt>
              </c:numCache>
            </c:numRef>
          </c:val>
          <c:extLst>
            <c:ext xmlns:c16="http://schemas.microsoft.com/office/drawing/2014/chart" uri="{C3380CC4-5D6E-409C-BE32-E72D297353CC}">
              <c16:uniqueId val="{00000000-195E-4113-9602-73D7DACBD5BC}"/>
            </c:ext>
          </c:extLst>
        </c:ser>
        <c:ser>
          <c:idx val="1"/>
          <c:order val="1"/>
          <c:tx>
            <c:strRef>
              <c:f>'[Guinea Health Report - Annex2 - Charts.xlsx]37Suppliers of medical supplies'!$C$1</c:f>
              <c:strCache>
                <c:ptCount val="1"/>
                <c:pt idx="0">
                  <c:v>Urban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'[Guinea Health Report - Annex2 - Charts.xlsx]37Suppliers of medical supplies'!$A$2:$A$12</c:f>
              <c:strCache>
                <c:ptCount val="11"/>
                <c:pt idx="0">
                  <c:v>Government</c:v>
                </c:pt>
                <c:pt idx="1">
                  <c:v>Local private wholesaler</c:v>
                </c:pt>
                <c:pt idx="2">
                  <c:v>local private pharmacy</c:v>
                </c:pt>
                <c:pt idx="3">
                  <c:v>Regional/national private wholesaler</c:v>
                </c:pt>
                <c:pt idx="4">
                  <c:v>Pharmaceutical companies</c:v>
                </c:pt>
                <c:pt idx="5">
                  <c:v>Other international procurement</c:v>
                </c:pt>
                <c:pt idx="6">
                  <c:v>Local NGO</c:v>
                </c:pt>
                <c:pt idx="7">
                  <c:v>Other faith-based charities</c:v>
                </c:pt>
                <c:pt idx="8">
                  <c:v>International NGO</c:v>
                </c:pt>
                <c:pt idx="9">
                  <c:v>UN organizations</c:v>
                </c:pt>
                <c:pt idx="10">
                  <c:v>Others</c:v>
                </c:pt>
              </c:strCache>
            </c:strRef>
          </c:cat>
          <c:val>
            <c:numRef>
              <c:f>'[Guinea Health Report - Annex2 - Charts.xlsx]37Suppliers of medical supplies'!$C$2:$C$12</c:f>
              <c:numCache>
                <c:formatCode>General</c:formatCode>
                <c:ptCount val="11"/>
                <c:pt idx="0">
                  <c:v>33</c:v>
                </c:pt>
                <c:pt idx="1">
                  <c:v>9</c:v>
                </c:pt>
                <c:pt idx="2">
                  <c:v>2</c:v>
                </c:pt>
                <c:pt idx="3">
                  <c:v>10</c:v>
                </c:pt>
                <c:pt idx="4">
                  <c:v>6</c:v>
                </c:pt>
                <c:pt idx="5">
                  <c:v>4</c:v>
                </c:pt>
                <c:pt idx="6">
                  <c:v>4</c:v>
                </c:pt>
                <c:pt idx="7">
                  <c:v>2</c:v>
                </c:pt>
                <c:pt idx="8">
                  <c:v>16</c:v>
                </c:pt>
                <c:pt idx="9">
                  <c:v>29</c:v>
                </c:pt>
                <c:pt idx="10">
                  <c:v>2</c:v>
                </c:pt>
              </c:numCache>
            </c:numRef>
          </c:val>
          <c:extLst>
            <c:ext xmlns:c16="http://schemas.microsoft.com/office/drawing/2014/chart" uri="{C3380CC4-5D6E-409C-BE32-E72D297353CC}">
              <c16:uniqueId val="{00000001-195E-4113-9602-73D7DACBD5BC}"/>
            </c:ext>
          </c:extLst>
        </c:ser>
        <c:dLbls>
          <c:showLegendKey val="0"/>
          <c:showVal val="1"/>
          <c:showCatName val="0"/>
          <c:showSerName val="0"/>
          <c:showPercent val="0"/>
          <c:showBubbleSize val="0"/>
        </c:dLbls>
        <c:gapWidth val="75"/>
        <c:axId val="796039904"/>
        <c:axId val="796042224"/>
      </c:barChart>
      <c:catAx>
        <c:axId val="7960399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6042224"/>
        <c:crosses val="autoZero"/>
        <c:auto val="1"/>
        <c:lblAlgn val="ctr"/>
        <c:lblOffset val="100"/>
        <c:noMultiLvlLbl val="0"/>
      </c:catAx>
      <c:valAx>
        <c:axId val="796042224"/>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6039904"/>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years!$C$16</c:f>
              <c:strCache>
                <c:ptCount val="1"/>
                <c:pt idx="0">
                  <c:v>Years working as health professional</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years!$A$17:$B$23</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years!$C$17:$C$23</c:f>
              <c:numCache>
                <c:formatCode>0.0</c:formatCode>
                <c:ptCount val="7"/>
                <c:pt idx="0">
                  <c:v>14.60877</c:v>
                </c:pt>
                <c:pt idx="1">
                  <c:v>14.95425</c:v>
                </c:pt>
                <c:pt idx="2">
                  <c:v>16.21818</c:v>
                </c:pt>
                <c:pt idx="3">
                  <c:v>8.3661970000000032</c:v>
                </c:pt>
                <c:pt idx="4">
                  <c:v>15.43243</c:v>
                </c:pt>
                <c:pt idx="5">
                  <c:v>15.20363</c:v>
                </c:pt>
                <c:pt idx="6">
                  <c:v>11.56701</c:v>
                </c:pt>
              </c:numCache>
            </c:numRef>
          </c:val>
          <c:extLst>
            <c:ext xmlns:c16="http://schemas.microsoft.com/office/drawing/2014/chart" uri="{C3380CC4-5D6E-409C-BE32-E72D297353CC}">
              <c16:uniqueId val="{00000000-28D4-4718-801F-41D9B3E81384}"/>
            </c:ext>
          </c:extLst>
        </c:ser>
        <c:ser>
          <c:idx val="1"/>
          <c:order val="1"/>
          <c:tx>
            <c:strRef>
              <c:f>years!$D$16</c:f>
              <c:strCache>
                <c:ptCount val="1"/>
                <c:pt idx="0">
                  <c:v>Years working at current facility</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years!$A$17:$B$23</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years!$D$17:$D$23</c:f>
              <c:numCache>
                <c:formatCode>0.0</c:formatCode>
                <c:ptCount val="7"/>
                <c:pt idx="0">
                  <c:v>7.3989979999999846</c:v>
                </c:pt>
                <c:pt idx="1">
                  <c:v>7.7516340000000001</c:v>
                </c:pt>
                <c:pt idx="2">
                  <c:v>8.18018</c:v>
                </c:pt>
                <c:pt idx="3">
                  <c:v>3.7162160000000002</c:v>
                </c:pt>
                <c:pt idx="4">
                  <c:v>7.9042149999999944</c:v>
                </c:pt>
                <c:pt idx="5">
                  <c:v>8.2091629999999984</c:v>
                </c:pt>
                <c:pt idx="6">
                  <c:v>3.2061860000000002</c:v>
                </c:pt>
              </c:numCache>
            </c:numRef>
          </c:val>
          <c:extLst>
            <c:ext xmlns:c16="http://schemas.microsoft.com/office/drawing/2014/chart" uri="{C3380CC4-5D6E-409C-BE32-E72D297353CC}">
              <c16:uniqueId val="{00000001-28D4-4718-801F-41D9B3E81384}"/>
            </c:ext>
          </c:extLst>
        </c:ser>
        <c:dLbls>
          <c:dLblPos val="outEnd"/>
          <c:showLegendKey val="0"/>
          <c:showVal val="1"/>
          <c:showCatName val="0"/>
          <c:showSerName val="0"/>
          <c:showPercent val="0"/>
          <c:showBubbleSize val="0"/>
        </c:dLbls>
        <c:gapWidth val="75"/>
        <c:overlap val="-25"/>
        <c:axId val="773791472"/>
        <c:axId val="897784736"/>
      </c:barChart>
      <c:catAx>
        <c:axId val="77379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97784736"/>
        <c:crosses val="autoZero"/>
        <c:auto val="1"/>
        <c:lblAlgn val="ctr"/>
        <c:lblOffset val="100"/>
        <c:noMultiLvlLbl val="0"/>
      </c:catAx>
      <c:valAx>
        <c:axId val="897784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77379147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'num HF, position'!$C$16</c:f>
              <c:strCache>
                <c:ptCount val="1"/>
                <c:pt idx="0">
                  <c:v>Number of changes of health facilties</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 HF, position'!$A$17:$B$23</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'num HF, position'!$C$17:$C$23</c:f>
              <c:numCache>
                <c:formatCode>0.0</c:formatCode>
                <c:ptCount val="7"/>
                <c:pt idx="0">
                  <c:v>2.467445999999998</c:v>
                </c:pt>
                <c:pt idx="1">
                  <c:v>2.3986930000000002</c:v>
                </c:pt>
                <c:pt idx="2">
                  <c:v>2.6216219999999999</c:v>
                </c:pt>
                <c:pt idx="3">
                  <c:v>2.2027030000000001</c:v>
                </c:pt>
                <c:pt idx="4">
                  <c:v>2.517240999999999</c:v>
                </c:pt>
                <c:pt idx="5">
                  <c:v>2.3444880000000001</c:v>
                </c:pt>
                <c:pt idx="6">
                  <c:v>3.1538460000000001</c:v>
                </c:pt>
              </c:numCache>
            </c:numRef>
          </c:val>
          <c:extLst>
            <c:ext xmlns:c16="http://schemas.microsoft.com/office/drawing/2014/chart" uri="{C3380CC4-5D6E-409C-BE32-E72D297353CC}">
              <c16:uniqueId val="{00000000-7F4E-4303-A278-1B5FE3D43034}"/>
            </c:ext>
          </c:extLst>
        </c:ser>
        <c:ser>
          <c:idx val="1"/>
          <c:order val="1"/>
          <c:tx>
            <c:strRef>
              <c:f>'num HF, position'!$D$16</c:f>
              <c:strCache>
                <c:ptCount val="1"/>
                <c:pt idx="0">
                  <c:v>Number of changes of position</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 HF, position'!$A$17:$B$23</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'num HF, position'!$D$17:$D$23</c:f>
              <c:numCache>
                <c:formatCode>0.0</c:formatCode>
                <c:ptCount val="7"/>
                <c:pt idx="0">
                  <c:v>2.1636060000000001</c:v>
                </c:pt>
                <c:pt idx="1">
                  <c:v>1.8496729999999999</c:v>
                </c:pt>
                <c:pt idx="2">
                  <c:v>2.558558999999998</c:v>
                </c:pt>
                <c:pt idx="3">
                  <c:v>1.77027</c:v>
                </c:pt>
                <c:pt idx="4">
                  <c:v>2.291188</c:v>
                </c:pt>
                <c:pt idx="5">
                  <c:v>2.0885829999999999</c:v>
                </c:pt>
                <c:pt idx="6">
                  <c:v>2.5824180000000001</c:v>
                </c:pt>
              </c:numCache>
            </c:numRef>
          </c:val>
          <c:extLst>
            <c:ext xmlns:c16="http://schemas.microsoft.com/office/drawing/2014/chart" uri="{C3380CC4-5D6E-409C-BE32-E72D297353CC}">
              <c16:uniqueId val="{00000001-7F4E-4303-A278-1B5FE3D43034}"/>
            </c:ext>
          </c:extLst>
        </c:ser>
        <c:dLbls>
          <c:dLblPos val="outEnd"/>
          <c:showLegendKey val="0"/>
          <c:showVal val="1"/>
          <c:showCatName val="0"/>
          <c:showSerName val="0"/>
          <c:showPercent val="0"/>
          <c:showBubbleSize val="0"/>
        </c:dLbls>
        <c:gapWidth val="75"/>
        <c:overlap val="-25"/>
        <c:axId val="898343440"/>
        <c:axId val="796431168"/>
      </c:barChart>
      <c:catAx>
        <c:axId val="8983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96431168"/>
        <c:crosses val="autoZero"/>
        <c:auto val="1"/>
        <c:lblAlgn val="ctr"/>
        <c:lblOffset val="100"/>
        <c:noMultiLvlLbl val="0"/>
      </c:catAx>
      <c:valAx>
        <c:axId val="7964311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898343440"/>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422887830901"/>
          <c:y val="0.100912047034112"/>
          <c:w val="0.79279200478852796"/>
          <c:h val="0.72848494306228195"/>
        </c:manualLayout>
      </c:layout>
      <c:barChart>
        <c:barDir val="bar"/>
        <c:grouping val="stacked"/>
        <c:varyColors val="0"/>
        <c:ser>
          <c:idx val="0"/>
          <c:order val="0"/>
          <c:tx>
            <c:strRef>
              <c:f>'Reason visit'!$A$4</c:f>
              <c:strCache>
                <c:ptCount val="1"/>
                <c:pt idx="0">
                  <c:v>Have or keep a job (that pays well)</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visit'!$B$4:$H$4</c:f>
              <c:numCache>
                <c:formatCode>0%</c:formatCode>
                <c:ptCount val="7"/>
                <c:pt idx="0">
                  <c:v>6.6778000000000004E-2</c:v>
                </c:pt>
                <c:pt idx="1">
                  <c:v>8.4967299999999996E-2</c:v>
                </c:pt>
                <c:pt idx="2">
                  <c:v>2.7026999999999999E-2</c:v>
                </c:pt>
                <c:pt idx="3">
                  <c:v>1.3513499999999999E-2</c:v>
                </c:pt>
                <c:pt idx="4">
                  <c:v>8.8122599999999995E-2</c:v>
                </c:pt>
                <c:pt idx="5">
                  <c:v>6.1753000000000002E-2</c:v>
                </c:pt>
                <c:pt idx="6">
                  <c:v>9.2783500000000005E-2</c:v>
                </c:pt>
              </c:numCache>
            </c:numRef>
          </c:val>
          <c:extLst>
            <c:ext xmlns:c16="http://schemas.microsoft.com/office/drawing/2014/chart" uri="{C3380CC4-5D6E-409C-BE32-E72D297353CC}">
              <c16:uniqueId val="{00000000-FFA4-4500-A9FA-5B9096A37EC1}"/>
            </c:ext>
          </c:extLst>
        </c:ser>
        <c:ser>
          <c:idx val="1"/>
          <c:order val="1"/>
          <c:tx>
            <c:strRef>
              <c:f>'Reason visit'!$A$5</c:f>
              <c:strCache>
                <c:ptCount val="1"/>
                <c:pt idx="0">
                  <c:v>Have a good social status</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visit'!$B$5:$H$5</c:f>
              <c:numCache>
                <c:formatCode>0%</c:formatCode>
                <c:ptCount val="7"/>
                <c:pt idx="0">
                  <c:v>8.6811399999999997E-2</c:v>
                </c:pt>
                <c:pt idx="1">
                  <c:v>0.13725490000000001</c:v>
                </c:pt>
                <c:pt idx="2">
                  <c:v>7.20721E-2</c:v>
                </c:pt>
                <c:pt idx="3">
                  <c:v>1.3513499999999999E-2</c:v>
                </c:pt>
                <c:pt idx="4">
                  <c:v>8.4291199999999997E-2</c:v>
                </c:pt>
                <c:pt idx="5">
                  <c:v>8.9641399999999996E-2</c:v>
                </c:pt>
                <c:pt idx="6">
                  <c:v>7.2164900000000004E-2</c:v>
                </c:pt>
              </c:numCache>
            </c:numRef>
          </c:val>
          <c:extLst>
            <c:ext xmlns:c16="http://schemas.microsoft.com/office/drawing/2014/chart" uri="{C3380CC4-5D6E-409C-BE32-E72D297353CC}">
              <c16:uniqueId val="{00000001-FFA4-4500-A9FA-5B9096A37EC1}"/>
            </c:ext>
          </c:extLst>
        </c:ser>
        <c:ser>
          <c:idx val="2"/>
          <c:order val="2"/>
          <c:tx>
            <c:strRef>
              <c:f>'Reason visit'!$A$6</c:f>
              <c:strCache>
                <c:ptCount val="1"/>
                <c:pt idx="0">
                  <c:v>Help others</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visit'!$B$6:$H$6</c:f>
              <c:numCache>
                <c:formatCode>0%</c:formatCode>
                <c:ptCount val="7"/>
                <c:pt idx="0">
                  <c:v>0.65442400000000001</c:v>
                </c:pt>
                <c:pt idx="1">
                  <c:v>0.57516339999999999</c:v>
                </c:pt>
                <c:pt idx="2">
                  <c:v>0.68468470000000003</c:v>
                </c:pt>
                <c:pt idx="3">
                  <c:v>0.72972970000000004</c:v>
                </c:pt>
                <c:pt idx="4">
                  <c:v>0.66666669999999995</c:v>
                </c:pt>
                <c:pt idx="5">
                  <c:v>0.64940240000000005</c:v>
                </c:pt>
                <c:pt idx="6">
                  <c:v>0.68041240000000003</c:v>
                </c:pt>
              </c:numCache>
            </c:numRef>
          </c:val>
          <c:extLst>
            <c:ext xmlns:c16="http://schemas.microsoft.com/office/drawing/2014/chart" uri="{C3380CC4-5D6E-409C-BE32-E72D297353CC}">
              <c16:uniqueId val="{00000002-FFA4-4500-A9FA-5B9096A37EC1}"/>
            </c:ext>
          </c:extLst>
        </c:ser>
        <c:ser>
          <c:idx val="3"/>
          <c:order val="3"/>
          <c:tx>
            <c:strRef>
              <c:f>'Reason visit'!$A$7</c:f>
              <c:strCache>
                <c:ptCount val="1"/>
                <c:pt idx="0">
                  <c:v>Continue family tradition</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visit'!$B$7:$H$7</c:f>
              <c:numCache>
                <c:formatCode>0%</c:formatCode>
                <c:ptCount val="7"/>
                <c:pt idx="0">
                  <c:v>5.8430700000000002E-2</c:v>
                </c:pt>
                <c:pt idx="1">
                  <c:v>5.8823500000000001E-2</c:v>
                </c:pt>
                <c:pt idx="2">
                  <c:v>7.20721E-2</c:v>
                </c:pt>
                <c:pt idx="3">
                  <c:v>0.1081081</c:v>
                </c:pt>
                <c:pt idx="4">
                  <c:v>3.83142E-2</c:v>
                </c:pt>
                <c:pt idx="5">
                  <c:v>6.1753000000000002E-2</c:v>
                </c:pt>
                <c:pt idx="6">
                  <c:v>4.1237099999999999E-2</c:v>
                </c:pt>
              </c:numCache>
            </c:numRef>
          </c:val>
          <c:extLst>
            <c:ext xmlns:c16="http://schemas.microsoft.com/office/drawing/2014/chart" uri="{C3380CC4-5D6E-409C-BE32-E72D297353CC}">
              <c16:uniqueId val="{00000003-FFA4-4500-A9FA-5B9096A37EC1}"/>
            </c:ext>
          </c:extLst>
        </c:ser>
        <c:ser>
          <c:idx val="4"/>
          <c:order val="4"/>
          <c:tx>
            <c:strRef>
              <c:f>'Reason visit'!$A$8</c:f>
              <c:strCache>
                <c:ptCount val="1"/>
                <c:pt idx="0">
                  <c:v>Have responsibilities/have follow intrinsic motivation</c:v>
                </c:pt>
              </c:strCache>
            </c:strRef>
          </c:tx>
          <c:spPr>
            <a:solidFill>
              <a:schemeClr val="accent5"/>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visit'!$B$8:$H$8</c:f>
              <c:numCache>
                <c:formatCode>0%</c:formatCode>
                <c:ptCount val="7"/>
                <c:pt idx="0">
                  <c:v>0.11018360000000001</c:v>
                </c:pt>
                <c:pt idx="1">
                  <c:v>0.10457519999999999</c:v>
                </c:pt>
                <c:pt idx="2">
                  <c:v>0.1441441</c:v>
                </c:pt>
                <c:pt idx="3">
                  <c:v>0.1216216</c:v>
                </c:pt>
                <c:pt idx="4">
                  <c:v>9.5785400000000007E-2</c:v>
                </c:pt>
                <c:pt idx="5">
                  <c:v>0.1135458</c:v>
                </c:pt>
                <c:pt idx="6">
                  <c:v>9.2783500000000005E-2</c:v>
                </c:pt>
              </c:numCache>
            </c:numRef>
          </c:val>
          <c:extLst>
            <c:ext xmlns:c16="http://schemas.microsoft.com/office/drawing/2014/chart" uri="{C3380CC4-5D6E-409C-BE32-E72D297353CC}">
              <c16:uniqueId val="{00000004-FFA4-4500-A9FA-5B9096A37EC1}"/>
            </c:ext>
          </c:extLst>
        </c:ser>
        <c:ser>
          <c:idx val="5"/>
          <c:order val="5"/>
          <c:tx>
            <c:strRef>
              <c:f>'Reason visit'!$A$9</c:f>
              <c:strCache>
                <c:ptCount val="1"/>
                <c:pt idx="0">
                  <c:v>Other</c:v>
                </c:pt>
              </c:strCache>
            </c:strRef>
          </c:tx>
          <c:spPr>
            <a:solidFill>
              <a:schemeClr val="bg1">
                <a:lumMod val="6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FFA4-4500-A9FA-5B9096A37EC1}"/>
                </c:ext>
              </c:extLst>
            </c:dLbl>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'Reason visit'!$B$1:$H$2</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'Reason visit'!$B$9:$H$9</c:f>
              <c:numCache>
                <c:formatCode>0%</c:formatCode>
                <c:ptCount val="7"/>
                <c:pt idx="0">
                  <c:v>2.3372299999999999E-2</c:v>
                </c:pt>
                <c:pt idx="1">
                  <c:v>3.9215699999999999E-2</c:v>
                </c:pt>
                <c:pt idx="2">
                  <c:v>0</c:v>
                </c:pt>
                <c:pt idx="3">
                  <c:v>1.3513499999999999E-2</c:v>
                </c:pt>
                <c:pt idx="4">
                  <c:v>2.6819900000000001E-2</c:v>
                </c:pt>
                <c:pt idx="5">
                  <c:v>2.3904399999999999E-2</c:v>
                </c:pt>
                <c:pt idx="6">
                  <c:v>2.0618600000000001E-2</c:v>
                </c:pt>
              </c:numCache>
            </c:numRef>
          </c:val>
          <c:extLst>
            <c:ext xmlns:c16="http://schemas.microsoft.com/office/drawing/2014/chart" uri="{C3380CC4-5D6E-409C-BE32-E72D297353CC}">
              <c16:uniqueId val="{00000006-FFA4-4500-A9FA-5B9096A37EC1}"/>
            </c:ext>
          </c:extLst>
        </c:ser>
        <c:dLbls>
          <c:dLblPos val="ctr"/>
          <c:showLegendKey val="0"/>
          <c:showVal val="1"/>
          <c:showCatName val="0"/>
          <c:showSerName val="0"/>
          <c:showPercent val="0"/>
          <c:showBubbleSize val="0"/>
        </c:dLbls>
        <c:gapWidth val="75"/>
        <c:overlap val="100"/>
        <c:axId val="796666672"/>
        <c:axId val="897869648"/>
      </c:barChart>
      <c:catAx>
        <c:axId val="796666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97869648"/>
        <c:crosses val="autoZero"/>
        <c:auto val="1"/>
        <c:lblAlgn val="ctr"/>
        <c:lblOffset val="100"/>
        <c:noMultiLvlLbl val="0"/>
      </c:catAx>
      <c:valAx>
        <c:axId val="89786964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6666672"/>
        <c:crosses val="autoZero"/>
        <c:crossBetween val="between"/>
        <c:majorUnit val="0.2"/>
      </c:valAx>
      <c:spPr>
        <a:noFill/>
        <a:ln>
          <a:noFill/>
        </a:ln>
        <a:effectLst/>
      </c:spPr>
    </c:plotArea>
    <c:legend>
      <c:legendPos val="b"/>
      <c:layout>
        <c:manualLayout>
          <c:xMode val="edge"/>
          <c:yMode val="edge"/>
          <c:x val="2.4685567516580999E-2"/>
          <c:y val="0.85979377100549204"/>
          <c:w val="0.95720567877944396"/>
          <c:h val="0.121968160449049"/>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375546806649"/>
          <c:y val="0.10424472373725401"/>
          <c:w val="0.74710367454068305"/>
          <c:h val="0.73948528546808101"/>
        </c:manualLayout>
      </c:layout>
      <c:barChart>
        <c:barDir val="bar"/>
        <c:grouping val="stacked"/>
        <c:varyColors val="0"/>
        <c:ser>
          <c:idx val="0"/>
          <c:order val="0"/>
          <c:tx>
            <c:strRef>
              <c:f>'tasks w,o training'!$C$45</c:f>
              <c:strCache>
                <c:ptCount val="1"/>
                <c:pt idx="0">
                  <c:v>Daily</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'tasks w,o training'!$A$46:$B$52</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'tasks w,o training'!$C$46:$C$52</c:f>
              <c:numCache>
                <c:formatCode>0%</c:formatCode>
                <c:ptCount val="7"/>
                <c:pt idx="0">
                  <c:v>0.217</c:v>
                </c:pt>
                <c:pt idx="1">
                  <c:v>0.17649999999999999</c:v>
                </c:pt>
                <c:pt idx="2">
                  <c:v>0.19819999999999999</c:v>
                </c:pt>
                <c:pt idx="3">
                  <c:v>0.1216</c:v>
                </c:pt>
                <c:pt idx="4">
                  <c:v>0.27589999999999998</c:v>
                </c:pt>
                <c:pt idx="5">
                  <c:v>0.19919999999999999</c:v>
                </c:pt>
                <c:pt idx="6">
                  <c:v>0.30930000000000002</c:v>
                </c:pt>
              </c:numCache>
            </c:numRef>
          </c:val>
          <c:extLst>
            <c:ext xmlns:c16="http://schemas.microsoft.com/office/drawing/2014/chart" uri="{C3380CC4-5D6E-409C-BE32-E72D297353CC}">
              <c16:uniqueId val="{00000000-DE91-42DC-8C62-E3DC9BC31021}"/>
            </c:ext>
          </c:extLst>
        </c:ser>
        <c:ser>
          <c:idx val="1"/>
          <c:order val="1"/>
          <c:tx>
            <c:strRef>
              <c:f>'tasks w,o training'!$D$45</c:f>
              <c:strCache>
                <c:ptCount val="1"/>
                <c:pt idx="0">
                  <c:v>Often</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'tasks w,o training'!$A$46:$B$52</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'tasks w,o training'!$D$46:$D$52</c:f>
              <c:numCache>
                <c:formatCode>0%</c:formatCode>
                <c:ptCount val="7"/>
                <c:pt idx="0">
                  <c:v>0.19370000000000001</c:v>
                </c:pt>
                <c:pt idx="1">
                  <c:v>0.15029999999999999</c:v>
                </c:pt>
                <c:pt idx="2">
                  <c:v>0.19819999999999999</c:v>
                </c:pt>
                <c:pt idx="3">
                  <c:v>0.22969999999999999</c:v>
                </c:pt>
                <c:pt idx="4">
                  <c:v>0.2069</c:v>
                </c:pt>
                <c:pt idx="5">
                  <c:v>0.19520000000000001</c:v>
                </c:pt>
                <c:pt idx="6">
                  <c:v>0.18559999999999999</c:v>
                </c:pt>
              </c:numCache>
            </c:numRef>
          </c:val>
          <c:extLst>
            <c:ext xmlns:c16="http://schemas.microsoft.com/office/drawing/2014/chart" uri="{C3380CC4-5D6E-409C-BE32-E72D297353CC}">
              <c16:uniqueId val="{00000001-DE91-42DC-8C62-E3DC9BC31021}"/>
            </c:ext>
          </c:extLst>
        </c:ser>
        <c:ser>
          <c:idx val="2"/>
          <c:order val="2"/>
          <c:tx>
            <c:strRef>
              <c:f>'tasks w,o training'!$E$45</c:f>
              <c:strCache>
                <c:ptCount val="1"/>
                <c:pt idx="0">
                  <c:v>Sometimes</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'tasks w,o training'!$A$46:$B$52</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'tasks w,o training'!$E$46:$E$52</c:f>
              <c:numCache>
                <c:formatCode>0%</c:formatCode>
                <c:ptCount val="7"/>
                <c:pt idx="0">
                  <c:v>0.1653</c:v>
                </c:pt>
                <c:pt idx="1">
                  <c:v>0.1699</c:v>
                </c:pt>
                <c:pt idx="2">
                  <c:v>0.22520000000000001</c:v>
                </c:pt>
                <c:pt idx="3">
                  <c:v>0.22969999999999999</c:v>
                </c:pt>
                <c:pt idx="4">
                  <c:v>0.1188</c:v>
                </c:pt>
                <c:pt idx="5">
                  <c:v>0.16139999999999999</c:v>
                </c:pt>
                <c:pt idx="6">
                  <c:v>0.18559999999999999</c:v>
                </c:pt>
              </c:numCache>
            </c:numRef>
          </c:val>
          <c:extLst>
            <c:ext xmlns:c16="http://schemas.microsoft.com/office/drawing/2014/chart" uri="{C3380CC4-5D6E-409C-BE32-E72D297353CC}">
              <c16:uniqueId val="{00000002-DE91-42DC-8C62-E3DC9BC31021}"/>
            </c:ext>
          </c:extLst>
        </c:ser>
        <c:ser>
          <c:idx val="3"/>
          <c:order val="3"/>
          <c:tx>
            <c:strRef>
              <c:f>'tasks w,o training'!$F$45</c:f>
              <c:strCache>
                <c:ptCount val="1"/>
                <c:pt idx="0">
                  <c:v>Never</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'tasks w,o training'!$A$46:$B$52</c:f>
              <c:multiLvlStrCache>
                <c:ptCount val="7"/>
                <c:lvl>
                  <c:pt idx="0">
                    <c:v>Overall</c:v>
                  </c:pt>
                  <c:pt idx="1">
                    <c:v>Doctor</c:v>
                  </c:pt>
                  <c:pt idx="2">
                    <c:v>Nurse</c:v>
                  </c:pt>
                  <c:pt idx="3">
                    <c:v>Midwife</c:v>
                  </c:pt>
                  <c:pt idx="4">
                    <c:v>ATS</c:v>
                  </c:pt>
                  <c:pt idx="5">
                    <c:v>Urban</c:v>
                  </c:pt>
                  <c:pt idx="6">
                    <c:v>Rural</c:v>
                  </c:pt>
                </c:lvl>
                <c:lvl>
                  <c:pt idx="1">
                    <c:v>by designation</c:v>
                  </c:pt>
                  <c:pt idx="5">
                    <c:v>by locality</c:v>
                  </c:pt>
                </c:lvl>
              </c:multiLvlStrCache>
            </c:multiLvlStrRef>
          </c:cat>
          <c:val>
            <c:numRef>
              <c:f>'tasks w,o training'!$F$46:$F$52</c:f>
              <c:numCache>
                <c:formatCode>0%</c:formatCode>
                <c:ptCount val="7"/>
                <c:pt idx="0">
                  <c:v>0.42399999999999999</c:v>
                </c:pt>
                <c:pt idx="1">
                  <c:v>0.50329999999999997</c:v>
                </c:pt>
                <c:pt idx="2">
                  <c:v>0.37840000000000001</c:v>
                </c:pt>
                <c:pt idx="3">
                  <c:v>0.41889999999999999</c:v>
                </c:pt>
                <c:pt idx="4">
                  <c:v>0.39850000000000002</c:v>
                </c:pt>
                <c:pt idx="5">
                  <c:v>0.44419999999999998</c:v>
                </c:pt>
                <c:pt idx="6">
                  <c:v>0.3196</c:v>
                </c:pt>
              </c:numCache>
            </c:numRef>
          </c:val>
          <c:extLst>
            <c:ext xmlns:c16="http://schemas.microsoft.com/office/drawing/2014/chart" uri="{C3380CC4-5D6E-409C-BE32-E72D297353CC}">
              <c16:uniqueId val="{00000003-DE91-42DC-8C62-E3DC9BC31021}"/>
            </c:ext>
          </c:extLst>
        </c:ser>
        <c:dLbls>
          <c:dLblPos val="ctr"/>
          <c:showLegendKey val="0"/>
          <c:showVal val="1"/>
          <c:showCatName val="0"/>
          <c:showSerName val="0"/>
          <c:showPercent val="0"/>
          <c:showBubbleSize val="0"/>
        </c:dLbls>
        <c:gapWidth val="75"/>
        <c:overlap val="100"/>
        <c:axId val="796157632"/>
        <c:axId val="796159680"/>
      </c:barChart>
      <c:catAx>
        <c:axId val="796157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96159680"/>
        <c:crosses val="autoZero"/>
        <c:auto val="1"/>
        <c:lblAlgn val="ctr"/>
        <c:lblOffset val="100"/>
        <c:noMultiLvlLbl val="0"/>
      </c:catAx>
      <c:valAx>
        <c:axId val="7961596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79615763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workload!$J$15</c:f>
              <c:strCache>
                <c:ptCount val="1"/>
                <c:pt idx="0">
                  <c:v>More than I can take care of</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workload!$K$12:$Q$13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workload!$K$15:$Q$15</c:f>
              <c:numCache>
                <c:formatCode>0%</c:formatCode>
                <c:ptCount val="7"/>
                <c:pt idx="0">
                  <c:v>5.8900000000000001E-2</c:v>
                </c:pt>
                <c:pt idx="1">
                  <c:v>8.8400000000000006E-2</c:v>
                </c:pt>
                <c:pt idx="2">
                  <c:v>5.3199999999999997E-2</c:v>
                </c:pt>
                <c:pt idx="3">
                  <c:v>2.7799999999999998E-2</c:v>
                </c:pt>
                <c:pt idx="4">
                  <c:v>5.0299999999999997E-2</c:v>
                </c:pt>
                <c:pt idx="5">
                  <c:v>6.4699999999999994E-2</c:v>
                </c:pt>
                <c:pt idx="6">
                  <c:v>3.3300000000000003E-2</c:v>
                </c:pt>
              </c:numCache>
            </c:numRef>
          </c:val>
          <c:extLst>
            <c:ext xmlns:c16="http://schemas.microsoft.com/office/drawing/2014/chart" uri="{C3380CC4-5D6E-409C-BE32-E72D297353CC}">
              <c16:uniqueId val="{00000000-F164-49C5-AAD5-DE9F629FEA1F}"/>
            </c:ext>
          </c:extLst>
        </c:ser>
        <c:ser>
          <c:idx val="1"/>
          <c:order val="1"/>
          <c:tx>
            <c:strRef>
              <c:f>workload!$J$16</c:f>
              <c:strCache>
                <c:ptCount val="1"/>
                <c:pt idx="0">
                  <c:v>Just enough</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workload!$K$12:$Q$13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workload!$K$16:$Q$16</c:f>
              <c:numCache>
                <c:formatCode>0%</c:formatCode>
                <c:ptCount val="7"/>
                <c:pt idx="0">
                  <c:v>0.32719999999999999</c:v>
                </c:pt>
                <c:pt idx="1">
                  <c:v>0.38100000000000001</c:v>
                </c:pt>
                <c:pt idx="2">
                  <c:v>0.2447</c:v>
                </c:pt>
                <c:pt idx="3">
                  <c:v>0.20830000000000001</c:v>
                </c:pt>
                <c:pt idx="4">
                  <c:v>0.37430000000000002</c:v>
                </c:pt>
                <c:pt idx="5">
                  <c:v>0.33329999999999999</c:v>
                </c:pt>
                <c:pt idx="6">
                  <c:v>0.3</c:v>
                </c:pt>
              </c:numCache>
            </c:numRef>
          </c:val>
          <c:extLst>
            <c:ext xmlns:c16="http://schemas.microsoft.com/office/drawing/2014/chart" uri="{C3380CC4-5D6E-409C-BE32-E72D297353CC}">
              <c16:uniqueId val="{00000001-F164-49C5-AAD5-DE9F629FEA1F}"/>
            </c:ext>
          </c:extLst>
        </c:ser>
        <c:ser>
          <c:idx val="2"/>
          <c:order val="2"/>
          <c:tx>
            <c:strRef>
              <c:f>workload!$J$17</c:f>
              <c:strCache>
                <c:ptCount val="1"/>
                <c:pt idx="0">
                  <c:v>Cound handle a few more</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workload!$K$12:$Q$13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workload!$K$17:$Q$17</c:f>
              <c:numCache>
                <c:formatCode>0%</c:formatCode>
                <c:ptCount val="7"/>
                <c:pt idx="0">
                  <c:v>0.35160000000000002</c:v>
                </c:pt>
                <c:pt idx="1">
                  <c:v>0.31290000000000001</c:v>
                </c:pt>
                <c:pt idx="2">
                  <c:v>0.38300000000000001</c:v>
                </c:pt>
                <c:pt idx="3">
                  <c:v>0.43059999999999998</c:v>
                </c:pt>
                <c:pt idx="4">
                  <c:v>0.3352</c:v>
                </c:pt>
                <c:pt idx="5">
                  <c:v>0.35570000000000002</c:v>
                </c:pt>
                <c:pt idx="6">
                  <c:v>0.33329999999999999</c:v>
                </c:pt>
              </c:numCache>
            </c:numRef>
          </c:val>
          <c:extLst>
            <c:ext xmlns:c16="http://schemas.microsoft.com/office/drawing/2014/chart" uri="{C3380CC4-5D6E-409C-BE32-E72D297353CC}">
              <c16:uniqueId val="{00000002-F164-49C5-AAD5-DE9F629FEA1F}"/>
            </c:ext>
          </c:extLst>
        </c:ser>
        <c:ser>
          <c:idx val="3"/>
          <c:order val="3"/>
          <c:tx>
            <c:strRef>
              <c:f>workload!$J$18</c:f>
              <c:strCache>
                <c:ptCount val="1"/>
                <c:pt idx="0">
                  <c:v>Could handle a lot more</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workload!$K$12:$Q$13</c:f>
              <c:multiLvlStrCache>
                <c:ptCount val="7"/>
                <c:lvl>
                  <c:pt idx="0">
                    <c:v>Overall</c:v>
                  </c:pt>
                  <c:pt idx="1">
                    <c:v>Doctor</c:v>
                  </c:pt>
                  <c:pt idx="2">
                    <c:v>Nurse</c:v>
                  </c:pt>
                  <c:pt idx="3">
                    <c:v>Midwife</c:v>
                  </c:pt>
                  <c:pt idx="4">
                    <c:v>ATS</c:v>
                  </c:pt>
                  <c:pt idx="5">
                    <c:v>Rural</c:v>
                  </c:pt>
                  <c:pt idx="6">
                    <c:v>Urban</c:v>
                  </c:pt>
                </c:lvl>
                <c:lvl>
                  <c:pt idx="1">
                    <c:v>by designation</c:v>
                  </c:pt>
                  <c:pt idx="5">
                    <c:v>by locality</c:v>
                  </c:pt>
                </c:lvl>
              </c:multiLvlStrCache>
            </c:multiLvlStrRef>
          </c:cat>
          <c:val>
            <c:numRef>
              <c:f>workload!$K$18:$Q$18</c:f>
              <c:numCache>
                <c:formatCode>0%</c:formatCode>
                <c:ptCount val="7"/>
                <c:pt idx="0">
                  <c:v>0.26219999999999999</c:v>
                </c:pt>
                <c:pt idx="1">
                  <c:v>0.2177</c:v>
                </c:pt>
                <c:pt idx="2">
                  <c:v>0.31909999999999999</c:v>
                </c:pt>
                <c:pt idx="3">
                  <c:v>0.33329999999999999</c:v>
                </c:pt>
                <c:pt idx="4">
                  <c:v>0.2402</c:v>
                </c:pt>
                <c:pt idx="5">
                  <c:v>0.24629999999999999</c:v>
                </c:pt>
                <c:pt idx="6">
                  <c:v>0.33329999999999999</c:v>
                </c:pt>
              </c:numCache>
            </c:numRef>
          </c:val>
          <c:extLst>
            <c:ext xmlns:c16="http://schemas.microsoft.com/office/drawing/2014/chart" uri="{C3380CC4-5D6E-409C-BE32-E72D297353CC}">
              <c16:uniqueId val="{00000003-F164-49C5-AAD5-DE9F629FEA1F}"/>
            </c:ext>
          </c:extLst>
        </c:ser>
        <c:dLbls>
          <c:dLblPos val="ctr"/>
          <c:showLegendKey val="0"/>
          <c:showVal val="1"/>
          <c:showCatName val="0"/>
          <c:showSerName val="0"/>
          <c:showPercent val="0"/>
          <c:showBubbleSize val="0"/>
        </c:dLbls>
        <c:gapWidth val="75"/>
        <c:overlap val="100"/>
        <c:axId val="897768032"/>
        <c:axId val="897770352"/>
      </c:barChart>
      <c:catAx>
        <c:axId val="897768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897770352"/>
        <c:crosses val="autoZero"/>
        <c:auto val="1"/>
        <c:lblAlgn val="ctr"/>
        <c:lblOffset val="100"/>
        <c:noMultiLvlLbl val="0"/>
      </c:catAx>
      <c:valAx>
        <c:axId val="8977703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fr-FR"/>
          </a:p>
        </c:txPr>
        <c:crossAx val="89776803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449011021795898"/>
          <c:y val="6.7324991424928898E-2"/>
          <c:w val="0.55301465117414195"/>
          <c:h val="0.90075129277337995"/>
        </c:manualLayout>
      </c:layout>
      <c:barChart>
        <c:barDir val="bar"/>
        <c:grouping val="clustered"/>
        <c:varyColors val="0"/>
        <c:ser>
          <c:idx val="0"/>
          <c:order val="0"/>
          <c:tx>
            <c:strRef>
              <c:f>'F7-Superior reaction to absent'!$B$1</c:f>
              <c:strCache>
                <c:ptCount val="1"/>
                <c:pt idx="0">
                  <c:v>Doctor</c:v>
                </c:pt>
              </c:strCache>
            </c:strRef>
          </c:tx>
          <c:spPr>
            <a:solidFill>
              <a:schemeClr val="accent1"/>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'F7-Superior reaction to absent'!$A$2:$A$10</c:f>
              <c:strCache>
                <c:ptCount val="9"/>
                <c:pt idx="0">
                  <c:v>Understanding what is wrong</c:v>
                </c:pt>
                <c:pt idx="1">
                  <c:v>Sanction, public accusation, suspension</c:v>
                </c:pt>
                <c:pt idx="2">
                  <c:v>Motivation</c:v>
                </c:pt>
                <c:pt idx="3">
                  <c:v>Warning/informing of consequences</c:v>
                </c:pt>
                <c:pt idx="4">
                  <c:v>Reporting behavior</c:v>
                </c:pt>
                <c:pt idx="5">
                  <c:v>Withholding of salary</c:v>
                </c:pt>
                <c:pt idx="6">
                  <c:v>Termination</c:v>
                </c:pt>
                <c:pt idx="7">
                  <c:v>Nothing</c:v>
                </c:pt>
                <c:pt idx="8">
                  <c:v>Other</c:v>
                </c:pt>
              </c:strCache>
            </c:strRef>
          </c:cat>
          <c:val>
            <c:numRef>
              <c:f>'F7-Superior reaction to absent'!$B$2:$B$10</c:f>
              <c:numCache>
                <c:formatCode>0.0%</c:formatCode>
                <c:ptCount val="9"/>
                <c:pt idx="0">
                  <c:v>0.68</c:v>
                </c:pt>
                <c:pt idx="1">
                  <c:v>0.39200000000000002</c:v>
                </c:pt>
                <c:pt idx="2">
                  <c:v>0.32700000000000001</c:v>
                </c:pt>
                <c:pt idx="3">
                  <c:v>0.23499999999999999</c:v>
                </c:pt>
                <c:pt idx="4">
                  <c:v>6.5000000000000002E-2</c:v>
                </c:pt>
                <c:pt idx="5">
                  <c:v>1.2999999999999999E-2</c:v>
                </c:pt>
                <c:pt idx="6">
                  <c:v>2.5999999999999999E-2</c:v>
                </c:pt>
                <c:pt idx="7">
                  <c:v>7.0000000000000001E-3</c:v>
                </c:pt>
                <c:pt idx="8">
                  <c:v>7.1999999999999995E-2</c:v>
                </c:pt>
              </c:numCache>
            </c:numRef>
          </c:val>
          <c:extLst>
            <c:ext xmlns:c16="http://schemas.microsoft.com/office/drawing/2014/chart" uri="{C3380CC4-5D6E-409C-BE32-E72D297353CC}">
              <c16:uniqueId val="{00000000-BC7C-4834-B9A6-8C7DEA46FD2B}"/>
            </c:ext>
          </c:extLst>
        </c:ser>
        <c:ser>
          <c:idx val="1"/>
          <c:order val="1"/>
          <c:tx>
            <c:strRef>
              <c:f>'F7-Superior reaction to absent'!$C$1</c:f>
              <c:strCache>
                <c:ptCount val="1"/>
                <c:pt idx="0">
                  <c:v>Nurse</c:v>
                </c:pt>
              </c:strCache>
            </c:strRef>
          </c:tx>
          <c:spPr>
            <a:solidFill>
              <a:schemeClr val="accent2"/>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'F7-Superior reaction to absent'!$A$2:$A$10</c:f>
              <c:strCache>
                <c:ptCount val="9"/>
                <c:pt idx="0">
                  <c:v>Understanding what is wrong</c:v>
                </c:pt>
                <c:pt idx="1">
                  <c:v>Sanction, public accusation, suspension</c:v>
                </c:pt>
                <c:pt idx="2">
                  <c:v>Motivation</c:v>
                </c:pt>
                <c:pt idx="3">
                  <c:v>Warning/informing of consequences</c:v>
                </c:pt>
                <c:pt idx="4">
                  <c:v>Reporting behavior</c:v>
                </c:pt>
                <c:pt idx="5">
                  <c:v>Withholding of salary</c:v>
                </c:pt>
                <c:pt idx="6">
                  <c:v>Termination</c:v>
                </c:pt>
                <c:pt idx="7">
                  <c:v>Nothing</c:v>
                </c:pt>
                <c:pt idx="8">
                  <c:v>Other</c:v>
                </c:pt>
              </c:strCache>
            </c:strRef>
          </c:cat>
          <c:val>
            <c:numRef>
              <c:f>'F7-Superior reaction to absent'!$C$2:$C$10</c:f>
              <c:numCache>
                <c:formatCode>0.0%</c:formatCode>
                <c:ptCount val="9"/>
                <c:pt idx="0">
                  <c:v>0.73</c:v>
                </c:pt>
                <c:pt idx="1">
                  <c:v>0.47699999999999998</c:v>
                </c:pt>
                <c:pt idx="2">
                  <c:v>0.11700000000000001</c:v>
                </c:pt>
                <c:pt idx="3">
                  <c:v>0.16200000000000001</c:v>
                </c:pt>
                <c:pt idx="4">
                  <c:v>6.3E-2</c:v>
                </c:pt>
                <c:pt idx="5">
                  <c:v>3.5999999999999997E-2</c:v>
                </c:pt>
                <c:pt idx="6">
                  <c:v>1.7999999999999999E-2</c:v>
                </c:pt>
                <c:pt idx="7">
                  <c:v>8.9999999999999993E-3</c:v>
                </c:pt>
                <c:pt idx="8">
                  <c:v>3.5999999999999997E-2</c:v>
                </c:pt>
              </c:numCache>
            </c:numRef>
          </c:val>
          <c:extLst>
            <c:ext xmlns:c16="http://schemas.microsoft.com/office/drawing/2014/chart" uri="{C3380CC4-5D6E-409C-BE32-E72D297353CC}">
              <c16:uniqueId val="{00000001-BC7C-4834-B9A6-8C7DEA46FD2B}"/>
            </c:ext>
          </c:extLst>
        </c:ser>
        <c:ser>
          <c:idx val="2"/>
          <c:order val="2"/>
          <c:tx>
            <c:strRef>
              <c:f>'F7-Superior reaction to absent'!$D$1</c:f>
              <c:strCache>
                <c:ptCount val="1"/>
                <c:pt idx="0">
                  <c:v>Midwife</c:v>
                </c:pt>
              </c:strCache>
            </c:strRef>
          </c:tx>
          <c:spPr>
            <a:solidFill>
              <a:schemeClr val="accent3"/>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'F7-Superior reaction to absent'!$A$2:$A$10</c:f>
              <c:strCache>
                <c:ptCount val="9"/>
                <c:pt idx="0">
                  <c:v>Understanding what is wrong</c:v>
                </c:pt>
                <c:pt idx="1">
                  <c:v>Sanction, public accusation, suspension</c:v>
                </c:pt>
                <c:pt idx="2">
                  <c:v>Motivation</c:v>
                </c:pt>
                <c:pt idx="3">
                  <c:v>Warning/informing of consequences</c:v>
                </c:pt>
                <c:pt idx="4">
                  <c:v>Reporting behavior</c:v>
                </c:pt>
                <c:pt idx="5">
                  <c:v>Withholding of salary</c:v>
                </c:pt>
                <c:pt idx="6">
                  <c:v>Termination</c:v>
                </c:pt>
                <c:pt idx="7">
                  <c:v>Nothing</c:v>
                </c:pt>
                <c:pt idx="8">
                  <c:v>Other</c:v>
                </c:pt>
              </c:strCache>
            </c:strRef>
          </c:cat>
          <c:val>
            <c:numRef>
              <c:f>'F7-Superior reaction to absent'!$D$2:$D$10</c:f>
              <c:numCache>
                <c:formatCode>0.0%</c:formatCode>
                <c:ptCount val="9"/>
                <c:pt idx="0">
                  <c:v>0.78400000000000003</c:v>
                </c:pt>
                <c:pt idx="1">
                  <c:v>0.45900000000000002</c:v>
                </c:pt>
                <c:pt idx="2">
                  <c:v>0.16200000000000001</c:v>
                </c:pt>
                <c:pt idx="3">
                  <c:v>5.3999999999999999E-2</c:v>
                </c:pt>
                <c:pt idx="4">
                  <c:v>5.3999999999999999E-2</c:v>
                </c:pt>
                <c:pt idx="5">
                  <c:v>0</c:v>
                </c:pt>
                <c:pt idx="6">
                  <c:v>4.1000000000000002E-2</c:v>
                </c:pt>
                <c:pt idx="7">
                  <c:v>1.4E-2</c:v>
                </c:pt>
                <c:pt idx="8">
                  <c:v>0</c:v>
                </c:pt>
              </c:numCache>
            </c:numRef>
          </c:val>
          <c:extLst>
            <c:ext xmlns:c16="http://schemas.microsoft.com/office/drawing/2014/chart" uri="{C3380CC4-5D6E-409C-BE32-E72D297353CC}">
              <c16:uniqueId val="{00000002-BC7C-4834-B9A6-8C7DEA46FD2B}"/>
            </c:ext>
          </c:extLst>
        </c:ser>
        <c:ser>
          <c:idx val="3"/>
          <c:order val="3"/>
          <c:tx>
            <c:strRef>
              <c:f>'F7-Superior reaction to absent'!$E$1</c:f>
              <c:strCache>
                <c:ptCount val="1"/>
                <c:pt idx="0">
                  <c:v>ATS</c:v>
                </c:pt>
              </c:strCache>
            </c:strRef>
          </c:tx>
          <c:spPr>
            <a:solidFill>
              <a:schemeClr val="accent4"/>
            </a:solidFill>
            <a:ln>
              <a:no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'F7-Superior reaction to absent'!$A$2:$A$10</c:f>
              <c:strCache>
                <c:ptCount val="9"/>
                <c:pt idx="0">
                  <c:v>Understanding what is wrong</c:v>
                </c:pt>
                <c:pt idx="1">
                  <c:v>Sanction, public accusation, suspension</c:v>
                </c:pt>
                <c:pt idx="2">
                  <c:v>Motivation</c:v>
                </c:pt>
                <c:pt idx="3">
                  <c:v>Warning/informing of consequences</c:v>
                </c:pt>
                <c:pt idx="4">
                  <c:v>Reporting behavior</c:v>
                </c:pt>
                <c:pt idx="5">
                  <c:v>Withholding of salary</c:v>
                </c:pt>
                <c:pt idx="6">
                  <c:v>Termination</c:v>
                </c:pt>
                <c:pt idx="7">
                  <c:v>Nothing</c:v>
                </c:pt>
                <c:pt idx="8">
                  <c:v>Other</c:v>
                </c:pt>
              </c:strCache>
            </c:strRef>
          </c:cat>
          <c:val>
            <c:numRef>
              <c:f>'F7-Superior reaction to absent'!$E$2:$E$10</c:f>
              <c:numCache>
                <c:formatCode>0.0%</c:formatCode>
                <c:ptCount val="9"/>
                <c:pt idx="0">
                  <c:v>0.628</c:v>
                </c:pt>
                <c:pt idx="1">
                  <c:v>0.41</c:v>
                </c:pt>
                <c:pt idx="2">
                  <c:v>0.29099999999999998</c:v>
                </c:pt>
                <c:pt idx="3">
                  <c:v>0.13800000000000001</c:v>
                </c:pt>
                <c:pt idx="4">
                  <c:v>5.7000000000000002E-2</c:v>
                </c:pt>
                <c:pt idx="5">
                  <c:v>1.0999999999999999E-2</c:v>
                </c:pt>
                <c:pt idx="6">
                  <c:v>6.5000000000000002E-2</c:v>
                </c:pt>
                <c:pt idx="7">
                  <c:v>3.4000000000000002E-2</c:v>
                </c:pt>
                <c:pt idx="8">
                  <c:v>6.9000000000000006E-2</c:v>
                </c:pt>
              </c:numCache>
            </c:numRef>
          </c:val>
          <c:extLst>
            <c:ext xmlns:c16="http://schemas.microsoft.com/office/drawing/2014/chart" uri="{C3380CC4-5D6E-409C-BE32-E72D297353CC}">
              <c16:uniqueId val="{00000003-BC7C-4834-B9A6-8C7DEA46FD2B}"/>
            </c:ext>
          </c:extLst>
        </c:ser>
        <c:dLbls>
          <c:dLblPos val="outEnd"/>
          <c:showLegendKey val="0"/>
          <c:showVal val="1"/>
          <c:showCatName val="0"/>
          <c:showSerName val="0"/>
          <c:showPercent val="0"/>
          <c:showBubbleSize val="0"/>
        </c:dLbls>
        <c:gapWidth val="150"/>
        <c:axId val="780018448"/>
        <c:axId val="796350096"/>
      </c:barChart>
      <c:catAx>
        <c:axId val="780018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96350096"/>
        <c:crosses val="autoZero"/>
        <c:auto val="1"/>
        <c:lblAlgn val="ctr"/>
        <c:lblOffset val="100"/>
        <c:noMultiLvlLbl val="0"/>
      </c:catAx>
      <c:valAx>
        <c:axId val="796350096"/>
        <c:scaling>
          <c:orientation val="minMax"/>
          <c:max val="0.8"/>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fr-FR"/>
          </a:p>
        </c:txPr>
        <c:crossAx val="780018448"/>
        <c:crosses val="autoZero"/>
        <c:crossBetween val="between"/>
      </c:valAx>
      <c:spPr>
        <a:noFill/>
        <a:ln>
          <a:noFill/>
        </a:ln>
        <a:effectLst/>
      </c:spPr>
    </c:plotArea>
    <c:legend>
      <c:legendPos val="r"/>
      <c:layout>
        <c:manualLayout>
          <c:xMode val="edge"/>
          <c:yMode val="edge"/>
          <c:x val="0.84328074627607796"/>
          <c:y val="0.82576620916957899"/>
          <c:w val="0.13354524474353699"/>
          <c:h val="0.146560248186895"/>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2"/>
    </a:solidFill>
    <a:ln w="9525" cap="flat" cmpd="sng" algn="ctr">
      <a:noFill/>
      <a:round/>
    </a:ln>
    <a:effectLst/>
  </c:spPr>
  <c:txPr>
    <a:bodyPr/>
    <a:lstStyle/>
    <a:p>
      <a:pPr>
        <a:defRPr>
          <a:solidFill>
            <a:schemeClr val="tx2"/>
          </a:solidFill>
        </a:defRPr>
      </a:pPr>
      <a:endParaRPr lang="fr-F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0.19474</cdr:x>
      <cdr:y>0.01226</cdr:y>
    </cdr:from>
    <cdr:to>
      <cdr:x>0.78503</cdr:x>
      <cdr:y>0.23008</cdr:y>
    </cdr:to>
    <cdr:sp macro="" textlink="">
      <cdr:nvSpPr>
        <cdr:cNvPr id="2" name="ZoneTexte 1"/>
        <cdr:cNvSpPr txBox="1"/>
      </cdr:nvSpPr>
      <cdr:spPr>
        <a:xfrm xmlns:a="http://schemas.openxmlformats.org/drawingml/2006/main">
          <a:off x="1222375" y="41275"/>
          <a:ext cx="3705225" cy="733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1100" b="1">
              <a:effectLst/>
              <a:latin typeface="+mn-lt"/>
              <a:ea typeface="+mn-ea"/>
              <a:cs typeface="+mn-cs"/>
            </a:rPr>
            <a:t>Taux d’absorption  des emplois d'infirmières et de sages-femmes</a:t>
          </a:r>
          <a:r>
            <a:rPr lang="fr-FR" sz="1200">
              <a:effectLst/>
            </a:rPr>
            <a:t> </a:t>
          </a:r>
          <a:endParaRPr lang="en-US" sz="1200" b="1" baseline="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Wor18</b:Tag>
    <b:SourceType>InternetSite</b:SourceType>
    <b:Guid>{03C334E6-FE28-4475-B04D-5285B89E602E}</b:Guid>
    <b:Title>World Bank Data: Guinea</b:Title>
    <b:Year>2018</b:Year>
    <b:Author>
      <b:Author>
        <b:Corporate>World Bank</b:Corporate>
      </b:Author>
    </b:Author>
    <b:YearAccessed>2018</b:YearAccessed>
    <b:MonthAccessed>06</b:MonthAccessed>
    <b:DayAccessed>15</b:DayAccessed>
    <b:URL>https://data.worldbank.org/country/Guinea</b:URL>
    <b:RefOrder>1</b:RefOrder>
  </b:Source>
  <b:Source>
    <b:Tag>UND16</b:Tag>
    <b:SourceType>Report</b:SourceType>
    <b:Guid>{7CD4AE2C-D2E9-4285-A80D-2CE01970153F}</b:Guid>
    <b:Title>Human Development Report 2016</b:Title>
    <b:Year>2016</b:Year>
    <b:Author>
      <b:Author>
        <b:Corporate>UNDP</b:Corporate>
      </b:Author>
    </b:Author>
    <b:Publisher>United Nations Development Programme</b:Publisher>
    <b:City>New York</b:City>
    <b:RefOrder>2</b:RefOrder>
  </b:Source>
  <b:Source>
    <b:Tag>WHO15</b:Tag>
    <b:SourceType>DocumentFromInternetSite</b:SourceType>
    <b:Guid>{87065C94-7911-4A93-8CF1-2BFB8A8DB46F}</b:Guid>
    <b:Title>Guinea: WHO statistical profile</b:Title>
    <b:Year>2015</b:Year>
    <b:Author>
      <b:Author>
        <b:Corporate>WHO</b:Corporate>
      </b:Author>
    </b:Author>
    <b:Month>January</b:Month>
    <b:YearAccessed>2018</b:YearAccessed>
    <b:MonthAccessed>June</b:MonthAccessed>
    <b:DayAccessed>15</b:DayAccessed>
    <b:URL>http://www.who.int/gho/countries/gin.pdf?ua=1</b:URL>
    <b:RefOrder>3</b:RefOrder>
  </b:Source>
  <b:Source>
    <b:Tag>INS17</b:Tag>
    <b:SourceType>Report</b:SourceType>
    <b:Guid>{1FCE6BFF-2A19-4177-9BA2-CBD38FB8305E}</b:Guid>
    <b:Title>Enquête de prévalence parasitaire du paludisme et de l’anémie en Guinée 2016</b:Title>
    <b:Year>2017</b:Year>
    <b:Author>
      <b:Author>
        <b:Corporate>INS, PNLP, ICF</b:Corporate>
      </b:Author>
    </b:Author>
    <b:Publisher>Institut National de la Statistique (INS); Programme National de Lutte contre le Paludisme; ICF</b:Publisher>
    <b:City>Rockville</b:City>
    <b:RefOrder>4</b:RefOrder>
  </b:Source>
  <b:Source>
    <b:Tag>MoH15</b:Tag>
    <b:SourceType>Report</b:SourceType>
    <b:Guid>{2C08CCB2-66EC-4C17-B748-1DFC4C2CA3FA}</b:Guid>
    <b:Author>
      <b:Author>
        <b:Corporate>MoH</b:Corporate>
      </b:Author>
    </b:Author>
    <b:Title>National Health Development Plan</b:Title>
    <b:Year>2015</b:Year>
    <b:Publisher>Ministry of Health, Government of Republic of Guinea</b:Publisher>
    <b:City>Conakry</b:City>
    <b:RefOrder>5</b:RefOrder>
  </b:Source>
  <b:Source>
    <b:Tag>Ana04</b:Tag>
    <b:SourceType>JournalArticle</b:SourceType>
    <b:Guid>{E1DC918C-AE85-4BAF-9516-9BA8FB753D69}</b:Guid>
    <b:Title>Human resources and health outcomes: cross-country econometric study</b:Title>
    <b:Year>2004</b:Year>
    <b:Author>
      <b:Author>
        <b:NameList>
          <b:Person>
            <b:Last>Anand</b:Last>
            <b:First>S</b:First>
          </b:Person>
          <b:Person>
            <b:Last>Bärnighausen</b:Last>
            <b:First>T</b:First>
          </b:Person>
        </b:NameList>
      </b:Author>
    </b:Author>
    <b:JournalName>Lancet</b:JournalName>
    <b:Pages>1603-9</b:Pages>
    <b:Volume>364</b:Volume>
    <b:Issue>9445</b:Issue>
    <b:RefOrder>6</b:RefOrder>
  </b:Source>
  <b:Source>
    <b:Tag>Che14</b:Tag>
    <b:SourceType>JournalArticle</b:SourceType>
    <b:Guid>{63ADC965-9B29-46D2-A029-27F2523C5E66}</b:Guid>
    <b:Author>
      <b:Author>
        <b:NameList>
          <b:Person>
            <b:Last>Chen</b:Last>
            <b:First>L</b:First>
          </b:Person>
          <b:Person>
            <b:Last>Evans</b:Last>
            <b:First>T</b:First>
          </b:Person>
          <b:Person>
            <b:Last>S</b:Last>
            <b:First>Anand</b:First>
          </b:Person>
          <b:Person>
            <b:Last>Boufford</b:Last>
            <b:First>JI</b:First>
          </b:Person>
          <b:Person>
            <b:Last>Brown</b:Last>
            <b:First>H</b:First>
          </b:Person>
          <b:Person>
            <b:Last>Chowdhury</b:Last>
            <b:First>M</b:First>
          </b:Person>
          <b:Person>
            <b:Last>Cueto</b:Last>
            <b:First>M</b:First>
          </b:Person>
        </b:NameList>
      </b:Author>
    </b:Author>
    <b:Title>Human resources for health: overcoming the crisis</b:Title>
    <b:JournalName>Lancet</b:JournalName>
    <b:Year>2004</b:Year>
    <b:Pages>1984-90</b:Pages>
    <b:Volume>364</b:Volume>
    <b:Issue>9449</b:Issue>
    <b:RefOrder>7</b:RefOrder>
  </b:Source>
  <b:Source>
    <b:Tag>Ana07</b:Tag>
    <b:SourceType>JournalArticle</b:SourceType>
    <b:Guid>{0C124A53-AD94-4B98-830A-23147F773369}</b:Guid>
    <b:Author>
      <b:Author>
        <b:NameList>
          <b:Person>
            <b:Last>Anand</b:Last>
            <b:First>S</b:First>
          </b:Person>
          <b:Person>
            <b:Last>Bärnighausen</b:Last>
            <b:First>T</b:First>
          </b:Person>
        </b:NameList>
      </b:Author>
    </b:Author>
    <b:Title>Health workers and vaccination coverage in developing countries: an econometric analysis</b:Title>
    <b:JournalName>Lancet</b:JournalName>
    <b:Year>2007</b:Year>
    <b:Pages>1277-85</b:Pages>
    <b:Volume>369</b:Volume>
    <b:Issue>9569</b:Issue>
    <b:RefOrder>8</b:RefOrder>
  </b:Source>
  <b:Source>
    <b:Tag>MS15</b:Tag>
    <b:SourceType>Report</b:SourceType>
    <b:Guid>{4F368AD9-3B5A-47F2-BC60-E0C5C13F7321}</b:Guid>
    <b:Author>
      <b:Author>
        <b:Corporate>MS</b:Corporate>
      </b:Author>
    </b:Author>
    <b:Title>Guinee Compact National</b:Title>
    <b:Year>2015</b:Year>
    <b:Publisher>Ministère de la Santé</b:Publisher>
    <b:City>Conakry</b:City>
    <b:RefOrder>9</b:RefOrder>
  </b:Source>
  <b:Source>
    <b:Tag>Sch16</b:Tag>
    <b:SourceType>Report</b:SourceType>
    <b:Guid>{56E5C40D-A070-4293-B69C-1897E4ED5D25}</b:Guid>
    <b:Author>
      <b:Author>
        <b:NameList>
          <b:Person>
            <b:Last>Scheffler</b:Last>
            <b:First>RM</b:First>
          </b:Person>
          <b:Person>
            <b:Last>Herbst</b:Last>
            <b:First>CH</b:First>
          </b:Person>
          <b:Person>
            <b:Last>Lemiere</b:Last>
            <b:First>C</b:First>
          </b:Person>
          <b:Person>
            <b:Last>Campbell</b:Last>
            <b:First>J</b:First>
          </b:Person>
        </b:NameList>
      </b:Author>
    </b:Author>
    <b:Title>Health Labor Market Analyses in Low- and Middle-Income Countries: An Evidence-Based Approach. Directions in Development</b:Title>
    <b:Year>2016</b:Year>
    <b:Publisher>World Bank</b:Publisher>
    <b:City>Washington DC</b:City>
    <b:RefOrder>10</b:RefOrder>
  </b:Source>
  <b:Source>
    <b:Tag>Man14</b:Tag>
    <b:SourceType>JournalArticle</b:SourceType>
    <b:Guid>{C44D9424-EBBD-4A33-B01C-ECB17DD45E4E}</b:Guid>
    <b:Title>The use of discrete choice experiments to inform health workforce policy: a systematic review</b:Title>
    <b:Year>2014</b:Year>
    <b:Author>
      <b:Author>
        <b:NameList>
          <b:Person>
            <b:Last>Mandeville</b:Last>
            <b:First>KL</b:First>
          </b:Person>
          <b:Person>
            <b:Last>Lagarde</b:Last>
            <b:First>M</b:First>
          </b:Person>
          <b:Person>
            <b:Last>Hanson</b:Last>
            <b:First>K</b:First>
          </b:Person>
        </b:NameList>
      </b:Author>
    </b:Author>
    <b:JournalName>BMC Health Serv Res.</b:JournalName>
    <b:Volume>14</b:Volume>
    <b:Issue>367</b:Issue>
    <b:RefOrder>11</b:RefOrder>
  </b:Source>
  <b:Source>
    <b:Tag>Bla10</b:Tag>
    <b:SourceType>JournalArticle</b:SourceType>
    <b:Guid>{EFCF685B-209A-478C-A260-5F1C4EFB40C4}</b:Guid>
    <b:Author>
      <b:Author>
        <b:NameList>
          <b:Person>
            <b:Last>Blaauw</b:Last>
            <b:First>D</b:First>
          </b:Person>
          <b:Person>
            <b:Last>Erasmus</b:Last>
            <b:First>E</b:First>
          </b:Person>
          <b:Person>
            <b:Last>Pagaiya</b:Last>
            <b:First>N</b:First>
          </b:Person>
          <b:Person>
            <b:Last>Tangcharoensathein</b:Last>
            <b:First>V</b:First>
          </b:Person>
          <b:Person>
            <b:Last>Mullei</b:Last>
            <b:First>K</b:First>
          </b:Person>
          <b:Person>
            <b:Last>Mudhune</b:Last>
            <b:First>S</b:First>
          </b:Person>
          <b:Person>
            <b:Last>Goodman</b:Last>
            <b:First>C</b:First>
          </b:Person>
          <b:Person>
            <b:Last>English</b:Last>
            <b:First>M</b:First>
          </b:Person>
          <b:Person>
            <b:Last>Lagarde</b:Last>
            <b:First>M</b:First>
          </b:Person>
        </b:NameList>
      </b:Author>
    </b:Author>
    <b:Title>Policy interventions that attract nurses to rural areas: a multicountry discrete choice experiment</b:Title>
    <b:JournalName>Bull World Health Organ.</b:JournalName>
    <b:Year>2010</b:Year>
    <b:Pages>350-6</b:Pages>
    <b:Volume>88</b:Volume>
    <b:Issue>5</b:Issue>
    <b:RefOrder>12</b:RefOrder>
  </b:Source>
  <b:Source>
    <b:Tag>Smi16</b:Tag>
    <b:SourceType>JournalArticle</b:SourceType>
    <b:Guid>{9564142C-8CAE-474A-9205-417A4CFF9BB9}</b:Guid>
    <b:Author>
      <b:Author>
        <b:NameList>
          <b:Person>
            <b:Last>Smitz</b:Last>
            <b:First>MF</b:First>
          </b:Person>
          <b:Person>
            <b:Last>Witter</b:Last>
            <b:First>S</b:First>
          </b:Person>
          <b:Person>
            <b:Last>Lemiere</b:Last>
            <b:First>C</b:First>
          </b:Person>
          <b:Person>
            <b:Last>Eozenou</b:Last>
            <b:First>PH</b:First>
          </b:Person>
          <b:Person>
            <b:Last>Lievens</b:Last>
            <b:First>T</b:First>
          </b:Person>
          <b:Person>
            <b:Last>Zaman</b:Last>
            <b:First>RU</b:First>
          </b:Person>
          <b:Person>
            <b:Last>Engelhardt</b:Last>
            <b:First>K</b:First>
          </b:Person>
          <b:Person>
            <b:Last>Hou</b:Last>
            <b:First>X</b:First>
          </b:Person>
        </b:NameList>
      </b:Author>
    </b:Author>
    <b:Title>Understanding Health Workers' Job Preferences to Improve Rural Retention in Timor-Leste: Findings from a Discrete Choice Experiment</b:Title>
    <b:JournalName>PLoS One</b:JournalName>
    <b:Year>2016</b:Year>
    <b:Pages>e0165940</b:Pages>
    <b:Volume>11</b:Volume>
    <b:Issue>11</b:Issue>
    <b:RefOrder>13</b:RefOrder>
  </b:Source>
  <b:Source>
    <b:Tag>Kuh10</b:Tag>
    <b:SourceType>Book</b:SourceType>
    <b:Guid>{1946A555-499B-4009-9870-CF6E9D4FD77F}</b:Guid>
    <b:Title>Marketing Research Methods in SAS: Experimental Design, Choice, Conjoint, and Graphical Techniques</b:Title>
    <b:Year>2010</b:Year>
    <b:Publisher>SAS Institute Inc.</b:Publisher>
    <b:City>Cary</b:City>
    <b:Author>
      <b:Author>
        <b:NameList>
          <b:Person>
            <b:Last>Kuhfeld</b:Last>
            <b:First>WF</b:First>
          </b:Person>
        </b:NameList>
      </b:Author>
    </b:Author>
    <b:Edition>9.2</b:Edition>
    <b:RefOrder>14</b:RefOrder>
  </b:Source>
  <b:Source>
    <b:Tag>Tra09</b:Tag>
    <b:SourceType>Book</b:SourceType>
    <b:Guid>{96E8B567-4F03-4B93-B7F2-87003231E0AF}</b:Guid>
    <b:Author>
      <b:Author>
        <b:NameList>
          <b:Person>
            <b:Last>Train</b:Last>
            <b:First>KE</b:First>
          </b:Person>
        </b:NameList>
      </b:Author>
    </b:Author>
    <b:Title>Discrete Choice Methods with Simulation</b:Title>
    <b:Year>2009</b:Year>
    <b:City>Cambridge</b:City>
    <b:Publisher>Cambridge University Press</b:Publisher>
    <b:Edition>2nd</b:Edition>
    <b:RefOrder>15</b:RefOrder>
  </b:Source>
  <b:Source>
    <b:Tag>WHO10</b:Tag>
    <b:SourceType>Report</b:SourceType>
    <b:Guid>{AA18D7F5-EA73-458A-BF21-BB81D20927E8}</b:Guid>
    <b:Title>Mid-level health providers: a promising resource to achieve the health Millennium Development Goals</b:Title>
    <b:Year>2010</b:Year>
    <b:Author>
      <b:Author>
        <b:Corporate>WHO</b:Corporate>
      </b:Author>
    </b:Author>
    <b:Publisher>World Health Organization</b:Publisher>
    <b:City>Geneva</b:City>
    <b:RefOrder>16</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b7ab5da83b5ffff8dce3110e3364eeed">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ca436b6d8dbdc5d497d894e61f3e6473"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0765A-ADDA-476D-B2E1-4D90C149AADE}">
  <ds:schemaRefs>
    <ds:schemaRef ds:uri="http://schemas.microsoft.com/sharepoint/v3/contenttype/forms"/>
  </ds:schemaRefs>
</ds:datastoreItem>
</file>

<file path=customXml/itemProps2.xml><?xml version="1.0" encoding="utf-8"?>
<ds:datastoreItem xmlns:ds="http://schemas.openxmlformats.org/officeDocument/2006/customXml" ds:itemID="{BA114CE7-569B-4B2E-9AC3-B56431104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25BC1-D814-42E3-8536-E35A4E1600D1}">
  <ds:schemaRefs>
    <ds:schemaRef ds:uri="http://schemas.openxmlformats.org/officeDocument/2006/bibliography"/>
  </ds:schemaRefs>
</ds:datastoreItem>
</file>

<file path=customXml/itemProps4.xml><?xml version="1.0" encoding="utf-8"?>
<ds:datastoreItem xmlns:ds="http://schemas.openxmlformats.org/officeDocument/2006/customXml" ds:itemID="{E00A1F26-9F82-468A-9A97-255A3842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39042</Words>
  <Characters>214734</Characters>
  <Application>Microsoft Office Word</Application>
  <DocSecurity>0</DocSecurity>
  <Lines>1789</Lines>
  <Paragraphs>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 Herbst</dc:creator>
  <cp:keywords/>
  <dc:description/>
  <cp:lastModifiedBy>Moustapha GROVOGUI</cp:lastModifiedBy>
  <cp:revision>2</cp:revision>
  <dcterms:created xsi:type="dcterms:W3CDTF">2021-11-02T15:48:00Z</dcterms:created>
  <dcterms:modified xsi:type="dcterms:W3CDTF">2021-11-02T15:48:00Z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